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688CE" w14:textId="463EE8C6" w:rsidR="00702268" w:rsidRPr="004C4094" w:rsidRDefault="0054716D" w:rsidP="00702268">
      <w:pPr>
        <w:pStyle w:val="Overskrift1"/>
        <w:numPr>
          <w:ilvl w:val="0"/>
          <w:numId w:val="0"/>
        </w:numPr>
        <w:spacing w:before="0" w:after="120"/>
        <w:ind w:left="624" w:hanging="624"/>
      </w:pPr>
      <w:r>
        <w:t>Tro-</w:t>
      </w:r>
      <w:r w:rsidR="005D5985">
        <w:t xml:space="preserve">og-love </w:t>
      </w:r>
      <w:r>
        <w:t>e</w:t>
      </w:r>
      <w:r w:rsidR="00702268">
        <w:t>rklæring om ikke ”kriseramt virksomhed”</w:t>
      </w:r>
    </w:p>
    <w:tbl>
      <w:tblPr>
        <w:tblStyle w:val="Tabel-Gitter"/>
        <w:tblW w:w="9639" w:type="dxa"/>
        <w:tblInd w:w="-5" w:type="dxa"/>
        <w:tblLook w:val="04A0" w:firstRow="1" w:lastRow="0" w:firstColumn="1" w:lastColumn="0" w:noHBand="0" w:noVBand="1"/>
      </w:tblPr>
      <w:tblGrid>
        <w:gridCol w:w="6663"/>
        <w:gridCol w:w="2976"/>
      </w:tblGrid>
      <w:tr w:rsidR="00512FC7" w:rsidRPr="00EB6FCB" w14:paraId="3195E829" w14:textId="77777777" w:rsidTr="008610D7">
        <w:trPr>
          <w:trHeight w:val="384"/>
        </w:trPr>
        <w:tc>
          <w:tcPr>
            <w:tcW w:w="6663" w:type="dxa"/>
            <w:vAlign w:val="center"/>
          </w:tcPr>
          <w:p w14:paraId="54678B83" w14:textId="77777777" w:rsidR="00512FC7" w:rsidRPr="00EB6FCB" w:rsidRDefault="00512FC7" w:rsidP="001B1D6D">
            <w:pPr>
              <w:spacing w:before="60" w:after="60"/>
            </w:pPr>
            <w:r w:rsidRPr="00EB6FCB">
              <w:t>Virksomhed/institution:</w:t>
            </w:r>
            <w:r>
              <w:t xml:space="preserve"> </w:t>
            </w:r>
          </w:p>
        </w:tc>
        <w:tc>
          <w:tcPr>
            <w:tcW w:w="2976" w:type="dxa"/>
            <w:vAlign w:val="center"/>
          </w:tcPr>
          <w:p w14:paraId="04EDCB1E" w14:textId="185BE3DF" w:rsidR="00512FC7" w:rsidRPr="00EB6FCB" w:rsidRDefault="00512FC7" w:rsidP="00512FC7">
            <w:pPr>
              <w:spacing w:before="60" w:after="60" w:line="276" w:lineRule="auto"/>
            </w:pPr>
            <w:r>
              <w:t xml:space="preserve">CVR-nr.: </w:t>
            </w:r>
          </w:p>
        </w:tc>
      </w:tr>
    </w:tbl>
    <w:p w14:paraId="05619469" w14:textId="03BACEE0" w:rsidR="00702268" w:rsidRPr="00702268" w:rsidRDefault="00F46715" w:rsidP="00F46715">
      <w:pPr>
        <w:spacing w:before="240" w:after="0"/>
        <w:rPr>
          <w:b/>
        </w:rPr>
      </w:pPr>
      <w:r>
        <w:rPr>
          <w:b/>
        </w:rPr>
        <w:t>Definitioner af en ”kriseramt virksomhed”:</w:t>
      </w:r>
    </w:p>
    <w:p w14:paraId="358D21EB" w14:textId="77777777" w:rsidR="00512FC7" w:rsidRDefault="00702268" w:rsidP="00702268">
      <w:r>
        <w:t>I følge EU´s statsstøtteregler under gruppefritagelsesforordningen må ELFORSK ikke give tilskud til såkaldte ”kriseramte virksomheder”. EU-kommissionens definition på, hvornår en virksomhed betegnes som kriseramt findes i artikel 2, nr. 18 i KOMMISSIONENS FO</w:t>
      </w:r>
      <w:bookmarkStart w:id="0" w:name="_GoBack"/>
      <w:bookmarkEnd w:id="0"/>
      <w:r>
        <w:t>RORDNING (EU)</w:t>
      </w:r>
      <w:r w:rsidR="00F46715">
        <w:t xml:space="preserve"> Nr. 651/2014 af 17. juni 2014. </w:t>
      </w:r>
    </w:p>
    <w:p w14:paraId="5F2171EC" w14:textId="23314E14" w:rsidR="00702268" w:rsidRDefault="00702268" w:rsidP="00702268">
      <w:r>
        <w:t>En virksomhed anses for at være ”kriseramt”, hvis mindst en af følgende omstændigheder gælder:</w:t>
      </w:r>
    </w:p>
    <w:p w14:paraId="469832B8" w14:textId="7CD6B370" w:rsidR="00702268" w:rsidRPr="001B7239" w:rsidRDefault="00702268" w:rsidP="00F46715">
      <w:pPr>
        <w:pStyle w:val="Listeafsnit"/>
        <w:numPr>
          <w:ilvl w:val="0"/>
          <w:numId w:val="11"/>
        </w:numPr>
        <w:ind w:left="426" w:hanging="426"/>
        <w:rPr>
          <w:sz w:val="18"/>
        </w:rPr>
      </w:pPr>
      <w:r w:rsidRPr="001B7239">
        <w:rPr>
          <w:sz w:val="18"/>
        </w:rPr>
        <w:t xml:space="preserve">For selskaber med begrænset ansvar (bortset fra en SMV, der har bestået i mindre end tre år, eller, med hensyn til støtteberettigelse til risikofinansieringsstøtte, en SMV inden for de første syv år efter dens første kommercielle salg, der efter en due diligence-undersøgelse foretaget af den udvalgte finansielle formidler opfylder betingelserne for risikofinansieringsinvestering), når over halvdelen af selskabets tegnede kapital er forsvundet som følge af akkumulerede tab. Dette er tilfældet, når der ved at trække de akkumulerede tab fra reserverne (og alle andre poster, der almindeligvis betragtes som en del af virksomhedens egenkapital) forekommer et negativt akkumuleret beløb på over halvdelen af den tegnede kapital. I denne bestemmelse forstås ved »selskab med begrænset ansvar« navnlig de virksomhedstyper, der nævnes i bilag I </w:t>
      </w:r>
      <w:proofErr w:type="spellStart"/>
      <w:r w:rsidRPr="001B7239">
        <w:rPr>
          <w:sz w:val="18"/>
        </w:rPr>
        <w:t>i</w:t>
      </w:r>
      <w:proofErr w:type="spellEnd"/>
      <w:r w:rsidRPr="001B7239">
        <w:rPr>
          <w:sz w:val="18"/>
        </w:rPr>
        <w:t xml:space="preserve"> Europa-Parlamentets og Rådets direktiv 2013/34/EU</w:t>
      </w:r>
      <w:r w:rsidR="00665E15" w:rsidRPr="001B7239">
        <w:rPr>
          <w:rStyle w:val="Fodnotehenvisning"/>
          <w:sz w:val="14"/>
          <w:specVanish w:val="0"/>
        </w:rPr>
        <w:footnoteReference w:id="1"/>
      </w:r>
      <w:r w:rsidRPr="001B7239">
        <w:rPr>
          <w:sz w:val="18"/>
        </w:rPr>
        <w:t>, og »kapital« omfatter, når det er relevant, en eventuel kurspræmie.</w:t>
      </w:r>
    </w:p>
    <w:p w14:paraId="5CB3D1E8" w14:textId="77777777" w:rsidR="00665E15" w:rsidRPr="001B7239" w:rsidRDefault="00702268" w:rsidP="00F46715">
      <w:pPr>
        <w:pStyle w:val="Listeafsnit"/>
        <w:numPr>
          <w:ilvl w:val="0"/>
          <w:numId w:val="11"/>
        </w:numPr>
        <w:ind w:left="426" w:hanging="426"/>
        <w:rPr>
          <w:sz w:val="18"/>
        </w:rPr>
      </w:pPr>
      <w:r w:rsidRPr="001B7239">
        <w:rPr>
          <w:sz w:val="18"/>
        </w:rPr>
        <w:t>For selskaber, hvor mindst nogle af selskabsdeltagerne hæfter ubegrænset for selskabets gæld (bortset fra en SMV, der har bestået i mindre end tre år, eller, med hensyn til støtteberettigelse til risikofinansieringsstøtte, en SMV inden for de første syv år efter dens første kommercielle salg, der efter en due diligence-undersøgelse foretaget af den udvalgte finansielle formidler opfylder betingelserne for risikofinansieringsinvestering), når over halvdelen af selskabets kapital som op-ført i selskabets regnskaber er forsvundet som følge af akkumulerede tab. I denne bestemmelse forstås ved »selskab, hvor mindst nogle af selskabsdeltagerne hæfter ubegrænset for selskabets gæld« navnlig de virksomhedstyper, der er nævnt i bilag II i direktiv 2013/34/EU.</w:t>
      </w:r>
    </w:p>
    <w:p w14:paraId="4A6CDDE2" w14:textId="77777777" w:rsidR="00665E15" w:rsidRPr="001B7239" w:rsidRDefault="00702268" w:rsidP="00F46715">
      <w:pPr>
        <w:pStyle w:val="Listeafsnit"/>
        <w:numPr>
          <w:ilvl w:val="0"/>
          <w:numId w:val="11"/>
        </w:numPr>
        <w:ind w:left="426" w:hanging="426"/>
        <w:rPr>
          <w:sz w:val="18"/>
        </w:rPr>
      </w:pPr>
      <w:r w:rsidRPr="001B7239">
        <w:rPr>
          <w:sz w:val="18"/>
        </w:rPr>
        <w:t>Når virksomheden er under konkursbehandling eller efter de nationale regler opfylder kriterierne for konkursbehandling på begæring af dens kreditorer.</w:t>
      </w:r>
    </w:p>
    <w:p w14:paraId="18B592CB" w14:textId="77777777" w:rsidR="00665E15" w:rsidRPr="001B7239" w:rsidRDefault="00702268" w:rsidP="00F46715">
      <w:pPr>
        <w:pStyle w:val="Listeafsnit"/>
        <w:numPr>
          <w:ilvl w:val="0"/>
          <w:numId w:val="11"/>
        </w:numPr>
        <w:ind w:left="426" w:hanging="426"/>
        <w:rPr>
          <w:sz w:val="18"/>
        </w:rPr>
      </w:pPr>
      <w:r w:rsidRPr="001B7239">
        <w:rPr>
          <w:sz w:val="18"/>
        </w:rPr>
        <w:t>Når virksomheden har modtaget redningsstøtte og endnu ikke har tilbagebetalt lånet eller bragt garantien til ophør eller har modtaget omstruktureringsstøtte og stadig er underlagt en omstruktureringsplan.</w:t>
      </w:r>
    </w:p>
    <w:p w14:paraId="18CF59C6" w14:textId="77777777" w:rsidR="00665E15" w:rsidRPr="001B7239" w:rsidRDefault="00702268" w:rsidP="00F46715">
      <w:pPr>
        <w:pStyle w:val="Listeafsnit"/>
        <w:numPr>
          <w:ilvl w:val="0"/>
          <w:numId w:val="11"/>
        </w:numPr>
        <w:ind w:left="426" w:hanging="426"/>
        <w:rPr>
          <w:sz w:val="18"/>
        </w:rPr>
      </w:pPr>
      <w:r w:rsidRPr="001B7239">
        <w:rPr>
          <w:sz w:val="18"/>
        </w:rPr>
        <w:t>Når virksomheden ikke er en SMV og i de seneste to år har haft og stadig har:</w:t>
      </w:r>
    </w:p>
    <w:p w14:paraId="0D9CFDD1" w14:textId="77777777" w:rsidR="00665E15" w:rsidRPr="001B7239" w:rsidRDefault="00702268" w:rsidP="00F46715">
      <w:pPr>
        <w:pStyle w:val="Listeafsnit"/>
        <w:numPr>
          <w:ilvl w:val="1"/>
          <w:numId w:val="11"/>
        </w:numPr>
        <w:ind w:left="993" w:hanging="426"/>
        <w:rPr>
          <w:sz w:val="18"/>
        </w:rPr>
      </w:pPr>
      <w:r w:rsidRPr="001B7239">
        <w:rPr>
          <w:sz w:val="18"/>
        </w:rPr>
        <w:t>en gældsandel, dvs. et forhold mellem bogført gæld og egenkapital, på over 7,5 og</w:t>
      </w:r>
    </w:p>
    <w:p w14:paraId="27FFBEEE" w14:textId="0DE4A7F8" w:rsidR="00665E15" w:rsidRPr="001B7239" w:rsidRDefault="00702268" w:rsidP="00F46715">
      <w:pPr>
        <w:pStyle w:val="Listeafsnit"/>
        <w:numPr>
          <w:ilvl w:val="1"/>
          <w:numId w:val="11"/>
        </w:numPr>
        <w:ind w:left="993" w:hanging="426"/>
        <w:rPr>
          <w:sz w:val="18"/>
        </w:rPr>
      </w:pPr>
      <w:r w:rsidRPr="001B7239">
        <w:rPr>
          <w:sz w:val="18"/>
        </w:rPr>
        <w:t>en EBITDA-rentedækningsrate på under 1,0.</w:t>
      </w:r>
    </w:p>
    <w:p w14:paraId="6E7CE59F" w14:textId="37B19A7C" w:rsidR="00665E15" w:rsidRPr="00F46715" w:rsidRDefault="00665E15" w:rsidP="00665E15">
      <w:pPr>
        <w:spacing w:before="60" w:after="60"/>
        <w:rPr>
          <w:b/>
        </w:rPr>
      </w:pPr>
      <w:r w:rsidRPr="00F46715">
        <w:rPr>
          <w:b/>
        </w:rPr>
        <w:t>E</w:t>
      </w:r>
      <w:r w:rsidR="00F46715" w:rsidRPr="00F46715">
        <w:rPr>
          <w:b/>
        </w:rPr>
        <w:t>rklæring</w:t>
      </w:r>
      <w:r w:rsidR="00F46715">
        <w:rPr>
          <w:b/>
        </w:rPr>
        <w:t xml:space="preserve"> (sæt ét kryds)</w:t>
      </w:r>
      <w:r w:rsidR="00F46715" w:rsidRPr="00F46715">
        <w:rPr>
          <w:b/>
        </w:rPr>
        <w:t>:</w:t>
      </w:r>
    </w:p>
    <w:p w14:paraId="4881E51F" w14:textId="45C025A3" w:rsidR="00665E15" w:rsidRDefault="005D5985" w:rsidP="00F46715">
      <w:pPr>
        <w:spacing w:before="60" w:after="60"/>
        <w:ind w:firstLine="142"/>
        <w:rPr>
          <w:b/>
        </w:rPr>
      </w:pPr>
      <w:sdt>
        <w:sdtPr>
          <w:id w:val="-1918474222"/>
          <w14:checkbox>
            <w14:checked w14:val="0"/>
            <w14:checkedState w14:val="2612" w14:font="MS Gothic"/>
            <w14:uncheckedState w14:val="2610" w14:font="MS Gothic"/>
          </w14:checkbox>
        </w:sdtPr>
        <w:sdtEndPr/>
        <w:sdtContent>
          <w:r w:rsidR="00F46715">
            <w:rPr>
              <w:rFonts w:ascii="MS Gothic" w:eastAsia="MS Gothic" w:hAnsi="MS Gothic" w:hint="eastAsia"/>
            </w:rPr>
            <w:t>☐</w:t>
          </w:r>
        </w:sdtContent>
      </w:sdt>
      <w:r w:rsidR="00665E15">
        <w:t xml:space="preserve"> </w:t>
      </w:r>
      <w:r w:rsidR="00665E15" w:rsidRPr="008E30CC">
        <w:t>Hermed erklærer jeg/vi, at min/vores virksomhed ikke er en ”kriseramt virksomhed”</w:t>
      </w:r>
      <w:r w:rsidR="00665E15">
        <w:t>.</w:t>
      </w:r>
    </w:p>
    <w:p w14:paraId="632613D2" w14:textId="1FACB2C7" w:rsidR="00665E15" w:rsidRDefault="005D5985" w:rsidP="00F46715">
      <w:pPr>
        <w:ind w:firstLine="142"/>
      </w:pPr>
      <w:sdt>
        <w:sdtPr>
          <w:id w:val="-943298922"/>
          <w14:checkbox>
            <w14:checked w14:val="0"/>
            <w14:checkedState w14:val="2612" w14:font="MS Gothic"/>
            <w14:uncheckedState w14:val="2610" w14:font="MS Gothic"/>
          </w14:checkbox>
        </w:sdtPr>
        <w:sdtEndPr/>
        <w:sdtContent>
          <w:r w:rsidR="00665E15" w:rsidRPr="00A572D7">
            <w:rPr>
              <w:rFonts w:ascii="MS Gothic" w:eastAsia="MS Gothic" w:hAnsi="MS Gothic" w:cs="MS Gothic" w:hint="eastAsia"/>
            </w:rPr>
            <w:t>☐</w:t>
          </w:r>
        </w:sdtContent>
      </w:sdt>
      <w:r w:rsidR="00665E15">
        <w:t xml:space="preserve"> </w:t>
      </w:r>
      <w:r w:rsidR="00665E15" w:rsidRPr="008E30CC">
        <w:t>Hermed erklærer jeg/vi, at min/vores virksomhed er kriseramt</w:t>
      </w:r>
      <w:r w:rsidR="00665E15">
        <w:t>.</w:t>
      </w:r>
    </w:p>
    <w:tbl>
      <w:tblPr>
        <w:tblStyle w:val="Tabel-Gitter"/>
        <w:tblW w:w="9639" w:type="dxa"/>
        <w:tblInd w:w="-5" w:type="dxa"/>
        <w:tblLook w:val="04A0" w:firstRow="1" w:lastRow="0" w:firstColumn="1" w:lastColumn="0" w:noHBand="0" w:noVBand="1"/>
      </w:tblPr>
      <w:tblGrid>
        <w:gridCol w:w="2018"/>
        <w:gridCol w:w="7621"/>
      </w:tblGrid>
      <w:tr w:rsidR="00665E15" w:rsidRPr="00EB6FCB" w14:paraId="5D228871" w14:textId="77777777" w:rsidTr="00512FC7">
        <w:trPr>
          <w:trHeight w:val="431"/>
        </w:trPr>
        <w:tc>
          <w:tcPr>
            <w:tcW w:w="9639" w:type="dxa"/>
            <w:gridSpan w:val="2"/>
            <w:vAlign w:val="center"/>
          </w:tcPr>
          <w:p w14:paraId="557DFB67" w14:textId="77777777" w:rsidR="00665E15" w:rsidRPr="00286855" w:rsidRDefault="00665E15" w:rsidP="001B1D6D">
            <w:r>
              <w:rPr>
                <w:b/>
              </w:rPr>
              <w:t>Navn og stilling:</w:t>
            </w:r>
          </w:p>
        </w:tc>
      </w:tr>
      <w:tr w:rsidR="00665E15" w:rsidRPr="00EB6FCB" w14:paraId="31B28834" w14:textId="77777777" w:rsidTr="00512FC7">
        <w:trPr>
          <w:trHeight w:val="1132"/>
        </w:trPr>
        <w:tc>
          <w:tcPr>
            <w:tcW w:w="2018" w:type="dxa"/>
            <w:vAlign w:val="center"/>
          </w:tcPr>
          <w:p w14:paraId="77550B13" w14:textId="77777777" w:rsidR="00665E15" w:rsidRPr="00286855" w:rsidRDefault="00665E15" w:rsidP="001B1D6D">
            <w:pPr>
              <w:spacing w:after="200" w:line="276" w:lineRule="auto"/>
            </w:pPr>
            <w:r w:rsidRPr="00286855">
              <w:rPr>
                <w:b/>
              </w:rPr>
              <w:t>Dato:</w:t>
            </w:r>
            <w:r>
              <w:t xml:space="preserve"> </w:t>
            </w:r>
          </w:p>
          <w:p w14:paraId="1496D0B1" w14:textId="77777777" w:rsidR="00665E15" w:rsidRPr="00EB6FCB" w:rsidRDefault="00665E15" w:rsidP="001B1D6D">
            <w:pPr>
              <w:spacing w:after="200" w:line="276" w:lineRule="auto"/>
            </w:pPr>
          </w:p>
        </w:tc>
        <w:tc>
          <w:tcPr>
            <w:tcW w:w="7621" w:type="dxa"/>
            <w:vAlign w:val="center"/>
          </w:tcPr>
          <w:p w14:paraId="78D0C248" w14:textId="77777777" w:rsidR="00665E15" w:rsidRPr="00286855" w:rsidRDefault="00665E15" w:rsidP="001B1D6D">
            <w:pPr>
              <w:spacing w:after="200" w:line="276" w:lineRule="auto"/>
            </w:pPr>
            <w:r w:rsidRPr="00286855">
              <w:rPr>
                <w:b/>
              </w:rPr>
              <w:t>Underskrift:</w:t>
            </w:r>
            <w:r>
              <w:t xml:space="preserve"> </w:t>
            </w:r>
          </w:p>
          <w:p w14:paraId="7BBA35E5" w14:textId="77777777" w:rsidR="00665E15" w:rsidRPr="00EB6FCB" w:rsidRDefault="00665E15" w:rsidP="001B1D6D">
            <w:pPr>
              <w:spacing w:after="200" w:line="276" w:lineRule="auto"/>
            </w:pPr>
          </w:p>
        </w:tc>
      </w:tr>
    </w:tbl>
    <w:p w14:paraId="196AB295" w14:textId="089D5334" w:rsidR="00512FC7" w:rsidRDefault="00512FC7" w:rsidP="00512FC7">
      <w:pPr>
        <w:spacing w:before="60" w:after="60" w:line="240" w:lineRule="auto"/>
        <w:rPr>
          <w:rFonts w:cs="Arial"/>
          <w:bCs/>
        </w:rPr>
      </w:pPr>
      <w:r w:rsidRPr="00512FC7">
        <w:rPr>
          <w:rFonts w:cs="Arial"/>
          <w:bCs/>
        </w:rPr>
        <w:t>Erklæringen skal underskrives af en tegningsberettiget eller stillingsfuldmægtig i virksomheden.</w:t>
      </w:r>
    </w:p>
    <w:p w14:paraId="4669DB2A" w14:textId="77777777" w:rsidR="001B7239" w:rsidRDefault="001B7239" w:rsidP="00512FC7">
      <w:pPr>
        <w:spacing w:before="60" w:after="60" w:line="240" w:lineRule="auto"/>
        <w:rPr>
          <w:rFonts w:cs="Arial"/>
          <w:bCs/>
        </w:rPr>
      </w:pPr>
    </w:p>
    <w:p w14:paraId="168DA4D8" w14:textId="1B12FCE1" w:rsidR="00EC07CD" w:rsidRDefault="00EC07CD" w:rsidP="00512FC7">
      <w:pPr>
        <w:spacing w:before="60" w:after="60" w:line="240" w:lineRule="auto"/>
        <w:rPr>
          <w:rFonts w:cs="Arial"/>
          <w:bCs/>
        </w:rPr>
      </w:pPr>
      <w:r w:rsidRPr="00EC07CD">
        <w:rPr>
          <w:rFonts w:cs="Arial"/>
          <w:bCs/>
        </w:rPr>
        <w:t xml:space="preserve">Ved underskrift bekræfter ansøger endvidere, at det påhviler ansøger straks at orientere </w:t>
      </w:r>
      <w:r>
        <w:rPr>
          <w:rFonts w:cs="Arial"/>
          <w:bCs/>
        </w:rPr>
        <w:t>Energistyrelsen, hvis virk</w:t>
      </w:r>
      <w:r w:rsidRPr="00EC07CD">
        <w:rPr>
          <w:rFonts w:cs="Arial"/>
          <w:bCs/>
        </w:rPr>
        <w:t xml:space="preserve">somheden i perioden mellem erklæringen er underskrevet til der er givet tilsagn, er blevet kriseramt i </w:t>
      </w:r>
      <w:r w:rsidR="001B7239" w:rsidRPr="00EC07CD">
        <w:rPr>
          <w:rFonts w:cs="Arial"/>
          <w:bCs/>
        </w:rPr>
        <w:t>overensstemmelse</w:t>
      </w:r>
      <w:r w:rsidRPr="00EC07CD">
        <w:rPr>
          <w:rFonts w:cs="Arial"/>
          <w:bCs/>
        </w:rPr>
        <w:t xml:space="preserve"> med definitionen i Artikel 2, nr. 18 i Kommissionens forordning (EU) 651/2014 af 17. juni 2014.</w:t>
      </w:r>
    </w:p>
    <w:p w14:paraId="5156E471" w14:textId="77777777" w:rsidR="00EC07CD" w:rsidRPr="00512FC7" w:rsidRDefault="00EC07CD" w:rsidP="00512FC7">
      <w:pPr>
        <w:spacing w:before="60" w:after="60" w:line="240" w:lineRule="auto"/>
        <w:rPr>
          <w:rFonts w:cs="Arial"/>
          <w:bCs/>
        </w:rPr>
      </w:pPr>
    </w:p>
    <w:tbl>
      <w:tblPr>
        <w:tblStyle w:val="Gittertabel4-farve3"/>
        <w:tblW w:w="9638" w:type="dxa"/>
        <w:tblInd w:w="0" w:type="dxa"/>
        <w:tblLook w:val="04A0" w:firstRow="1" w:lastRow="0" w:firstColumn="1" w:lastColumn="0" w:noHBand="0" w:noVBand="1"/>
      </w:tblPr>
      <w:tblGrid>
        <w:gridCol w:w="9638"/>
      </w:tblGrid>
      <w:tr w:rsidR="00D40D1D" w:rsidRPr="00923B55" w14:paraId="1DF8D798" w14:textId="77777777" w:rsidTr="00D40D1D">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638" w:type="dxa"/>
            <w:shd w:val="clear" w:color="auto" w:fill="006E7A"/>
          </w:tcPr>
          <w:p w14:paraId="702D894A" w14:textId="259BD258" w:rsidR="00D40D1D" w:rsidRPr="00923B55" w:rsidRDefault="00D40D1D" w:rsidP="00012939">
            <w:pPr>
              <w:pStyle w:val="Heading22"/>
              <w:spacing w:before="60" w:after="60"/>
              <w:jc w:val="center"/>
              <w:rPr>
                <w:b/>
              </w:rPr>
            </w:pPr>
            <w:r w:rsidRPr="00F372B6">
              <w:rPr>
                <w:b/>
                <w:color w:val="FFFFFF" w:themeColor="background1"/>
              </w:rPr>
              <w:t>Data til vurdering af ”kriseramt-kriterier”</w:t>
            </w:r>
          </w:p>
        </w:tc>
      </w:tr>
    </w:tbl>
    <w:tbl>
      <w:tblPr>
        <w:tblStyle w:val="Tabel-Gitter"/>
        <w:tblW w:w="0" w:type="auto"/>
        <w:tblLook w:val="04A0" w:firstRow="1" w:lastRow="0" w:firstColumn="1" w:lastColumn="0" w:noHBand="0" w:noVBand="1"/>
      </w:tblPr>
      <w:tblGrid>
        <w:gridCol w:w="9628"/>
      </w:tblGrid>
      <w:tr w:rsidR="00D40D1D" w14:paraId="00E68B89" w14:textId="77777777" w:rsidTr="00012939">
        <w:tc>
          <w:tcPr>
            <w:tcW w:w="9628" w:type="dxa"/>
          </w:tcPr>
          <w:p w14:paraId="6E73917F" w14:textId="77777777" w:rsidR="00D40D1D" w:rsidRDefault="00D40D1D" w:rsidP="00D40D1D">
            <w:pPr>
              <w:pStyle w:val="Heading22"/>
              <w:spacing w:after="200"/>
            </w:pPr>
            <w:r>
              <w:t xml:space="preserve">Punkt a) </w:t>
            </w:r>
          </w:p>
          <w:p w14:paraId="62A1A694" w14:textId="77777777" w:rsidR="00D40D1D" w:rsidRDefault="00D40D1D" w:rsidP="00D40D1D">
            <w:pPr>
              <w:spacing w:after="200"/>
              <w:jc w:val="left"/>
            </w:pPr>
            <w:r>
              <w:t>Har virksomheden tabt mere end 50% af selskabskapitalen jf. det seneste årsregnskab? Hvis ja, så betragtes virksomheden som kriseramt.</w:t>
            </w:r>
          </w:p>
          <w:tbl>
            <w:tblPr>
              <w:tblStyle w:val="Tabel-Gitter"/>
              <w:tblW w:w="0" w:type="auto"/>
              <w:tblLook w:val="04A0" w:firstRow="1" w:lastRow="0" w:firstColumn="1" w:lastColumn="0" w:noHBand="0" w:noVBand="1"/>
            </w:tblPr>
            <w:tblGrid>
              <w:gridCol w:w="7537"/>
              <w:gridCol w:w="1843"/>
            </w:tblGrid>
            <w:tr w:rsidR="00D40D1D" w:rsidRPr="002D532A" w14:paraId="7689DA48" w14:textId="77777777" w:rsidTr="00D40D1D">
              <w:trPr>
                <w:trHeight w:val="174"/>
              </w:trPr>
              <w:tc>
                <w:tcPr>
                  <w:tcW w:w="7537" w:type="dxa"/>
                  <w:shd w:val="clear" w:color="auto" w:fill="EBFDFF"/>
                  <w:vAlign w:val="center"/>
                </w:tcPr>
                <w:p w14:paraId="6E8055E7" w14:textId="33BCB7B4" w:rsidR="00D40D1D" w:rsidRPr="00F8403B" w:rsidRDefault="00D40D1D" w:rsidP="00012939">
                  <w:pPr>
                    <w:spacing w:before="60" w:after="60"/>
                    <w:jc w:val="left"/>
                  </w:pPr>
                  <w:r>
                    <w:t>Den tegnede selskabskapital i senest årsregnskab (udfyldes i hele kroner)</w:t>
                  </w:r>
                  <w:r w:rsidR="00EC07CD">
                    <w:t>*</w:t>
                  </w:r>
                </w:p>
              </w:tc>
              <w:tc>
                <w:tcPr>
                  <w:tcW w:w="1843" w:type="dxa"/>
                  <w:vAlign w:val="center"/>
                </w:tcPr>
                <w:p w14:paraId="4C6C6C76" w14:textId="77777777" w:rsidR="00D40D1D" w:rsidRPr="002D532A" w:rsidRDefault="00D40D1D" w:rsidP="00012939">
                  <w:pPr>
                    <w:spacing w:before="60" w:after="60"/>
                    <w:jc w:val="center"/>
                    <w:rPr>
                      <w:szCs w:val="20"/>
                    </w:rPr>
                  </w:pPr>
                </w:p>
              </w:tc>
            </w:tr>
            <w:tr w:rsidR="00D40D1D" w:rsidRPr="002D532A" w14:paraId="1B9A7547" w14:textId="77777777" w:rsidTr="00D40D1D">
              <w:trPr>
                <w:trHeight w:val="290"/>
              </w:trPr>
              <w:tc>
                <w:tcPr>
                  <w:tcW w:w="7537" w:type="dxa"/>
                  <w:shd w:val="clear" w:color="auto" w:fill="EBFDFF"/>
                  <w:vAlign w:val="center"/>
                </w:tcPr>
                <w:p w14:paraId="2188002F" w14:textId="69E054BF" w:rsidR="00D40D1D" w:rsidRPr="00F8403B" w:rsidRDefault="00D40D1D" w:rsidP="00012939">
                  <w:pPr>
                    <w:spacing w:before="60" w:after="60"/>
                    <w:jc w:val="left"/>
                  </w:pPr>
                  <w:r>
                    <w:t>Den samlede selskabskapital i seneste årsregnskab (udfyldes i hele kroner)</w:t>
                  </w:r>
                  <w:r w:rsidR="00EC07CD">
                    <w:t>*</w:t>
                  </w:r>
                </w:p>
              </w:tc>
              <w:tc>
                <w:tcPr>
                  <w:tcW w:w="1843" w:type="dxa"/>
                  <w:vAlign w:val="center"/>
                </w:tcPr>
                <w:p w14:paraId="797BC0A5" w14:textId="77777777" w:rsidR="00D40D1D" w:rsidRPr="002D532A" w:rsidRDefault="00D40D1D" w:rsidP="00012939">
                  <w:pPr>
                    <w:spacing w:before="60" w:after="60"/>
                    <w:jc w:val="center"/>
                    <w:rPr>
                      <w:szCs w:val="20"/>
                    </w:rPr>
                  </w:pPr>
                </w:p>
              </w:tc>
            </w:tr>
            <w:tr w:rsidR="00D40D1D" w:rsidRPr="002D532A" w14:paraId="7E49FCEC" w14:textId="77777777" w:rsidTr="00D40D1D">
              <w:trPr>
                <w:trHeight w:val="290"/>
              </w:trPr>
              <w:tc>
                <w:tcPr>
                  <w:tcW w:w="7537" w:type="dxa"/>
                  <w:shd w:val="clear" w:color="auto" w:fill="EBFDFF"/>
                  <w:vAlign w:val="center"/>
                </w:tcPr>
                <w:p w14:paraId="0F91D7AC" w14:textId="7D771AF7" w:rsidR="00D40D1D" w:rsidRPr="002D532A" w:rsidRDefault="00D40D1D" w:rsidP="00012939">
                  <w:pPr>
                    <w:spacing w:before="60" w:after="60"/>
                    <w:jc w:val="left"/>
                    <w:rPr>
                      <w:szCs w:val="20"/>
                    </w:rPr>
                  </w:pPr>
                  <w:r>
                    <w:t>Herefter beregnes kapitaltab: [samlede selskabskapital / tegnede selskabskapital]</w:t>
                  </w:r>
                </w:p>
              </w:tc>
              <w:tc>
                <w:tcPr>
                  <w:tcW w:w="1843" w:type="dxa"/>
                  <w:vAlign w:val="center"/>
                </w:tcPr>
                <w:p w14:paraId="690BA1C5" w14:textId="77777777" w:rsidR="00D40D1D" w:rsidRPr="002D532A" w:rsidRDefault="00D40D1D" w:rsidP="00012939">
                  <w:pPr>
                    <w:spacing w:before="60" w:after="60"/>
                    <w:jc w:val="center"/>
                    <w:rPr>
                      <w:szCs w:val="20"/>
                    </w:rPr>
                  </w:pPr>
                </w:p>
              </w:tc>
            </w:tr>
          </w:tbl>
          <w:p w14:paraId="7778DB53" w14:textId="77777777" w:rsidR="00D40D1D" w:rsidRDefault="00D40D1D" w:rsidP="00D40D1D">
            <w:pPr>
              <w:spacing w:after="200"/>
              <w:jc w:val="left"/>
              <w:rPr>
                <w:b/>
              </w:rPr>
            </w:pPr>
            <w:r>
              <w:rPr>
                <w:i/>
              </w:rPr>
              <w:br/>
            </w:r>
            <w:r w:rsidRPr="003F26D4">
              <w:rPr>
                <w:i/>
              </w:rPr>
              <w:t>Hvis forskellen er minus 50</w:t>
            </w:r>
            <w:r>
              <w:rPr>
                <w:i/>
              </w:rPr>
              <w:t xml:space="preserve"> </w:t>
            </w:r>
            <w:r w:rsidRPr="003F26D4">
              <w:rPr>
                <w:i/>
              </w:rPr>
              <w:t>% ift. den tegnede selskabskapital, betragtes virksomheden som kriseramt.</w:t>
            </w:r>
          </w:p>
          <w:p w14:paraId="7282E713" w14:textId="77777777" w:rsidR="00D40D1D" w:rsidRPr="00AF4E05" w:rsidRDefault="00D40D1D" w:rsidP="00D40D1D">
            <w:pPr>
              <w:spacing w:after="200"/>
              <w:jc w:val="left"/>
              <w:rPr>
                <w:b/>
              </w:rPr>
            </w:pPr>
            <w:r>
              <w:rPr>
                <w:b/>
              </w:rPr>
              <w:t>Hvor finder du tallene:</w:t>
            </w:r>
            <w:r>
              <w:rPr>
                <w:b/>
              </w:rPr>
              <w:br/>
            </w:r>
            <w:r>
              <w:t xml:space="preserve">De relevante tal findes i det seneste årsregnskab. </w:t>
            </w:r>
          </w:p>
          <w:p w14:paraId="22E7C1B6" w14:textId="77777777" w:rsidR="00D40D1D" w:rsidRDefault="00D40D1D" w:rsidP="00D40D1D">
            <w:pPr>
              <w:spacing w:after="200"/>
              <w:jc w:val="left"/>
            </w:pPr>
            <w:r>
              <w:t xml:space="preserve">Find balanceopgørelsen og opgørelsen over passiver. </w:t>
            </w:r>
          </w:p>
          <w:p w14:paraId="2FFF15B2" w14:textId="77777777" w:rsidR="00D40D1D" w:rsidRDefault="00D40D1D" w:rsidP="00D40D1D">
            <w:pPr>
              <w:spacing w:after="200"/>
              <w:jc w:val="left"/>
            </w:pPr>
            <w:r w:rsidRPr="00276DD2">
              <w:rPr>
                <w:i/>
              </w:rPr>
              <w:t>Tegnede selskabskapital:</w:t>
            </w:r>
            <w:r w:rsidRPr="00276DD2">
              <w:rPr>
                <w:u w:val="single"/>
              </w:rPr>
              <w:t xml:space="preserve"> </w:t>
            </w:r>
            <w:r w:rsidRPr="00276DD2">
              <w:rPr>
                <w:u w:val="single"/>
              </w:rPr>
              <w:br/>
            </w:r>
            <w:r>
              <w:t>Påført værdi af virksomhedens tegnede kapital. Den tegnede kapital er det beløb, som virksomheden er startet op med, og står anført i vedtægterne.</w:t>
            </w:r>
          </w:p>
          <w:p w14:paraId="23A3D460" w14:textId="77777777" w:rsidR="00D40D1D" w:rsidRDefault="00D40D1D" w:rsidP="00D40D1D">
            <w:pPr>
              <w:spacing w:after="200"/>
              <w:jc w:val="left"/>
            </w:pPr>
            <w:r w:rsidRPr="00276DD2">
              <w:rPr>
                <w:i/>
              </w:rPr>
              <w:t>Den samlede selskabskapital:</w:t>
            </w:r>
            <w:r>
              <w:br/>
              <w:t>Påfør den samlede værdi for virksomhedens egenkapital/selskabskapital, dvs. inkl. overført resultat og andre reguleringer.</w:t>
            </w:r>
          </w:p>
          <w:p w14:paraId="67F01871" w14:textId="5F173B18" w:rsidR="00EC07CD" w:rsidRPr="00276DD2" w:rsidRDefault="00EC07CD" w:rsidP="00D40D1D">
            <w:pPr>
              <w:spacing w:after="200"/>
              <w:jc w:val="left"/>
            </w:pPr>
            <w:r>
              <w:t>*Er der sket ændringer ift. seneste årsregnskab, som skal tages i betragtning, bedes dokumentation venligst fremsendt.</w:t>
            </w:r>
          </w:p>
        </w:tc>
      </w:tr>
      <w:tr w:rsidR="00D40D1D" w14:paraId="3300C7B8" w14:textId="77777777" w:rsidTr="00012939">
        <w:tc>
          <w:tcPr>
            <w:tcW w:w="9628" w:type="dxa"/>
          </w:tcPr>
          <w:p w14:paraId="2783AA23" w14:textId="77777777" w:rsidR="00D40D1D" w:rsidRDefault="00D40D1D" w:rsidP="00D40D1D">
            <w:pPr>
              <w:pStyle w:val="Heading22"/>
              <w:spacing w:after="200"/>
            </w:pPr>
            <w:r>
              <w:t xml:space="preserve">Punkt c) </w:t>
            </w:r>
          </w:p>
          <w:p w14:paraId="0122D05E" w14:textId="77777777" w:rsidR="00D40D1D" w:rsidRDefault="00D40D1D" w:rsidP="00D40D1D">
            <w:pPr>
              <w:spacing w:after="200"/>
              <w:jc w:val="left"/>
            </w:pPr>
            <w:r>
              <w:t>Hvis virksomheden er under konkurs, betragtes virksomheden også som kriseramt.</w:t>
            </w:r>
          </w:p>
          <w:p w14:paraId="2FA06859" w14:textId="77777777" w:rsidR="00D40D1D" w:rsidRDefault="00D40D1D" w:rsidP="00D40D1D">
            <w:pPr>
              <w:spacing w:after="200"/>
              <w:jc w:val="left"/>
            </w:pPr>
            <w:r>
              <w:t xml:space="preserve">Er virksomheden under konkurs? </w:t>
            </w:r>
          </w:p>
          <w:p w14:paraId="37CFF763" w14:textId="77777777" w:rsidR="00D40D1D" w:rsidRDefault="005D5985" w:rsidP="00D40D1D">
            <w:pPr>
              <w:spacing w:after="200"/>
              <w:jc w:val="left"/>
            </w:pPr>
            <w:sdt>
              <w:sdtPr>
                <w:id w:val="1287396725"/>
                <w14:checkbox>
                  <w14:checked w14:val="0"/>
                  <w14:checkedState w14:val="2612" w14:font="MS Gothic"/>
                  <w14:uncheckedState w14:val="2610" w14:font="MS Gothic"/>
                </w14:checkbox>
              </w:sdtPr>
              <w:sdtEndPr/>
              <w:sdtContent>
                <w:r w:rsidR="00D40D1D">
                  <w:rPr>
                    <w:rFonts w:ascii="MS Gothic" w:eastAsia="MS Gothic" w:hAnsi="MS Gothic" w:hint="eastAsia"/>
                  </w:rPr>
                  <w:t>☐</w:t>
                </w:r>
              </w:sdtContent>
            </w:sdt>
            <w:r w:rsidR="00D40D1D">
              <w:t xml:space="preserve"> Ja     </w:t>
            </w:r>
            <w:sdt>
              <w:sdtPr>
                <w:id w:val="1509551908"/>
                <w14:checkbox>
                  <w14:checked w14:val="0"/>
                  <w14:checkedState w14:val="2612" w14:font="MS Gothic"/>
                  <w14:uncheckedState w14:val="2610" w14:font="MS Gothic"/>
                </w14:checkbox>
              </w:sdtPr>
              <w:sdtEndPr/>
              <w:sdtContent>
                <w:r w:rsidR="00D40D1D">
                  <w:rPr>
                    <w:rFonts w:ascii="MS Gothic" w:eastAsia="MS Gothic" w:hAnsi="MS Gothic" w:hint="eastAsia"/>
                  </w:rPr>
                  <w:t>☐</w:t>
                </w:r>
              </w:sdtContent>
            </w:sdt>
            <w:r w:rsidR="00D40D1D">
              <w:t xml:space="preserve"> Nej</w:t>
            </w:r>
          </w:p>
          <w:p w14:paraId="40525E84" w14:textId="77777777" w:rsidR="00D40D1D" w:rsidRPr="0012246F" w:rsidRDefault="00D40D1D" w:rsidP="00D40D1D">
            <w:pPr>
              <w:spacing w:after="200"/>
              <w:jc w:val="left"/>
            </w:pPr>
            <w:r w:rsidRPr="003F26D4">
              <w:rPr>
                <w:i/>
              </w:rPr>
              <w:t>Hvis ledelsen af virksomheden er underlagt en kurator, er virksomheden under konkurs. Dvs. ledelsen ikke selv har lov at disponere over virksomhedens ejendele.</w:t>
            </w:r>
          </w:p>
        </w:tc>
      </w:tr>
      <w:tr w:rsidR="00D40D1D" w14:paraId="641B6901" w14:textId="77777777" w:rsidTr="00012939">
        <w:tc>
          <w:tcPr>
            <w:tcW w:w="9628" w:type="dxa"/>
          </w:tcPr>
          <w:p w14:paraId="3FFAA88C" w14:textId="77777777" w:rsidR="00D40D1D" w:rsidRDefault="00D40D1D" w:rsidP="00D40D1D">
            <w:pPr>
              <w:pStyle w:val="Heading22"/>
              <w:spacing w:after="200"/>
            </w:pPr>
            <w:r>
              <w:t xml:space="preserve">Punkt d) </w:t>
            </w:r>
          </w:p>
          <w:p w14:paraId="0E20E060" w14:textId="77777777" w:rsidR="00D40D1D" w:rsidRDefault="00D40D1D" w:rsidP="00D40D1D">
            <w:pPr>
              <w:spacing w:after="200"/>
              <w:jc w:val="left"/>
            </w:pPr>
            <w:r>
              <w:t xml:space="preserve">Har virksomheden modtaget redningsstøtte? </w:t>
            </w:r>
          </w:p>
          <w:p w14:paraId="1E4C6A5D" w14:textId="77777777" w:rsidR="00D40D1D" w:rsidRDefault="005D5985" w:rsidP="00D40D1D">
            <w:pPr>
              <w:spacing w:after="200"/>
              <w:jc w:val="left"/>
            </w:pPr>
            <w:sdt>
              <w:sdtPr>
                <w:id w:val="-776953041"/>
                <w14:checkbox>
                  <w14:checked w14:val="0"/>
                  <w14:checkedState w14:val="2612" w14:font="MS Gothic"/>
                  <w14:uncheckedState w14:val="2610" w14:font="MS Gothic"/>
                </w14:checkbox>
              </w:sdtPr>
              <w:sdtEndPr/>
              <w:sdtContent>
                <w:r w:rsidR="00D40D1D">
                  <w:rPr>
                    <w:rFonts w:ascii="MS Gothic" w:eastAsia="MS Gothic" w:hAnsi="MS Gothic" w:hint="eastAsia"/>
                  </w:rPr>
                  <w:t>☐</w:t>
                </w:r>
              </w:sdtContent>
            </w:sdt>
            <w:r w:rsidR="00D40D1D">
              <w:t xml:space="preserve"> Ja     </w:t>
            </w:r>
            <w:sdt>
              <w:sdtPr>
                <w:id w:val="-1298991568"/>
                <w14:checkbox>
                  <w14:checked w14:val="0"/>
                  <w14:checkedState w14:val="2612" w14:font="MS Gothic"/>
                  <w14:uncheckedState w14:val="2610" w14:font="MS Gothic"/>
                </w14:checkbox>
              </w:sdtPr>
              <w:sdtEndPr/>
              <w:sdtContent>
                <w:r w:rsidR="00D40D1D">
                  <w:rPr>
                    <w:rFonts w:ascii="MS Gothic" w:eastAsia="MS Gothic" w:hAnsi="MS Gothic" w:hint="eastAsia"/>
                  </w:rPr>
                  <w:t>☐</w:t>
                </w:r>
              </w:sdtContent>
            </w:sdt>
            <w:r w:rsidR="00D40D1D">
              <w:t xml:space="preserve"> Nej</w:t>
            </w:r>
          </w:p>
          <w:p w14:paraId="7499410E" w14:textId="77777777" w:rsidR="00D40D1D" w:rsidRDefault="00D40D1D" w:rsidP="00D40D1D">
            <w:pPr>
              <w:spacing w:after="200"/>
              <w:jc w:val="left"/>
            </w:pPr>
            <w:r>
              <w:t xml:space="preserve">Har virksomheden modtaget omstruktureringsstøtte? </w:t>
            </w:r>
          </w:p>
          <w:p w14:paraId="3661BD08" w14:textId="77777777" w:rsidR="00D40D1D" w:rsidRDefault="005D5985" w:rsidP="00D40D1D">
            <w:pPr>
              <w:spacing w:after="200"/>
              <w:jc w:val="left"/>
            </w:pPr>
            <w:sdt>
              <w:sdtPr>
                <w:id w:val="-1598397421"/>
                <w14:checkbox>
                  <w14:checked w14:val="0"/>
                  <w14:checkedState w14:val="2612" w14:font="MS Gothic"/>
                  <w14:uncheckedState w14:val="2610" w14:font="MS Gothic"/>
                </w14:checkbox>
              </w:sdtPr>
              <w:sdtEndPr/>
              <w:sdtContent>
                <w:r w:rsidR="00D40D1D">
                  <w:rPr>
                    <w:rFonts w:ascii="MS Gothic" w:eastAsia="MS Gothic" w:hAnsi="MS Gothic" w:hint="eastAsia"/>
                  </w:rPr>
                  <w:t>☐</w:t>
                </w:r>
              </w:sdtContent>
            </w:sdt>
            <w:r w:rsidR="00D40D1D">
              <w:t xml:space="preserve"> Ja     </w:t>
            </w:r>
            <w:sdt>
              <w:sdtPr>
                <w:id w:val="2015489339"/>
                <w14:checkbox>
                  <w14:checked w14:val="0"/>
                  <w14:checkedState w14:val="2612" w14:font="MS Gothic"/>
                  <w14:uncheckedState w14:val="2610" w14:font="MS Gothic"/>
                </w14:checkbox>
              </w:sdtPr>
              <w:sdtEndPr/>
              <w:sdtContent>
                <w:r w:rsidR="00D40D1D">
                  <w:rPr>
                    <w:rFonts w:ascii="MS Gothic" w:eastAsia="MS Gothic" w:hAnsi="MS Gothic" w:hint="eastAsia"/>
                  </w:rPr>
                  <w:t>☐</w:t>
                </w:r>
              </w:sdtContent>
            </w:sdt>
            <w:r w:rsidR="00D40D1D">
              <w:t xml:space="preserve"> Nej</w:t>
            </w:r>
          </w:p>
          <w:p w14:paraId="5E9DBAFD" w14:textId="77777777" w:rsidR="00D40D1D" w:rsidRPr="0012246F" w:rsidRDefault="00D40D1D" w:rsidP="00D40D1D">
            <w:pPr>
              <w:spacing w:after="200"/>
              <w:jc w:val="left"/>
              <w:rPr>
                <w:i/>
              </w:rPr>
            </w:pPr>
            <w:r w:rsidRPr="003F26D4">
              <w:rPr>
                <w:i/>
              </w:rPr>
              <w:t>Hvis virksomheden har modtaget redningsstøtte og endnu ikke tilbagebetalt lånet/bragt garantien til ophør, eller har modtaget omstruktureringsstøtte og stadig er underlagt en omstruktureringsplan, betragtes virksomheden også som kriseramt.</w:t>
            </w:r>
          </w:p>
        </w:tc>
      </w:tr>
    </w:tbl>
    <w:p w14:paraId="1815163C" w14:textId="77777777" w:rsidR="00D40D1D" w:rsidRDefault="00D40D1D">
      <w:r>
        <w:rPr>
          <w:b/>
          <w:bCs/>
        </w:rPr>
        <w:br w:type="page"/>
      </w:r>
    </w:p>
    <w:tbl>
      <w:tblPr>
        <w:tblStyle w:val="Tabel-Gitter"/>
        <w:tblW w:w="0" w:type="auto"/>
        <w:tblLook w:val="04A0" w:firstRow="1" w:lastRow="0" w:firstColumn="1" w:lastColumn="0" w:noHBand="0" w:noVBand="1"/>
      </w:tblPr>
      <w:tblGrid>
        <w:gridCol w:w="9628"/>
      </w:tblGrid>
      <w:tr w:rsidR="00D40D1D" w:rsidRPr="002E09FD" w14:paraId="2A607542" w14:textId="77777777" w:rsidTr="00012939">
        <w:tc>
          <w:tcPr>
            <w:tcW w:w="9628" w:type="dxa"/>
          </w:tcPr>
          <w:p w14:paraId="0A983730" w14:textId="369F4B36" w:rsidR="00D40D1D" w:rsidRDefault="00D40D1D" w:rsidP="00D40D1D">
            <w:pPr>
              <w:pStyle w:val="Heading22"/>
              <w:spacing w:after="200"/>
            </w:pPr>
            <w:r>
              <w:lastRenderedPageBreak/>
              <w:t xml:space="preserve">Punkt e.1) </w:t>
            </w:r>
            <w:r w:rsidRPr="0012246F">
              <w:rPr>
                <w:sz w:val="20"/>
              </w:rPr>
              <w:t>(KUN GÆLDENDE FOR VIRKSOMHEDER SOM IKKE ER SMV)</w:t>
            </w:r>
          </w:p>
          <w:p w14:paraId="0C89EE87" w14:textId="3E8FDF59" w:rsidR="00D40D1D" w:rsidRDefault="00D40D1D" w:rsidP="00D40D1D">
            <w:pPr>
              <w:tabs>
                <w:tab w:val="left" w:pos="1766"/>
              </w:tabs>
              <w:spacing w:after="200"/>
              <w:jc w:val="left"/>
            </w:pPr>
            <w:r>
              <w:rPr>
                <w:b/>
              </w:rPr>
              <w:t>Gældsandel:</w:t>
            </w:r>
            <w:r>
              <w:rPr>
                <w:b/>
              </w:rPr>
              <w:br/>
            </w:r>
            <w:r>
              <w:t>Har virksomhedens gældsandel i de seneste 2 år været over 7,5?</w:t>
            </w:r>
          </w:p>
          <w:tbl>
            <w:tblPr>
              <w:tblStyle w:val="Tabel-Gitter"/>
              <w:tblW w:w="0" w:type="auto"/>
              <w:tblLook w:val="04A0" w:firstRow="1" w:lastRow="0" w:firstColumn="1" w:lastColumn="0" w:noHBand="0" w:noVBand="1"/>
            </w:tblPr>
            <w:tblGrid>
              <w:gridCol w:w="7537"/>
              <w:gridCol w:w="1843"/>
            </w:tblGrid>
            <w:tr w:rsidR="00D40D1D" w:rsidRPr="002D532A" w14:paraId="54CC82B5" w14:textId="77777777" w:rsidTr="00D40D1D">
              <w:trPr>
                <w:trHeight w:val="174"/>
              </w:trPr>
              <w:tc>
                <w:tcPr>
                  <w:tcW w:w="7537" w:type="dxa"/>
                  <w:shd w:val="clear" w:color="auto" w:fill="EBFDFF"/>
                  <w:vAlign w:val="center"/>
                </w:tcPr>
                <w:p w14:paraId="22906C77" w14:textId="1942E7DB" w:rsidR="00D40D1D" w:rsidRPr="00F8403B" w:rsidRDefault="00D40D1D" w:rsidP="00012939">
                  <w:pPr>
                    <w:spacing w:before="60" w:after="60"/>
                    <w:jc w:val="left"/>
                  </w:pPr>
                  <w:r>
                    <w:t xml:space="preserve">Den samlede gæld i det </w:t>
                  </w:r>
                  <w:r>
                    <w:rPr>
                      <w:b/>
                    </w:rPr>
                    <w:t>seneste</w:t>
                  </w:r>
                  <w:r>
                    <w:t xml:space="preserve"> årsregnskab (udfyldes i hele kroner)</w:t>
                  </w:r>
                  <w:r w:rsidR="00EC07CD">
                    <w:t>*</w:t>
                  </w:r>
                </w:p>
              </w:tc>
              <w:tc>
                <w:tcPr>
                  <w:tcW w:w="1843" w:type="dxa"/>
                  <w:vAlign w:val="center"/>
                </w:tcPr>
                <w:p w14:paraId="199DC648" w14:textId="77777777" w:rsidR="00D40D1D" w:rsidRPr="002D532A" w:rsidRDefault="00D40D1D" w:rsidP="00012939">
                  <w:pPr>
                    <w:spacing w:before="60" w:after="60"/>
                    <w:jc w:val="center"/>
                    <w:rPr>
                      <w:szCs w:val="20"/>
                    </w:rPr>
                  </w:pPr>
                </w:p>
              </w:tc>
            </w:tr>
            <w:tr w:rsidR="00D40D1D" w:rsidRPr="002D532A" w14:paraId="78986437" w14:textId="77777777" w:rsidTr="00D40D1D">
              <w:trPr>
                <w:trHeight w:val="290"/>
              </w:trPr>
              <w:tc>
                <w:tcPr>
                  <w:tcW w:w="7537" w:type="dxa"/>
                  <w:shd w:val="clear" w:color="auto" w:fill="EBFDFF"/>
                  <w:vAlign w:val="center"/>
                </w:tcPr>
                <w:p w14:paraId="44BF4FB1" w14:textId="36C571C2" w:rsidR="00D40D1D" w:rsidRPr="00F8403B" w:rsidRDefault="00D40D1D" w:rsidP="00012939">
                  <w:pPr>
                    <w:spacing w:before="60" w:after="60"/>
                    <w:jc w:val="left"/>
                  </w:pPr>
                  <w:r>
                    <w:t xml:space="preserve">Den samlede egenkapital i det </w:t>
                  </w:r>
                  <w:r>
                    <w:rPr>
                      <w:b/>
                    </w:rPr>
                    <w:t>seneste</w:t>
                  </w:r>
                  <w:r>
                    <w:t xml:space="preserve"> årsregnskab (udfyldes i hele kroner)</w:t>
                  </w:r>
                  <w:r w:rsidR="00EC07CD">
                    <w:t>*</w:t>
                  </w:r>
                </w:p>
              </w:tc>
              <w:tc>
                <w:tcPr>
                  <w:tcW w:w="1843" w:type="dxa"/>
                  <w:vAlign w:val="center"/>
                </w:tcPr>
                <w:p w14:paraId="7A610F64" w14:textId="77777777" w:rsidR="00D40D1D" w:rsidRPr="002D532A" w:rsidRDefault="00D40D1D" w:rsidP="00012939">
                  <w:pPr>
                    <w:spacing w:before="60" w:after="60"/>
                    <w:jc w:val="center"/>
                    <w:rPr>
                      <w:szCs w:val="20"/>
                    </w:rPr>
                  </w:pPr>
                </w:p>
              </w:tc>
            </w:tr>
            <w:tr w:rsidR="00D40D1D" w:rsidRPr="002D532A" w14:paraId="23613A83" w14:textId="77777777" w:rsidTr="00D40D1D">
              <w:trPr>
                <w:trHeight w:val="290"/>
              </w:trPr>
              <w:tc>
                <w:tcPr>
                  <w:tcW w:w="7537" w:type="dxa"/>
                  <w:shd w:val="clear" w:color="auto" w:fill="EBFDFF"/>
                  <w:vAlign w:val="center"/>
                </w:tcPr>
                <w:p w14:paraId="0949799C" w14:textId="77777777" w:rsidR="00D40D1D" w:rsidRPr="002D532A" w:rsidRDefault="00D40D1D" w:rsidP="00012939">
                  <w:pPr>
                    <w:spacing w:before="60" w:after="60"/>
                    <w:jc w:val="left"/>
                    <w:rPr>
                      <w:szCs w:val="20"/>
                    </w:rPr>
                  </w:pPr>
                  <w:r>
                    <w:t>Herefter beregnes gældsandel: [den samlede gæld / egenkapitalen]</w:t>
                  </w:r>
                </w:p>
              </w:tc>
              <w:tc>
                <w:tcPr>
                  <w:tcW w:w="1843" w:type="dxa"/>
                  <w:vAlign w:val="center"/>
                </w:tcPr>
                <w:p w14:paraId="62CB113D" w14:textId="77777777" w:rsidR="00D40D1D" w:rsidRPr="002D532A" w:rsidRDefault="00D40D1D" w:rsidP="00012939">
                  <w:pPr>
                    <w:spacing w:before="60" w:after="60"/>
                    <w:jc w:val="center"/>
                    <w:rPr>
                      <w:szCs w:val="20"/>
                    </w:rPr>
                  </w:pPr>
                </w:p>
              </w:tc>
            </w:tr>
          </w:tbl>
          <w:p w14:paraId="640E75E6" w14:textId="77777777" w:rsidR="00D40D1D" w:rsidRDefault="00D40D1D" w:rsidP="00012939">
            <w:pPr>
              <w:jc w:val="left"/>
            </w:pPr>
          </w:p>
          <w:tbl>
            <w:tblPr>
              <w:tblStyle w:val="Tabel-Gitter"/>
              <w:tblW w:w="0" w:type="auto"/>
              <w:tblLook w:val="04A0" w:firstRow="1" w:lastRow="0" w:firstColumn="1" w:lastColumn="0" w:noHBand="0" w:noVBand="1"/>
            </w:tblPr>
            <w:tblGrid>
              <w:gridCol w:w="7537"/>
              <w:gridCol w:w="1843"/>
            </w:tblGrid>
            <w:tr w:rsidR="00D40D1D" w:rsidRPr="002D532A" w14:paraId="57038F14" w14:textId="77777777" w:rsidTr="00D40D1D">
              <w:trPr>
                <w:trHeight w:val="174"/>
              </w:trPr>
              <w:tc>
                <w:tcPr>
                  <w:tcW w:w="7537" w:type="dxa"/>
                  <w:shd w:val="clear" w:color="auto" w:fill="EBFDFF"/>
                  <w:vAlign w:val="center"/>
                </w:tcPr>
                <w:p w14:paraId="19CDEF3E" w14:textId="77777777" w:rsidR="00D40D1D" w:rsidRPr="00F8403B" w:rsidRDefault="00D40D1D" w:rsidP="00012939">
                  <w:pPr>
                    <w:spacing w:before="60" w:after="60"/>
                    <w:jc w:val="left"/>
                  </w:pPr>
                  <w:r>
                    <w:t xml:space="preserve">Den samlede gæld i det </w:t>
                  </w:r>
                  <w:r w:rsidRPr="00276DD2">
                    <w:rPr>
                      <w:b/>
                    </w:rPr>
                    <w:t>forrige</w:t>
                  </w:r>
                  <w:r>
                    <w:t xml:space="preserve"> årsregnskab (udfyldes i hele kroner)</w:t>
                  </w:r>
                </w:p>
              </w:tc>
              <w:tc>
                <w:tcPr>
                  <w:tcW w:w="1843" w:type="dxa"/>
                  <w:vAlign w:val="center"/>
                </w:tcPr>
                <w:p w14:paraId="0C5FEC94" w14:textId="77777777" w:rsidR="00D40D1D" w:rsidRPr="002D532A" w:rsidRDefault="00D40D1D" w:rsidP="00012939">
                  <w:pPr>
                    <w:spacing w:before="60" w:after="60"/>
                    <w:jc w:val="center"/>
                    <w:rPr>
                      <w:szCs w:val="20"/>
                    </w:rPr>
                  </w:pPr>
                </w:p>
              </w:tc>
            </w:tr>
            <w:tr w:rsidR="00D40D1D" w:rsidRPr="002D532A" w14:paraId="6EDA877C" w14:textId="77777777" w:rsidTr="00D40D1D">
              <w:trPr>
                <w:trHeight w:val="290"/>
              </w:trPr>
              <w:tc>
                <w:tcPr>
                  <w:tcW w:w="7537" w:type="dxa"/>
                  <w:shd w:val="clear" w:color="auto" w:fill="EBFDFF"/>
                  <w:vAlign w:val="center"/>
                </w:tcPr>
                <w:p w14:paraId="3E94DDA3" w14:textId="77777777" w:rsidR="00D40D1D" w:rsidRPr="00F8403B" w:rsidRDefault="00D40D1D" w:rsidP="00012939">
                  <w:pPr>
                    <w:spacing w:before="60" w:after="60"/>
                    <w:jc w:val="left"/>
                  </w:pPr>
                  <w:r>
                    <w:t xml:space="preserve">Den samlede egenkapital i det </w:t>
                  </w:r>
                  <w:r w:rsidRPr="00276DD2">
                    <w:rPr>
                      <w:b/>
                    </w:rPr>
                    <w:t>forrige</w:t>
                  </w:r>
                  <w:r>
                    <w:t xml:space="preserve"> årsregnskab (udfyldes i hele kroner)</w:t>
                  </w:r>
                </w:p>
              </w:tc>
              <w:tc>
                <w:tcPr>
                  <w:tcW w:w="1843" w:type="dxa"/>
                  <w:vAlign w:val="center"/>
                </w:tcPr>
                <w:p w14:paraId="70079B37" w14:textId="77777777" w:rsidR="00D40D1D" w:rsidRPr="002D532A" w:rsidRDefault="00D40D1D" w:rsidP="00012939">
                  <w:pPr>
                    <w:spacing w:before="60" w:after="60"/>
                    <w:jc w:val="center"/>
                    <w:rPr>
                      <w:szCs w:val="20"/>
                    </w:rPr>
                  </w:pPr>
                </w:p>
              </w:tc>
            </w:tr>
            <w:tr w:rsidR="00D40D1D" w:rsidRPr="002D532A" w14:paraId="441D2FDF" w14:textId="77777777" w:rsidTr="00D40D1D">
              <w:trPr>
                <w:trHeight w:val="290"/>
              </w:trPr>
              <w:tc>
                <w:tcPr>
                  <w:tcW w:w="7537" w:type="dxa"/>
                  <w:shd w:val="clear" w:color="auto" w:fill="EBFDFF"/>
                  <w:vAlign w:val="center"/>
                </w:tcPr>
                <w:p w14:paraId="508C9FA6" w14:textId="77777777" w:rsidR="00D40D1D" w:rsidRPr="002D532A" w:rsidRDefault="00D40D1D" w:rsidP="00012939">
                  <w:pPr>
                    <w:spacing w:before="60" w:after="60"/>
                    <w:jc w:val="left"/>
                    <w:rPr>
                      <w:szCs w:val="20"/>
                    </w:rPr>
                  </w:pPr>
                  <w:r>
                    <w:t>Herefter beregnes gældsandel: [den samlede gæld / egenkapitalen]</w:t>
                  </w:r>
                </w:p>
              </w:tc>
              <w:tc>
                <w:tcPr>
                  <w:tcW w:w="1843" w:type="dxa"/>
                  <w:vAlign w:val="center"/>
                </w:tcPr>
                <w:p w14:paraId="3DD58A08" w14:textId="77777777" w:rsidR="00D40D1D" w:rsidRPr="002D532A" w:rsidRDefault="00D40D1D" w:rsidP="00012939">
                  <w:pPr>
                    <w:spacing w:before="60" w:after="60"/>
                    <w:jc w:val="center"/>
                    <w:rPr>
                      <w:szCs w:val="20"/>
                    </w:rPr>
                  </w:pPr>
                </w:p>
              </w:tc>
            </w:tr>
          </w:tbl>
          <w:p w14:paraId="2EC2451F" w14:textId="77777777" w:rsidR="00D40D1D" w:rsidRDefault="00D40D1D" w:rsidP="00D40D1D">
            <w:pPr>
              <w:spacing w:after="200"/>
              <w:jc w:val="left"/>
            </w:pPr>
            <w:r>
              <w:rPr>
                <w:i/>
              </w:rPr>
              <w:br/>
            </w:r>
            <w:r w:rsidRPr="00711AB3">
              <w:rPr>
                <w:i/>
              </w:rPr>
              <w:t>Hvis gældsandelen er over 7,5 i de to efterfølgende år, er virksomheden kriseramt.</w:t>
            </w:r>
          </w:p>
          <w:p w14:paraId="6DE27832" w14:textId="77777777" w:rsidR="00D40D1D" w:rsidRDefault="00D40D1D" w:rsidP="00D40D1D">
            <w:pPr>
              <w:spacing w:after="200"/>
              <w:jc w:val="left"/>
            </w:pPr>
            <w:r>
              <w:rPr>
                <w:b/>
              </w:rPr>
              <w:t>Hvor finder du tallene:</w:t>
            </w:r>
            <w:r>
              <w:rPr>
                <w:b/>
              </w:rPr>
              <w:br/>
            </w:r>
            <w:r>
              <w:t xml:space="preserve">De relevante tal findes i det seneste årsregnskab. </w:t>
            </w:r>
          </w:p>
          <w:p w14:paraId="242A1060" w14:textId="77777777" w:rsidR="00D40D1D" w:rsidRDefault="00D40D1D" w:rsidP="00D40D1D">
            <w:pPr>
              <w:spacing w:after="200"/>
              <w:jc w:val="left"/>
            </w:pPr>
            <w:r>
              <w:t xml:space="preserve">Find balanceopgørelsen og opgørelsen over passiver. </w:t>
            </w:r>
          </w:p>
          <w:p w14:paraId="7CC2F03D" w14:textId="77777777" w:rsidR="00D40D1D" w:rsidRDefault="00D40D1D" w:rsidP="00D40D1D">
            <w:pPr>
              <w:spacing w:after="200"/>
              <w:jc w:val="left"/>
            </w:pPr>
            <w:r w:rsidRPr="00276DD2">
              <w:rPr>
                <w:i/>
              </w:rPr>
              <w:t>Den samlede gæld:</w:t>
            </w:r>
            <w:r>
              <w:br/>
              <w:t>Det samlede beløb af alle passiver udgør virksomhedens samlede gæld.</w:t>
            </w:r>
          </w:p>
          <w:p w14:paraId="3DABBE88" w14:textId="77777777" w:rsidR="00D40D1D" w:rsidRDefault="00D40D1D" w:rsidP="00D40D1D">
            <w:pPr>
              <w:spacing w:after="200"/>
              <w:jc w:val="left"/>
            </w:pPr>
            <w:r>
              <w:rPr>
                <w:i/>
              </w:rPr>
              <w:t>Den samlede e</w:t>
            </w:r>
            <w:r w:rsidRPr="00276DD2">
              <w:rPr>
                <w:i/>
              </w:rPr>
              <w:t>genkapital:</w:t>
            </w:r>
            <w:r>
              <w:rPr>
                <w:b/>
              </w:rPr>
              <w:br/>
            </w:r>
            <w:r>
              <w:t>Påfør hele værdien for virksomhedens egenkapital/selskabskapital, dvs. inkl. overført resultat og andre reguleringer.</w:t>
            </w:r>
          </w:p>
          <w:p w14:paraId="5D874B4B" w14:textId="799DAE60" w:rsidR="00EC07CD" w:rsidRPr="00EC07CD" w:rsidRDefault="00EC07CD" w:rsidP="00EC07CD">
            <w:pPr>
              <w:jc w:val="left"/>
            </w:pPr>
            <w:r>
              <w:t>* Er der sket ændringer ift. seneste årsregnskab, som skal tages i betragtning, bedes dokumentation venligst fremsendt.</w:t>
            </w:r>
          </w:p>
        </w:tc>
      </w:tr>
      <w:tr w:rsidR="00D40D1D" w14:paraId="635F7446" w14:textId="77777777" w:rsidTr="00012939">
        <w:tc>
          <w:tcPr>
            <w:tcW w:w="9628" w:type="dxa"/>
          </w:tcPr>
          <w:p w14:paraId="517F25DD" w14:textId="77777777" w:rsidR="00D40D1D" w:rsidRDefault="00D40D1D" w:rsidP="00D40D1D">
            <w:pPr>
              <w:pStyle w:val="Heading22"/>
              <w:spacing w:after="200"/>
            </w:pPr>
            <w:r>
              <w:t xml:space="preserve">Punkt e.2) </w:t>
            </w:r>
            <w:r w:rsidRPr="0012246F">
              <w:rPr>
                <w:sz w:val="20"/>
                <w:szCs w:val="20"/>
              </w:rPr>
              <w:t>(kun gældende for virksomheder som ikke er SMV)</w:t>
            </w:r>
          </w:p>
          <w:p w14:paraId="15DC74AB" w14:textId="77777777" w:rsidR="00D40D1D" w:rsidRDefault="00D40D1D" w:rsidP="00D40D1D">
            <w:pPr>
              <w:spacing w:after="200"/>
              <w:jc w:val="left"/>
            </w:pPr>
            <w:r>
              <w:rPr>
                <w:b/>
              </w:rPr>
              <w:t>EBITDA-rentedækningsrate:</w:t>
            </w:r>
            <w:r>
              <w:rPr>
                <w:b/>
              </w:rPr>
              <w:br/>
            </w:r>
            <w:r>
              <w:t>Har virksomheden en EBITDA-rentedækningsrate på under 1,0?</w:t>
            </w:r>
          </w:p>
          <w:tbl>
            <w:tblPr>
              <w:tblStyle w:val="Tabel-Gitter"/>
              <w:tblW w:w="0" w:type="auto"/>
              <w:tblLook w:val="04A0" w:firstRow="1" w:lastRow="0" w:firstColumn="1" w:lastColumn="0" w:noHBand="0" w:noVBand="1"/>
            </w:tblPr>
            <w:tblGrid>
              <w:gridCol w:w="7537"/>
              <w:gridCol w:w="1843"/>
            </w:tblGrid>
            <w:tr w:rsidR="00D40D1D" w:rsidRPr="002D532A" w14:paraId="16E48874" w14:textId="77777777" w:rsidTr="00D40D1D">
              <w:trPr>
                <w:trHeight w:val="174"/>
              </w:trPr>
              <w:tc>
                <w:tcPr>
                  <w:tcW w:w="7537" w:type="dxa"/>
                  <w:shd w:val="clear" w:color="auto" w:fill="EBFDFF"/>
                  <w:vAlign w:val="center"/>
                </w:tcPr>
                <w:p w14:paraId="45746E61" w14:textId="313782E6" w:rsidR="00D40D1D" w:rsidRPr="00F8403B" w:rsidRDefault="00D40D1D" w:rsidP="00012939">
                  <w:pPr>
                    <w:spacing w:before="60" w:after="60"/>
                    <w:jc w:val="left"/>
                  </w:pPr>
                  <w:r>
                    <w:t xml:space="preserve">Resultat af primær drift i det </w:t>
                  </w:r>
                  <w:r w:rsidRPr="00D726C5">
                    <w:rPr>
                      <w:b/>
                    </w:rPr>
                    <w:t>seneste</w:t>
                  </w:r>
                  <w:r>
                    <w:t xml:space="preserve"> årsregnskab (udfyldes i hele kroner)</w:t>
                  </w:r>
                  <w:r w:rsidR="00EC07CD">
                    <w:t>*</w:t>
                  </w:r>
                </w:p>
              </w:tc>
              <w:tc>
                <w:tcPr>
                  <w:tcW w:w="1843" w:type="dxa"/>
                  <w:vAlign w:val="center"/>
                </w:tcPr>
                <w:p w14:paraId="1EBB6A2A" w14:textId="77777777" w:rsidR="00D40D1D" w:rsidRPr="002D532A" w:rsidRDefault="00D40D1D" w:rsidP="00012939">
                  <w:pPr>
                    <w:spacing w:before="60" w:after="60"/>
                    <w:jc w:val="center"/>
                    <w:rPr>
                      <w:szCs w:val="20"/>
                    </w:rPr>
                  </w:pPr>
                </w:p>
              </w:tc>
            </w:tr>
            <w:tr w:rsidR="00D40D1D" w:rsidRPr="002D532A" w14:paraId="0BDEE429" w14:textId="77777777" w:rsidTr="00D40D1D">
              <w:trPr>
                <w:trHeight w:val="290"/>
              </w:trPr>
              <w:tc>
                <w:tcPr>
                  <w:tcW w:w="7537" w:type="dxa"/>
                  <w:shd w:val="clear" w:color="auto" w:fill="EBFDFF"/>
                  <w:vAlign w:val="center"/>
                </w:tcPr>
                <w:p w14:paraId="585390A6" w14:textId="39A58C4B" w:rsidR="00D40D1D" w:rsidRPr="00F8403B" w:rsidRDefault="00D40D1D" w:rsidP="00012939">
                  <w:pPr>
                    <w:spacing w:before="60" w:after="60"/>
                    <w:jc w:val="left"/>
                  </w:pPr>
                  <w:r>
                    <w:t xml:space="preserve">Den samlede egenkapital i det </w:t>
                  </w:r>
                  <w:r>
                    <w:rPr>
                      <w:b/>
                    </w:rPr>
                    <w:t>seneste</w:t>
                  </w:r>
                  <w:r>
                    <w:t xml:space="preserve"> årsregnskab (udfyldes i hele kroner)</w:t>
                  </w:r>
                  <w:r w:rsidR="00EC07CD">
                    <w:t>*</w:t>
                  </w:r>
                </w:p>
              </w:tc>
              <w:tc>
                <w:tcPr>
                  <w:tcW w:w="1843" w:type="dxa"/>
                  <w:vAlign w:val="center"/>
                </w:tcPr>
                <w:p w14:paraId="18E10739" w14:textId="77777777" w:rsidR="00D40D1D" w:rsidRPr="002D532A" w:rsidRDefault="00D40D1D" w:rsidP="00012939">
                  <w:pPr>
                    <w:spacing w:before="60" w:after="60"/>
                    <w:jc w:val="center"/>
                    <w:rPr>
                      <w:szCs w:val="20"/>
                    </w:rPr>
                  </w:pPr>
                </w:p>
              </w:tc>
            </w:tr>
            <w:tr w:rsidR="00D40D1D" w:rsidRPr="002D532A" w14:paraId="47C1AA84" w14:textId="77777777" w:rsidTr="00D40D1D">
              <w:trPr>
                <w:trHeight w:val="290"/>
              </w:trPr>
              <w:tc>
                <w:tcPr>
                  <w:tcW w:w="7537" w:type="dxa"/>
                  <w:shd w:val="clear" w:color="auto" w:fill="EBFDFF"/>
                  <w:vAlign w:val="center"/>
                </w:tcPr>
                <w:p w14:paraId="00E3B331" w14:textId="1F03F1D0" w:rsidR="00D40D1D" w:rsidRPr="00276DD2" w:rsidRDefault="00D40D1D" w:rsidP="00012939">
                  <w:pPr>
                    <w:spacing w:before="60" w:after="60"/>
                    <w:jc w:val="left"/>
                  </w:pPr>
                  <w:r>
                    <w:t xml:space="preserve">De samlede finansielle poster i det </w:t>
                  </w:r>
                  <w:r w:rsidRPr="00D726C5">
                    <w:rPr>
                      <w:b/>
                    </w:rPr>
                    <w:t>seneste</w:t>
                  </w:r>
                  <w:r>
                    <w:t xml:space="preserve"> årsregnskab(udfyldes i hele kroner)</w:t>
                  </w:r>
                  <w:r w:rsidR="00EC07CD">
                    <w:t>*</w:t>
                  </w:r>
                </w:p>
              </w:tc>
              <w:tc>
                <w:tcPr>
                  <w:tcW w:w="1843" w:type="dxa"/>
                  <w:vAlign w:val="center"/>
                </w:tcPr>
                <w:p w14:paraId="3A5E1E6A" w14:textId="77777777" w:rsidR="00D40D1D" w:rsidRPr="002D532A" w:rsidRDefault="00D40D1D" w:rsidP="00012939">
                  <w:pPr>
                    <w:spacing w:before="60" w:after="60"/>
                    <w:jc w:val="center"/>
                    <w:rPr>
                      <w:szCs w:val="20"/>
                    </w:rPr>
                  </w:pPr>
                </w:p>
              </w:tc>
            </w:tr>
            <w:tr w:rsidR="00D40D1D" w:rsidRPr="002D532A" w14:paraId="4EB95EC9" w14:textId="77777777" w:rsidTr="00D40D1D">
              <w:trPr>
                <w:trHeight w:val="290"/>
              </w:trPr>
              <w:tc>
                <w:tcPr>
                  <w:tcW w:w="7537" w:type="dxa"/>
                  <w:shd w:val="clear" w:color="auto" w:fill="EBFDFF"/>
                  <w:vAlign w:val="center"/>
                </w:tcPr>
                <w:p w14:paraId="6BB75F5E" w14:textId="77777777" w:rsidR="00D40D1D" w:rsidRDefault="00D40D1D" w:rsidP="00012939">
                  <w:pPr>
                    <w:spacing w:before="60" w:after="60"/>
                    <w:jc w:val="left"/>
                  </w:pPr>
                  <w:r>
                    <w:t>Herefter beregnes EBITDA: [(primær drift + afskrivninger) / finansielle poster]</w:t>
                  </w:r>
                </w:p>
              </w:tc>
              <w:tc>
                <w:tcPr>
                  <w:tcW w:w="1843" w:type="dxa"/>
                  <w:vAlign w:val="center"/>
                </w:tcPr>
                <w:p w14:paraId="74D29C0C" w14:textId="77777777" w:rsidR="00D40D1D" w:rsidRPr="002D532A" w:rsidRDefault="00D40D1D" w:rsidP="00012939">
                  <w:pPr>
                    <w:spacing w:before="60" w:after="60"/>
                    <w:jc w:val="center"/>
                    <w:rPr>
                      <w:szCs w:val="20"/>
                    </w:rPr>
                  </w:pPr>
                </w:p>
              </w:tc>
            </w:tr>
          </w:tbl>
          <w:p w14:paraId="38762A8C" w14:textId="77777777" w:rsidR="00D40D1D" w:rsidRDefault="00D40D1D" w:rsidP="00012939">
            <w:pPr>
              <w:jc w:val="left"/>
            </w:pPr>
          </w:p>
          <w:tbl>
            <w:tblPr>
              <w:tblStyle w:val="Tabel-Gitter"/>
              <w:tblW w:w="0" w:type="auto"/>
              <w:tblLook w:val="04A0" w:firstRow="1" w:lastRow="0" w:firstColumn="1" w:lastColumn="0" w:noHBand="0" w:noVBand="1"/>
            </w:tblPr>
            <w:tblGrid>
              <w:gridCol w:w="7537"/>
              <w:gridCol w:w="1843"/>
            </w:tblGrid>
            <w:tr w:rsidR="00D40D1D" w:rsidRPr="002D532A" w14:paraId="7A6C9586" w14:textId="77777777" w:rsidTr="00D40D1D">
              <w:trPr>
                <w:trHeight w:val="174"/>
              </w:trPr>
              <w:tc>
                <w:tcPr>
                  <w:tcW w:w="7537" w:type="dxa"/>
                  <w:shd w:val="clear" w:color="auto" w:fill="EBFDFF"/>
                  <w:vAlign w:val="center"/>
                </w:tcPr>
                <w:p w14:paraId="284B1B6C" w14:textId="77777777" w:rsidR="00D40D1D" w:rsidRPr="00F8403B" w:rsidRDefault="00D40D1D" w:rsidP="00012939">
                  <w:pPr>
                    <w:spacing w:before="60" w:after="60"/>
                    <w:jc w:val="left"/>
                  </w:pPr>
                  <w:r>
                    <w:t xml:space="preserve">Resultat af primær drift i det </w:t>
                  </w:r>
                  <w:r w:rsidRPr="0012246F">
                    <w:rPr>
                      <w:b/>
                    </w:rPr>
                    <w:t>forrige</w:t>
                  </w:r>
                  <w:r>
                    <w:t xml:space="preserve"> årsregnskab (udfyldes i hele kroner)</w:t>
                  </w:r>
                </w:p>
              </w:tc>
              <w:tc>
                <w:tcPr>
                  <w:tcW w:w="1843" w:type="dxa"/>
                  <w:vAlign w:val="center"/>
                </w:tcPr>
                <w:p w14:paraId="6467BA8D" w14:textId="77777777" w:rsidR="00D40D1D" w:rsidRPr="002D532A" w:rsidRDefault="00D40D1D" w:rsidP="00012939">
                  <w:pPr>
                    <w:spacing w:before="60" w:after="60"/>
                    <w:jc w:val="center"/>
                    <w:rPr>
                      <w:szCs w:val="20"/>
                    </w:rPr>
                  </w:pPr>
                </w:p>
              </w:tc>
            </w:tr>
            <w:tr w:rsidR="00D40D1D" w:rsidRPr="002D532A" w14:paraId="0162C3B3" w14:textId="77777777" w:rsidTr="00D40D1D">
              <w:trPr>
                <w:trHeight w:val="290"/>
              </w:trPr>
              <w:tc>
                <w:tcPr>
                  <w:tcW w:w="7537" w:type="dxa"/>
                  <w:shd w:val="clear" w:color="auto" w:fill="EBFDFF"/>
                  <w:vAlign w:val="center"/>
                </w:tcPr>
                <w:p w14:paraId="32B141DF" w14:textId="77777777" w:rsidR="00D40D1D" w:rsidRPr="00F8403B" w:rsidRDefault="00D40D1D" w:rsidP="00012939">
                  <w:pPr>
                    <w:spacing w:before="60" w:after="60"/>
                    <w:jc w:val="left"/>
                  </w:pPr>
                  <w:r>
                    <w:t xml:space="preserve">Den samlede egenkapital i det </w:t>
                  </w:r>
                  <w:r w:rsidRPr="0012246F">
                    <w:rPr>
                      <w:b/>
                    </w:rPr>
                    <w:t>forrige</w:t>
                  </w:r>
                  <w:r>
                    <w:t xml:space="preserve"> årsregnskab (udfyldes i hele kroner)</w:t>
                  </w:r>
                </w:p>
              </w:tc>
              <w:tc>
                <w:tcPr>
                  <w:tcW w:w="1843" w:type="dxa"/>
                  <w:vAlign w:val="center"/>
                </w:tcPr>
                <w:p w14:paraId="5538DC28" w14:textId="77777777" w:rsidR="00D40D1D" w:rsidRPr="002D532A" w:rsidRDefault="00D40D1D" w:rsidP="00012939">
                  <w:pPr>
                    <w:spacing w:before="60" w:after="60"/>
                    <w:jc w:val="center"/>
                    <w:rPr>
                      <w:szCs w:val="20"/>
                    </w:rPr>
                  </w:pPr>
                </w:p>
              </w:tc>
            </w:tr>
            <w:tr w:rsidR="00D40D1D" w:rsidRPr="002D532A" w14:paraId="37238318" w14:textId="77777777" w:rsidTr="00D40D1D">
              <w:trPr>
                <w:trHeight w:val="290"/>
              </w:trPr>
              <w:tc>
                <w:tcPr>
                  <w:tcW w:w="7537" w:type="dxa"/>
                  <w:shd w:val="clear" w:color="auto" w:fill="EBFDFF"/>
                  <w:vAlign w:val="center"/>
                </w:tcPr>
                <w:p w14:paraId="44FA6359" w14:textId="77777777" w:rsidR="00D40D1D" w:rsidRPr="00276DD2" w:rsidRDefault="00D40D1D" w:rsidP="00012939">
                  <w:pPr>
                    <w:spacing w:before="60" w:after="60"/>
                    <w:jc w:val="left"/>
                  </w:pPr>
                  <w:r>
                    <w:t xml:space="preserve">De samlede finansielle poster i det </w:t>
                  </w:r>
                  <w:r w:rsidRPr="0012246F">
                    <w:rPr>
                      <w:b/>
                    </w:rPr>
                    <w:t>forrige</w:t>
                  </w:r>
                  <w:r>
                    <w:t xml:space="preserve"> årsregnskab(udfyldes i hele kroner)</w:t>
                  </w:r>
                </w:p>
              </w:tc>
              <w:tc>
                <w:tcPr>
                  <w:tcW w:w="1843" w:type="dxa"/>
                  <w:vAlign w:val="center"/>
                </w:tcPr>
                <w:p w14:paraId="54C22573" w14:textId="77777777" w:rsidR="00D40D1D" w:rsidRPr="002D532A" w:rsidRDefault="00D40D1D" w:rsidP="00012939">
                  <w:pPr>
                    <w:spacing w:before="60" w:after="60"/>
                    <w:jc w:val="center"/>
                    <w:rPr>
                      <w:szCs w:val="20"/>
                    </w:rPr>
                  </w:pPr>
                </w:p>
              </w:tc>
            </w:tr>
            <w:tr w:rsidR="00D40D1D" w:rsidRPr="002D532A" w14:paraId="6C419327" w14:textId="77777777" w:rsidTr="00D40D1D">
              <w:trPr>
                <w:trHeight w:val="290"/>
              </w:trPr>
              <w:tc>
                <w:tcPr>
                  <w:tcW w:w="7537" w:type="dxa"/>
                  <w:shd w:val="clear" w:color="auto" w:fill="EBFDFF"/>
                  <w:vAlign w:val="center"/>
                </w:tcPr>
                <w:p w14:paraId="68691325" w14:textId="77777777" w:rsidR="00D40D1D" w:rsidRDefault="00D40D1D" w:rsidP="00012939">
                  <w:pPr>
                    <w:spacing w:before="60" w:after="60"/>
                    <w:jc w:val="left"/>
                  </w:pPr>
                  <w:r>
                    <w:t>Herefter beregnes EBITDA: [(primær drift + afskrivninger) / finansielle poster]</w:t>
                  </w:r>
                </w:p>
              </w:tc>
              <w:tc>
                <w:tcPr>
                  <w:tcW w:w="1843" w:type="dxa"/>
                  <w:vAlign w:val="center"/>
                </w:tcPr>
                <w:p w14:paraId="22107412" w14:textId="77777777" w:rsidR="00D40D1D" w:rsidRPr="002D532A" w:rsidRDefault="00D40D1D" w:rsidP="00012939">
                  <w:pPr>
                    <w:spacing w:before="60" w:after="60"/>
                    <w:jc w:val="center"/>
                    <w:rPr>
                      <w:szCs w:val="20"/>
                    </w:rPr>
                  </w:pPr>
                </w:p>
              </w:tc>
            </w:tr>
          </w:tbl>
          <w:p w14:paraId="2AB73D59" w14:textId="77777777" w:rsidR="00D40D1D" w:rsidRPr="00711AB3" w:rsidRDefault="00D40D1D" w:rsidP="00D40D1D">
            <w:pPr>
              <w:spacing w:after="200"/>
              <w:jc w:val="left"/>
              <w:rPr>
                <w:i/>
              </w:rPr>
            </w:pPr>
            <w:r>
              <w:rPr>
                <w:i/>
              </w:rPr>
              <w:br/>
            </w:r>
            <w:r w:rsidRPr="00711AB3">
              <w:rPr>
                <w:i/>
              </w:rPr>
              <w:t>Rentedækningsgraden måler antallet af gange, et selskab kan foretage rentebetalinger på sin gæld med sin indtjening før afskrivninger, renter og skatter (EBITDA).</w:t>
            </w:r>
          </w:p>
          <w:p w14:paraId="52B954AD" w14:textId="77777777" w:rsidR="00D40D1D" w:rsidRDefault="00D40D1D" w:rsidP="00D40D1D">
            <w:pPr>
              <w:spacing w:after="200"/>
              <w:jc w:val="left"/>
              <w:rPr>
                <w:i/>
              </w:rPr>
            </w:pPr>
            <w:r w:rsidRPr="00711AB3">
              <w:rPr>
                <w:i/>
              </w:rPr>
              <w:t>Hvis rentedækningsgraden er under 1,0 i de to efterfølgende år, er virksomheden kriseramt.</w:t>
            </w:r>
          </w:p>
          <w:p w14:paraId="2AF2466B" w14:textId="77777777" w:rsidR="00D40D1D" w:rsidRPr="00D726C5" w:rsidRDefault="00D40D1D" w:rsidP="00D40D1D">
            <w:pPr>
              <w:spacing w:after="200"/>
              <w:jc w:val="left"/>
              <w:rPr>
                <w:b/>
              </w:rPr>
            </w:pPr>
            <w:r>
              <w:rPr>
                <w:b/>
              </w:rPr>
              <w:t>Hvor finder du tallene:</w:t>
            </w:r>
            <w:r>
              <w:rPr>
                <w:b/>
              </w:rPr>
              <w:br/>
            </w:r>
            <w:r>
              <w:t xml:space="preserve">De relevante tal findes i det seneste årsregnskab. </w:t>
            </w:r>
          </w:p>
          <w:p w14:paraId="2B843AFC" w14:textId="77777777" w:rsidR="00D40D1D" w:rsidRDefault="00D40D1D" w:rsidP="00D40D1D">
            <w:pPr>
              <w:spacing w:after="200"/>
              <w:jc w:val="left"/>
            </w:pPr>
            <w:r>
              <w:t xml:space="preserve">Find resultatopgørelsen. </w:t>
            </w:r>
          </w:p>
          <w:p w14:paraId="0AD78D4C" w14:textId="77777777" w:rsidR="00D40D1D" w:rsidRDefault="00D40D1D" w:rsidP="00D40D1D">
            <w:pPr>
              <w:spacing w:after="200"/>
              <w:jc w:val="left"/>
            </w:pPr>
            <w:r w:rsidRPr="0012246F">
              <w:rPr>
                <w:i/>
              </w:rPr>
              <w:t>Resultat af primær drift:</w:t>
            </w:r>
            <w:r>
              <w:br/>
              <w:t>Det samlede resultat af primær drift, er resultatet før renter og skat.</w:t>
            </w:r>
          </w:p>
          <w:p w14:paraId="0A54557C" w14:textId="77777777" w:rsidR="00D40D1D" w:rsidRDefault="00D40D1D" w:rsidP="00D40D1D">
            <w:pPr>
              <w:spacing w:after="200"/>
              <w:jc w:val="left"/>
            </w:pPr>
            <w:r w:rsidRPr="0012246F">
              <w:rPr>
                <w:i/>
              </w:rPr>
              <w:t>De samlede afskrivninger:</w:t>
            </w:r>
            <w:r>
              <w:br/>
              <w:t>De samlede afskrivninger står som en selvstændig post i resultatopgørelse før renter og skat.</w:t>
            </w:r>
          </w:p>
          <w:p w14:paraId="13229F02" w14:textId="77777777" w:rsidR="00D40D1D" w:rsidRDefault="00D40D1D" w:rsidP="00D40D1D">
            <w:pPr>
              <w:spacing w:after="200"/>
              <w:jc w:val="left"/>
            </w:pPr>
            <w:r w:rsidRPr="0012246F">
              <w:rPr>
                <w:i/>
              </w:rPr>
              <w:t>De samlede finansielle poster:</w:t>
            </w:r>
            <w:r>
              <w:rPr>
                <w:b/>
              </w:rPr>
              <w:t xml:space="preserve"> </w:t>
            </w:r>
            <w:r>
              <w:rPr>
                <w:b/>
              </w:rPr>
              <w:br/>
            </w:r>
            <w:r>
              <w:t>De samlede finansielle poster står som selvstændige poster i resultatopgørelse og kan være både finansielle indtægter og udgifter. Nettoudgiften/-indtægten angives.</w:t>
            </w:r>
          </w:p>
          <w:p w14:paraId="6060245A" w14:textId="7AB1B6F6" w:rsidR="00EC07CD" w:rsidRPr="0012246F" w:rsidRDefault="00EC07CD" w:rsidP="00EC07CD">
            <w:pPr>
              <w:jc w:val="left"/>
            </w:pPr>
            <w:r>
              <w:t>* Er der sket ændringer ift. seneste årsregnskab, som skal tages i betragtning, bedes dokumentation venligst fremsendt.</w:t>
            </w:r>
          </w:p>
        </w:tc>
      </w:tr>
    </w:tbl>
    <w:p w14:paraId="22CDBAC9" w14:textId="77777777" w:rsidR="00D40D1D" w:rsidRPr="007654CB" w:rsidRDefault="00D40D1D" w:rsidP="00D40D1D"/>
    <w:sectPr w:rsidR="00D40D1D" w:rsidRPr="007654CB" w:rsidSect="004C4094">
      <w:headerReference w:type="default" r:id="rId13"/>
      <w:footerReference w:type="default" r:id="rId14"/>
      <w:headerReference w:type="first" r:id="rId15"/>
      <w:pgSz w:w="11906" w:h="16838" w:code="9"/>
      <w:pgMar w:top="1701" w:right="992" w:bottom="1134" w:left="124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5F056" w14:textId="77777777" w:rsidR="00583D90" w:rsidRDefault="00583D90" w:rsidP="008969C1">
      <w:pPr>
        <w:spacing w:line="240" w:lineRule="auto"/>
      </w:pPr>
      <w:r>
        <w:separator/>
      </w:r>
    </w:p>
  </w:endnote>
  <w:endnote w:type="continuationSeparator" w:id="0">
    <w:p w14:paraId="2B88A074" w14:textId="77777777" w:rsidR="00583D90" w:rsidRDefault="00583D90" w:rsidP="0089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A4E66" w14:textId="437378CF" w:rsidR="00DA3315" w:rsidRDefault="00DA3315" w:rsidP="00062384">
    <w:pPr>
      <w:pStyle w:val="Sidefod"/>
      <w:ind w:left="8789" w:hanging="878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91D4F" w14:textId="77777777" w:rsidR="00583D90" w:rsidRDefault="00583D90" w:rsidP="008969C1">
      <w:pPr>
        <w:spacing w:line="240" w:lineRule="auto"/>
      </w:pPr>
      <w:r>
        <w:separator/>
      </w:r>
    </w:p>
  </w:footnote>
  <w:footnote w:type="continuationSeparator" w:id="0">
    <w:p w14:paraId="5F3DE63F" w14:textId="77777777" w:rsidR="00583D90" w:rsidRDefault="00583D90" w:rsidP="008969C1">
      <w:pPr>
        <w:spacing w:line="240" w:lineRule="auto"/>
      </w:pPr>
      <w:r>
        <w:continuationSeparator/>
      </w:r>
    </w:p>
  </w:footnote>
  <w:footnote w:id="1">
    <w:p w14:paraId="53AECE17" w14:textId="05ECEA3F" w:rsidR="00665E15" w:rsidRDefault="00665E15">
      <w:pPr>
        <w:pStyle w:val="Fodnotetekst"/>
      </w:pPr>
      <w:r>
        <w:rPr>
          <w:rStyle w:val="Fodnotehenvisning"/>
          <w:specVanish w:val="0"/>
        </w:rPr>
        <w:footnoteRef/>
      </w:r>
      <w:r>
        <w:t xml:space="preserve"> </w:t>
      </w:r>
      <w:r w:rsidRPr="00665E15">
        <w:t>Europa-Parlamentets og Rådets direktiv 2013/34/EU af 26. juni 2013 om årsregnskaber, konsoliderede regnskaber og tilhørende beretninger for visse virksomhedsformer, om ændring af Europa-Parlamentets og Rådets direktiv 2006/43/EF og om ophævelse af Rådets direktiv 78/660/EØF og 83/349/EØF (EUT L 182 af 29.6.2013, s. 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F3FA5" w14:textId="449D3EFE" w:rsidR="00904879" w:rsidRDefault="009861CB">
    <w:pPr>
      <w:pStyle w:val="Sidehoved"/>
    </w:pPr>
    <w:r w:rsidRPr="009121BD">
      <w:rPr>
        <w:noProof/>
        <w:lang w:eastAsia="da-DK"/>
      </w:rPr>
      <w:drawing>
        <wp:anchor distT="0" distB="0" distL="114300" distR="114300" simplePos="0" relativeHeight="251685888" behindDoc="0" locked="0" layoutInCell="1" allowOverlap="1" wp14:anchorId="7926A01C" wp14:editId="5F866492">
          <wp:simplePos x="0" y="0"/>
          <wp:positionH relativeFrom="column">
            <wp:posOffset>4055423</wp:posOffset>
          </wp:positionH>
          <wp:positionV relativeFrom="paragraph">
            <wp:posOffset>-95637</wp:posOffset>
          </wp:positionV>
          <wp:extent cx="2122335" cy="762478"/>
          <wp:effectExtent l="0" t="0" r="0" b="7620"/>
          <wp:wrapNone/>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22335" cy="76247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2EC53" w14:textId="1DE84ABB" w:rsidR="00066DE6" w:rsidRDefault="00066DE6">
    <w:pPr>
      <w:pStyle w:val="Sidehoved"/>
    </w:pPr>
    <w:r w:rsidRPr="009121BD">
      <w:rPr>
        <w:noProof/>
        <w:lang w:eastAsia="da-DK"/>
      </w:rPr>
      <w:drawing>
        <wp:anchor distT="0" distB="0" distL="114300" distR="114300" simplePos="0" relativeHeight="251687936" behindDoc="0" locked="0" layoutInCell="1" allowOverlap="1" wp14:anchorId="73879975" wp14:editId="059ACA84">
          <wp:simplePos x="0" y="0"/>
          <wp:positionH relativeFrom="column">
            <wp:posOffset>3972153</wp:posOffset>
          </wp:positionH>
          <wp:positionV relativeFrom="paragraph">
            <wp:posOffset>-88418</wp:posOffset>
          </wp:positionV>
          <wp:extent cx="2122335" cy="762478"/>
          <wp:effectExtent l="0" t="0" r="0" b="0"/>
          <wp:wrapNone/>
          <wp:docPr id="202" name="Billed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22335" cy="76247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 w15:restartNumberingAfterBreak="0">
    <w:nsid w:val="1B6A60B3"/>
    <w:multiLevelType w:val="hybridMultilevel"/>
    <w:tmpl w:val="542C6DF8"/>
    <w:lvl w:ilvl="0" w:tplc="3E7ED59E">
      <w:start w:val="1"/>
      <w:numFmt w:val="lowerLetter"/>
      <w:pStyle w:val="Style3"/>
      <w:lvlText w:val="%1)"/>
      <w:lvlJc w:val="left"/>
      <w:pPr>
        <w:ind w:left="720" w:hanging="360"/>
      </w:pPr>
      <w:rPr>
        <w:rFonts w:hint="default"/>
        <w:color w:val="80BEA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472D56"/>
    <w:multiLevelType w:val="multilevel"/>
    <w:tmpl w:val="031C97AA"/>
    <w:lvl w:ilvl="0">
      <w:start w:val="1"/>
      <w:numFmt w:val="bullet"/>
      <w:lvlText w:val=""/>
      <w:lvlJc w:val="left"/>
      <w:pPr>
        <w:ind w:left="717" w:hanging="360"/>
      </w:pPr>
      <w:rPr>
        <w:rFonts w:ascii="Symbol" w:hAnsi="Symbol" w:hint="default"/>
        <w:color w:val="1F497D" w:themeColor="text2"/>
      </w:rPr>
    </w:lvl>
    <w:lvl w:ilvl="1">
      <w:start w:val="1"/>
      <w:numFmt w:val="bullet"/>
      <w:lvlText w:val=""/>
      <w:lvlJc w:val="left"/>
      <w:pPr>
        <w:ind w:left="1077" w:hanging="360"/>
      </w:pPr>
      <w:rPr>
        <w:rFonts w:ascii="Symbol" w:hAnsi="Symbol" w:hint="default"/>
        <w:color w:val="80BEAA"/>
      </w:rPr>
    </w:lvl>
    <w:lvl w:ilvl="2">
      <w:start w:val="1"/>
      <w:numFmt w:val="bullet"/>
      <w:lvlText w:val="·"/>
      <w:lvlJc w:val="left"/>
      <w:pPr>
        <w:ind w:left="1437" w:hanging="360"/>
      </w:pPr>
      <w:rPr>
        <w:rFonts w:ascii="Symbol" w:hAnsi="Symbol" w:hint="default"/>
        <w:color w:val="80BEAA"/>
      </w:rPr>
    </w:lvl>
    <w:lvl w:ilvl="3">
      <w:start w:val="1"/>
      <w:numFmt w:val="bullet"/>
      <w:lvlText w:val="·"/>
      <w:lvlJc w:val="left"/>
      <w:pPr>
        <w:ind w:left="1797" w:hanging="360"/>
      </w:pPr>
      <w:rPr>
        <w:rFonts w:ascii="Symbol" w:hAnsi="Symbol" w:hint="default"/>
        <w:color w:val="80BEAA"/>
      </w:rPr>
    </w:lvl>
    <w:lvl w:ilvl="4">
      <w:start w:val="1"/>
      <w:numFmt w:val="bullet"/>
      <w:lvlText w:val=""/>
      <w:lvlJc w:val="left"/>
      <w:pPr>
        <w:ind w:left="2157" w:hanging="360"/>
      </w:pPr>
      <w:rPr>
        <w:rFonts w:ascii="Symbol" w:hAnsi="Symbol" w:hint="default"/>
        <w:color w:val="80BEAA"/>
      </w:rPr>
    </w:lvl>
    <w:lvl w:ilvl="5">
      <w:start w:val="1"/>
      <w:numFmt w:val="bullet"/>
      <w:lvlText w:val=""/>
      <w:lvlJc w:val="left"/>
      <w:pPr>
        <w:ind w:left="2517" w:hanging="360"/>
      </w:pPr>
      <w:rPr>
        <w:rFonts w:ascii="Symbol" w:hAnsi="Symbol" w:hint="default"/>
        <w:color w:val="80BEAA"/>
      </w:rPr>
    </w:lvl>
    <w:lvl w:ilvl="6">
      <w:start w:val="1"/>
      <w:numFmt w:val="bullet"/>
      <w:lvlText w:val=""/>
      <w:lvlJc w:val="left"/>
      <w:pPr>
        <w:ind w:left="2877" w:hanging="360"/>
      </w:pPr>
      <w:rPr>
        <w:rFonts w:ascii="Symbol" w:hAnsi="Symbol" w:hint="default"/>
        <w:color w:val="80BEAA"/>
      </w:rPr>
    </w:lvl>
    <w:lvl w:ilvl="7">
      <w:start w:val="1"/>
      <w:numFmt w:val="bullet"/>
      <w:lvlText w:val=""/>
      <w:lvlJc w:val="left"/>
      <w:pPr>
        <w:ind w:left="3237" w:hanging="360"/>
      </w:pPr>
      <w:rPr>
        <w:rFonts w:ascii="Symbol" w:hAnsi="Symbol" w:hint="default"/>
        <w:color w:val="80BEAA"/>
      </w:rPr>
    </w:lvl>
    <w:lvl w:ilvl="8">
      <w:start w:val="1"/>
      <w:numFmt w:val="bullet"/>
      <w:lvlText w:val=""/>
      <w:lvlJc w:val="left"/>
      <w:pPr>
        <w:ind w:left="3597" w:hanging="360"/>
      </w:pPr>
      <w:rPr>
        <w:rFonts w:ascii="Symbol" w:hAnsi="Symbol" w:hint="default"/>
        <w:color w:val="80BEAA"/>
      </w:rPr>
    </w:lvl>
  </w:abstractNum>
  <w:abstractNum w:abstractNumId="3" w15:restartNumberingAfterBreak="0">
    <w:nsid w:val="47B64926"/>
    <w:multiLevelType w:val="hybridMultilevel"/>
    <w:tmpl w:val="76143E04"/>
    <w:lvl w:ilvl="0" w:tplc="04060017">
      <w:start w:val="1"/>
      <w:numFmt w:val="lowerLetter"/>
      <w:lvlText w:val="%1)"/>
      <w:lvlJc w:val="left"/>
      <w:pPr>
        <w:ind w:left="720" w:hanging="360"/>
      </w:pPr>
    </w:lvl>
    <w:lvl w:ilvl="1" w:tplc="A888024C">
      <w:start w:val="1"/>
      <w:numFmt w:val="decimal"/>
      <w:lvlText w:val="%2."/>
      <w:lvlJc w:val="left"/>
      <w:pPr>
        <w:ind w:left="1440" w:hanging="360"/>
      </w:pPr>
      <w:rPr>
        <w:rFonts w:hint="default"/>
        <w:color w:val="80BEAA"/>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99F2E54"/>
    <w:multiLevelType w:val="hybridMultilevel"/>
    <w:tmpl w:val="4F4EB2A4"/>
    <w:lvl w:ilvl="0" w:tplc="F79A55EA">
      <w:start w:val="1"/>
      <w:numFmt w:val="decimal"/>
      <w:lvlText w:val="5.%1"/>
      <w:lvlJc w:val="left"/>
      <w:pPr>
        <w:ind w:left="737" w:hanging="377"/>
      </w:pPr>
      <w:rPr>
        <w:rFonts w:hint="default"/>
        <w:b/>
        <w:color w:val="00707D" w:themeColor="accent1" w:themeShade="BF"/>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E4E397F"/>
    <w:multiLevelType w:val="hybridMultilevel"/>
    <w:tmpl w:val="2F7AAEEA"/>
    <w:lvl w:ilvl="0" w:tplc="04060017">
      <w:start w:val="1"/>
      <w:numFmt w:val="lowerLetter"/>
      <w:lvlText w:val="%1)"/>
      <w:lvlJc w:val="left"/>
      <w:pPr>
        <w:ind w:left="720" w:hanging="360"/>
      </w:pPr>
    </w:lvl>
    <w:lvl w:ilvl="1" w:tplc="04060011">
      <w:start w:val="1"/>
      <w:numFmt w:val="decimal"/>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5D9384C"/>
    <w:multiLevelType w:val="multilevel"/>
    <w:tmpl w:val="2D3A53F2"/>
    <w:lvl w:ilvl="0">
      <w:start w:val="1"/>
      <w:numFmt w:val="decimal"/>
      <w:pStyle w:val="Overskrift2"/>
      <w:lvlText w:val="%1."/>
      <w:lvlJc w:val="left"/>
      <w:pPr>
        <w:ind w:left="425" w:hanging="425"/>
      </w:pPr>
      <w:rPr>
        <w:rFonts w:hint="default"/>
      </w:rPr>
    </w:lvl>
    <w:lvl w:ilvl="1">
      <w:start w:val="1"/>
      <w:numFmt w:val="decimal"/>
      <w:pStyle w:val="Overskrift3"/>
      <w:lvlText w:val="%1.%2"/>
      <w:lvlJc w:val="left"/>
      <w:pPr>
        <w:tabs>
          <w:tab w:val="num" w:pos="57"/>
        </w:tabs>
        <w:ind w:left="425" w:hanging="425"/>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27" w:hanging="227"/>
      </w:pPr>
      <w:rPr>
        <w:rFonts w:hint="default"/>
      </w:rPr>
    </w:lvl>
    <w:lvl w:ilvl="3">
      <w:start w:val="1"/>
      <w:numFmt w:val="decimal"/>
      <w:lvlText w:val="%4."/>
      <w:lvlJc w:val="left"/>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righ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right"/>
      <w:pPr>
        <w:ind w:left="227" w:hanging="227"/>
      </w:pPr>
      <w:rPr>
        <w:rFonts w:hint="default"/>
      </w:rPr>
    </w:lvl>
  </w:abstractNum>
  <w:abstractNum w:abstractNumId="7" w15:restartNumberingAfterBreak="0">
    <w:nsid w:val="5D82084B"/>
    <w:multiLevelType w:val="multilevel"/>
    <w:tmpl w:val="98A2F65A"/>
    <w:lvl w:ilvl="0">
      <w:start w:val="1"/>
      <w:numFmt w:val="bullet"/>
      <w:lvlText w:val=""/>
      <w:lvlJc w:val="left"/>
      <w:pPr>
        <w:ind w:left="717" w:hanging="360"/>
      </w:pPr>
      <w:rPr>
        <w:rFonts w:ascii="Symbol" w:hAnsi="Symbol" w:hint="default"/>
        <w:color w:val="auto"/>
      </w:rPr>
    </w:lvl>
    <w:lvl w:ilvl="1">
      <w:start w:val="1"/>
      <w:numFmt w:val="bullet"/>
      <w:lvlText w:val=""/>
      <w:lvlJc w:val="left"/>
      <w:pPr>
        <w:ind w:left="1077" w:hanging="360"/>
      </w:pPr>
      <w:rPr>
        <w:rFonts w:ascii="Symbol" w:hAnsi="Symbol" w:hint="default"/>
        <w:color w:val="80BEAA"/>
      </w:rPr>
    </w:lvl>
    <w:lvl w:ilvl="2">
      <w:start w:val="1"/>
      <w:numFmt w:val="bullet"/>
      <w:lvlText w:val="·"/>
      <w:lvlJc w:val="left"/>
      <w:pPr>
        <w:ind w:left="1437" w:hanging="360"/>
      </w:pPr>
      <w:rPr>
        <w:rFonts w:ascii="Symbol" w:hAnsi="Symbol" w:hint="default"/>
        <w:color w:val="80BEAA"/>
      </w:rPr>
    </w:lvl>
    <w:lvl w:ilvl="3">
      <w:start w:val="1"/>
      <w:numFmt w:val="bullet"/>
      <w:lvlText w:val="·"/>
      <w:lvlJc w:val="left"/>
      <w:pPr>
        <w:ind w:left="1797" w:hanging="360"/>
      </w:pPr>
      <w:rPr>
        <w:rFonts w:ascii="Symbol" w:hAnsi="Symbol" w:hint="default"/>
        <w:color w:val="80BEAA"/>
      </w:rPr>
    </w:lvl>
    <w:lvl w:ilvl="4">
      <w:start w:val="1"/>
      <w:numFmt w:val="bullet"/>
      <w:lvlText w:val=""/>
      <w:lvlJc w:val="left"/>
      <w:pPr>
        <w:ind w:left="2157" w:hanging="360"/>
      </w:pPr>
      <w:rPr>
        <w:rFonts w:ascii="Symbol" w:hAnsi="Symbol" w:hint="default"/>
        <w:color w:val="80BEAA"/>
      </w:rPr>
    </w:lvl>
    <w:lvl w:ilvl="5">
      <w:start w:val="1"/>
      <w:numFmt w:val="bullet"/>
      <w:lvlText w:val=""/>
      <w:lvlJc w:val="left"/>
      <w:pPr>
        <w:ind w:left="2517" w:hanging="360"/>
      </w:pPr>
      <w:rPr>
        <w:rFonts w:ascii="Symbol" w:hAnsi="Symbol" w:hint="default"/>
        <w:color w:val="80BEAA"/>
      </w:rPr>
    </w:lvl>
    <w:lvl w:ilvl="6">
      <w:start w:val="1"/>
      <w:numFmt w:val="bullet"/>
      <w:lvlText w:val=""/>
      <w:lvlJc w:val="left"/>
      <w:pPr>
        <w:ind w:left="2877" w:hanging="360"/>
      </w:pPr>
      <w:rPr>
        <w:rFonts w:ascii="Symbol" w:hAnsi="Symbol" w:hint="default"/>
        <w:color w:val="80BEAA"/>
      </w:rPr>
    </w:lvl>
    <w:lvl w:ilvl="7">
      <w:start w:val="1"/>
      <w:numFmt w:val="bullet"/>
      <w:lvlText w:val=""/>
      <w:lvlJc w:val="left"/>
      <w:pPr>
        <w:ind w:left="3237" w:hanging="360"/>
      </w:pPr>
      <w:rPr>
        <w:rFonts w:ascii="Symbol" w:hAnsi="Symbol" w:hint="default"/>
        <w:color w:val="80BEAA"/>
      </w:rPr>
    </w:lvl>
    <w:lvl w:ilvl="8">
      <w:start w:val="1"/>
      <w:numFmt w:val="bullet"/>
      <w:lvlText w:val=""/>
      <w:lvlJc w:val="left"/>
      <w:pPr>
        <w:ind w:left="3597" w:hanging="360"/>
      </w:pPr>
      <w:rPr>
        <w:rFonts w:ascii="Symbol" w:hAnsi="Symbol" w:hint="default"/>
        <w:color w:val="80BEAA"/>
      </w:rPr>
    </w:lvl>
  </w:abstractNum>
  <w:abstractNum w:abstractNumId="8" w15:restartNumberingAfterBreak="0">
    <w:nsid w:val="69EC5B14"/>
    <w:multiLevelType w:val="hybridMultilevel"/>
    <w:tmpl w:val="0324CC0E"/>
    <w:lvl w:ilvl="0" w:tplc="04060017">
      <w:start w:val="1"/>
      <w:numFmt w:val="lowerLetter"/>
      <w:lvlText w:val="%1)"/>
      <w:lvlJc w:val="left"/>
      <w:pPr>
        <w:ind w:left="720" w:hanging="360"/>
      </w:pPr>
    </w:lvl>
    <w:lvl w:ilvl="1" w:tplc="C3484B10">
      <w:start w:val="1"/>
      <w:numFmt w:val="decimal"/>
      <w:lvlText w:val="%2."/>
      <w:lvlJc w:val="left"/>
      <w:pPr>
        <w:ind w:left="1440" w:hanging="360"/>
      </w:pPr>
      <w:rPr>
        <w:rFonts w:hint="default"/>
        <w:color w:val="auto"/>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6F875BDC"/>
    <w:multiLevelType w:val="multilevel"/>
    <w:tmpl w:val="1AEAF95E"/>
    <w:lvl w:ilvl="0">
      <w:start w:val="1"/>
      <w:numFmt w:val="decimal"/>
      <w:pStyle w:val="ListParagraph2"/>
      <w:lvlText w:val="%1)"/>
      <w:lvlJc w:val="left"/>
      <w:pPr>
        <w:ind w:left="720" w:hanging="360"/>
      </w:pPr>
      <w:rPr>
        <w:rFonts w:hint="default"/>
        <w:b w:val="0"/>
        <w:i w:val="0"/>
        <w:color w:val="80BEAA"/>
        <w:sz w:val="22"/>
      </w:rPr>
    </w:lvl>
    <w:lvl w:ilvl="1">
      <w:start w:val="1"/>
      <w:numFmt w:val="lowerLetter"/>
      <w:lvlText w:val="%2)"/>
      <w:lvlJc w:val="left"/>
      <w:pPr>
        <w:ind w:left="1080" w:hanging="360"/>
      </w:pPr>
      <w:rPr>
        <w:rFonts w:hint="default"/>
        <w:color w:val="80BEAA"/>
      </w:rPr>
    </w:lvl>
    <w:lvl w:ilvl="2">
      <w:start w:val="1"/>
      <w:numFmt w:val="lowerRoman"/>
      <w:lvlText w:val="%3)"/>
      <w:lvlJc w:val="left"/>
      <w:pPr>
        <w:ind w:left="1440" w:hanging="360"/>
      </w:pPr>
      <w:rPr>
        <w:rFonts w:hint="default"/>
        <w:color w:val="80BEAA"/>
      </w:rPr>
    </w:lvl>
    <w:lvl w:ilvl="3">
      <w:start w:val="1"/>
      <w:numFmt w:val="decimal"/>
      <w:lvlText w:val="(%4)"/>
      <w:lvlJc w:val="left"/>
      <w:pPr>
        <w:ind w:left="1800" w:hanging="360"/>
      </w:pPr>
      <w:rPr>
        <w:rFonts w:hint="default"/>
        <w:color w:val="80BEAA"/>
      </w:rPr>
    </w:lvl>
    <w:lvl w:ilvl="4">
      <w:start w:val="1"/>
      <w:numFmt w:val="lowerLetter"/>
      <w:lvlText w:val="(%5)"/>
      <w:lvlJc w:val="left"/>
      <w:pPr>
        <w:ind w:left="2160" w:hanging="360"/>
      </w:pPr>
      <w:rPr>
        <w:rFonts w:hint="default"/>
        <w:color w:val="80BEAA"/>
      </w:rPr>
    </w:lvl>
    <w:lvl w:ilvl="5">
      <w:start w:val="1"/>
      <w:numFmt w:val="lowerRoman"/>
      <w:lvlText w:val="(%6)"/>
      <w:lvlJc w:val="left"/>
      <w:pPr>
        <w:ind w:left="2520" w:hanging="360"/>
      </w:pPr>
      <w:rPr>
        <w:rFonts w:hint="default"/>
        <w:color w:val="80BEAA"/>
      </w:rPr>
    </w:lvl>
    <w:lvl w:ilvl="6">
      <w:start w:val="1"/>
      <w:numFmt w:val="decimal"/>
      <w:lvlText w:val="%7."/>
      <w:lvlJc w:val="left"/>
      <w:pPr>
        <w:ind w:left="2880" w:hanging="360"/>
      </w:pPr>
      <w:rPr>
        <w:rFonts w:hint="default"/>
        <w:color w:val="80BEAA"/>
      </w:rPr>
    </w:lvl>
    <w:lvl w:ilvl="7">
      <w:start w:val="1"/>
      <w:numFmt w:val="lowerLetter"/>
      <w:lvlText w:val="%8."/>
      <w:lvlJc w:val="left"/>
      <w:pPr>
        <w:ind w:left="3240" w:hanging="360"/>
      </w:pPr>
      <w:rPr>
        <w:rFonts w:hint="default"/>
        <w:color w:val="80BEAA"/>
      </w:rPr>
    </w:lvl>
    <w:lvl w:ilvl="8">
      <w:start w:val="1"/>
      <w:numFmt w:val="lowerRoman"/>
      <w:lvlText w:val="%9."/>
      <w:lvlJc w:val="left"/>
      <w:pPr>
        <w:ind w:left="3600" w:hanging="360"/>
      </w:pPr>
      <w:rPr>
        <w:rFonts w:hint="default"/>
        <w:color w:val="80BEAA"/>
      </w:rPr>
    </w:lvl>
  </w:abstractNum>
  <w:abstractNum w:abstractNumId="10" w15:restartNumberingAfterBreak="0">
    <w:nsid w:val="7EDB743B"/>
    <w:multiLevelType w:val="multilevel"/>
    <w:tmpl w:val="21A8B230"/>
    <w:lvl w:ilvl="0">
      <w:start w:val="1"/>
      <w:numFmt w:val="decimal"/>
      <w:pStyle w:val="Overskrift1"/>
      <w:lvlText w:val="5.%1"/>
      <w:lvlJc w:val="left"/>
      <w:pPr>
        <w:ind w:left="624" w:hanging="62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6"/>
  </w:num>
  <w:num w:numId="3">
    <w:abstractNumId w:val="7"/>
  </w:num>
  <w:num w:numId="4">
    <w:abstractNumId w:val="10"/>
  </w:num>
  <w:num w:numId="5">
    <w:abstractNumId w:val="2"/>
  </w:num>
  <w:num w:numId="6">
    <w:abstractNumId w:val="4"/>
  </w:num>
  <w:num w:numId="7">
    <w:abstractNumId w:val="9"/>
  </w:num>
  <w:num w:numId="8">
    <w:abstractNumId w:val="1"/>
  </w:num>
  <w:num w:numId="9">
    <w:abstractNumId w:val="3"/>
  </w:num>
  <w:num w:numId="10">
    <w:abstractNumId w:val="8"/>
  </w:num>
  <w:num w:numId="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1304"/>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F05"/>
    <w:rsid w:val="00005D8E"/>
    <w:rsid w:val="0001192D"/>
    <w:rsid w:val="00016192"/>
    <w:rsid w:val="00022817"/>
    <w:rsid w:val="00036061"/>
    <w:rsid w:val="00062384"/>
    <w:rsid w:val="00065C74"/>
    <w:rsid w:val="00066122"/>
    <w:rsid w:val="00066DE6"/>
    <w:rsid w:val="00086163"/>
    <w:rsid w:val="000A08E2"/>
    <w:rsid w:val="000A1C65"/>
    <w:rsid w:val="000D6BA6"/>
    <w:rsid w:val="00110084"/>
    <w:rsid w:val="00140C61"/>
    <w:rsid w:val="00146608"/>
    <w:rsid w:val="00170432"/>
    <w:rsid w:val="00174726"/>
    <w:rsid w:val="00181E37"/>
    <w:rsid w:val="0019647A"/>
    <w:rsid w:val="001B7239"/>
    <w:rsid w:val="001D173C"/>
    <w:rsid w:val="001D4333"/>
    <w:rsid w:val="00207CAD"/>
    <w:rsid w:val="00211C66"/>
    <w:rsid w:val="00232D7F"/>
    <w:rsid w:val="00256AC6"/>
    <w:rsid w:val="002611C9"/>
    <w:rsid w:val="0027768F"/>
    <w:rsid w:val="002861AB"/>
    <w:rsid w:val="00296E6F"/>
    <w:rsid w:val="002A1DC3"/>
    <w:rsid w:val="002A4EDA"/>
    <w:rsid w:val="002A5F4B"/>
    <w:rsid w:val="002C135B"/>
    <w:rsid w:val="002D3F03"/>
    <w:rsid w:val="002E2137"/>
    <w:rsid w:val="002E77F2"/>
    <w:rsid w:val="002F24F5"/>
    <w:rsid w:val="002F6E6C"/>
    <w:rsid w:val="003008BF"/>
    <w:rsid w:val="003237C6"/>
    <w:rsid w:val="0034007A"/>
    <w:rsid w:val="00347BCC"/>
    <w:rsid w:val="00352DBE"/>
    <w:rsid w:val="00366978"/>
    <w:rsid w:val="00374A3F"/>
    <w:rsid w:val="003A19C6"/>
    <w:rsid w:val="003A6620"/>
    <w:rsid w:val="003B2089"/>
    <w:rsid w:val="003B31EC"/>
    <w:rsid w:val="003B5DBB"/>
    <w:rsid w:val="003B7D18"/>
    <w:rsid w:val="003D4F29"/>
    <w:rsid w:val="003E3281"/>
    <w:rsid w:val="00407E34"/>
    <w:rsid w:val="004129C4"/>
    <w:rsid w:val="00430EEA"/>
    <w:rsid w:val="004456A7"/>
    <w:rsid w:val="004704DA"/>
    <w:rsid w:val="004763B2"/>
    <w:rsid w:val="00481B16"/>
    <w:rsid w:val="00483FCB"/>
    <w:rsid w:val="004845A7"/>
    <w:rsid w:val="00491645"/>
    <w:rsid w:val="00495CD9"/>
    <w:rsid w:val="004C1886"/>
    <w:rsid w:val="004C4094"/>
    <w:rsid w:val="004D5CFB"/>
    <w:rsid w:val="004E0C83"/>
    <w:rsid w:val="004F5C81"/>
    <w:rsid w:val="004F7B15"/>
    <w:rsid w:val="00502AFB"/>
    <w:rsid w:val="00512FC7"/>
    <w:rsid w:val="00527652"/>
    <w:rsid w:val="005340A7"/>
    <w:rsid w:val="0054716D"/>
    <w:rsid w:val="00583A05"/>
    <w:rsid w:val="00583D90"/>
    <w:rsid w:val="00595309"/>
    <w:rsid w:val="005A29A2"/>
    <w:rsid w:val="005B496F"/>
    <w:rsid w:val="005C5F05"/>
    <w:rsid w:val="005D5985"/>
    <w:rsid w:val="005E3FC3"/>
    <w:rsid w:val="0060733E"/>
    <w:rsid w:val="006202F5"/>
    <w:rsid w:val="006206F4"/>
    <w:rsid w:val="00626E0F"/>
    <w:rsid w:val="00651ED0"/>
    <w:rsid w:val="006569F3"/>
    <w:rsid w:val="00665E15"/>
    <w:rsid w:val="00665F29"/>
    <w:rsid w:val="00667FF1"/>
    <w:rsid w:val="00672F71"/>
    <w:rsid w:val="00674CAA"/>
    <w:rsid w:val="006803EB"/>
    <w:rsid w:val="0069282F"/>
    <w:rsid w:val="00697BA5"/>
    <w:rsid w:val="006D140C"/>
    <w:rsid w:val="006D6210"/>
    <w:rsid w:val="006E691D"/>
    <w:rsid w:val="00702268"/>
    <w:rsid w:val="00713DAD"/>
    <w:rsid w:val="00721870"/>
    <w:rsid w:val="007234F8"/>
    <w:rsid w:val="00724D07"/>
    <w:rsid w:val="00725F84"/>
    <w:rsid w:val="007636C2"/>
    <w:rsid w:val="007654CB"/>
    <w:rsid w:val="007671EA"/>
    <w:rsid w:val="007B6681"/>
    <w:rsid w:val="007B75E6"/>
    <w:rsid w:val="007D7217"/>
    <w:rsid w:val="007F47CB"/>
    <w:rsid w:val="00800E2B"/>
    <w:rsid w:val="008027AE"/>
    <w:rsid w:val="00802C9E"/>
    <w:rsid w:val="00804D82"/>
    <w:rsid w:val="008176EC"/>
    <w:rsid w:val="00827F10"/>
    <w:rsid w:val="008610D7"/>
    <w:rsid w:val="00864BC1"/>
    <w:rsid w:val="00890513"/>
    <w:rsid w:val="008969C1"/>
    <w:rsid w:val="008B6DCC"/>
    <w:rsid w:val="008F2666"/>
    <w:rsid w:val="008F6F0E"/>
    <w:rsid w:val="00904879"/>
    <w:rsid w:val="00905320"/>
    <w:rsid w:val="009121BD"/>
    <w:rsid w:val="00923F35"/>
    <w:rsid w:val="009665B3"/>
    <w:rsid w:val="009861CB"/>
    <w:rsid w:val="0098715B"/>
    <w:rsid w:val="00995F7C"/>
    <w:rsid w:val="009976B4"/>
    <w:rsid w:val="009A09DA"/>
    <w:rsid w:val="009D3FB5"/>
    <w:rsid w:val="009F26FD"/>
    <w:rsid w:val="00A00A17"/>
    <w:rsid w:val="00A34F99"/>
    <w:rsid w:val="00A436D0"/>
    <w:rsid w:val="00A46851"/>
    <w:rsid w:val="00A53C43"/>
    <w:rsid w:val="00A65EF5"/>
    <w:rsid w:val="00A92829"/>
    <w:rsid w:val="00A9284C"/>
    <w:rsid w:val="00A92F5F"/>
    <w:rsid w:val="00AB4885"/>
    <w:rsid w:val="00AC3D15"/>
    <w:rsid w:val="00AC60EA"/>
    <w:rsid w:val="00AF1027"/>
    <w:rsid w:val="00AF6C09"/>
    <w:rsid w:val="00B1566A"/>
    <w:rsid w:val="00B15EFC"/>
    <w:rsid w:val="00B32F81"/>
    <w:rsid w:val="00B36179"/>
    <w:rsid w:val="00B4435F"/>
    <w:rsid w:val="00B536E9"/>
    <w:rsid w:val="00B64A38"/>
    <w:rsid w:val="00B93E5E"/>
    <w:rsid w:val="00BA0FCB"/>
    <w:rsid w:val="00BC1C56"/>
    <w:rsid w:val="00BD2772"/>
    <w:rsid w:val="00BF4E4B"/>
    <w:rsid w:val="00C20E5C"/>
    <w:rsid w:val="00C25006"/>
    <w:rsid w:val="00C374AD"/>
    <w:rsid w:val="00C4750C"/>
    <w:rsid w:val="00C54F70"/>
    <w:rsid w:val="00C6301B"/>
    <w:rsid w:val="00C651CC"/>
    <w:rsid w:val="00C71182"/>
    <w:rsid w:val="00C84DA3"/>
    <w:rsid w:val="00CB3A7C"/>
    <w:rsid w:val="00CD2AA3"/>
    <w:rsid w:val="00CD48B3"/>
    <w:rsid w:val="00D12266"/>
    <w:rsid w:val="00D1257F"/>
    <w:rsid w:val="00D12E7B"/>
    <w:rsid w:val="00D357CF"/>
    <w:rsid w:val="00D40D1D"/>
    <w:rsid w:val="00D52F22"/>
    <w:rsid w:val="00D57CE6"/>
    <w:rsid w:val="00D93447"/>
    <w:rsid w:val="00DA3315"/>
    <w:rsid w:val="00DA7419"/>
    <w:rsid w:val="00DB6C7B"/>
    <w:rsid w:val="00DC2214"/>
    <w:rsid w:val="00DD1186"/>
    <w:rsid w:val="00DD404B"/>
    <w:rsid w:val="00DD6DB4"/>
    <w:rsid w:val="00DE033C"/>
    <w:rsid w:val="00E25217"/>
    <w:rsid w:val="00E452E8"/>
    <w:rsid w:val="00E64F8E"/>
    <w:rsid w:val="00E65202"/>
    <w:rsid w:val="00E74014"/>
    <w:rsid w:val="00EA36E9"/>
    <w:rsid w:val="00EB15A6"/>
    <w:rsid w:val="00EC07CD"/>
    <w:rsid w:val="00ED066E"/>
    <w:rsid w:val="00EE170B"/>
    <w:rsid w:val="00F009AD"/>
    <w:rsid w:val="00F228B0"/>
    <w:rsid w:val="00F3314C"/>
    <w:rsid w:val="00F372B6"/>
    <w:rsid w:val="00F46715"/>
    <w:rsid w:val="00F714AB"/>
    <w:rsid w:val="00FA44F2"/>
    <w:rsid w:val="00FF086B"/>
    <w:rsid w:val="00FF0E81"/>
    <w:rsid w:val="00FF500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7719BF3A"/>
  <w15:docId w15:val="{3A47A28D-EBB8-49C7-AC39-05477E14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C09"/>
    <w:pPr>
      <w:jc w:val="both"/>
    </w:pPr>
    <w:rPr>
      <w:rFonts w:ascii="Arial" w:hAnsi="Arial"/>
      <w:sz w:val="20"/>
    </w:rPr>
  </w:style>
  <w:style w:type="paragraph" w:styleId="Overskrift1">
    <w:name w:val="heading 1"/>
    <w:basedOn w:val="Normal"/>
    <w:next w:val="Normal"/>
    <w:link w:val="Overskrift1Tegn"/>
    <w:uiPriority w:val="9"/>
    <w:qFormat/>
    <w:rsid w:val="00AC3D15"/>
    <w:pPr>
      <w:keepNext/>
      <w:keepLines/>
      <w:numPr>
        <w:numId w:val="4"/>
      </w:numPr>
      <w:spacing w:before="480"/>
      <w:outlineLvl w:val="0"/>
    </w:pPr>
    <w:rPr>
      <w:rFonts w:asciiTheme="majorHAnsi" w:eastAsiaTheme="majorEastAsia" w:hAnsiTheme="majorHAnsi" w:cstheme="majorBidi"/>
      <w:b/>
      <w:bCs/>
      <w:color w:val="00707D" w:themeColor="accent1" w:themeShade="BF"/>
      <w:sz w:val="36"/>
      <w:szCs w:val="28"/>
    </w:rPr>
  </w:style>
  <w:style w:type="paragraph" w:styleId="Overskrift2">
    <w:name w:val="heading 2"/>
    <w:basedOn w:val="Normal"/>
    <w:next w:val="Normal"/>
    <w:link w:val="Overskrift2Tegn"/>
    <w:uiPriority w:val="9"/>
    <w:unhideWhenUsed/>
    <w:qFormat/>
    <w:rsid w:val="004E0C83"/>
    <w:pPr>
      <w:keepNext/>
      <w:keepLines/>
      <w:numPr>
        <w:numId w:val="2"/>
      </w:numPr>
      <w:spacing w:before="200"/>
      <w:outlineLvl w:val="1"/>
    </w:pPr>
    <w:rPr>
      <w:rFonts w:asciiTheme="majorHAnsi" w:eastAsiaTheme="majorEastAsia" w:hAnsiTheme="majorHAnsi" w:cstheme="majorBidi"/>
      <w:b/>
      <w:bCs/>
      <w:color w:val="0097A7" w:themeColor="accent1"/>
      <w:sz w:val="26"/>
      <w:szCs w:val="26"/>
    </w:rPr>
  </w:style>
  <w:style w:type="paragraph" w:styleId="Overskrift3">
    <w:name w:val="heading 3"/>
    <w:basedOn w:val="Normal"/>
    <w:next w:val="Normal"/>
    <w:link w:val="Overskrift3Tegn"/>
    <w:uiPriority w:val="9"/>
    <w:unhideWhenUsed/>
    <w:qFormat/>
    <w:rsid w:val="00207CAD"/>
    <w:pPr>
      <w:keepNext/>
      <w:keepLines/>
      <w:numPr>
        <w:ilvl w:val="1"/>
        <w:numId w:val="2"/>
      </w:numPr>
      <w:spacing w:before="200"/>
      <w:outlineLvl w:val="2"/>
    </w:pPr>
    <w:rPr>
      <w:rFonts w:asciiTheme="majorHAnsi" w:eastAsiaTheme="majorEastAsia" w:hAnsiTheme="majorHAnsi" w:cstheme="majorBidi"/>
      <w:b/>
      <w:bCs/>
      <w:color w:val="0097A7" w:themeColor="accent1"/>
    </w:rPr>
  </w:style>
  <w:style w:type="paragraph" w:styleId="Overskrift4">
    <w:name w:val="heading 4"/>
    <w:basedOn w:val="Normal"/>
    <w:next w:val="Normal"/>
    <w:link w:val="Overskrift4Tegn"/>
    <w:uiPriority w:val="9"/>
    <w:unhideWhenUsed/>
    <w:qFormat/>
    <w:rsid w:val="00211C66"/>
    <w:pPr>
      <w:keepNext/>
      <w:keepLines/>
      <w:spacing w:before="200"/>
      <w:ind w:left="567" w:hanging="567"/>
      <w:outlineLvl w:val="3"/>
    </w:pPr>
    <w:rPr>
      <w:rFonts w:eastAsiaTheme="majorEastAsia" w:cs="Times New Roman (Headings CS)"/>
      <w:b/>
      <w:bCs/>
      <w:iCs/>
      <w:color w:val="000000" w:themeColor="text1"/>
    </w:rPr>
  </w:style>
  <w:style w:type="paragraph" w:styleId="Overskrift5">
    <w:name w:val="heading 5"/>
    <w:basedOn w:val="Normal"/>
    <w:next w:val="Normal"/>
    <w:link w:val="Overskrift5Tegn"/>
    <w:uiPriority w:val="9"/>
    <w:unhideWhenUsed/>
    <w:qFormat/>
    <w:rsid w:val="00211C66"/>
    <w:pPr>
      <w:keepNext/>
      <w:keepLines/>
      <w:spacing w:before="200" w:after="0"/>
      <w:ind w:left="1008" w:hanging="1008"/>
      <w:outlineLvl w:val="4"/>
    </w:pPr>
    <w:rPr>
      <w:rFonts w:eastAsiaTheme="majorEastAsia" w:cstheme="majorBidi"/>
      <w:color w:val="000000" w:themeColor="text1"/>
    </w:rPr>
  </w:style>
  <w:style w:type="paragraph" w:styleId="Overskrift6">
    <w:name w:val="heading 6"/>
    <w:basedOn w:val="Normal"/>
    <w:next w:val="Normal"/>
    <w:link w:val="Overskrift6Tegn"/>
    <w:uiPriority w:val="9"/>
    <w:semiHidden/>
    <w:unhideWhenUsed/>
    <w:qFormat/>
    <w:rsid w:val="00211C66"/>
    <w:pPr>
      <w:keepNext/>
      <w:keepLines/>
      <w:spacing w:before="200" w:after="0"/>
      <w:ind w:left="1152" w:hanging="1152"/>
      <w:outlineLvl w:val="5"/>
    </w:pPr>
    <w:rPr>
      <w:rFonts w:asciiTheme="majorHAnsi" w:eastAsiaTheme="majorEastAsia" w:hAnsiTheme="majorHAnsi" w:cstheme="majorBidi"/>
      <w:i/>
      <w:iCs/>
      <w:color w:val="004A53" w:themeColor="accent1" w:themeShade="7F"/>
    </w:rPr>
  </w:style>
  <w:style w:type="paragraph" w:styleId="Overskrift7">
    <w:name w:val="heading 7"/>
    <w:basedOn w:val="Normal"/>
    <w:next w:val="Normal"/>
    <w:link w:val="Overskrift7Tegn"/>
    <w:uiPriority w:val="9"/>
    <w:semiHidden/>
    <w:unhideWhenUsed/>
    <w:qFormat/>
    <w:rsid w:val="00211C66"/>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11C66"/>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Overskrift9">
    <w:name w:val="heading 9"/>
    <w:basedOn w:val="Normal"/>
    <w:next w:val="Normal"/>
    <w:link w:val="Overskrift9Tegn"/>
    <w:uiPriority w:val="9"/>
    <w:semiHidden/>
    <w:unhideWhenUsed/>
    <w:qFormat/>
    <w:rsid w:val="00211C66"/>
    <w:pPr>
      <w:keepNext/>
      <w:keepLine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Fodnotetekst"/>
    <w:link w:val="SidefodTegn"/>
    <w:uiPriority w:val="99"/>
    <w:unhideWhenUsed/>
    <w:rsid w:val="003D4F29"/>
  </w:style>
  <w:style w:type="character" w:customStyle="1" w:styleId="SidefodTegn">
    <w:name w:val="Sidefod Tegn"/>
    <w:basedOn w:val="Standardskrifttypeiafsnit"/>
    <w:link w:val="Sidefod"/>
    <w:uiPriority w:val="99"/>
    <w:rsid w:val="003D4F29"/>
    <w:rPr>
      <w:rFonts w:ascii="Arial" w:hAnsi="Arial"/>
      <w:sz w:val="16"/>
      <w:szCs w:val="20"/>
    </w:rPr>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0000FF" w:themeColor="hyperlink"/>
      <w:u w:val="single"/>
    </w:rPr>
  </w:style>
  <w:style w:type="character" w:customStyle="1" w:styleId="Overskrift2Tegn">
    <w:name w:val="Overskrift 2 Tegn"/>
    <w:basedOn w:val="Standardskrifttypeiafsnit"/>
    <w:link w:val="Overskrift2"/>
    <w:uiPriority w:val="9"/>
    <w:rsid w:val="004E0C83"/>
    <w:rPr>
      <w:rFonts w:asciiTheme="majorHAnsi" w:eastAsiaTheme="majorEastAsia" w:hAnsiTheme="majorHAnsi" w:cstheme="majorBidi"/>
      <w:b/>
      <w:bCs/>
      <w:color w:val="0097A7" w:themeColor="accent1"/>
      <w:sz w:val="26"/>
      <w:szCs w:val="26"/>
    </w:rPr>
  </w:style>
  <w:style w:type="character" w:customStyle="1" w:styleId="Overskrift3Tegn">
    <w:name w:val="Overskrift 3 Tegn"/>
    <w:basedOn w:val="Standardskrifttypeiafsnit"/>
    <w:link w:val="Overskrift3"/>
    <w:uiPriority w:val="9"/>
    <w:rsid w:val="00207CAD"/>
    <w:rPr>
      <w:rFonts w:asciiTheme="majorHAnsi" w:eastAsiaTheme="majorEastAsia" w:hAnsiTheme="majorHAnsi" w:cstheme="majorBidi"/>
      <w:b/>
      <w:bCs/>
      <w:color w:val="0097A7" w:themeColor="accent1"/>
      <w:sz w:val="20"/>
    </w:rPr>
  </w:style>
  <w:style w:type="character" w:customStyle="1" w:styleId="Overskrift1Tegn">
    <w:name w:val="Overskrift 1 Tegn"/>
    <w:basedOn w:val="Standardskrifttypeiafsnit"/>
    <w:link w:val="Overskrift1"/>
    <w:uiPriority w:val="9"/>
    <w:rsid w:val="00AC3D15"/>
    <w:rPr>
      <w:rFonts w:asciiTheme="majorHAnsi" w:eastAsiaTheme="majorEastAsia" w:hAnsiTheme="majorHAnsi" w:cstheme="majorBidi"/>
      <w:b/>
      <w:bCs/>
      <w:color w:val="00707D" w:themeColor="accent1" w:themeShade="BF"/>
      <w:sz w:val="36"/>
      <w:szCs w:val="28"/>
    </w:rPr>
  </w:style>
  <w:style w:type="paragraph" w:styleId="Listeafsnit">
    <w:name w:val="List Paragraph"/>
    <w:basedOn w:val="Normal"/>
    <w:uiPriority w:val="34"/>
    <w:qFormat/>
    <w:rsid w:val="00B93E5E"/>
    <w:pPr>
      <w:ind w:left="720"/>
      <w:contextualSpacing/>
    </w:pPr>
  </w:style>
  <w:style w:type="paragraph" w:styleId="Opstilling-punkttegn">
    <w:name w:val="List Bullet"/>
    <w:basedOn w:val="Normal"/>
    <w:uiPriority w:val="2"/>
    <w:unhideWhenUsed/>
    <w:qFormat/>
    <w:rsid w:val="00B93E5E"/>
    <w:pPr>
      <w:numPr>
        <w:numId w:val="1"/>
      </w:numPr>
      <w:contextualSpacing/>
    </w:pPr>
    <w:rPr>
      <w:rFonts w:eastAsia="Times New Roman" w:cs="Times New Roman"/>
      <w:szCs w:val="20"/>
      <w:lang w:eastAsia="da-DK"/>
    </w:rPr>
  </w:style>
  <w:style w:type="character" w:styleId="Kommentarhenvisning">
    <w:name w:val="annotation reference"/>
    <w:basedOn w:val="Standardskrifttypeiafsnit"/>
    <w:uiPriority w:val="99"/>
    <w:semiHidden/>
    <w:unhideWhenUsed/>
    <w:rsid w:val="00366978"/>
    <w:rPr>
      <w:sz w:val="16"/>
      <w:szCs w:val="16"/>
    </w:rPr>
  </w:style>
  <w:style w:type="paragraph" w:styleId="Kommentartekst">
    <w:name w:val="annotation text"/>
    <w:basedOn w:val="Normal"/>
    <w:link w:val="KommentartekstTegn"/>
    <w:uiPriority w:val="99"/>
    <w:semiHidden/>
    <w:unhideWhenUsed/>
    <w:rsid w:val="00366978"/>
    <w:pPr>
      <w:spacing w:line="240" w:lineRule="auto"/>
    </w:pPr>
    <w:rPr>
      <w:szCs w:val="20"/>
    </w:rPr>
  </w:style>
  <w:style w:type="character" w:customStyle="1" w:styleId="KommentartekstTegn">
    <w:name w:val="Kommentartekst Tegn"/>
    <w:basedOn w:val="Standardskrifttypeiafsnit"/>
    <w:link w:val="Kommentartekst"/>
    <w:uiPriority w:val="99"/>
    <w:semiHidden/>
    <w:rsid w:val="00366978"/>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366978"/>
    <w:rPr>
      <w:b/>
      <w:bCs/>
    </w:rPr>
  </w:style>
  <w:style w:type="character" w:customStyle="1" w:styleId="KommentaremneTegn">
    <w:name w:val="Kommentaremne Tegn"/>
    <w:basedOn w:val="KommentartekstTegn"/>
    <w:link w:val="Kommentaremne"/>
    <w:uiPriority w:val="99"/>
    <w:semiHidden/>
    <w:rsid w:val="00366978"/>
    <w:rPr>
      <w:rFonts w:ascii="Arial" w:hAnsi="Arial"/>
      <w:b/>
      <w:bCs/>
      <w:sz w:val="20"/>
      <w:szCs w:val="20"/>
    </w:rPr>
  </w:style>
  <w:style w:type="character" w:styleId="Fremhv">
    <w:name w:val="Emphasis"/>
    <w:aliases w:val="Fed"/>
    <w:basedOn w:val="Standardskrifttypeiafsnit"/>
    <w:qFormat/>
    <w:rsid w:val="00366978"/>
    <w:rPr>
      <w:rFonts w:ascii="Arial" w:hAnsi="Arial" w:cs="Arial" w:hint="default"/>
      <w:b/>
      <w:bCs w:val="0"/>
      <w:i w:val="0"/>
      <w:iCs w:val="0"/>
      <w:sz w:val="22"/>
    </w:rPr>
  </w:style>
  <w:style w:type="table" w:customStyle="1" w:styleId="Ansgningstekst">
    <w:name w:val="Ansøgningstekst"/>
    <w:basedOn w:val="Tabel-Normal"/>
    <w:uiPriority w:val="99"/>
    <w:rsid w:val="00366978"/>
    <w:rPr>
      <w:sz w:val="20"/>
    </w:rPr>
    <w:tblPr>
      <w:tblInd w:w="0" w:type="nil"/>
      <w:tblBorders>
        <w:top w:val="single" w:sz="4" w:space="0" w:color="1DE2CD" w:themeColor="background2"/>
        <w:left w:val="single" w:sz="4" w:space="0" w:color="1DE2CD" w:themeColor="background2"/>
        <w:bottom w:val="single" w:sz="4" w:space="0" w:color="1DE2CD" w:themeColor="background2"/>
        <w:right w:val="single" w:sz="4" w:space="0" w:color="1DE2CD" w:themeColor="background2"/>
      </w:tblBorders>
    </w:tblPr>
    <w:tcPr>
      <w:vAlign w:val="center"/>
    </w:tcPr>
  </w:style>
  <w:style w:type="table" w:customStyle="1" w:styleId="Tabel-Gitter1">
    <w:name w:val="Tabel - Gitter1"/>
    <w:basedOn w:val="Tabel-Normal"/>
    <w:uiPriority w:val="59"/>
    <w:rsid w:val="007F47CB"/>
    <w:pPr>
      <w:spacing w:after="0" w:line="240"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4-farve3">
    <w:name w:val="Grid Table 4 Accent 3"/>
    <w:aliases w:val="EUDP Table"/>
    <w:basedOn w:val="Tabel-Normal"/>
    <w:uiPriority w:val="49"/>
    <w:rsid w:val="0001192D"/>
    <w:pPr>
      <w:spacing w:after="0" w:line="240" w:lineRule="auto"/>
    </w:p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left"/>
      </w:pPr>
      <w:rPr>
        <w:rFonts w:ascii="Arial" w:hAnsi="Arial" w:cs="Arial" w:hint="default"/>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80BEAA"/>
      </w:tcPr>
    </w:tblStylePr>
    <w:tblStylePr w:type="lastRow">
      <w:rPr>
        <w:b/>
        <w:bCs/>
      </w:rPr>
      <w:tblPr/>
      <w:tcPr>
        <w:tcBorders>
          <w:top w:val="double" w:sz="4" w:space="0" w:color="FF5252" w:themeColor="accent3"/>
        </w:tcBorders>
      </w:tcPr>
    </w:tblStylePr>
    <w:tblStylePr w:type="firstCol">
      <w:rPr>
        <w:b/>
        <w:bCs/>
      </w:rPr>
    </w:tblStylePr>
    <w:tblStylePr w:type="lastCol">
      <w:rPr>
        <w:b/>
        <w:bCs/>
      </w:rPr>
    </w:tblStylePr>
    <w:tblStylePr w:type="band1Vert">
      <w:rPr>
        <w:rFonts w:ascii="Arial" w:hAnsi="Arial" w:cs="Arial" w:hint="default"/>
        <w:sz w:val="22"/>
        <w:szCs w:val="22"/>
      </w:rPr>
    </w:tblStylePr>
    <w:tblStylePr w:type="band1Horz">
      <w:rPr>
        <w:rFonts w:ascii="Arial" w:hAnsi="Arial" w:cs="Arial" w:hint="default"/>
        <w:sz w:val="22"/>
        <w:szCs w:val="22"/>
      </w:rPr>
      <w:tblPr/>
      <w:tcPr>
        <w:shd w:val="clear" w:color="auto" w:fill="E1EDE6"/>
      </w:tcPr>
    </w:tblStylePr>
  </w:style>
  <w:style w:type="character" w:customStyle="1" w:styleId="Overskrift4Tegn">
    <w:name w:val="Overskrift 4 Tegn"/>
    <w:basedOn w:val="Standardskrifttypeiafsnit"/>
    <w:link w:val="Overskrift4"/>
    <w:uiPriority w:val="9"/>
    <w:rsid w:val="00211C66"/>
    <w:rPr>
      <w:rFonts w:ascii="Arial" w:eastAsiaTheme="majorEastAsia" w:hAnsi="Arial" w:cs="Times New Roman (Headings CS)"/>
      <w:b/>
      <w:bCs/>
      <w:iCs/>
      <w:color w:val="000000" w:themeColor="text1"/>
      <w:sz w:val="20"/>
    </w:rPr>
  </w:style>
  <w:style w:type="character" w:customStyle="1" w:styleId="Overskrift5Tegn">
    <w:name w:val="Overskrift 5 Tegn"/>
    <w:basedOn w:val="Standardskrifttypeiafsnit"/>
    <w:link w:val="Overskrift5"/>
    <w:uiPriority w:val="9"/>
    <w:rsid w:val="00211C66"/>
    <w:rPr>
      <w:rFonts w:ascii="Arial" w:eastAsiaTheme="majorEastAsia" w:hAnsi="Arial" w:cstheme="majorBidi"/>
      <w:color w:val="000000" w:themeColor="text1"/>
      <w:sz w:val="20"/>
    </w:rPr>
  </w:style>
  <w:style w:type="character" w:customStyle="1" w:styleId="Overskrift6Tegn">
    <w:name w:val="Overskrift 6 Tegn"/>
    <w:basedOn w:val="Standardskrifttypeiafsnit"/>
    <w:link w:val="Overskrift6"/>
    <w:uiPriority w:val="9"/>
    <w:semiHidden/>
    <w:rsid w:val="00211C66"/>
    <w:rPr>
      <w:rFonts w:asciiTheme="majorHAnsi" w:eastAsiaTheme="majorEastAsia" w:hAnsiTheme="majorHAnsi" w:cstheme="majorBidi"/>
      <w:i/>
      <w:iCs/>
      <w:color w:val="004A53" w:themeColor="accent1" w:themeShade="7F"/>
      <w:sz w:val="20"/>
    </w:rPr>
  </w:style>
  <w:style w:type="character" w:customStyle="1" w:styleId="Overskrift7Tegn">
    <w:name w:val="Overskrift 7 Tegn"/>
    <w:basedOn w:val="Standardskrifttypeiafsnit"/>
    <w:link w:val="Overskrift7"/>
    <w:uiPriority w:val="9"/>
    <w:semiHidden/>
    <w:rsid w:val="00211C66"/>
    <w:rPr>
      <w:rFonts w:asciiTheme="majorHAnsi" w:eastAsiaTheme="majorEastAsia" w:hAnsiTheme="majorHAnsi" w:cstheme="majorBidi"/>
      <w:i/>
      <w:iCs/>
      <w:color w:val="404040" w:themeColor="text1" w:themeTint="BF"/>
      <w:sz w:val="20"/>
    </w:rPr>
  </w:style>
  <w:style w:type="character" w:customStyle="1" w:styleId="Overskrift8Tegn">
    <w:name w:val="Overskrift 8 Tegn"/>
    <w:basedOn w:val="Standardskrifttypeiafsnit"/>
    <w:link w:val="Overskrift8"/>
    <w:uiPriority w:val="9"/>
    <w:semiHidden/>
    <w:rsid w:val="00211C66"/>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11C66"/>
    <w:rPr>
      <w:rFonts w:asciiTheme="majorHAnsi" w:eastAsiaTheme="majorEastAsia" w:hAnsiTheme="majorHAnsi" w:cstheme="majorBidi"/>
      <w:i/>
      <w:iCs/>
      <w:color w:val="404040" w:themeColor="text1" w:themeTint="BF"/>
      <w:sz w:val="20"/>
      <w:szCs w:val="20"/>
    </w:rPr>
  </w:style>
  <w:style w:type="paragraph" w:customStyle="1" w:styleId="NumberParagraph">
    <w:name w:val="Number Paragraph"/>
    <w:basedOn w:val="Overskrift3"/>
    <w:qFormat/>
    <w:rsid w:val="00211C66"/>
    <w:pPr>
      <w:numPr>
        <w:ilvl w:val="2"/>
        <w:numId w:val="0"/>
      </w:numPr>
      <w:ind w:left="357" w:right="284" w:hanging="357"/>
    </w:pPr>
    <w:rPr>
      <w:rFonts w:ascii="Arial" w:hAnsi="Arial"/>
      <w:bCs w:val="0"/>
      <w:color w:val="auto"/>
    </w:rPr>
  </w:style>
  <w:style w:type="table" w:customStyle="1" w:styleId="Tabel-Gitter11">
    <w:name w:val="Tabel - Gitter11"/>
    <w:basedOn w:val="Tabel-Normal"/>
    <w:uiPriority w:val="59"/>
    <w:rsid w:val="00D52F22"/>
    <w:pPr>
      <w:spacing w:after="0" w:line="240"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36D0"/>
    <w:pPr>
      <w:autoSpaceDE w:val="0"/>
      <w:autoSpaceDN w:val="0"/>
      <w:adjustRightInd w:val="0"/>
      <w:spacing w:after="0" w:line="240" w:lineRule="auto"/>
    </w:pPr>
    <w:rPr>
      <w:rFonts w:ascii="Verdana" w:hAnsi="Verdana" w:cs="Verdana"/>
      <w:color w:val="000000"/>
      <w:sz w:val="24"/>
      <w:szCs w:val="24"/>
    </w:rPr>
  </w:style>
  <w:style w:type="table" w:styleId="Lysliste-farve1">
    <w:name w:val="Light List Accent 1"/>
    <w:basedOn w:val="Tabel-Normal"/>
    <w:uiPriority w:val="61"/>
    <w:semiHidden/>
    <w:unhideWhenUsed/>
    <w:rsid w:val="003A19C6"/>
    <w:pPr>
      <w:spacing w:after="0" w:line="240" w:lineRule="auto"/>
    </w:pPr>
    <w:tblPr>
      <w:tblStyleRowBandSize w:val="1"/>
      <w:tblStyleColBandSize w:val="1"/>
      <w:tblInd w:w="0" w:type="nil"/>
      <w:tblBorders>
        <w:top w:val="single" w:sz="8" w:space="0" w:color="0097A7" w:themeColor="accent1"/>
        <w:left w:val="single" w:sz="8" w:space="0" w:color="0097A7" w:themeColor="accent1"/>
        <w:bottom w:val="single" w:sz="8" w:space="0" w:color="0097A7" w:themeColor="accent1"/>
        <w:right w:val="single" w:sz="8" w:space="0" w:color="0097A7"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0097A7" w:themeFill="accent1"/>
      </w:tcPr>
    </w:tblStylePr>
    <w:tblStylePr w:type="lastRow">
      <w:pPr>
        <w:spacing w:beforeLines="0" w:before="0" w:beforeAutospacing="0" w:afterLines="0" w:after="0" w:afterAutospacing="0" w:line="240" w:lineRule="auto"/>
      </w:pPr>
      <w:rPr>
        <w:b/>
        <w:bCs/>
      </w:rPr>
      <w:tblPr/>
      <w:tcPr>
        <w:tcBorders>
          <w:top w:val="double" w:sz="6" w:space="0" w:color="0097A7" w:themeColor="accent1"/>
          <w:left w:val="single" w:sz="8" w:space="0" w:color="0097A7" w:themeColor="accent1"/>
          <w:bottom w:val="single" w:sz="8" w:space="0" w:color="0097A7" w:themeColor="accent1"/>
          <w:right w:val="single" w:sz="8" w:space="0" w:color="0097A7" w:themeColor="accent1"/>
        </w:tcBorders>
      </w:tcPr>
    </w:tblStylePr>
    <w:tblStylePr w:type="firstCol">
      <w:rPr>
        <w:b/>
        <w:bCs/>
      </w:rPr>
    </w:tblStylePr>
    <w:tblStylePr w:type="lastCol">
      <w:rPr>
        <w:b/>
        <w:bCs/>
      </w:rPr>
    </w:tblStylePr>
    <w:tblStylePr w:type="band1Vert">
      <w:tblPr/>
      <w:tcPr>
        <w:tcBorders>
          <w:top w:val="single" w:sz="8" w:space="0" w:color="0097A7" w:themeColor="accent1"/>
          <w:left w:val="single" w:sz="8" w:space="0" w:color="0097A7" w:themeColor="accent1"/>
          <w:bottom w:val="single" w:sz="8" w:space="0" w:color="0097A7" w:themeColor="accent1"/>
          <w:right w:val="single" w:sz="8" w:space="0" w:color="0097A7" w:themeColor="accent1"/>
        </w:tcBorders>
      </w:tcPr>
    </w:tblStylePr>
    <w:tblStylePr w:type="band1Horz">
      <w:tblPr/>
      <w:tcPr>
        <w:tcBorders>
          <w:top w:val="single" w:sz="8" w:space="0" w:color="0097A7" w:themeColor="accent1"/>
          <w:left w:val="single" w:sz="8" w:space="0" w:color="0097A7" w:themeColor="accent1"/>
          <w:bottom w:val="single" w:sz="8" w:space="0" w:color="0097A7" w:themeColor="accent1"/>
          <w:right w:val="single" w:sz="8" w:space="0" w:color="0097A7" w:themeColor="accent1"/>
        </w:tcBorders>
      </w:tcPr>
    </w:tblStylePr>
  </w:style>
  <w:style w:type="character" w:styleId="Fodnotehenvisning">
    <w:name w:val="footnote reference"/>
    <w:basedOn w:val="Standardskrifttypeiafsnit"/>
    <w:uiPriority w:val="99"/>
    <w:unhideWhenUsed/>
    <w:qFormat/>
    <w:rsid w:val="003A19C6"/>
    <w:rPr>
      <w:rFonts w:ascii="Arial" w:hAnsi="Arial" w:cs="Arial" w:hint="default"/>
      <w:caps w:val="0"/>
      <w:smallCaps w:val="0"/>
      <w:strike w:val="0"/>
      <w:dstrike w:val="0"/>
      <w:vanish w:val="0"/>
      <w:webHidden w:val="0"/>
      <w:color w:val="000000" w:themeColor="text1"/>
      <w:sz w:val="16"/>
      <w:szCs w:val="18"/>
      <w:u w:val="none"/>
      <w:effect w:val="none"/>
      <w:vertAlign w:val="superscript"/>
      <w:specVanish w:val="0"/>
    </w:rPr>
  </w:style>
  <w:style w:type="paragraph" w:styleId="Fodnotetekst">
    <w:name w:val="footnote text"/>
    <w:basedOn w:val="Normal"/>
    <w:link w:val="FodnotetekstTegn"/>
    <w:uiPriority w:val="99"/>
    <w:unhideWhenUsed/>
    <w:rsid w:val="003D4F29"/>
    <w:pPr>
      <w:spacing w:after="0" w:line="240" w:lineRule="auto"/>
    </w:pPr>
    <w:rPr>
      <w:sz w:val="16"/>
      <w:szCs w:val="20"/>
    </w:rPr>
  </w:style>
  <w:style w:type="character" w:customStyle="1" w:styleId="FodnotetekstTegn">
    <w:name w:val="Fodnotetekst Tegn"/>
    <w:basedOn w:val="Standardskrifttypeiafsnit"/>
    <w:link w:val="Fodnotetekst"/>
    <w:uiPriority w:val="99"/>
    <w:rsid w:val="003D4F29"/>
    <w:rPr>
      <w:rFonts w:ascii="Arial" w:hAnsi="Arial"/>
      <w:sz w:val="16"/>
      <w:szCs w:val="20"/>
    </w:rPr>
  </w:style>
  <w:style w:type="character" w:customStyle="1" w:styleId="z1">
    <w:name w:val="z_1"/>
    <w:basedOn w:val="Standardskrifttypeiafsnit"/>
    <w:rsid w:val="00016192"/>
    <w:rPr>
      <w:b/>
      <w:bCs/>
    </w:rPr>
  </w:style>
  <w:style w:type="character" w:customStyle="1" w:styleId="x1">
    <w:name w:val="x_1"/>
    <w:basedOn w:val="Standardskrifttypeiafsnit"/>
    <w:rsid w:val="00AF6C09"/>
    <w:rPr>
      <w:b/>
      <w:bCs/>
    </w:rPr>
  </w:style>
  <w:style w:type="paragraph" w:styleId="Ingenafstand">
    <w:name w:val="No Spacing"/>
    <w:link w:val="IngenafstandTegn"/>
    <w:uiPriority w:val="1"/>
    <w:qFormat/>
    <w:rsid w:val="00DA3315"/>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DA3315"/>
    <w:rPr>
      <w:rFonts w:eastAsiaTheme="minorEastAsia"/>
      <w:lang w:eastAsia="da-DK"/>
    </w:rPr>
  </w:style>
  <w:style w:type="paragraph" w:styleId="Overskrift">
    <w:name w:val="TOC Heading"/>
    <w:basedOn w:val="Overskrift1"/>
    <w:next w:val="Normal"/>
    <w:uiPriority w:val="39"/>
    <w:unhideWhenUsed/>
    <w:qFormat/>
    <w:rsid w:val="00232D7F"/>
    <w:pPr>
      <w:spacing w:before="240" w:after="0" w:line="259" w:lineRule="auto"/>
      <w:jc w:val="left"/>
      <w:outlineLvl w:val="9"/>
    </w:pPr>
    <w:rPr>
      <w:b w:val="0"/>
      <w:bCs w:val="0"/>
      <w:sz w:val="32"/>
      <w:szCs w:val="32"/>
      <w:lang w:eastAsia="da-DK"/>
    </w:rPr>
  </w:style>
  <w:style w:type="paragraph" w:customStyle="1" w:styleId="Heading22">
    <w:name w:val="Heading 2.2"/>
    <w:basedOn w:val="Normal"/>
    <w:qFormat/>
    <w:rsid w:val="00AC3D15"/>
    <w:pPr>
      <w:spacing w:before="200"/>
      <w:jc w:val="left"/>
    </w:pPr>
    <w:rPr>
      <w:rFonts w:cs="Times New Roman (Body CS)"/>
      <w:b/>
      <w:bCs/>
      <w:sz w:val="28"/>
      <w:szCs w:val="28"/>
    </w:rPr>
  </w:style>
  <w:style w:type="paragraph" w:styleId="Indholdsfortegnelse1">
    <w:name w:val="toc 1"/>
    <w:basedOn w:val="Normal"/>
    <w:next w:val="Normal"/>
    <w:autoRedefine/>
    <w:uiPriority w:val="39"/>
    <w:unhideWhenUsed/>
    <w:rsid w:val="006206F4"/>
    <w:pPr>
      <w:tabs>
        <w:tab w:val="left" w:pos="567"/>
        <w:tab w:val="right" w:leader="dot" w:pos="9657"/>
      </w:tabs>
      <w:spacing w:after="100"/>
    </w:pPr>
  </w:style>
  <w:style w:type="paragraph" w:styleId="Indholdsfortegnelse2">
    <w:name w:val="toc 2"/>
    <w:basedOn w:val="Normal"/>
    <w:next w:val="Normal"/>
    <w:autoRedefine/>
    <w:uiPriority w:val="39"/>
    <w:unhideWhenUsed/>
    <w:rsid w:val="00D57CE6"/>
    <w:pPr>
      <w:spacing w:after="100"/>
      <w:ind w:left="200"/>
    </w:pPr>
  </w:style>
  <w:style w:type="table" w:styleId="Gittertabel4-farve1">
    <w:name w:val="Grid Table 4 Accent 1"/>
    <w:basedOn w:val="Tabel-Normal"/>
    <w:uiPriority w:val="49"/>
    <w:rsid w:val="004763B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b/>
        <w:bCs/>
        <w:color w:val="FFFFFF" w:themeColor="background1"/>
      </w:rPr>
      <w:tblPr/>
      <w:tcPr>
        <w:tcBorders>
          <w:top w:val="single" w:sz="4" w:space="0" w:color="0097A7" w:themeColor="accent1"/>
          <w:left w:val="single" w:sz="4" w:space="0" w:color="0097A7" w:themeColor="accent1"/>
          <w:bottom w:val="single" w:sz="4" w:space="0" w:color="0097A7" w:themeColor="accent1"/>
          <w:right w:val="single" w:sz="4" w:space="0" w:color="0097A7" w:themeColor="accent1"/>
          <w:insideH w:val="nil"/>
          <w:insideV w:val="nil"/>
        </w:tcBorders>
        <w:shd w:val="clear" w:color="auto" w:fill="0097A7" w:themeFill="accent1"/>
      </w:tcPr>
    </w:tblStylePr>
    <w:tblStylePr w:type="lastRow">
      <w:rPr>
        <w:b/>
        <w:bCs/>
      </w:rPr>
      <w:tblPr/>
      <w:tcPr>
        <w:tcBorders>
          <w:top w:val="double" w:sz="4" w:space="0" w:color="0097A7" w:themeColor="accent1"/>
        </w:tcBorders>
      </w:tcPr>
    </w:tblStylePr>
    <w:tblStylePr w:type="firstCol">
      <w:rPr>
        <w:b/>
        <w:bCs/>
      </w:rPr>
    </w:tblStylePr>
    <w:tblStylePr w:type="lastCol">
      <w:rPr>
        <w:b/>
        <w:bCs/>
      </w:rPr>
    </w:tblStylePr>
    <w:tblStylePr w:type="band1Vert">
      <w:tblPr/>
      <w:tcPr>
        <w:shd w:val="clear" w:color="auto" w:fill="BAF8FF" w:themeFill="accent1" w:themeFillTint="33"/>
      </w:tcPr>
    </w:tblStylePr>
    <w:tblStylePr w:type="band1Horz">
      <w:tblPr/>
      <w:tcPr>
        <w:shd w:val="clear" w:color="auto" w:fill="BAF8FF" w:themeFill="accent1" w:themeFillTint="33"/>
      </w:tcPr>
    </w:tblStylePr>
  </w:style>
  <w:style w:type="paragraph" w:styleId="Billedtekst">
    <w:name w:val="caption"/>
    <w:basedOn w:val="Normal"/>
    <w:next w:val="Normal"/>
    <w:uiPriority w:val="35"/>
    <w:unhideWhenUsed/>
    <w:qFormat/>
    <w:rsid w:val="00495CD9"/>
    <w:pPr>
      <w:spacing w:line="240" w:lineRule="auto"/>
    </w:pPr>
    <w:rPr>
      <w:i/>
      <w:iCs/>
      <w:color w:val="1F497D" w:themeColor="text2"/>
      <w:sz w:val="18"/>
      <w:szCs w:val="18"/>
    </w:rPr>
  </w:style>
  <w:style w:type="character" w:styleId="Kraftigfremhvning">
    <w:name w:val="Intense Emphasis"/>
    <w:basedOn w:val="Standardskrifttypeiafsnit"/>
    <w:uiPriority w:val="21"/>
    <w:qFormat/>
    <w:rsid w:val="002E77F2"/>
    <w:rPr>
      <w:i/>
      <w:iCs/>
      <w:color w:val="0097A7" w:themeColor="accent1"/>
    </w:rPr>
  </w:style>
  <w:style w:type="table" w:styleId="Gittertabel3-farve2">
    <w:name w:val="Grid Table 3 Accent 2"/>
    <w:basedOn w:val="Tabel-Normal"/>
    <w:uiPriority w:val="48"/>
    <w:rsid w:val="002A1DC3"/>
    <w:pPr>
      <w:spacing w:after="0" w:line="240" w:lineRule="auto"/>
    </w:pPr>
    <w:tblPr>
      <w:tblStyleRowBandSize w:val="1"/>
      <w:tblStyleColBandSize w:val="1"/>
      <w:tblBorders>
        <w:top w:val="single" w:sz="4" w:space="0" w:color="15E0F5" w:themeColor="accent2" w:themeTint="99"/>
        <w:left w:val="single" w:sz="4" w:space="0" w:color="15E0F5" w:themeColor="accent2" w:themeTint="99"/>
        <w:bottom w:val="single" w:sz="4" w:space="0" w:color="15E0F5" w:themeColor="accent2" w:themeTint="99"/>
        <w:right w:val="single" w:sz="4" w:space="0" w:color="15E0F5" w:themeColor="accent2" w:themeTint="99"/>
        <w:insideH w:val="single" w:sz="4" w:space="0" w:color="15E0F5" w:themeColor="accent2" w:themeTint="99"/>
        <w:insideV w:val="single" w:sz="4" w:space="0" w:color="15E0F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4FC" w:themeFill="accent2" w:themeFillTint="33"/>
      </w:tcPr>
    </w:tblStylePr>
    <w:tblStylePr w:type="band1Horz">
      <w:tblPr/>
      <w:tcPr>
        <w:shd w:val="clear" w:color="auto" w:fill="B1F4FC" w:themeFill="accent2" w:themeFillTint="33"/>
      </w:tcPr>
    </w:tblStylePr>
    <w:tblStylePr w:type="neCell">
      <w:tblPr/>
      <w:tcPr>
        <w:tcBorders>
          <w:bottom w:val="single" w:sz="4" w:space="0" w:color="15E0F5" w:themeColor="accent2" w:themeTint="99"/>
        </w:tcBorders>
      </w:tcPr>
    </w:tblStylePr>
    <w:tblStylePr w:type="nwCell">
      <w:tblPr/>
      <w:tcPr>
        <w:tcBorders>
          <w:bottom w:val="single" w:sz="4" w:space="0" w:color="15E0F5" w:themeColor="accent2" w:themeTint="99"/>
        </w:tcBorders>
      </w:tcPr>
    </w:tblStylePr>
    <w:tblStylePr w:type="seCell">
      <w:tblPr/>
      <w:tcPr>
        <w:tcBorders>
          <w:top w:val="single" w:sz="4" w:space="0" w:color="15E0F5" w:themeColor="accent2" w:themeTint="99"/>
        </w:tcBorders>
      </w:tcPr>
    </w:tblStylePr>
    <w:tblStylePr w:type="swCell">
      <w:tblPr/>
      <w:tcPr>
        <w:tcBorders>
          <w:top w:val="single" w:sz="4" w:space="0" w:color="15E0F5" w:themeColor="accent2" w:themeTint="99"/>
        </w:tcBorders>
      </w:tcPr>
    </w:tblStylePr>
  </w:style>
  <w:style w:type="table" w:styleId="Gittertabel4">
    <w:name w:val="Grid Table 4"/>
    <w:basedOn w:val="Tabel-Normal"/>
    <w:uiPriority w:val="49"/>
    <w:rsid w:val="002A1D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2">
    <w:name w:val="Grid Table 4 Accent 2"/>
    <w:basedOn w:val="Tabel-Normal"/>
    <w:uiPriority w:val="49"/>
    <w:rsid w:val="002A1DC3"/>
    <w:pPr>
      <w:spacing w:after="0" w:line="240" w:lineRule="auto"/>
    </w:pPr>
    <w:tblPr>
      <w:tblStyleRowBandSize w:val="1"/>
      <w:tblStyleColBandSize w:val="1"/>
      <w:tblBorders>
        <w:top w:val="single" w:sz="4" w:space="0" w:color="15E0F5" w:themeColor="accent2" w:themeTint="99"/>
        <w:left w:val="single" w:sz="4" w:space="0" w:color="15E0F5" w:themeColor="accent2" w:themeTint="99"/>
        <w:bottom w:val="single" w:sz="4" w:space="0" w:color="15E0F5" w:themeColor="accent2" w:themeTint="99"/>
        <w:right w:val="single" w:sz="4" w:space="0" w:color="15E0F5" w:themeColor="accent2" w:themeTint="99"/>
        <w:insideH w:val="single" w:sz="4" w:space="0" w:color="15E0F5" w:themeColor="accent2" w:themeTint="99"/>
        <w:insideV w:val="single" w:sz="4" w:space="0" w:color="15E0F5" w:themeColor="accent2" w:themeTint="99"/>
      </w:tblBorders>
    </w:tblPr>
    <w:tblStylePr w:type="firstRow">
      <w:rPr>
        <w:b/>
        <w:bCs/>
        <w:color w:val="FFFFFF" w:themeColor="background1"/>
      </w:rPr>
      <w:tblPr/>
      <w:tcPr>
        <w:tcBorders>
          <w:top w:val="single" w:sz="4" w:space="0" w:color="045C65" w:themeColor="accent2"/>
          <w:left w:val="single" w:sz="4" w:space="0" w:color="045C65" w:themeColor="accent2"/>
          <w:bottom w:val="single" w:sz="4" w:space="0" w:color="045C65" w:themeColor="accent2"/>
          <w:right w:val="single" w:sz="4" w:space="0" w:color="045C65" w:themeColor="accent2"/>
          <w:insideH w:val="nil"/>
          <w:insideV w:val="nil"/>
        </w:tcBorders>
        <w:shd w:val="clear" w:color="auto" w:fill="045C65" w:themeFill="accent2"/>
      </w:tcPr>
    </w:tblStylePr>
    <w:tblStylePr w:type="lastRow">
      <w:rPr>
        <w:b/>
        <w:bCs/>
      </w:rPr>
      <w:tblPr/>
      <w:tcPr>
        <w:tcBorders>
          <w:top w:val="double" w:sz="4" w:space="0" w:color="045C65" w:themeColor="accent2"/>
        </w:tcBorders>
      </w:tcPr>
    </w:tblStylePr>
    <w:tblStylePr w:type="firstCol">
      <w:rPr>
        <w:b/>
        <w:bCs/>
      </w:rPr>
    </w:tblStylePr>
    <w:tblStylePr w:type="lastCol">
      <w:rPr>
        <w:b/>
        <w:bCs/>
      </w:rPr>
    </w:tblStylePr>
    <w:tblStylePr w:type="band1Vert">
      <w:tblPr/>
      <w:tcPr>
        <w:shd w:val="clear" w:color="auto" w:fill="B1F4FC" w:themeFill="accent2" w:themeFillTint="33"/>
      </w:tcPr>
    </w:tblStylePr>
    <w:tblStylePr w:type="band1Horz">
      <w:tblPr/>
      <w:tcPr>
        <w:shd w:val="clear" w:color="auto" w:fill="B1F4FC" w:themeFill="accent2" w:themeFillTint="33"/>
      </w:tcPr>
    </w:tblStylePr>
  </w:style>
  <w:style w:type="table" w:styleId="Gittertabel5-mrk-farve2">
    <w:name w:val="Grid Table 5 Dark Accent 2"/>
    <w:basedOn w:val="Tabel-Normal"/>
    <w:uiPriority w:val="50"/>
    <w:rsid w:val="002A1D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4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5C6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5C6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5C6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5C65" w:themeFill="accent2"/>
      </w:tcPr>
    </w:tblStylePr>
    <w:tblStylePr w:type="band1Vert">
      <w:tblPr/>
      <w:tcPr>
        <w:shd w:val="clear" w:color="auto" w:fill="63EAF8" w:themeFill="accent2" w:themeFillTint="66"/>
      </w:tcPr>
    </w:tblStylePr>
    <w:tblStylePr w:type="band1Horz">
      <w:tblPr/>
      <w:tcPr>
        <w:shd w:val="clear" w:color="auto" w:fill="63EAF8" w:themeFill="accent2" w:themeFillTint="66"/>
      </w:tcPr>
    </w:tblStylePr>
  </w:style>
  <w:style w:type="table" w:styleId="Gittertabel5-mrk-farve1">
    <w:name w:val="Grid Table 5 Dark Accent 1"/>
    <w:basedOn w:val="Tabel-Normal"/>
    <w:uiPriority w:val="50"/>
    <w:rsid w:val="002A1D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8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7A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7A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7A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7A7" w:themeFill="accent1"/>
      </w:tcPr>
    </w:tblStylePr>
    <w:tblStylePr w:type="band1Vert">
      <w:tblPr/>
      <w:tcPr>
        <w:shd w:val="clear" w:color="auto" w:fill="75F1FF" w:themeFill="accent1" w:themeFillTint="66"/>
      </w:tcPr>
    </w:tblStylePr>
    <w:tblStylePr w:type="band1Horz">
      <w:tblPr/>
      <w:tcPr>
        <w:shd w:val="clear" w:color="auto" w:fill="75F1FF" w:themeFill="accent1" w:themeFillTint="66"/>
      </w:tcPr>
    </w:tblStylePr>
  </w:style>
  <w:style w:type="paragraph" w:customStyle="1" w:styleId="ListParagraph2">
    <w:name w:val="List Paragraph 2"/>
    <w:basedOn w:val="Listeafsnit"/>
    <w:qFormat/>
    <w:rsid w:val="00EB15A6"/>
    <w:pPr>
      <w:numPr>
        <w:numId w:val="7"/>
      </w:numPr>
      <w:spacing w:after="240" w:line="240" w:lineRule="auto"/>
    </w:pPr>
    <w:rPr>
      <w:rFonts w:cs="Times New Roman (Body CS)"/>
    </w:rPr>
  </w:style>
  <w:style w:type="paragraph" w:customStyle="1" w:styleId="Style3">
    <w:name w:val="Style3"/>
    <w:basedOn w:val="Listeafsnit"/>
    <w:rsid w:val="00EB15A6"/>
    <w:pPr>
      <w:numPr>
        <w:numId w:val="8"/>
      </w:numPr>
      <w:tabs>
        <w:tab w:val="left" w:pos="426"/>
      </w:tabs>
      <w:spacing w:before="240" w:after="240"/>
    </w:pPr>
    <w:rPr>
      <w:rFonts w:cs="Times New Roman (Body CS)"/>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21174">
      <w:bodyDiv w:val="1"/>
      <w:marLeft w:val="0"/>
      <w:marRight w:val="0"/>
      <w:marTop w:val="0"/>
      <w:marBottom w:val="0"/>
      <w:divBdr>
        <w:top w:val="none" w:sz="0" w:space="0" w:color="auto"/>
        <w:left w:val="none" w:sz="0" w:space="0" w:color="auto"/>
        <w:bottom w:val="none" w:sz="0" w:space="0" w:color="auto"/>
        <w:right w:val="none" w:sz="0" w:space="0" w:color="auto"/>
      </w:divBdr>
    </w:div>
    <w:div w:id="112214973">
      <w:bodyDiv w:val="1"/>
      <w:marLeft w:val="0"/>
      <w:marRight w:val="0"/>
      <w:marTop w:val="0"/>
      <w:marBottom w:val="0"/>
      <w:divBdr>
        <w:top w:val="none" w:sz="0" w:space="0" w:color="auto"/>
        <w:left w:val="none" w:sz="0" w:space="0" w:color="auto"/>
        <w:bottom w:val="none" w:sz="0" w:space="0" w:color="auto"/>
        <w:right w:val="none" w:sz="0" w:space="0" w:color="auto"/>
      </w:divBdr>
    </w:div>
    <w:div w:id="115177644">
      <w:bodyDiv w:val="1"/>
      <w:marLeft w:val="0"/>
      <w:marRight w:val="0"/>
      <w:marTop w:val="0"/>
      <w:marBottom w:val="0"/>
      <w:divBdr>
        <w:top w:val="none" w:sz="0" w:space="0" w:color="auto"/>
        <w:left w:val="none" w:sz="0" w:space="0" w:color="auto"/>
        <w:bottom w:val="none" w:sz="0" w:space="0" w:color="auto"/>
        <w:right w:val="none" w:sz="0" w:space="0" w:color="auto"/>
      </w:divBdr>
    </w:div>
    <w:div w:id="149255305">
      <w:bodyDiv w:val="1"/>
      <w:marLeft w:val="0"/>
      <w:marRight w:val="0"/>
      <w:marTop w:val="0"/>
      <w:marBottom w:val="0"/>
      <w:divBdr>
        <w:top w:val="none" w:sz="0" w:space="0" w:color="auto"/>
        <w:left w:val="none" w:sz="0" w:space="0" w:color="auto"/>
        <w:bottom w:val="none" w:sz="0" w:space="0" w:color="auto"/>
        <w:right w:val="none" w:sz="0" w:space="0" w:color="auto"/>
      </w:divBdr>
    </w:div>
    <w:div w:id="260991339">
      <w:bodyDiv w:val="1"/>
      <w:marLeft w:val="0"/>
      <w:marRight w:val="0"/>
      <w:marTop w:val="0"/>
      <w:marBottom w:val="0"/>
      <w:divBdr>
        <w:top w:val="none" w:sz="0" w:space="0" w:color="auto"/>
        <w:left w:val="none" w:sz="0" w:space="0" w:color="auto"/>
        <w:bottom w:val="none" w:sz="0" w:space="0" w:color="auto"/>
        <w:right w:val="none" w:sz="0" w:space="0" w:color="auto"/>
      </w:divBdr>
    </w:div>
    <w:div w:id="326252381">
      <w:bodyDiv w:val="1"/>
      <w:marLeft w:val="0"/>
      <w:marRight w:val="0"/>
      <w:marTop w:val="0"/>
      <w:marBottom w:val="0"/>
      <w:divBdr>
        <w:top w:val="none" w:sz="0" w:space="0" w:color="auto"/>
        <w:left w:val="none" w:sz="0" w:space="0" w:color="auto"/>
        <w:bottom w:val="none" w:sz="0" w:space="0" w:color="auto"/>
        <w:right w:val="none" w:sz="0" w:space="0" w:color="auto"/>
      </w:divBdr>
    </w:div>
    <w:div w:id="342130398">
      <w:bodyDiv w:val="1"/>
      <w:marLeft w:val="0"/>
      <w:marRight w:val="0"/>
      <w:marTop w:val="0"/>
      <w:marBottom w:val="0"/>
      <w:divBdr>
        <w:top w:val="none" w:sz="0" w:space="0" w:color="auto"/>
        <w:left w:val="none" w:sz="0" w:space="0" w:color="auto"/>
        <w:bottom w:val="none" w:sz="0" w:space="0" w:color="auto"/>
        <w:right w:val="none" w:sz="0" w:space="0" w:color="auto"/>
      </w:divBdr>
    </w:div>
    <w:div w:id="345252625">
      <w:bodyDiv w:val="1"/>
      <w:marLeft w:val="0"/>
      <w:marRight w:val="0"/>
      <w:marTop w:val="0"/>
      <w:marBottom w:val="0"/>
      <w:divBdr>
        <w:top w:val="none" w:sz="0" w:space="0" w:color="auto"/>
        <w:left w:val="none" w:sz="0" w:space="0" w:color="auto"/>
        <w:bottom w:val="none" w:sz="0" w:space="0" w:color="auto"/>
        <w:right w:val="none" w:sz="0" w:space="0" w:color="auto"/>
      </w:divBdr>
    </w:div>
    <w:div w:id="370495015">
      <w:bodyDiv w:val="1"/>
      <w:marLeft w:val="0"/>
      <w:marRight w:val="0"/>
      <w:marTop w:val="0"/>
      <w:marBottom w:val="0"/>
      <w:divBdr>
        <w:top w:val="none" w:sz="0" w:space="0" w:color="auto"/>
        <w:left w:val="none" w:sz="0" w:space="0" w:color="auto"/>
        <w:bottom w:val="none" w:sz="0" w:space="0" w:color="auto"/>
        <w:right w:val="none" w:sz="0" w:space="0" w:color="auto"/>
      </w:divBdr>
    </w:div>
    <w:div w:id="376978600">
      <w:bodyDiv w:val="1"/>
      <w:marLeft w:val="0"/>
      <w:marRight w:val="0"/>
      <w:marTop w:val="0"/>
      <w:marBottom w:val="0"/>
      <w:divBdr>
        <w:top w:val="none" w:sz="0" w:space="0" w:color="auto"/>
        <w:left w:val="none" w:sz="0" w:space="0" w:color="auto"/>
        <w:bottom w:val="none" w:sz="0" w:space="0" w:color="auto"/>
        <w:right w:val="none" w:sz="0" w:space="0" w:color="auto"/>
      </w:divBdr>
    </w:div>
    <w:div w:id="384061993">
      <w:bodyDiv w:val="1"/>
      <w:marLeft w:val="0"/>
      <w:marRight w:val="0"/>
      <w:marTop w:val="0"/>
      <w:marBottom w:val="0"/>
      <w:divBdr>
        <w:top w:val="none" w:sz="0" w:space="0" w:color="auto"/>
        <w:left w:val="none" w:sz="0" w:space="0" w:color="auto"/>
        <w:bottom w:val="none" w:sz="0" w:space="0" w:color="auto"/>
        <w:right w:val="none" w:sz="0" w:space="0" w:color="auto"/>
      </w:divBdr>
    </w:div>
    <w:div w:id="454640830">
      <w:bodyDiv w:val="1"/>
      <w:marLeft w:val="0"/>
      <w:marRight w:val="0"/>
      <w:marTop w:val="0"/>
      <w:marBottom w:val="0"/>
      <w:divBdr>
        <w:top w:val="none" w:sz="0" w:space="0" w:color="auto"/>
        <w:left w:val="none" w:sz="0" w:space="0" w:color="auto"/>
        <w:bottom w:val="none" w:sz="0" w:space="0" w:color="auto"/>
        <w:right w:val="none" w:sz="0" w:space="0" w:color="auto"/>
      </w:divBdr>
    </w:div>
    <w:div w:id="480149134">
      <w:bodyDiv w:val="1"/>
      <w:marLeft w:val="0"/>
      <w:marRight w:val="0"/>
      <w:marTop w:val="0"/>
      <w:marBottom w:val="0"/>
      <w:divBdr>
        <w:top w:val="none" w:sz="0" w:space="0" w:color="auto"/>
        <w:left w:val="none" w:sz="0" w:space="0" w:color="auto"/>
        <w:bottom w:val="none" w:sz="0" w:space="0" w:color="auto"/>
        <w:right w:val="none" w:sz="0" w:space="0" w:color="auto"/>
      </w:divBdr>
    </w:div>
    <w:div w:id="488327349">
      <w:bodyDiv w:val="1"/>
      <w:marLeft w:val="0"/>
      <w:marRight w:val="0"/>
      <w:marTop w:val="0"/>
      <w:marBottom w:val="0"/>
      <w:divBdr>
        <w:top w:val="none" w:sz="0" w:space="0" w:color="auto"/>
        <w:left w:val="none" w:sz="0" w:space="0" w:color="auto"/>
        <w:bottom w:val="none" w:sz="0" w:space="0" w:color="auto"/>
        <w:right w:val="none" w:sz="0" w:space="0" w:color="auto"/>
      </w:divBdr>
    </w:div>
    <w:div w:id="514735581">
      <w:bodyDiv w:val="1"/>
      <w:marLeft w:val="0"/>
      <w:marRight w:val="0"/>
      <w:marTop w:val="0"/>
      <w:marBottom w:val="0"/>
      <w:divBdr>
        <w:top w:val="none" w:sz="0" w:space="0" w:color="auto"/>
        <w:left w:val="none" w:sz="0" w:space="0" w:color="auto"/>
        <w:bottom w:val="none" w:sz="0" w:space="0" w:color="auto"/>
        <w:right w:val="none" w:sz="0" w:space="0" w:color="auto"/>
      </w:divBdr>
    </w:div>
    <w:div w:id="529756209">
      <w:bodyDiv w:val="1"/>
      <w:marLeft w:val="0"/>
      <w:marRight w:val="0"/>
      <w:marTop w:val="0"/>
      <w:marBottom w:val="0"/>
      <w:divBdr>
        <w:top w:val="none" w:sz="0" w:space="0" w:color="auto"/>
        <w:left w:val="none" w:sz="0" w:space="0" w:color="auto"/>
        <w:bottom w:val="none" w:sz="0" w:space="0" w:color="auto"/>
        <w:right w:val="none" w:sz="0" w:space="0" w:color="auto"/>
      </w:divBdr>
    </w:div>
    <w:div w:id="590283271">
      <w:bodyDiv w:val="1"/>
      <w:marLeft w:val="0"/>
      <w:marRight w:val="0"/>
      <w:marTop w:val="0"/>
      <w:marBottom w:val="0"/>
      <w:divBdr>
        <w:top w:val="none" w:sz="0" w:space="0" w:color="auto"/>
        <w:left w:val="none" w:sz="0" w:space="0" w:color="auto"/>
        <w:bottom w:val="none" w:sz="0" w:space="0" w:color="auto"/>
        <w:right w:val="none" w:sz="0" w:space="0" w:color="auto"/>
      </w:divBdr>
    </w:div>
    <w:div w:id="599677758">
      <w:bodyDiv w:val="1"/>
      <w:marLeft w:val="0"/>
      <w:marRight w:val="0"/>
      <w:marTop w:val="0"/>
      <w:marBottom w:val="0"/>
      <w:divBdr>
        <w:top w:val="none" w:sz="0" w:space="0" w:color="auto"/>
        <w:left w:val="none" w:sz="0" w:space="0" w:color="auto"/>
        <w:bottom w:val="none" w:sz="0" w:space="0" w:color="auto"/>
        <w:right w:val="none" w:sz="0" w:space="0" w:color="auto"/>
      </w:divBdr>
    </w:div>
    <w:div w:id="610625211">
      <w:bodyDiv w:val="1"/>
      <w:marLeft w:val="0"/>
      <w:marRight w:val="0"/>
      <w:marTop w:val="0"/>
      <w:marBottom w:val="0"/>
      <w:divBdr>
        <w:top w:val="none" w:sz="0" w:space="0" w:color="auto"/>
        <w:left w:val="none" w:sz="0" w:space="0" w:color="auto"/>
        <w:bottom w:val="none" w:sz="0" w:space="0" w:color="auto"/>
        <w:right w:val="none" w:sz="0" w:space="0" w:color="auto"/>
      </w:divBdr>
    </w:div>
    <w:div w:id="639387034">
      <w:bodyDiv w:val="1"/>
      <w:marLeft w:val="0"/>
      <w:marRight w:val="0"/>
      <w:marTop w:val="0"/>
      <w:marBottom w:val="0"/>
      <w:divBdr>
        <w:top w:val="none" w:sz="0" w:space="0" w:color="auto"/>
        <w:left w:val="none" w:sz="0" w:space="0" w:color="auto"/>
        <w:bottom w:val="none" w:sz="0" w:space="0" w:color="auto"/>
        <w:right w:val="none" w:sz="0" w:space="0" w:color="auto"/>
      </w:divBdr>
    </w:div>
    <w:div w:id="645739522">
      <w:bodyDiv w:val="1"/>
      <w:marLeft w:val="0"/>
      <w:marRight w:val="0"/>
      <w:marTop w:val="0"/>
      <w:marBottom w:val="0"/>
      <w:divBdr>
        <w:top w:val="none" w:sz="0" w:space="0" w:color="auto"/>
        <w:left w:val="none" w:sz="0" w:space="0" w:color="auto"/>
        <w:bottom w:val="none" w:sz="0" w:space="0" w:color="auto"/>
        <w:right w:val="none" w:sz="0" w:space="0" w:color="auto"/>
      </w:divBdr>
    </w:div>
    <w:div w:id="693313727">
      <w:bodyDiv w:val="1"/>
      <w:marLeft w:val="0"/>
      <w:marRight w:val="0"/>
      <w:marTop w:val="0"/>
      <w:marBottom w:val="0"/>
      <w:divBdr>
        <w:top w:val="none" w:sz="0" w:space="0" w:color="auto"/>
        <w:left w:val="none" w:sz="0" w:space="0" w:color="auto"/>
        <w:bottom w:val="none" w:sz="0" w:space="0" w:color="auto"/>
        <w:right w:val="none" w:sz="0" w:space="0" w:color="auto"/>
      </w:divBdr>
    </w:div>
    <w:div w:id="741148458">
      <w:bodyDiv w:val="1"/>
      <w:marLeft w:val="0"/>
      <w:marRight w:val="0"/>
      <w:marTop w:val="0"/>
      <w:marBottom w:val="0"/>
      <w:divBdr>
        <w:top w:val="none" w:sz="0" w:space="0" w:color="auto"/>
        <w:left w:val="none" w:sz="0" w:space="0" w:color="auto"/>
        <w:bottom w:val="none" w:sz="0" w:space="0" w:color="auto"/>
        <w:right w:val="none" w:sz="0" w:space="0" w:color="auto"/>
      </w:divBdr>
    </w:div>
    <w:div w:id="851645931">
      <w:bodyDiv w:val="1"/>
      <w:marLeft w:val="0"/>
      <w:marRight w:val="0"/>
      <w:marTop w:val="0"/>
      <w:marBottom w:val="0"/>
      <w:divBdr>
        <w:top w:val="none" w:sz="0" w:space="0" w:color="auto"/>
        <w:left w:val="none" w:sz="0" w:space="0" w:color="auto"/>
        <w:bottom w:val="none" w:sz="0" w:space="0" w:color="auto"/>
        <w:right w:val="none" w:sz="0" w:space="0" w:color="auto"/>
      </w:divBdr>
    </w:div>
    <w:div w:id="865825509">
      <w:bodyDiv w:val="1"/>
      <w:marLeft w:val="0"/>
      <w:marRight w:val="0"/>
      <w:marTop w:val="0"/>
      <w:marBottom w:val="0"/>
      <w:divBdr>
        <w:top w:val="none" w:sz="0" w:space="0" w:color="auto"/>
        <w:left w:val="none" w:sz="0" w:space="0" w:color="auto"/>
        <w:bottom w:val="none" w:sz="0" w:space="0" w:color="auto"/>
        <w:right w:val="none" w:sz="0" w:space="0" w:color="auto"/>
      </w:divBdr>
    </w:div>
    <w:div w:id="914511801">
      <w:bodyDiv w:val="1"/>
      <w:marLeft w:val="0"/>
      <w:marRight w:val="0"/>
      <w:marTop w:val="0"/>
      <w:marBottom w:val="0"/>
      <w:divBdr>
        <w:top w:val="none" w:sz="0" w:space="0" w:color="auto"/>
        <w:left w:val="none" w:sz="0" w:space="0" w:color="auto"/>
        <w:bottom w:val="none" w:sz="0" w:space="0" w:color="auto"/>
        <w:right w:val="none" w:sz="0" w:space="0" w:color="auto"/>
      </w:divBdr>
    </w:div>
    <w:div w:id="975984322">
      <w:bodyDiv w:val="1"/>
      <w:marLeft w:val="0"/>
      <w:marRight w:val="0"/>
      <w:marTop w:val="0"/>
      <w:marBottom w:val="0"/>
      <w:divBdr>
        <w:top w:val="none" w:sz="0" w:space="0" w:color="auto"/>
        <w:left w:val="none" w:sz="0" w:space="0" w:color="auto"/>
        <w:bottom w:val="none" w:sz="0" w:space="0" w:color="auto"/>
        <w:right w:val="none" w:sz="0" w:space="0" w:color="auto"/>
      </w:divBdr>
    </w:div>
    <w:div w:id="998383261">
      <w:bodyDiv w:val="1"/>
      <w:marLeft w:val="0"/>
      <w:marRight w:val="0"/>
      <w:marTop w:val="0"/>
      <w:marBottom w:val="0"/>
      <w:divBdr>
        <w:top w:val="none" w:sz="0" w:space="0" w:color="auto"/>
        <w:left w:val="none" w:sz="0" w:space="0" w:color="auto"/>
        <w:bottom w:val="none" w:sz="0" w:space="0" w:color="auto"/>
        <w:right w:val="none" w:sz="0" w:space="0" w:color="auto"/>
      </w:divBdr>
    </w:div>
    <w:div w:id="1031689669">
      <w:bodyDiv w:val="1"/>
      <w:marLeft w:val="0"/>
      <w:marRight w:val="0"/>
      <w:marTop w:val="0"/>
      <w:marBottom w:val="0"/>
      <w:divBdr>
        <w:top w:val="none" w:sz="0" w:space="0" w:color="auto"/>
        <w:left w:val="none" w:sz="0" w:space="0" w:color="auto"/>
        <w:bottom w:val="none" w:sz="0" w:space="0" w:color="auto"/>
        <w:right w:val="none" w:sz="0" w:space="0" w:color="auto"/>
      </w:divBdr>
    </w:div>
    <w:div w:id="1043797933">
      <w:bodyDiv w:val="1"/>
      <w:marLeft w:val="0"/>
      <w:marRight w:val="0"/>
      <w:marTop w:val="0"/>
      <w:marBottom w:val="0"/>
      <w:divBdr>
        <w:top w:val="none" w:sz="0" w:space="0" w:color="auto"/>
        <w:left w:val="none" w:sz="0" w:space="0" w:color="auto"/>
        <w:bottom w:val="none" w:sz="0" w:space="0" w:color="auto"/>
        <w:right w:val="none" w:sz="0" w:space="0" w:color="auto"/>
      </w:divBdr>
    </w:div>
    <w:div w:id="1095369485">
      <w:bodyDiv w:val="1"/>
      <w:marLeft w:val="0"/>
      <w:marRight w:val="0"/>
      <w:marTop w:val="0"/>
      <w:marBottom w:val="0"/>
      <w:divBdr>
        <w:top w:val="none" w:sz="0" w:space="0" w:color="auto"/>
        <w:left w:val="none" w:sz="0" w:space="0" w:color="auto"/>
        <w:bottom w:val="none" w:sz="0" w:space="0" w:color="auto"/>
        <w:right w:val="none" w:sz="0" w:space="0" w:color="auto"/>
      </w:divBdr>
    </w:div>
    <w:div w:id="1096248031">
      <w:bodyDiv w:val="1"/>
      <w:marLeft w:val="0"/>
      <w:marRight w:val="0"/>
      <w:marTop w:val="0"/>
      <w:marBottom w:val="0"/>
      <w:divBdr>
        <w:top w:val="none" w:sz="0" w:space="0" w:color="auto"/>
        <w:left w:val="none" w:sz="0" w:space="0" w:color="auto"/>
        <w:bottom w:val="none" w:sz="0" w:space="0" w:color="auto"/>
        <w:right w:val="none" w:sz="0" w:space="0" w:color="auto"/>
      </w:divBdr>
    </w:div>
    <w:div w:id="1098672733">
      <w:bodyDiv w:val="1"/>
      <w:marLeft w:val="0"/>
      <w:marRight w:val="0"/>
      <w:marTop w:val="0"/>
      <w:marBottom w:val="0"/>
      <w:divBdr>
        <w:top w:val="none" w:sz="0" w:space="0" w:color="auto"/>
        <w:left w:val="none" w:sz="0" w:space="0" w:color="auto"/>
        <w:bottom w:val="none" w:sz="0" w:space="0" w:color="auto"/>
        <w:right w:val="none" w:sz="0" w:space="0" w:color="auto"/>
      </w:divBdr>
    </w:div>
    <w:div w:id="1117749073">
      <w:bodyDiv w:val="1"/>
      <w:marLeft w:val="0"/>
      <w:marRight w:val="0"/>
      <w:marTop w:val="0"/>
      <w:marBottom w:val="0"/>
      <w:divBdr>
        <w:top w:val="none" w:sz="0" w:space="0" w:color="auto"/>
        <w:left w:val="none" w:sz="0" w:space="0" w:color="auto"/>
        <w:bottom w:val="none" w:sz="0" w:space="0" w:color="auto"/>
        <w:right w:val="none" w:sz="0" w:space="0" w:color="auto"/>
      </w:divBdr>
    </w:div>
    <w:div w:id="1145317390">
      <w:bodyDiv w:val="1"/>
      <w:marLeft w:val="0"/>
      <w:marRight w:val="0"/>
      <w:marTop w:val="0"/>
      <w:marBottom w:val="0"/>
      <w:divBdr>
        <w:top w:val="none" w:sz="0" w:space="0" w:color="auto"/>
        <w:left w:val="none" w:sz="0" w:space="0" w:color="auto"/>
        <w:bottom w:val="none" w:sz="0" w:space="0" w:color="auto"/>
        <w:right w:val="none" w:sz="0" w:space="0" w:color="auto"/>
      </w:divBdr>
    </w:div>
    <w:div w:id="1148746402">
      <w:bodyDiv w:val="1"/>
      <w:marLeft w:val="0"/>
      <w:marRight w:val="0"/>
      <w:marTop w:val="0"/>
      <w:marBottom w:val="0"/>
      <w:divBdr>
        <w:top w:val="none" w:sz="0" w:space="0" w:color="auto"/>
        <w:left w:val="none" w:sz="0" w:space="0" w:color="auto"/>
        <w:bottom w:val="none" w:sz="0" w:space="0" w:color="auto"/>
        <w:right w:val="none" w:sz="0" w:space="0" w:color="auto"/>
      </w:divBdr>
    </w:div>
    <w:div w:id="1162964614">
      <w:bodyDiv w:val="1"/>
      <w:marLeft w:val="0"/>
      <w:marRight w:val="0"/>
      <w:marTop w:val="0"/>
      <w:marBottom w:val="0"/>
      <w:divBdr>
        <w:top w:val="none" w:sz="0" w:space="0" w:color="auto"/>
        <w:left w:val="none" w:sz="0" w:space="0" w:color="auto"/>
        <w:bottom w:val="none" w:sz="0" w:space="0" w:color="auto"/>
        <w:right w:val="none" w:sz="0" w:space="0" w:color="auto"/>
      </w:divBdr>
    </w:div>
    <w:div w:id="1204446923">
      <w:bodyDiv w:val="1"/>
      <w:marLeft w:val="0"/>
      <w:marRight w:val="0"/>
      <w:marTop w:val="0"/>
      <w:marBottom w:val="0"/>
      <w:divBdr>
        <w:top w:val="none" w:sz="0" w:space="0" w:color="auto"/>
        <w:left w:val="none" w:sz="0" w:space="0" w:color="auto"/>
        <w:bottom w:val="none" w:sz="0" w:space="0" w:color="auto"/>
        <w:right w:val="none" w:sz="0" w:space="0" w:color="auto"/>
      </w:divBdr>
    </w:div>
    <w:div w:id="1229728490">
      <w:bodyDiv w:val="1"/>
      <w:marLeft w:val="0"/>
      <w:marRight w:val="0"/>
      <w:marTop w:val="0"/>
      <w:marBottom w:val="0"/>
      <w:divBdr>
        <w:top w:val="none" w:sz="0" w:space="0" w:color="auto"/>
        <w:left w:val="none" w:sz="0" w:space="0" w:color="auto"/>
        <w:bottom w:val="none" w:sz="0" w:space="0" w:color="auto"/>
        <w:right w:val="none" w:sz="0" w:space="0" w:color="auto"/>
      </w:divBdr>
    </w:div>
    <w:div w:id="1264458643">
      <w:bodyDiv w:val="1"/>
      <w:marLeft w:val="0"/>
      <w:marRight w:val="0"/>
      <w:marTop w:val="0"/>
      <w:marBottom w:val="0"/>
      <w:divBdr>
        <w:top w:val="none" w:sz="0" w:space="0" w:color="auto"/>
        <w:left w:val="none" w:sz="0" w:space="0" w:color="auto"/>
        <w:bottom w:val="none" w:sz="0" w:space="0" w:color="auto"/>
        <w:right w:val="none" w:sz="0" w:space="0" w:color="auto"/>
      </w:divBdr>
    </w:div>
    <w:div w:id="1270047870">
      <w:bodyDiv w:val="1"/>
      <w:marLeft w:val="0"/>
      <w:marRight w:val="0"/>
      <w:marTop w:val="0"/>
      <w:marBottom w:val="0"/>
      <w:divBdr>
        <w:top w:val="none" w:sz="0" w:space="0" w:color="auto"/>
        <w:left w:val="none" w:sz="0" w:space="0" w:color="auto"/>
        <w:bottom w:val="none" w:sz="0" w:space="0" w:color="auto"/>
        <w:right w:val="none" w:sz="0" w:space="0" w:color="auto"/>
      </w:divBdr>
    </w:div>
    <w:div w:id="1334262756">
      <w:bodyDiv w:val="1"/>
      <w:marLeft w:val="0"/>
      <w:marRight w:val="0"/>
      <w:marTop w:val="0"/>
      <w:marBottom w:val="0"/>
      <w:divBdr>
        <w:top w:val="none" w:sz="0" w:space="0" w:color="auto"/>
        <w:left w:val="none" w:sz="0" w:space="0" w:color="auto"/>
        <w:bottom w:val="none" w:sz="0" w:space="0" w:color="auto"/>
        <w:right w:val="none" w:sz="0" w:space="0" w:color="auto"/>
      </w:divBdr>
    </w:div>
    <w:div w:id="1353653936">
      <w:bodyDiv w:val="1"/>
      <w:marLeft w:val="0"/>
      <w:marRight w:val="0"/>
      <w:marTop w:val="0"/>
      <w:marBottom w:val="0"/>
      <w:divBdr>
        <w:top w:val="none" w:sz="0" w:space="0" w:color="auto"/>
        <w:left w:val="none" w:sz="0" w:space="0" w:color="auto"/>
        <w:bottom w:val="none" w:sz="0" w:space="0" w:color="auto"/>
        <w:right w:val="none" w:sz="0" w:space="0" w:color="auto"/>
      </w:divBdr>
    </w:div>
    <w:div w:id="1395351646">
      <w:bodyDiv w:val="1"/>
      <w:marLeft w:val="0"/>
      <w:marRight w:val="0"/>
      <w:marTop w:val="0"/>
      <w:marBottom w:val="0"/>
      <w:divBdr>
        <w:top w:val="none" w:sz="0" w:space="0" w:color="auto"/>
        <w:left w:val="none" w:sz="0" w:space="0" w:color="auto"/>
        <w:bottom w:val="none" w:sz="0" w:space="0" w:color="auto"/>
        <w:right w:val="none" w:sz="0" w:space="0" w:color="auto"/>
      </w:divBdr>
    </w:div>
    <w:div w:id="1433815163">
      <w:bodyDiv w:val="1"/>
      <w:marLeft w:val="0"/>
      <w:marRight w:val="0"/>
      <w:marTop w:val="0"/>
      <w:marBottom w:val="0"/>
      <w:divBdr>
        <w:top w:val="none" w:sz="0" w:space="0" w:color="auto"/>
        <w:left w:val="none" w:sz="0" w:space="0" w:color="auto"/>
        <w:bottom w:val="none" w:sz="0" w:space="0" w:color="auto"/>
        <w:right w:val="none" w:sz="0" w:space="0" w:color="auto"/>
      </w:divBdr>
    </w:div>
    <w:div w:id="1475372287">
      <w:bodyDiv w:val="1"/>
      <w:marLeft w:val="0"/>
      <w:marRight w:val="0"/>
      <w:marTop w:val="0"/>
      <w:marBottom w:val="0"/>
      <w:divBdr>
        <w:top w:val="none" w:sz="0" w:space="0" w:color="auto"/>
        <w:left w:val="none" w:sz="0" w:space="0" w:color="auto"/>
        <w:bottom w:val="none" w:sz="0" w:space="0" w:color="auto"/>
        <w:right w:val="none" w:sz="0" w:space="0" w:color="auto"/>
      </w:divBdr>
    </w:div>
    <w:div w:id="1556813716">
      <w:bodyDiv w:val="1"/>
      <w:marLeft w:val="0"/>
      <w:marRight w:val="0"/>
      <w:marTop w:val="0"/>
      <w:marBottom w:val="0"/>
      <w:divBdr>
        <w:top w:val="none" w:sz="0" w:space="0" w:color="auto"/>
        <w:left w:val="none" w:sz="0" w:space="0" w:color="auto"/>
        <w:bottom w:val="none" w:sz="0" w:space="0" w:color="auto"/>
        <w:right w:val="none" w:sz="0" w:space="0" w:color="auto"/>
      </w:divBdr>
    </w:div>
    <w:div w:id="1573810934">
      <w:bodyDiv w:val="1"/>
      <w:marLeft w:val="0"/>
      <w:marRight w:val="0"/>
      <w:marTop w:val="0"/>
      <w:marBottom w:val="0"/>
      <w:divBdr>
        <w:top w:val="none" w:sz="0" w:space="0" w:color="auto"/>
        <w:left w:val="none" w:sz="0" w:space="0" w:color="auto"/>
        <w:bottom w:val="none" w:sz="0" w:space="0" w:color="auto"/>
        <w:right w:val="none" w:sz="0" w:space="0" w:color="auto"/>
      </w:divBdr>
    </w:div>
    <w:div w:id="1595093052">
      <w:bodyDiv w:val="1"/>
      <w:marLeft w:val="0"/>
      <w:marRight w:val="0"/>
      <w:marTop w:val="0"/>
      <w:marBottom w:val="0"/>
      <w:divBdr>
        <w:top w:val="none" w:sz="0" w:space="0" w:color="auto"/>
        <w:left w:val="none" w:sz="0" w:space="0" w:color="auto"/>
        <w:bottom w:val="none" w:sz="0" w:space="0" w:color="auto"/>
        <w:right w:val="none" w:sz="0" w:space="0" w:color="auto"/>
      </w:divBdr>
    </w:div>
    <w:div w:id="1629432141">
      <w:bodyDiv w:val="1"/>
      <w:marLeft w:val="0"/>
      <w:marRight w:val="0"/>
      <w:marTop w:val="0"/>
      <w:marBottom w:val="0"/>
      <w:divBdr>
        <w:top w:val="none" w:sz="0" w:space="0" w:color="auto"/>
        <w:left w:val="none" w:sz="0" w:space="0" w:color="auto"/>
        <w:bottom w:val="none" w:sz="0" w:space="0" w:color="auto"/>
        <w:right w:val="none" w:sz="0" w:space="0" w:color="auto"/>
      </w:divBdr>
    </w:div>
    <w:div w:id="1647977453">
      <w:bodyDiv w:val="1"/>
      <w:marLeft w:val="0"/>
      <w:marRight w:val="0"/>
      <w:marTop w:val="0"/>
      <w:marBottom w:val="0"/>
      <w:divBdr>
        <w:top w:val="none" w:sz="0" w:space="0" w:color="auto"/>
        <w:left w:val="none" w:sz="0" w:space="0" w:color="auto"/>
        <w:bottom w:val="none" w:sz="0" w:space="0" w:color="auto"/>
        <w:right w:val="none" w:sz="0" w:space="0" w:color="auto"/>
      </w:divBdr>
    </w:div>
    <w:div w:id="1721511174">
      <w:bodyDiv w:val="1"/>
      <w:marLeft w:val="0"/>
      <w:marRight w:val="0"/>
      <w:marTop w:val="0"/>
      <w:marBottom w:val="0"/>
      <w:divBdr>
        <w:top w:val="none" w:sz="0" w:space="0" w:color="auto"/>
        <w:left w:val="none" w:sz="0" w:space="0" w:color="auto"/>
        <w:bottom w:val="none" w:sz="0" w:space="0" w:color="auto"/>
        <w:right w:val="none" w:sz="0" w:space="0" w:color="auto"/>
      </w:divBdr>
    </w:div>
    <w:div w:id="1748453226">
      <w:bodyDiv w:val="1"/>
      <w:marLeft w:val="0"/>
      <w:marRight w:val="0"/>
      <w:marTop w:val="0"/>
      <w:marBottom w:val="0"/>
      <w:divBdr>
        <w:top w:val="none" w:sz="0" w:space="0" w:color="auto"/>
        <w:left w:val="none" w:sz="0" w:space="0" w:color="auto"/>
        <w:bottom w:val="none" w:sz="0" w:space="0" w:color="auto"/>
        <w:right w:val="none" w:sz="0" w:space="0" w:color="auto"/>
      </w:divBdr>
    </w:div>
    <w:div w:id="1787115212">
      <w:bodyDiv w:val="1"/>
      <w:marLeft w:val="0"/>
      <w:marRight w:val="0"/>
      <w:marTop w:val="0"/>
      <w:marBottom w:val="0"/>
      <w:divBdr>
        <w:top w:val="none" w:sz="0" w:space="0" w:color="auto"/>
        <w:left w:val="none" w:sz="0" w:space="0" w:color="auto"/>
        <w:bottom w:val="none" w:sz="0" w:space="0" w:color="auto"/>
        <w:right w:val="none" w:sz="0" w:space="0" w:color="auto"/>
      </w:divBdr>
    </w:div>
    <w:div w:id="1815760269">
      <w:bodyDiv w:val="1"/>
      <w:marLeft w:val="0"/>
      <w:marRight w:val="0"/>
      <w:marTop w:val="0"/>
      <w:marBottom w:val="0"/>
      <w:divBdr>
        <w:top w:val="none" w:sz="0" w:space="0" w:color="auto"/>
        <w:left w:val="none" w:sz="0" w:space="0" w:color="auto"/>
        <w:bottom w:val="none" w:sz="0" w:space="0" w:color="auto"/>
        <w:right w:val="none" w:sz="0" w:space="0" w:color="auto"/>
      </w:divBdr>
    </w:div>
    <w:div w:id="1825196831">
      <w:bodyDiv w:val="1"/>
      <w:marLeft w:val="0"/>
      <w:marRight w:val="0"/>
      <w:marTop w:val="0"/>
      <w:marBottom w:val="0"/>
      <w:divBdr>
        <w:top w:val="none" w:sz="0" w:space="0" w:color="auto"/>
        <w:left w:val="none" w:sz="0" w:space="0" w:color="auto"/>
        <w:bottom w:val="none" w:sz="0" w:space="0" w:color="auto"/>
        <w:right w:val="none" w:sz="0" w:space="0" w:color="auto"/>
      </w:divBdr>
    </w:div>
    <w:div w:id="1889536079">
      <w:bodyDiv w:val="1"/>
      <w:marLeft w:val="0"/>
      <w:marRight w:val="0"/>
      <w:marTop w:val="0"/>
      <w:marBottom w:val="0"/>
      <w:divBdr>
        <w:top w:val="none" w:sz="0" w:space="0" w:color="auto"/>
        <w:left w:val="none" w:sz="0" w:space="0" w:color="auto"/>
        <w:bottom w:val="none" w:sz="0" w:space="0" w:color="auto"/>
        <w:right w:val="none" w:sz="0" w:space="0" w:color="auto"/>
      </w:divBdr>
    </w:div>
    <w:div w:id="1898663443">
      <w:bodyDiv w:val="1"/>
      <w:marLeft w:val="0"/>
      <w:marRight w:val="0"/>
      <w:marTop w:val="0"/>
      <w:marBottom w:val="0"/>
      <w:divBdr>
        <w:top w:val="none" w:sz="0" w:space="0" w:color="auto"/>
        <w:left w:val="none" w:sz="0" w:space="0" w:color="auto"/>
        <w:bottom w:val="none" w:sz="0" w:space="0" w:color="auto"/>
        <w:right w:val="none" w:sz="0" w:space="0" w:color="auto"/>
      </w:divBdr>
    </w:div>
    <w:div w:id="1930845538">
      <w:bodyDiv w:val="1"/>
      <w:marLeft w:val="0"/>
      <w:marRight w:val="0"/>
      <w:marTop w:val="0"/>
      <w:marBottom w:val="0"/>
      <w:divBdr>
        <w:top w:val="none" w:sz="0" w:space="0" w:color="auto"/>
        <w:left w:val="none" w:sz="0" w:space="0" w:color="auto"/>
        <w:bottom w:val="none" w:sz="0" w:space="0" w:color="auto"/>
        <w:right w:val="none" w:sz="0" w:space="0" w:color="auto"/>
      </w:divBdr>
    </w:div>
    <w:div w:id="1943417216">
      <w:bodyDiv w:val="1"/>
      <w:marLeft w:val="0"/>
      <w:marRight w:val="0"/>
      <w:marTop w:val="0"/>
      <w:marBottom w:val="0"/>
      <w:divBdr>
        <w:top w:val="none" w:sz="0" w:space="0" w:color="auto"/>
        <w:left w:val="none" w:sz="0" w:space="0" w:color="auto"/>
        <w:bottom w:val="none" w:sz="0" w:space="0" w:color="auto"/>
        <w:right w:val="none" w:sz="0" w:space="0" w:color="auto"/>
      </w:divBdr>
    </w:div>
    <w:div w:id="1983190928">
      <w:bodyDiv w:val="1"/>
      <w:marLeft w:val="0"/>
      <w:marRight w:val="0"/>
      <w:marTop w:val="0"/>
      <w:marBottom w:val="0"/>
      <w:divBdr>
        <w:top w:val="none" w:sz="0" w:space="0" w:color="auto"/>
        <w:left w:val="none" w:sz="0" w:space="0" w:color="auto"/>
        <w:bottom w:val="none" w:sz="0" w:space="0" w:color="auto"/>
        <w:right w:val="none" w:sz="0" w:space="0" w:color="auto"/>
      </w:divBdr>
    </w:div>
    <w:div w:id="1983729884">
      <w:bodyDiv w:val="1"/>
      <w:marLeft w:val="0"/>
      <w:marRight w:val="0"/>
      <w:marTop w:val="0"/>
      <w:marBottom w:val="0"/>
      <w:divBdr>
        <w:top w:val="none" w:sz="0" w:space="0" w:color="auto"/>
        <w:left w:val="none" w:sz="0" w:space="0" w:color="auto"/>
        <w:bottom w:val="none" w:sz="0" w:space="0" w:color="auto"/>
        <w:right w:val="none" w:sz="0" w:space="0" w:color="auto"/>
      </w:divBdr>
    </w:div>
    <w:div w:id="1987584889">
      <w:bodyDiv w:val="1"/>
      <w:marLeft w:val="0"/>
      <w:marRight w:val="0"/>
      <w:marTop w:val="0"/>
      <w:marBottom w:val="0"/>
      <w:divBdr>
        <w:top w:val="none" w:sz="0" w:space="0" w:color="auto"/>
        <w:left w:val="none" w:sz="0" w:space="0" w:color="auto"/>
        <w:bottom w:val="none" w:sz="0" w:space="0" w:color="auto"/>
        <w:right w:val="none" w:sz="0" w:space="0" w:color="auto"/>
      </w:divBdr>
    </w:div>
    <w:div w:id="205673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47009\AppData\Local\cBrain\F2\.tmp\dc74b6bd19044185abbd4798ccd7e8f7.dotx" TargetMode="External"/></Relationships>
</file>

<file path=word/theme/theme1.xml><?xml version="1.0" encoding="utf-8"?>
<a:theme xmlns:a="http://schemas.openxmlformats.org/drawingml/2006/main" name="Kontortema">
  <a:themeElements>
    <a:clrScheme name="EFKM">
      <a:dk1>
        <a:srgbClr val="000000"/>
      </a:dk1>
      <a:lt1>
        <a:sysClr val="window" lastClr="FFFFFF"/>
      </a:lt1>
      <a:dk2>
        <a:srgbClr val="1F497D"/>
      </a:dk2>
      <a:lt2>
        <a:srgbClr val="1DE2CD"/>
      </a:lt2>
      <a:accent1>
        <a:srgbClr val="0097A7"/>
      </a:accent1>
      <a:accent2>
        <a:srgbClr val="045C65"/>
      </a:accent2>
      <a:accent3>
        <a:srgbClr val="FF5252"/>
      </a:accent3>
      <a:accent4>
        <a:srgbClr val="673AB7"/>
      </a:accent4>
      <a:accent5>
        <a:srgbClr val="0C2D83"/>
      </a:accent5>
      <a:accent6>
        <a:srgbClr val="0091EA"/>
      </a:accent6>
      <a:hlink>
        <a:srgbClr val="0000FF"/>
      </a:hlink>
      <a:folHlink>
        <a:srgbClr val="800080"/>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2022-02-01T00:00:00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57e246f5-a181-4ddd-bcfa-8f2bd33c0c9c" xsi:nil="true"/>
    <_ip_UnifiedCompliancePolicyUIAction xmlns="http://schemas.microsoft.com/sharepoint/v3" xsi:nil="true"/>
    <lcf76f155ced4ddcb4097134ff3c332f xmlns="b1cfadd8-d294-4d34-bc36-10edd03a80b3">
      <Terms xmlns="http://schemas.microsoft.com/office/infopath/2007/PartnerControls"/>
    </lcf76f155ced4ddcb4097134ff3c332f>
    <Test xmlns="b1cfadd8-d294-4d34-bc36-10edd03a80b3">
      <UserInfo>
        <DisplayName/>
        <AccountId xsi:nil="true"/>
        <AccountType/>
      </UserInfo>
    </Test>
    <Filtype xmlns="b1cfadd8-d294-4d34-bc36-10edd03a80b3" xsi:nil="true"/>
    <Test_ContainsTool xmlns="b1cfadd8-d294-4d34-bc36-10edd03a80b3">false</Test_ContainsTool>
    <_ip_UnifiedCompliancePolicyProperties xmlns="http://schemas.microsoft.com/sharepoint/v3" xsi:nil="true"/>
    <Subjects xmlns="b1cfadd8-d294-4d34-bc36-10edd03a80b3" xsi:nil="true"/>
    <Shortdescription xmlns="b1cfadd8-d294-4d34-bc36-10edd03a80b3">Please help your colleague by describing your tool</Shortdescription>
    <Tool_x002f_background xmlns="b1cfadd8-d294-4d34-bc36-10edd03a80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DF22F492AE8914D8B73C3E3C23F308D" ma:contentTypeVersion="35" ma:contentTypeDescription="Opret et nyt dokument." ma:contentTypeScope="" ma:versionID="afa73df244fcf30f3c1d69ef4429e531">
  <xsd:schema xmlns:xsd="http://www.w3.org/2001/XMLSchema" xmlns:xs="http://www.w3.org/2001/XMLSchema" xmlns:p="http://schemas.microsoft.com/office/2006/metadata/properties" xmlns:ns1="http://schemas.microsoft.com/sharepoint/v3" xmlns:ns2="b1cfadd8-d294-4d34-bc36-10edd03a80b3" xmlns:ns3="57e246f5-a181-4ddd-bcfa-8f2bd33c0c9c" targetNamespace="http://schemas.microsoft.com/office/2006/metadata/properties" ma:root="true" ma:fieldsID="7cc1265a29cc1620a4073d4c8e845e1e" ns1:_="" ns2:_="" ns3:_="">
    <xsd:import namespace="http://schemas.microsoft.com/sharepoint/v3"/>
    <xsd:import namespace="b1cfadd8-d294-4d34-bc36-10edd03a80b3"/>
    <xsd:import namespace="57e246f5-a181-4ddd-bcfa-8f2bd33c0c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Filtyp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Test" minOccurs="0"/>
                <xsd:element ref="ns2:MediaServiceSearchProperties" minOccurs="0"/>
                <xsd:element ref="ns2:Test_ContainsTool" minOccurs="0"/>
                <xsd:element ref="ns2:Subjects" minOccurs="0"/>
                <xsd:element ref="ns2:Shortdescription" minOccurs="0"/>
                <xsd:element ref="ns2:Tool_x002f_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genskaber for Unified Compliance Policy" ma:hidden="true" ma:internalName="_ip_UnifiedCompliancePolicyProperties">
      <xsd:simpleType>
        <xsd:restriction base="dms:Note"/>
      </xsd:simpleType>
    </xsd:element>
    <xsd:element name="_ip_UnifiedCompliancePolicyUIAction" ma:index="21"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fadd8-d294-4d34-bc36-10edd03a8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dexed="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Filtype" ma:index="17" nillable="true" ma:displayName="Filtype" ma:format="Dropdown" ma:indexed="true" ma:internalName="Filtype">
      <xsd:simpleType>
        <xsd:restriction base="dms:Text">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fcff2bff-98dc-460d-973e-03f7511429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Test_ContainsTool" ma:index="30" nillable="true" ma:displayName="Test_Contains Tool" ma:default="0" ma:description="Mark as 'yes' if this folder contains tool to add to the Tools Library" ma:format="Dropdown" ma:internalName="Test_ContainsTool">
      <xsd:simpleType>
        <xsd:restriction base="dms:Boolean"/>
      </xsd:simpleType>
    </xsd:element>
    <xsd:element name="Subjects" ma:index="31" nillable="true" ma:displayName="Subjects" ma:format="Dropdown" ma:internalName="Subjects">
      <xsd:complexType>
        <xsd:complexContent>
          <xsd:extension base="dms:MultiChoiceFillIn">
            <xsd:sequence>
              <xsd:element name="Value" maxOccurs="unbounded" minOccurs="0" nillable="true">
                <xsd:simpleType>
                  <xsd:union memberTypes="dms:Text">
                    <xsd:simpleType>
                      <xsd:restriction base="dms:Choice">
                        <xsd:enumeration value="ESG"/>
                        <xsd:enumeration value="Klimaregnskab"/>
                        <xsd:enumeration value="Energieffektivitet"/>
                      </xsd:restriction>
                    </xsd:simpleType>
                  </xsd:union>
                </xsd:simpleType>
              </xsd:element>
            </xsd:sequence>
          </xsd:extension>
        </xsd:complexContent>
      </xsd:complexType>
    </xsd:element>
    <xsd:element name="Shortdescription" ma:index="32" nillable="true" ma:displayName="Short description" ma:default="Please help your colleague by describing your tool" ma:description="Describe briefly what the tools is used for. You might include things like required user skill level or what problem the tool solves" ma:format="Dropdown" ma:internalName="Shortdescription">
      <xsd:simpleType>
        <xsd:restriction base="dms:Note">
          <xsd:maxLength value="255"/>
        </xsd:restriction>
      </xsd:simpleType>
    </xsd:element>
    <xsd:element name="Tool_x002f_background" ma:index="33" nillable="true" ma:displayName="Tool/background" ma:format="Dropdown" ma:indexed="true" ma:internalName="Tool_x002f_background">
      <xsd:simpleType>
        <xsd:restriction base="dms:Choice">
          <xsd:enumeration value="Tool"/>
          <xsd:enumeration value="Background"/>
          <xsd:enumeration value="Legislation"/>
        </xsd:restriction>
      </xsd:simpleType>
    </xsd:element>
  </xsd:schema>
  <xsd:schema xmlns:xsd="http://www.w3.org/2001/XMLSchema" xmlns:xs="http://www.w3.org/2001/XMLSchema" xmlns:dms="http://schemas.microsoft.com/office/2006/documentManagement/types" xmlns:pc="http://schemas.microsoft.com/office/infopath/2007/PartnerControls" targetNamespace="57e246f5-a181-4ddd-bcfa-8f2bd33c0c9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6" nillable="true" ma:displayName="Taxonomy Catch All Column" ma:hidden="true" ma:list="{4651abdf-1673-48e2-821d-f5cd0b68c3fe}" ma:internalName="TaxCatchAll" ma:showField="CatchAllData" ma:web="57e246f5-a181-4ddd-bcfa-8f2bd33c0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9665B77DD897A5428248A82433A9E92F" ma:contentTypeVersion="2" ma:contentTypeDescription="Opret et nyt dokument." ma:contentTypeScope="" ma:versionID="6f0238349b5e408cc3b93b45fb1ca800">
  <xsd:schema xmlns:xsd="http://www.w3.org/2001/XMLSchema" xmlns:xs="http://www.w3.org/2001/XMLSchema" xmlns:p="http://schemas.microsoft.com/office/2006/metadata/properties" xmlns:ns2="53e3172e-1f92-4fdf-89b0-7b3983c2884e" xmlns:ns3="4b3b4ced-06f2-4c71-a811-cab449093e20" targetNamespace="http://schemas.microsoft.com/office/2006/metadata/properties" ma:root="true" ma:fieldsID="254bd3197db11dec895f54af6ccd9ae5" ns2:_="" ns3:_="">
    <xsd:import namespace="53e3172e-1f92-4fdf-89b0-7b3983c2884e"/>
    <xsd:import namespace="4b3b4ced-06f2-4c71-a811-cab449093e2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3172e-1f92-4fdf-89b0-7b3983c2884e"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3b4ced-06f2-4c71-a811-cab449093e20"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680A15-9576-4DCF-82D0-D5A098AA2960}">
  <ds:schemaRefs>
    <ds:schemaRef ds:uri="http://schemas.microsoft.com/office/2006/metadata/properties"/>
    <ds:schemaRef ds:uri="http://schemas.microsoft.com/office/infopath/2007/PartnerControls"/>
    <ds:schemaRef ds:uri="53e3172e-1f92-4fdf-89b0-7b3983c2884e"/>
  </ds:schemaRefs>
</ds:datastoreItem>
</file>

<file path=customXml/itemProps3.xml><?xml version="1.0" encoding="utf-8"?>
<ds:datastoreItem xmlns:ds="http://schemas.openxmlformats.org/officeDocument/2006/customXml" ds:itemID="{E6AEF2DA-E90B-401D-B1E9-9304C0D7246F}"/>
</file>

<file path=customXml/itemProps4.xml><?xml version="1.0" encoding="utf-8"?>
<ds:datastoreItem xmlns:ds="http://schemas.openxmlformats.org/officeDocument/2006/customXml" ds:itemID="{6E835736-B613-4EF3-AF01-7370BD3FC0DE}">
  <ds:schemaRefs>
    <ds:schemaRef ds:uri="http://schemas.microsoft.com/sharepoint/v3/contenttype/forms"/>
  </ds:schemaRefs>
</ds:datastoreItem>
</file>

<file path=customXml/itemProps5.xml><?xml version="1.0" encoding="utf-8"?>
<ds:datastoreItem xmlns:ds="http://schemas.openxmlformats.org/officeDocument/2006/customXml" ds:itemID="{79C7C4FA-F763-4EC6-BEB1-DFB889A2F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3172e-1f92-4fdf-89b0-7b3983c2884e"/>
    <ds:schemaRef ds:uri="4b3b4ced-06f2-4c71-a811-cab449093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188A628-0FA0-4A23-B802-AB255D690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dc74b6bd19044185abbd4798ccd7e8f7.dotx</Template>
  <TotalTime>47</TotalTime>
  <Pages>4</Pages>
  <Words>1136</Words>
  <Characters>6932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Vedledning til ansøgning</vt:lpstr>
    </vt:vector>
  </TitlesOfParts>
  <Company>ELFORSK</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Vedledning til ansøgning</dc:title>
  <dc:subject>Vejledning til ansøgning</dc:subject>
  <dc:creator>Henrik Tønder Aabjerg Friis</dc:creator>
  <cp:keywords/>
  <cp:lastModifiedBy>Henrik Tønder Aabjerg Friis</cp:lastModifiedBy>
  <cp:revision>9</cp:revision>
  <cp:lastPrinted>2022-11-14T09:34:00Z</cp:lastPrinted>
  <dcterms:created xsi:type="dcterms:W3CDTF">2023-05-03T07:28:00Z</dcterms:created>
  <dcterms:modified xsi:type="dcterms:W3CDTF">2023-06-30T09:17:00Z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0x010100BDF22F492AE8914D8B73C3E3C23F308D</vt:lpwstr>
  </property>
  <property fmtid="{D5CDD505-2E9C-101B-9397-08002B2CF9AE}" pid="3" name="_dlc_DocIdItemGuid">
    <vt:lpwstr>b7f1bd74-263b-4a40-a980-e66d97343ca3</vt:lpwstr>
  </property>
</Properties>
</file>