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1E88E" w14:textId="77777777" w:rsidR="00D612A5" w:rsidRDefault="00D612A5" w:rsidP="00511525">
      <w:bookmarkStart w:id="0" w:name="_GoBack"/>
      <w:bookmarkEnd w:id="0"/>
    </w:p>
    <w:p w14:paraId="0E69345F" w14:textId="77777777" w:rsidR="00D612A5" w:rsidRDefault="00D612A5" w:rsidP="00511525"/>
    <w:p w14:paraId="0E552120" w14:textId="18D0696D" w:rsidR="00511525" w:rsidRDefault="00511525" w:rsidP="00511525">
      <w:pPr>
        <w:rPr>
          <w:rFonts w:cstheme="minorHAnsi"/>
          <w:szCs w:val="20"/>
          <w:bdr w:val="none" w:sz="0" w:space="0" w:color="auto" w:frame="1"/>
        </w:rPr>
      </w:pPr>
      <w:r w:rsidRPr="0081364C">
        <w:t xml:space="preserve">Til </w:t>
      </w:r>
      <w:r w:rsidRPr="007951D0">
        <w:rPr>
          <w:rFonts w:cstheme="minorHAnsi"/>
          <w:szCs w:val="20"/>
          <w:bdr w:val="none" w:sz="0" w:space="0" w:color="auto" w:frame="1"/>
        </w:rPr>
        <w:t>Frede</w:t>
      </w:r>
      <w:r>
        <w:rPr>
          <w:rFonts w:cstheme="minorHAnsi"/>
          <w:szCs w:val="20"/>
          <w:bdr w:val="none" w:sz="0" w:space="0" w:color="auto" w:frame="1"/>
        </w:rPr>
        <w:t>rikshavn OWF</w:t>
      </w:r>
    </w:p>
    <w:p w14:paraId="72E47EA5" w14:textId="77777777" w:rsidR="00511525" w:rsidRDefault="00511525" w:rsidP="00511525">
      <w:pPr>
        <w:rPr>
          <w:rFonts w:cstheme="minorHAnsi"/>
          <w:szCs w:val="20"/>
          <w:bdr w:val="none" w:sz="0" w:space="0" w:color="auto" w:frame="1"/>
        </w:rPr>
      </w:pPr>
      <w:proofErr w:type="spellStart"/>
      <w:r>
        <w:rPr>
          <w:rFonts w:cstheme="minorHAnsi"/>
          <w:szCs w:val="20"/>
          <w:bdr w:val="none" w:sz="0" w:space="0" w:color="auto" w:frame="1"/>
        </w:rPr>
        <w:t>Att</w:t>
      </w:r>
      <w:proofErr w:type="spellEnd"/>
      <w:r>
        <w:rPr>
          <w:rFonts w:cstheme="minorHAnsi"/>
          <w:szCs w:val="20"/>
          <w:bdr w:val="none" w:sz="0" w:space="0" w:color="auto" w:frame="1"/>
        </w:rPr>
        <w:t xml:space="preserve">: Andreas Karhula Lauridsen </w:t>
      </w:r>
    </w:p>
    <w:p w14:paraId="42DB7EB8" w14:textId="77777777" w:rsidR="00511525" w:rsidRDefault="001E30C0" w:rsidP="00511525">
      <w:pPr>
        <w:rPr>
          <w:rFonts w:cstheme="minorHAnsi"/>
          <w:szCs w:val="20"/>
          <w:bdr w:val="none" w:sz="0" w:space="0" w:color="auto" w:frame="1"/>
        </w:rPr>
      </w:pPr>
      <w:hyperlink r:id="rId8" w:history="1">
        <w:r w:rsidR="00511525" w:rsidRPr="00A355B5">
          <w:rPr>
            <w:rStyle w:val="Hyperlink"/>
            <w:rFonts w:cstheme="minorHAnsi"/>
            <w:szCs w:val="20"/>
            <w:bdr w:val="none" w:sz="0" w:space="0" w:color="auto" w:frame="1"/>
          </w:rPr>
          <w:t>akl@europeanenergy.dk</w:t>
        </w:r>
      </w:hyperlink>
    </w:p>
    <w:p w14:paraId="49F96E46" w14:textId="1D026483" w:rsidR="00532D7C" w:rsidRPr="00117732" w:rsidRDefault="00532D7C" w:rsidP="00511525">
      <w:pPr>
        <w:pStyle w:val="Default"/>
        <w:rPr>
          <w:rFonts w:ascii="Arial" w:hAnsi="Arial" w:cs="Arial"/>
          <w:snapToGrid w:val="0"/>
          <w:sz w:val="22"/>
          <w:szCs w:val="22"/>
          <w:highlight w:val="lightGray"/>
        </w:rPr>
      </w:pPr>
    </w:p>
    <w:tbl>
      <w:tblPr>
        <w:tblStyle w:val="Tabel-Gitter"/>
        <w:tblpPr w:leftFromText="142" w:rightFromText="142" w:vertAnchor="page" w:horzAnchor="page" w:tblpX="8328" w:tblpY="231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tblGrid>
      <w:tr w:rsidR="00532D7C" w:rsidRPr="0082086B" w14:paraId="7994A93D" w14:textId="77777777" w:rsidTr="00DD78F6">
        <w:trPr>
          <w:trHeight w:val="2292"/>
        </w:trPr>
        <w:tc>
          <w:tcPr>
            <w:tcW w:w="2410" w:type="dxa"/>
          </w:tcPr>
          <w:p w14:paraId="01084422" w14:textId="77777777" w:rsidR="00532D7C" w:rsidRPr="00117732" w:rsidRDefault="00532D7C" w:rsidP="00DD78F6">
            <w:pPr>
              <w:spacing w:line="220" w:lineRule="exact"/>
              <w:rPr>
                <w:rFonts w:ascii="Arial" w:hAnsi="Arial" w:cs="Arial"/>
                <w:b/>
                <w:sz w:val="16"/>
                <w:szCs w:val="16"/>
              </w:rPr>
            </w:pPr>
            <w:r w:rsidRPr="00117732">
              <w:rPr>
                <w:rFonts w:ascii="Arial" w:hAnsi="Arial" w:cs="Arial"/>
                <w:b/>
                <w:sz w:val="16"/>
                <w:szCs w:val="16"/>
              </w:rPr>
              <w:t>Kontor/afdeling</w:t>
            </w:r>
          </w:p>
          <w:p w14:paraId="352A7184" w14:textId="69B91BFE" w:rsidR="00532D7C" w:rsidRPr="00117732" w:rsidRDefault="00532D7C" w:rsidP="00DD78F6">
            <w:pPr>
              <w:spacing w:line="220" w:lineRule="exact"/>
              <w:rPr>
                <w:rFonts w:ascii="Arial" w:hAnsi="Arial" w:cs="Arial"/>
                <w:sz w:val="16"/>
                <w:szCs w:val="16"/>
              </w:rPr>
            </w:pPr>
            <w:r>
              <w:rPr>
                <w:rFonts w:ascii="Arial" w:hAnsi="Arial" w:cs="Arial"/>
                <w:sz w:val="16"/>
                <w:szCs w:val="16"/>
              </w:rPr>
              <w:t>Center for vedvarende energi</w:t>
            </w:r>
          </w:p>
          <w:p w14:paraId="3851B264" w14:textId="77777777" w:rsidR="00532D7C" w:rsidRDefault="00532D7C" w:rsidP="00DD78F6">
            <w:pPr>
              <w:spacing w:line="220" w:lineRule="exact"/>
              <w:rPr>
                <w:rFonts w:ascii="Arial" w:hAnsi="Arial" w:cs="Arial"/>
                <w:b/>
                <w:sz w:val="16"/>
                <w:szCs w:val="16"/>
              </w:rPr>
            </w:pPr>
          </w:p>
          <w:p w14:paraId="313578B7" w14:textId="77777777" w:rsidR="00532D7C" w:rsidRPr="00117732" w:rsidRDefault="00532D7C" w:rsidP="00DD78F6">
            <w:pPr>
              <w:spacing w:line="220" w:lineRule="exact"/>
              <w:rPr>
                <w:rFonts w:ascii="Arial" w:hAnsi="Arial" w:cs="Arial"/>
                <w:b/>
                <w:sz w:val="16"/>
                <w:szCs w:val="16"/>
              </w:rPr>
            </w:pPr>
            <w:r w:rsidRPr="00117732">
              <w:rPr>
                <w:rFonts w:ascii="Arial" w:hAnsi="Arial" w:cs="Arial"/>
                <w:b/>
                <w:sz w:val="16"/>
                <w:szCs w:val="16"/>
              </w:rPr>
              <w:t>Dato</w:t>
            </w:r>
          </w:p>
          <w:p w14:paraId="6B64C01F" w14:textId="77777777" w:rsidR="00532D7C" w:rsidRDefault="00532D7C" w:rsidP="00DD78F6">
            <w:pPr>
              <w:spacing w:line="220" w:lineRule="exact"/>
              <w:rPr>
                <w:rFonts w:ascii="Arial" w:hAnsi="Arial" w:cs="Arial"/>
                <w:sz w:val="16"/>
                <w:szCs w:val="16"/>
              </w:rPr>
            </w:pPr>
            <w:r w:rsidRPr="00117732">
              <w:rPr>
                <w:rFonts w:ascii="Arial" w:hAnsi="Arial" w:cs="Arial"/>
                <w:sz w:val="16"/>
                <w:szCs w:val="16"/>
              </w:rPr>
              <w:t>xx-xx-</w:t>
            </w:r>
            <w:proofErr w:type="spellStart"/>
            <w:r w:rsidRPr="00117732">
              <w:rPr>
                <w:rFonts w:ascii="Arial" w:hAnsi="Arial" w:cs="Arial"/>
                <w:sz w:val="16"/>
                <w:szCs w:val="16"/>
              </w:rPr>
              <w:t>xxxx</w:t>
            </w:r>
            <w:proofErr w:type="spellEnd"/>
          </w:p>
          <w:p w14:paraId="132B5595" w14:textId="77777777" w:rsidR="00532D7C" w:rsidRPr="00117732" w:rsidRDefault="00532D7C" w:rsidP="00DD78F6">
            <w:pPr>
              <w:spacing w:line="220" w:lineRule="exact"/>
              <w:rPr>
                <w:rFonts w:ascii="Arial" w:hAnsi="Arial" w:cs="Arial"/>
                <w:sz w:val="16"/>
                <w:szCs w:val="16"/>
              </w:rPr>
            </w:pPr>
          </w:p>
          <w:p w14:paraId="007EF366" w14:textId="77777777" w:rsidR="00532D7C" w:rsidRDefault="00532D7C" w:rsidP="00DD78F6">
            <w:pPr>
              <w:spacing w:line="220" w:lineRule="exact"/>
              <w:rPr>
                <w:rFonts w:cs="Arial"/>
                <w:sz w:val="16"/>
                <w:szCs w:val="16"/>
              </w:rPr>
            </w:pPr>
            <w:r w:rsidRPr="000E1595">
              <w:rPr>
                <w:rFonts w:cs="Arial"/>
                <w:b/>
                <w:sz w:val="16"/>
                <w:szCs w:val="16"/>
              </w:rPr>
              <w:t>J nr.</w:t>
            </w:r>
            <w:r w:rsidRPr="000E1595">
              <w:rPr>
                <w:rFonts w:cs="Arial"/>
                <w:sz w:val="16"/>
                <w:szCs w:val="16"/>
              </w:rPr>
              <w:t xml:space="preserve"> </w:t>
            </w:r>
            <w:r w:rsidRPr="0082086B">
              <w:rPr>
                <w:rFonts w:cs="Arial"/>
                <w:sz w:val="16"/>
                <w:szCs w:val="16"/>
              </w:rPr>
              <w:t>/</w:t>
            </w:r>
            <w:r w:rsidR="00692004">
              <w:rPr>
                <w:rFonts w:cs="Arial"/>
                <w:sz w:val="16"/>
                <w:szCs w:val="16"/>
              </w:rPr>
              <w:t xml:space="preserve"> </w:t>
            </w:r>
            <w:r w:rsidR="00692004" w:rsidRPr="00692004">
              <w:rPr>
                <w:rFonts w:cs="Arial"/>
                <w:sz w:val="16"/>
                <w:szCs w:val="16"/>
              </w:rPr>
              <w:t>2019 - 82737</w:t>
            </w:r>
          </w:p>
          <w:p w14:paraId="72ABB319" w14:textId="77777777" w:rsidR="00511525" w:rsidRDefault="00511525" w:rsidP="00DD78F6">
            <w:pPr>
              <w:spacing w:line="220" w:lineRule="exact"/>
              <w:rPr>
                <w:rFonts w:ascii="Arial" w:hAnsi="Arial" w:cs="Arial"/>
                <w:b/>
                <w:sz w:val="16"/>
                <w:szCs w:val="16"/>
              </w:rPr>
            </w:pPr>
          </w:p>
          <w:p w14:paraId="214C415C" w14:textId="42C74B97" w:rsidR="00532D7C" w:rsidRPr="00A43C57" w:rsidRDefault="00532D7C" w:rsidP="00DD78F6">
            <w:pPr>
              <w:spacing w:line="220" w:lineRule="exact"/>
              <w:rPr>
                <w:rFonts w:ascii="Arial" w:hAnsi="Arial" w:cs="Arial"/>
                <w:b/>
                <w:sz w:val="16"/>
                <w:szCs w:val="16"/>
              </w:rPr>
            </w:pPr>
            <w:r w:rsidRPr="00A43C57">
              <w:rPr>
                <w:rFonts w:ascii="Arial" w:hAnsi="Arial" w:cs="Arial"/>
                <w:b/>
                <w:sz w:val="16"/>
                <w:szCs w:val="16"/>
              </w:rPr>
              <w:t>Energistyrelsen</w:t>
            </w:r>
          </w:p>
          <w:p w14:paraId="05742DD5" w14:textId="77777777" w:rsidR="00532D7C" w:rsidRPr="00A43C57" w:rsidRDefault="00532D7C" w:rsidP="00DD78F6">
            <w:pPr>
              <w:spacing w:line="192" w:lineRule="atLeast"/>
              <w:rPr>
                <w:rFonts w:ascii="Arial" w:hAnsi="Arial"/>
                <w:sz w:val="16"/>
                <w:szCs w:val="16"/>
              </w:rPr>
            </w:pPr>
            <w:r w:rsidRPr="00A43C57">
              <w:rPr>
                <w:rFonts w:ascii="Arial" w:hAnsi="Arial"/>
                <w:sz w:val="16"/>
                <w:szCs w:val="16"/>
              </w:rPr>
              <w:t>Carsten Niebuhrs Gade 43</w:t>
            </w:r>
          </w:p>
          <w:p w14:paraId="550F0754" w14:textId="77777777" w:rsidR="00532D7C" w:rsidRPr="00A43C57" w:rsidRDefault="00532D7C" w:rsidP="00DD78F6">
            <w:pPr>
              <w:spacing w:line="192" w:lineRule="atLeast"/>
              <w:rPr>
                <w:rFonts w:ascii="Arial" w:hAnsi="Arial"/>
                <w:sz w:val="16"/>
                <w:szCs w:val="16"/>
              </w:rPr>
            </w:pPr>
            <w:r w:rsidRPr="00A43C57">
              <w:rPr>
                <w:rFonts w:ascii="Arial" w:hAnsi="Arial"/>
                <w:sz w:val="16"/>
                <w:szCs w:val="16"/>
              </w:rPr>
              <w:t>1577 København V</w:t>
            </w:r>
          </w:p>
          <w:p w14:paraId="3C98F386" w14:textId="77777777" w:rsidR="00532D7C" w:rsidRPr="00A43C57" w:rsidRDefault="00532D7C" w:rsidP="00DD78F6">
            <w:pPr>
              <w:spacing w:line="192" w:lineRule="atLeast"/>
              <w:rPr>
                <w:rFonts w:ascii="Arial" w:hAnsi="Arial"/>
                <w:sz w:val="16"/>
                <w:szCs w:val="16"/>
              </w:rPr>
            </w:pPr>
            <w:r w:rsidRPr="00A43C57">
              <w:rPr>
                <w:rFonts w:ascii="Arial" w:hAnsi="Arial"/>
                <w:sz w:val="16"/>
                <w:szCs w:val="16"/>
              </w:rPr>
              <w:t>Niels Bohrs Vej 8</w:t>
            </w:r>
          </w:p>
          <w:p w14:paraId="52C34148" w14:textId="77777777" w:rsidR="00532D7C" w:rsidRPr="00A43C57" w:rsidRDefault="00532D7C" w:rsidP="00DD78F6">
            <w:pPr>
              <w:spacing w:line="192" w:lineRule="atLeast"/>
              <w:rPr>
                <w:rFonts w:ascii="Arial" w:hAnsi="Arial"/>
                <w:sz w:val="16"/>
                <w:szCs w:val="16"/>
              </w:rPr>
            </w:pPr>
            <w:r w:rsidRPr="00A43C57">
              <w:rPr>
                <w:rFonts w:ascii="Arial" w:hAnsi="Arial"/>
                <w:sz w:val="16"/>
                <w:szCs w:val="16"/>
              </w:rPr>
              <w:t>6700 Esbjerg</w:t>
            </w:r>
          </w:p>
          <w:p w14:paraId="27AC4CB0" w14:textId="77777777" w:rsidR="00532D7C" w:rsidRPr="00A43C57" w:rsidRDefault="00532D7C" w:rsidP="00DD78F6">
            <w:pPr>
              <w:spacing w:line="192" w:lineRule="atLeast"/>
              <w:rPr>
                <w:rFonts w:ascii="Arial" w:hAnsi="Arial"/>
                <w:sz w:val="16"/>
                <w:szCs w:val="16"/>
              </w:rPr>
            </w:pPr>
          </w:p>
          <w:p w14:paraId="1806B423" w14:textId="77777777" w:rsidR="00532D7C" w:rsidRPr="00A43C57" w:rsidRDefault="00532D7C" w:rsidP="00DD78F6">
            <w:pPr>
              <w:spacing w:line="192" w:lineRule="atLeast"/>
              <w:rPr>
                <w:rFonts w:ascii="Arial" w:hAnsi="Arial"/>
                <w:sz w:val="16"/>
                <w:szCs w:val="16"/>
              </w:rPr>
            </w:pPr>
            <w:r w:rsidRPr="00A43C57">
              <w:rPr>
                <w:rFonts w:ascii="Arial" w:hAnsi="Arial"/>
                <w:sz w:val="16"/>
                <w:szCs w:val="16"/>
              </w:rPr>
              <w:t>T: +45 3392 6700</w:t>
            </w:r>
          </w:p>
          <w:p w14:paraId="54395F08" w14:textId="77777777" w:rsidR="00532D7C" w:rsidRPr="00A43C57" w:rsidRDefault="00532D7C" w:rsidP="00DD78F6">
            <w:pPr>
              <w:spacing w:line="192" w:lineRule="atLeast"/>
              <w:rPr>
                <w:rFonts w:ascii="Arial" w:hAnsi="Arial"/>
                <w:sz w:val="16"/>
                <w:szCs w:val="16"/>
              </w:rPr>
            </w:pPr>
            <w:r w:rsidRPr="00A43C57">
              <w:rPr>
                <w:rFonts w:ascii="Arial" w:hAnsi="Arial"/>
                <w:sz w:val="16"/>
                <w:szCs w:val="16"/>
              </w:rPr>
              <w:t>E: ens@ens.dk</w:t>
            </w:r>
          </w:p>
          <w:p w14:paraId="37FF9837" w14:textId="77777777" w:rsidR="00532D7C" w:rsidRPr="00A43C57" w:rsidRDefault="00532D7C" w:rsidP="00DD78F6">
            <w:pPr>
              <w:spacing w:line="192" w:lineRule="atLeast"/>
              <w:rPr>
                <w:rFonts w:ascii="Arial" w:hAnsi="Arial"/>
                <w:sz w:val="16"/>
                <w:szCs w:val="16"/>
              </w:rPr>
            </w:pPr>
          </w:p>
          <w:p w14:paraId="637F3571" w14:textId="77777777" w:rsidR="00532D7C" w:rsidRPr="00A43C57" w:rsidRDefault="00532D7C" w:rsidP="00DD78F6">
            <w:pPr>
              <w:spacing w:line="192" w:lineRule="atLeast"/>
              <w:rPr>
                <w:rFonts w:ascii="Arial" w:hAnsi="Arial"/>
                <w:sz w:val="16"/>
                <w:szCs w:val="16"/>
              </w:rPr>
            </w:pPr>
            <w:r w:rsidRPr="00A43C57">
              <w:rPr>
                <w:rFonts w:ascii="Arial" w:hAnsi="Arial"/>
                <w:sz w:val="16"/>
                <w:szCs w:val="16"/>
              </w:rPr>
              <w:t>www.ens.dk</w:t>
            </w:r>
          </w:p>
          <w:p w14:paraId="22322A7C" w14:textId="77777777" w:rsidR="00532D7C" w:rsidRPr="0082086B" w:rsidRDefault="00532D7C" w:rsidP="00DD78F6">
            <w:pPr>
              <w:spacing w:line="220" w:lineRule="exact"/>
              <w:rPr>
                <w:rFonts w:cs="Arial"/>
                <w:sz w:val="16"/>
                <w:szCs w:val="16"/>
              </w:rPr>
            </w:pPr>
          </w:p>
        </w:tc>
      </w:tr>
    </w:tbl>
    <w:p w14:paraId="084040C4" w14:textId="38BB6A1D" w:rsidR="00532D7C" w:rsidRDefault="00532D7C" w:rsidP="00532D7C">
      <w:pPr>
        <w:rPr>
          <w:rFonts w:ascii="Arial" w:hAnsi="Arial" w:cs="Arial"/>
          <w:b/>
        </w:rPr>
      </w:pPr>
    </w:p>
    <w:p w14:paraId="3AADE6F4" w14:textId="77777777" w:rsidR="00532D7C" w:rsidRDefault="00532D7C" w:rsidP="00532D7C">
      <w:pPr>
        <w:rPr>
          <w:rFonts w:ascii="Arial" w:hAnsi="Arial" w:cs="Arial"/>
          <w:b/>
        </w:rPr>
      </w:pPr>
    </w:p>
    <w:p w14:paraId="3C81F0EA" w14:textId="487BF327" w:rsidR="00532D7C" w:rsidRPr="00117732" w:rsidRDefault="00D23BD1" w:rsidP="00532D7C">
      <w:pPr>
        <w:rPr>
          <w:rFonts w:cs="Arial"/>
          <w:b/>
          <w:sz w:val="28"/>
          <w:szCs w:val="28"/>
        </w:rPr>
      </w:pPr>
      <w:r>
        <w:rPr>
          <w:rFonts w:cs="Arial"/>
          <w:b/>
          <w:sz w:val="28"/>
          <w:szCs w:val="28"/>
        </w:rPr>
        <w:t>Udkast til t</w:t>
      </w:r>
      <w:r w:rsidR="00532D7C" w:rsidRPr="00117732">
        <w:rPr>
          <w:rFonts w:cs="Arial"/>
          <w:b/>
          <w:sz w:val="28"/>
          <w:szCs w:val="28"/>
        </w:rPr>
        <w:t xml:space="preserve">illadelse til etablering af </w:t>
      </w:r>
      <w:proofErr w:type="spellStart"/>
      <w:r w:rsidR="00532D7C" w:rsidRPr="00117732">
        <w:rPr>
          <w:rFonts w:cs="Arial"/>
          <w:b/>
          <w:sz w:val="28"/>
          <w:szCs w:val="28"/>
        </w:rPr>
        <w:t>elproduktionsanlægget</w:t>
      </w:r>
      <w:proofErr w:type="spellEnd"/>
      <w:r w:rsidR="00532D7C" w:rsidRPr="00117732">
        <w:rPr>
          <w:rFonts w:cs="Arial"/>
          <w:b/>
          <w:sz w:val="28"/>
          <w:szCs w:val="28"/>
        </w:rPr>
        <w:t xml:space="preserve"> </w:t>
      </w:r>
      <w:r w:rsidR="00532D7C">
        <w:rPr>
          <w:rFonts w:cs="Arial"/>
          <w:b/>
          <w:sz w:val="28"/>
          <w:szCs w:val="28"/>
        </w:rPr>
        <w:t>Frederikshavn</w:t>
      </w:r>
      <w:r w:rsidR="00532D7C" w:rsidRPr="00117732">
        <w:rPr>
          <w:rFonts w:cs="Arial"/>
          <w:b/>
          <w:sz w:val="28"/>
          <w:szCs w:val="28"/>
        </w:rPr>
        <w:t xml:space="preserve"> </w:t>
      </w:r>
      <w:r>
        <w:rPr>
          <w:rFonts w:cs="Arial"/>
          <w:b/>
          <w:sz w:val="28"/>
          <w:szCs w:val="28"/>
        </w:rPr>
        <w:t xml:space="preserve">Havvindmøllepark </w:t>
      </w:r>
      <w:r w:rsidR="00532D7C" w:rsidRPr="00117732">
        <w:rPr>
          <w:rFonts w:cs="Arial"/>
          <w:b/>
          <w:sz w:val="28"/>
          <w:szCs w:val="28"/>
        </w:rPr>
        <w:t>(herefter ”etableringstilladelse”)</w:t>
      </w:r>
    </w:p>
    <w:sdt>
      <w:sdtPr>
        <w:rPr>
          <w:rFonts w:ascii="Times New Roman" w:eastAsia="Times New Roman" w:hAnsi="Times New Roman" w:cs="Times New Roman"/>
          <w:b w:val="0"/>
          <w:bCs w:val="0"/>
          <w:color w:val="auto"/>
          <w:sz w:val="24"/>
          <w:szCs w:val="24"/>
          <w:lang w:eastAsia="en-US"/>
        </w:rPr>
        <w:id w:val="246464228"/>
        <w:docPartObj>
          <w:docPartGallery w:val="Table of Contents"/>
          <w:docPartUnique/>
        </w:docPartObj>
      </w:sdtPr>
      <w:sdtEndPr>
        <w:rPr>
          <w:rFonts w:asciiTheme="majorHAnsi" w:eastAsiaTheme="majorEastAsia" w:hAnsiTheme="majorHAnsi" w:cstheme="majorBidi"/>
          <w:b/>
          <w:bCs/>
          <w:color w:val="00707D" w:themeColor="accent1" w:themeShade="BF"/>
          <w:sz w:val="28"/>
          <w:szCs w:val="28"/>
        </w:rPr>
      </w:sdtEndPr>
      <w:sdtContent>
        <w:p w14:paraId="6004056A" w14:textId="77777777" w:rsidR="00532D7C" w:rsidRPr="00C451B3" w:rsidRDefault="00532D7C" w:rsidP="00532D7C">
          <w:pPr>
            <w:pStyle w:val="Overskrift"/>
            <w:rPr>
              <w:b w:val="0"/>
            </w:rPr>
          </w:pPr>
          <w:r w:rsidRPr="00C451B3">
            <w:rPr>
              <w:b w:val="0"/>
            </w:rPr>
            <w:t>Indhold</w:t>
          </w:r>
        </w:p>
        <w:p w14:paraId="5345A2A4" w14:textId="7D58E3F3" w:rsidR="001706B9" w:rsidRPr="001706B9" w:rsidRDefault="00532D7C">
          <w:pPr>
            <w:pStyle w:val="Indholdsfortegnelse1"/>
            <w:rPr>
              <w:rFonts w:asciiTheme="minorHAnsi" w:eastAsiaTheme="minorEastAsia" w:hAnsiTheme="minorHAnsi" w:cstheme="minorHAnsi"/>
              <w:bCs w:val="0"/>
              <w:caps w:val="0"/>
              <w:noProof/>
              <w:szCs w:val="19"/>
            </w:rPr>
          </w:pPr>
          <w:r w:rsidRPr="006C5250">
            <w:rPr>
              <w:rFonts w:ascii="Times New Roman" w:hAnsi="Times New Roman"/>
            </w:rPr>
            <w:fldChar w:fldCharType="begin"/>
          </w:r>
          <w:r w:rsidRPr="006C5250">
            <w:rPr>
              <w:rFonts w:ascii="Times New Roman" w:hAnsi="Times New Roman"/>
            </w:rPr>
            <w:instrText xml:space="preserve"> TOC \o "1-3" \h \z \u </w:instrText>
          </w:r>
          <w:r w:rsidRPr="006C5250">
            <w:rPr>
              <w:rFonts w:ascii="Times New Roman" w:hAnsi="Times New Roman"/>
            </w:rPr>
            <w:fldChar w:fldCharType="separate"/>
          </w:r>
          <w:hyperlink w:anchor="_Toc102395879" w:history="1">
            <w:r w:rsidR="001706B9" w:rsidRPr="001706B9">
              <w:rPr>
                <w:rStyle w:val="Hyperlink"/>
                <w:rFonts w:asciiTheme="minorHAnsi" w:eastAsiaTheme="majorEastAsia" w:hAnsiTheme="minorHAnsi" w:cstheme="minorHAnsi"/>
                <w:noProof/>
                <w:szCs w:val="19"/>
                <w:u w:val="none"/>
              </w:rPr>
              <w:t>1.</w:t>
            </w:r>
            <w:r w:rsidR="001706B9" w:rsidRPr="001706B9">
              <w:rPr>
                <w:rFonts w:asciiTheme="minorHAnsi" w:eastAsiaTheme="minorEastAsia" w:hAnsiTheme="minorHAnsi" w:cstheme="minorHAnsi"/>
                <w:bCs w:val="0"/>
                <w:caps w:val="0"/>
                <w:noProof/>
                <w:szCs w:val="19"/>
              </w:rPr>
              <w:tab/>
            </w:r>
            <w:r w:rsidR="001706B9" w:rsidRPr="001706B9">
              <w:rPr>
                <w:rStyle w:val="Hyperlink"/>
                <w:rFonts w:asciiTheme="minorHAnsi" w:eastAsiaTheme="majorEastAsia" w:hAnsiTheme="minorHAnsi" w:cstheme="minorHAnsi"/>
                <w:noProof/>
                <w:szCs w:val="19"/>
                <w:u w:val="none"/>
              </w:rPr>
              <w:t>Tilladelse til Frederikshavn havvindmøllepark</w:t>
            </w:r>
            <w:r w:rsidR="001706B9" w:rsidRPr="001706B9">
              <w:rPr>
                <w:rFonts w:asciiTheme="minorHAnsi" w:hAnsiTheme="minorHAnsi" w:cstheme="minorHAnsi"/>
                <w:noProof/>
                <w:webHidden/>
                <w:szCs w:val="19"/>
              </w:rPr>
              <w:tab/>
            </w:r>
            <w:r w:rsidR="001706B9" w:rsidRPr="001706B9">
              <w:rPr>
                <w:rFonts w:asciiTheme="minorHAnsi" w:hAnsiTheme="minorHAnsi" w:cstheme="minorHAnsi"/>
                <w:noProof/>
                <w:webHidden/>
                <w:szCs w:val="19"/>
              </w:rPr>
              <w:fldChar w:fldCharType="begin"/>
            </w:r>
            <w:r w:rsidR="001706B9" w:rsidRPr="001706B9">
              <w:rPr>
                <w:rFonts w:asciiTheme="minorHAnsi" w:hAnsiTheme="minorHAnsi" w:cstheme="minorHAnsi"/>
                <w:noProof/>
                <w:webHidden/>
                <w:szCs w:val="19"/>
              </w:rPr>
              <w:instrText xml:space="preserve"> PAGEREF _Toc102395879 \h </w:instrText>
            </w:r>
            <w:r w:rsidR="001706B9" w:rsidRPr="001706B9">
              <w:rPr>
                <w:rFonts w:asciiTheme="minorHAnsi" w:hAnsiTheme="minorHAnsi" w:cstheme="minorHAnsi"/>
                <w:noProof/>
                <w:webHidden/>
                <w:szCs w:val="19"/>
              </w:rPr>
            </w:r>
            <w:r w:rsidR="001706B9" w:rsidRPr="001706B9">
              <w:rPr>
                <w:rFonts w:asciiTheme="minorHAnsi" w:hAnsiTheme="minorHAnsi" w:cstheme="minorHAnsi"/>
                <w:noProof/>
                <w:webHidden/>
                <w:szCs w:val="19"/>
              </w:rPr>
              <w:fldChar w:fldCharType="separate"/>
            </w:r>
            <w:r w:rsidR="001706B9" w:rsidRPr="001706B9">
              <w:rPr>
                <w:rFonts w:asciiTheme="minorHAnsi" w:hAnsiTheme="minorHAnsi" w:cstheme="minorHAnsi"/>
                <w:noProof/>
                <w:webHidden/>
                <w:szCs w:val="19"/>
              </w:rPr>
              <w:t>2</w:t>
            </w:r>
            <w:r w:rsidR="001706B9" w:rsidRPr="001706B9">
              <w:rPr>
                <w:rFonts w:asciiTheme="minorHAnsi" w:hAnsiTheme="minorHAnsi" w:cstheme="minorHAnsi"/>
                <w:noProof/>
                <w:webHidden/>
                <w:szCs w:val="19"/>
              </w:rPr>
              <w:fldChar w:fldCharType="end"/>
            </w:r>
          </w:hyperlink>
        </w:p>
        <w:p w14:paraId="317D53C8" w14:textId="085196C7" w:rsidR="001706B9" w:rsidRPr="001706B9" w:rsidRDefault="001E30C0">
          <w:pPr>
            <w:pStyle w:val="Indholdsfortegnelse1"/>
            <w:rPr>
              <w:rFonts w:asciiTheme="minorHAnsi" w:eastAsiaTheme="minorEastAsia" w:hAnsiTheme="minorHAnsi" w:cstheme="minorHAnsi"/>
              <w:bCs w:val="0"/>
              <w:caps w:val="0"/>
              <w:noProof/>
              <w:szCs w:val="19"/>
            </w:rPr>
          </w:pPr>
          <w:hyperlink w:anchor="_Toc102395880" w:history="1">
            <w:r w:rsidR="001706B9" w:rsidRPr="001706B9">
              <w:rPr>
                <w:rStyle w:val="Hyperlink"/>
                <w:rFonts w:asciiTheme="minorHAnsi" w:eastAsiaTheme="majorEastAsia" w:hAnsiTheme="minorHAnsi" w:cstheme="minorHAnsi"/>
                <w:noProof/>
                <w:szCs w:val="19"/>
                <w:u w:val="none"/>
              </w:rPr>
              <w:t>2.</w:t>
            </w:r>
            <w:r w:rsidR="001706B9" w:rsidRPr="001706B9">
              <w:rPr>
                <w:rFonts w:asciiTheme="minorHAnsi" w:eastAsiaTheme="minorEastAsia" w:hAnsiTheme="minorHAnsi" w:cstheme="minorHAnsi"/>
                <w:bCs w:val="0"/>
                <w:caps w:val="0"/>
                <w:noProof/>
                <w:szCs w:val="19"/>
              </w:rPr>
              <w:tab/>
            </w:r>
            <w:r w:rsidR="001706B9" w:rsidRPr="001706B9">
              <w:rPr>
                <w:rStyle w:val="Hyperlink"/>
                <w:rFonts w:asciiTheme="minorHAnsi" w:eastAsiaTheme="majorEastAsia" w:hAnsiTheme="minorHAnsi" w:cstheme="minorHAnsi"/>
                <w:noProof/>
                <w:szCs w:val="19"/>
                <w:u w:val="none"/>
              </w:rPr>
              <w:t>Ansøgning</w:t>
            </w:r>
            <w:r w:rsidR="001706B9" w:rsidRPr="001706B9">
              <w:rPr>
                <w:rFonts w:asciiTheme="minorHAnsi" w:hAnsiTheme="minorHAnsi" w:cstheme="minorHAnsi"/>
                <w:noProof/>
                <w:webHidden/>
                <w:szCs w:val="19"/>
              </w:rPr>
              <w:tab/>
            </w:r>
            <w:r w:rsidR="001706B9" w:rsidRPr="001706B9">
              <w:rPr>
                <w:rFonts w:asciiTheme="minorHAnsi" w:hAnsiTheme="minorHAnsi" w:cstheme="minorHAnsi"/>
                <w:noProof/>
                <w:webHidden/>
                <w:szCs w:val="19"/>
              </w:rPr>
              <w:fldChar w:fldCharType="begin"/>
            </w:r>
            <w:r w:rsidR="001706B9" w:rsidRPr="001706B9">
              <w:rPr>
                <w:rFonts w:asciiTheme="minorHAnsi" w:hAnsiTheme="minorHAnsi" w:cstheme="minorHAnsi"/>
                <w:noProof/>
                <w:webHidden/>
                <w:szCs w:val="19"/>
              </w:rPr>
              <w:instrText xml:space="preserve"> PAGEREF _Toc102395880 \h </w:instrText>
            </w:r>
            <w:r w:rsidR="001706B9" w:rsidRPr="001706B9">
              <w:rPr>
                <w:rFonts w:asciiTheme="minorHAnsi" w:hAnsiTheme="minorHAnsi" w:cstheme="minorHAnsi"/>
                <w:noProof/>
                <w:webHidden/>
                <w:szCs w:val="19"/>
              </w:rPr>
            </w:r>
            <w:r w:rsidR="001706B9" w:rsidRPr="001706B9">
              <w:rPr>
                <w:rFonts w:asciiTheme="minorHAnsi" w:hAnsiTheme="minorHAnsi" w:cstheme="minorHAnsi"/>
                <w:noProof/>
                <w:webHidden/>
                <w:szCs w:val="19"/>
              </w:rPr>
              <w:fldChar w:fldCharType="separate"/>
            </w:r>
            <w:r w:rsidR="001706B9" w:rsidRPr="001706B9">
              <w:rPr>
                <w:rFonts w:asciiTheme="minorHAnsi" w:hAnsiTheme="minorHAnsi" w:cstheme="minorHAnsi"/>
                <w:noProof/>
                <w:webHidden/>
                <w:szCs w:val="19"/>
              </w:rPr>
              <w:t>2</w:t>
            </w:r>
            <w:r w:rsidR="001706B9" w:rsidRPr="001706B9">
              <w:rPr>
                <w:rFonts w:asciiTheme="minorHAnsi" w:hAnsiTheme="minorHAnsi" w:cstheme="minorHAnsi"/>
                <w:noProof/>
                <w:webHidden/>
                <w:szCs w:val="19"/>
              </w:rPr>
              <w:fldChar w:fldCharType="end"/>
            </w:r>
          </w:hyperlink>
        </w:p>
        <w:p w14:paraId="3003F035" w14:textId="125FC1FB" w:rsidR="001706B9" w:rsidRPr="001706B9" w:rsidRDefault="001E30C0">
          <w:pPr>
            <w:pStyle w:val="Indholdsfortegnelse1"/>
            <w:rPr>
              <w:rFonts w:asciiTheme="minorHAnsi" w:eastAsiaTheme="minorEastAsia" w:hAnsiTheme="minorHAnsi" w:cstheme="minorHAnsi"/>
              <w:bCs w:val="0"/>
              <w:caps w:val="0"/>
              <w:noProof/>
              <w:szCs w:val="19"/>
            </w:rPr>
          </w:pPr>
          <w:hyperlink w:anchor="_Toc102395881" w:history="1">
            <w:r w:rsidR="001706B9" w:rsidRPr="001706B9">
              <w:rPr>
                <w:rStyle w:val="Hyperlink"/>
                <w:rFonts w:asciiTheme="minorHAnsi" w:eastAsiaTheme="majorEastAsia" w:hAnsiTheme="minorHAnsi" w:cstheme="minorHAnsi"/>
                <w:noProof/>
                <w:szCs w:val="19"/>
                <w:u w:val="none"/>
              </w:rPr>
              <w:t>3.</w:t>
            </w:r>
            <w:r w:rsidR="001706B9" w:rsidRPr="001706B9">
              <w:rPr>
                <w:rFonts w:asciiTheme="minorHAnsi" w:eastAsiaTheme="minorEastAsia" w:hAnsiTheme="minorHAnsi" w:cstheme="minorHAnsi"/>
                <w:bCs w:val="0"/>
                <w:caps w:val="0"/>
                <w:noProof/>
                <w:szCs w:val="19"/>
              </w:rPr>
              <w:tab/>
            </w:r>
            <w:r w:rsidR="001706B9" w:rsidRPr="001706B9">
              <w:rPr>
                <w:rStyle w:val="Hyperlink"/>
                <w:rFonts w:asciiTheme="minorHAnsi" w:eastAsiaTheme="majorEastAsia" w:hAnsiTheme="minorHAnsi" w:cstheme="minorHAnsi"/>
                <w:noProof/>
                <w:szCs w:val="19"/>
                <w:u w:val="none"/>
              </w:rPr>
              <w:t>Baggrund</w:t>
            </w:r>
            <w:r w:rsidR="001706B9" w:rsidRPr="001706B9">
              <w:rPr>
                <w:rFonts w:asciiTheme="minorHAnsi" w:hAnsiTheme="minorHAnsi" w:cstheme="minorHAnsi"/>
                <w:noProof/>
                <w:webHidden/>
                <w:szCs w:val="19"/>
              </w:rPr>
              <w:tab/>
            </w:r>
            <w:r w:rsidR="001706B9" w:rsidRPr="001706B9">
              <w:rPr>
                <w:rFonts w:asciiTheme="minorHAnsi" w:hAnsiTheme="minorHAnsi" w:cstheme="minorHAnsi"/>
                <w:noProof/>
                <w:webHidden/>
                <w:szCs w:val="19"/>
              </w:rPr>
              <w:fldChar w:fldCharType="begin"/>
            </w:r>
            <w:r w:rsidR="001706B9" w:rsidRPr="001706B9">
              <w:rPr>
                <w:rFonts w:asciiTheme="minorHAnsi" w:hAnsiTheme="minorHAnsi" w:cstheme="minorHAnsi"/>
                <w:noProof/>
                <w:webHidden/>
                <w:szCs w:val="19"/>
              </w:rPr>
              <w:instrText xml:space="preserve"> PAGEREF _Toc102395881 \h </w:instrText>
            </w:r>
            <w:r w:rsidR="001706B9" w:rsidRPr="001706B9">
              <w:rPr>
                <w:rFonts w:asciiTheme="minorHAnsi" w:hAnsiTheme="minorHAnsi" w:cstheme="minorHAnsi"/>
                <w:noProof/>
                <w:webHidden/>
                <w:szCs w:val="19"/>
              </w:rPr>
            </w:r>
            <w:r w:rsidR="001706B9" w:rsidRPr="001706B9">
              <w:rPr>
                <w:rFonts w:asciiTheme="minorHAnsi" w:hAnsiTheme="minorHAnsi" w:cstheme="minorHAnsi"/>
                <w:noProof/>
                <w:webHidden/>
                <w:szCs w:val="19"/>
              </w:rPr>
              <w:fldChar w:fldCharType="separate"/>
            </w:r>
            <w:r w:rsidR="001706B9" w:rsidRPr="001706B9">
              <w:rPr>
                <w:rFonts w:asciiTheme="minorHAnsi" w:hAnsiTheme="minorHAnsi" w:cstheme="minorHAnsi"/>
                <w:noProof/>
                <w:webHidden/>
                <w:szCs w:val="19"/>
              </w:rPr>
              <w:t>2</w:t>
            </w:r>
            <w:r w:rsidR="001706B9" w:rsidRPr="001706B9">
              <w:rPr>
                <w:rFonts w:asciiTheme="minorHAnsi" w:hAnsiTheme="minorHAnsi" w:cstheme="minorHAnsi"/>
                <w:noProof/>
                <w:webHidden/>
                <w:szCs w:val="19"/>
              </w:rPr>
              <w:fldChar w:fldCharType="end"/>
            </w:r>
          </w:hyperlink>
        </w:p>
        <w:p w14:paraId="2222DED9" w14:textId="71930A29" w:rsidR="001706B9" w:rsidRPr="001706B9" w:rsidRDefault="001E30C0">
          <w:pPr>
            <w:pStyle w:val="Indholdsfortegnelse3"/>
            <w:tabs>
              <w:tab w:val="right" w:leader="dot" w:pos="7389"/>
            </w:tabs>
            <w:rPr>
              <w:rFonts w:asciiTheme="minorHAnsi" w:eastAsiaTheme="minorEastAsia" w:hAnsiTheme="minorHAnsi" w:cstheme="minorHAnsi"/>
              <w:noProof/>
              <w:sz w:val="19"/>
              <w:szCs w:val="19"/>
            </w:rPr>
          </w:pPr>
          <w:hyperlink w:anchor="_Toc102395882" w:history="1">
            <w:r w:rsidR="001706B9" w:rsidRPr="001706B9">
              <w:rPr>
                <w:rStyle w:val="Hyperlink"/>
                <w:rFonts w:asciiTheme="minorHAnsi" w:eastAsiaTheme="majorEastAsia" w:hAnsiTheme="minorHAnsi" w:cstheme="minorHAnsi"/>
                <w:noProof/>
                <w:sz w:val="19"/>
                <w:szCs w:val="19"/>
                <w:u w:val="none"/>
              </w:rPr>
              <w:t>3.1 Sagsforløb</w:t>
            </w:r>
            <w:r w:rsidR="001706B9" w:rsidRPr="001706B9">
              <w:rPr>
                <w:rFonts w:asciiTheme="minorHAnsi" w:hAnsiTheme="minorHAnsi" w:cstheme="minorHAnsi"/>
                <w:noProof/>
                <w:webHidden/>
                <w:sz w:val="19"/>
                <w:szCs w:val="19"/>
              </w:rPr>
              <w:tab/>
            </w:r>
            <w:r w:rsidR="001706B9" w:rsidRPr="001706B9">
              <w:rPr>
                <w:rFonts w:asciiTheme="minorHAnsi" w:hAnsiTheme="minorHAnsi" w:cstheme="minorHAnsi"/>
                <w:noProof/>
                <w:webHidden/>
                <w:sz w:val="19"/>
                <w:szCs w:val="19"/>
              </w:rPr>
              <w:fldChar w:fldCharType="begin"/>
            </w:r>
            <w:r w:rsidR="001706B9" w:rsidRPr="001706B9">
              <w:rPr>
                <w:rFonts w:asciiTheme="minorHAnsi" w:hAnsiTheme="minorHAnsi" w:cstheme="minorHAnsi"/>
                <w:noProof/>
                <w:webHidden/>
                <w:sz w:val="19"/>
                <w:szCs w:val="19"/>
              </w:rPr>
              <w:instrText xml:space="preserve"> PAGEREF _Toc102395882 \h </w:instrText>
            </w:r>
            <w:r w:rsidR="001706B9" w:rsidRPr="001706B9">
              <w:rPr>
                <w:rFonts w:asciiTheme="minorHAnsi" w:hAnsiTheme="minorHAnsi" w:cstheme="minorHAnsi"/>
                <w:noProof/>
                <w:webHidden/>
                <w:sz w:val="19"/>
                <w:szCs w:val="19"/>
              </w:rPr>
            </w:r>
            <w:r w:rsidR="001706B9" w:rsidRPr="001706B9">
              <w:rPr>
                <w:rFonts w:asciiTheme="minorHAnsi" w:hAnsiTheme="minorHAnsi" w:cstheme="minorHAnsi"/>
                <w:noProof/>
                <w:webHidden/>
                <w:sz w:val="19"/>
                <w:szCs w:val="19"/>
              </w:rPr>
              <w:fldChar w:fldCharType="separate"/>
            </w:r>
            <w:r w:rsidR="001706B9" w:rsidRPr="001706B9">
              <w:rPr>
                <w:rFonts w:asciiTheme="minorHAnsi" w:hAnsiTheme="minorHAnsi" w:cstheme="minorHAnsi"/>
                <w:noProof/>
                <w:webHidden/>
                <w:sz w:val="19"/>
                <w:szCs w:val="19"/>
              </w:rPr>
              <w:t>2</w:t>
            </w:r>
            <w:r w:rsidR="001706B9" w:rsidRPr="001706B9">
              <w:rPr>
                <w:rFonts w:asciiTheme="minorHAnsi" w:hAnsiTheme="minorHAnsi" w:cstheme="minorHAnsi"/>
                <w:noProof/>
                <w:webHidden/>
                <w:sz w:val="19"/>
                <w:szCs w:val="19"/>
              </w:rPr>
              <w:fldChar w:fldCharType="end"/>
            </w:r>
          </w:hyperlink>
        </w:p>
        <w:p w14:paraId="2ECBEA26" w14:textId="416BA89A" w:rsidR="001706B9" w:rsidRPr="001706B9" w:rsidRDefault="001E30C0">
          <w:pPr>
            <w:pStyle w:val="Indholdsfortegnelse3"/>
            <w:tabs>
              <w:tab w:val="right" w:leader="dot" w:pos="7389"/>
            </w:tabs>
            <w:rPr>
              <w:rFonts w:asciiTheme="minorHAnsi" w:eastAsiaTheme="minorEastAsia" w:hAnsiTheme="minorHAnsi" w:cstheme="minorHAnsi"/>
              <w:noProof/>
              <w:sz w:val="19"/>
              <w:szCs w:val="19"/>
            </w:rPr>
          </w:pPr>
          <w:hyperlink w:anchor="_Toc102395883" w:history="1">
            <w:r w:rsidR="001706B9" w:rsidRPr="001706B9">
              <w:rPr>
                <w:rStyle w:val="Hyperlink"/>
                <w:rFonts w:asciiTheme="minorHAnsi" w:eastAsiaTheme="majorEastAsia" w:hAnsiTheme="minorHAnsi" w:cstheme="minorHAnsi"/>
                <w:noProof/>
                <w:sz w:val="19"/>
                <w:szCs w:val="19"/>
                <w:u w:val="none"/>
              </w:rPr>
              <w:t>3.2 Projektbeskrivelse</w:t>
            </w:r>
            <w:r w:rsidR="001706B9" w:rsidRPr="001706B9">
              <w:rPr>
                <w:rFonts w:asciiTheme="minorHAnsi" w:hAnsiTheme="minorHAnsi" w:cstheme="minorHAnsi"/>
                <w:noProof/>
                <w:webHidden/>
                <w:sz w:val="19"/>
                <w:szCs w:val="19"/>
              </w:rPr>
              <w:tab/>
            </w:r>
            <w:r w:rsidR="001706B9" w:rsidRPr="001706B9">
              <w:rPr>
                <w:rFonts w:asciiTheme="minorHAnsi" w:hAnsiTheme="minorHAnsi" w:cstheme="minorHAnsi"/>
                <w:noProof/>
                <w:webHidden/>
                <w:sz w:val="19"/>
                <w:szCs w:val="19"/>
              </w:rPr>
              <w:fldChar w:fldCharType="begin"/>
            </w:r>
            <w:r w:rsidR="001706B9" w:rsidRPr="001706B9">
              <w:rPr>
                <w:rFonts w:asciiTheme="minorHAnsi" w:hAnsiTheme="minorHAnsi" w:cstheme="minorHAnsi"/>
                <w:noProof/>
                <w:webHidden/>
                <w:sz w:val="19"/>
                <w:szCs w:val="19"/>
              </w:rPr>
              <w:instrText xml:space="preserve"> PAGEREF _Toc102395883 \h </w:instrText>
            </w:r>
            <w:r w:rsidR="001706B9" w:rsidRPr="001706B9">
              <w:rPr>
                <w:rFonts w:asciiTheme="minorHAnsi" w:hAnsiTheme="minorHAnsi" w:cstheme="minorHAnsi"/>
                <w:noProof/>
                <w:webHidden/>
                <w:sz w:val="19"/>
                <w:szCs w:val="19"/>
              </w:rPr>
            </w:r>
            <w:r w:rsidR="001706B9" w:rsidRPr="001706B9">
              <w:rPr>
                <w:rFonts w:asciiTheme="minorHAnsi" w:hAnsiTheme="minorHAnsi" w:cstheme="minorHAnsi"/>
                <w:noProof/>
                <w:webHidden/>
                <w:sz w:val="19"/>
                <w:szCs w:val="19"/>
              </w:rPr>
              <w:fldChar w:fldCharType="separate"/>
            </w:r>
            <w:r w:rsidR="001706B9" w:rsidRPr="001706B9">
              <w:rPr>
                <w:rFonts w:asciiTheme="minorHAnsi" w:hAnsiTheme="minorHAnsi" w:cstheme="minorHAnsi"/>
                <w:noProof/>
                <w:webHidden/>
                <w:sz w:val="19"/>
                <w:szCs w:val="19"/>
              </w:rPr>
              <w:t>3</w:t>
            </w:r>
            <w:r w:rsidR="001706B9" w:rsidRPr="001706B9">
              <w:rPr>
                <w:rFonts w:asciiTheme="minorHAnsi" w:hAnsiTheme="minorHAnsi" w:cstheme="minorHAnsi"/>
                <w:noProof/>
                <w:webHidden/>
                <w:sz w:val="19"/>
                <w:szCs w:val="19"/>
              </w:rPr>
              <w:fldChar w:fldCharType="end"/>
            </w:r>
          </w:hyperlink>
        </w:p>
        <w:p w14:paraId="5FE279F0" w14:textId="7B33721C" w:rsidR="001706B9" w:rsidRPr="001706B9" w:rsidRDefault="001E30C0">
          <w:pPr>
            <w:pStyle w:val="Indholdsfortegnelse1"/>
            <w:rPr>
              <w:rFonts w:asciiTheme="minorHAnsi" w:eastAsiaTheme="minorEastAsia" w:hAnsiTheme="minorHAnsi" w:cstheme="minorHAnsi"/>
              <w:bCs w:val="0"/>
              <w:caps w:val="0"/>
              <w:noProof/>
              <w:szCs w:val="19"/>
            </w:rPr>
          </w:pPr>
          <w:hyperlink w:anchor="_Toc102395884" w:history="1">
            <w:r w:rsidR="001706B9" w:rsidRPr="001706B9">
              <w:rPr>
                <w:rStyle w:val="Hyperlink"/>
                <w:rFonts w:asciiTheme="minorHAnsi" w:eastAsiaTheme="majorEastAsia" w:hAnsiTheme="minorHAnsi" w:cstheme="minorHAnsi"/>
                <w:noProof/>
                <w:szCs w:val="19"/>
                <w:u w:val="none"/>
              </w:rPr>
              <w:t>4.</w:t>
            </w:r>
            <w:r w:rsidR="001706B9" w:rsidRPr="001706B9">
              <w:rPr>
                <w:rFonts w:asciiTheme="minorHAnsi" w:eastAsiaTheme="minorEastAsia" w:hAnsiTheme="minorHAnsi" w:cstheme="minorHAnsi"/>
                <w:bCs w:val="0"/>
                <w:caps w:val="0"/>
                <w:noProof/>
                <w:szCs w:val="19"/>
              </w:rPr>
              <w:tab/>
            </w:r>
            <w:r w:rsidR="001706B9" w:rsidRPr="001706B9">
              <w:rPr>
                <w:rStyle w:val="Hyperlink"/>
                <w:rFonts w:asciiTheme="minorHAnsi" w:eastAsiaTheme="majorEastAsia" w:hAnsiTheme="minorHAnsi" w:cstheme="minorHAnsi"/>
                <w:noProof/>
                <w:szCs w:val="19"/>
                <w:u w:val="none"/>
              </w:rPr>
              <w:t>Afgørelsens begrundelse</w:t>
            </w:r>
            <w:r w:rsidR="001706B9" w:rsidRPr="001706B9">
              <w:rPr>
                <w:rFonts w:asciiTheme="minorHAnsi" w:hAnsiTheme="minorHAnsi" w:cstheme="minorHAnsi"/>
                <w:noProof/>
                <w:webHidden/>
                <w:szCs w:val="19"/>
              </w:rPr>
              <w:tab/>
            </w:r>
            <w:r w:rsidR="001706B9" w:rsidRPr="001706B9">
              <w:rPr>
                <w:rFonts w:asciiTheme="minorHAnsi" w:hAnsiTheme="minorHAnsi" w:cstheme="minorHAnsi"/>
                <w:noProof/>
                <w:webHidden/>
                <w:szCs w:val="19"/>
              </w:rPr>
              <w:fldChar w:fldCharType="begin"/>
            </w:r>
            <w:r w:rsidR="001706B9" w:rsidRPr="001706B9">
              <w:rPr>
                <w:rFonts w:asciiTheme="minorHAnsi" w:hAnsiTheme="minorHAnsi" w:cstheme="minorHAnsi"/>
                <w:noProof/>
                <w:webHidden/>
                <w:szCs w:val="19"/>
              </w:rPr>
              <w:instrText xml:space="preserve"> PAGEREF _Toc102395884 \h </w:instrText>
            </w:r>
            <w:r w:rsidR="001706B9" w:rsidRPr="001706B9">
              <w:rPr>
                <w:rFonts w:asciiTheme="minorHAnsi" w:hAnsiTheme="minorHAnsi" w:cstheme="minorHAnsi"/>
                <w:noProof/>
                <w:webHidden/>
                <w:szCs w:val="19"/>
              </w:rPr>
            </w:r>
            <w:r w:rsidR="001706B9" w:rsidRPr="001706B9">
              <w:rPr>
                <w:rFonts w:asciiTheme="minorHAnsi" w:hAnsiTheme="minorHAnsi" w:cstheme="minorHAnsi"/>
                <w:noProof/>
                <w:webHidden/>
                <w:szCs w:val="19"/>
              </w:rPr>
              <w:fldChar w:fldCharType="separate"/>
            </w:r>
            <w:r w:rsidR="001706B9" w:rsidRPr="001706B9">
              <w:rPr>
                <w:rFonts w:asciiTheme="minorHAnsi" w:hAnsiTheme="minorHAnsi" w:cstheme="minorHAnsi"/>
                <w:noProof/>
                <w:webHidden/>
                <w:szCs w:val="19"/>
              </w:rPr>
              <w:t>4</w:t>
            </w:r>
            <w:r w:rsidR="001706B9" w:rsidRPr="001706B9">
              <w:rPr>
                <w:rFonts w:asciiTheme="minorHAnsi" w:hAnsiTheme="minorHAnsi" w:cstheme="minorHAnsi"/>
                <w:noProof/>
                <w:webHidden/>
                <w:szCs w:val="19"/>
              </w:rPr>
              <w:fldChar w:fldCharType="end"/>
            </w:r>
          </w:hyperlink>
        </w:p>
        <w:p w14:paraId="0E6CC6A1" w14:textId="0A9031C7" w:rsidR="001706B9" w:rsidRPr="001706B9" w:rsidRDefault="001E30C0">
          <w:pPr>
            <w:pStyle w:val="Indholdsfortegnelse1"/>
            <w:rPr>
              <w:rFonts w:asciiTheme="minorHAnsi" w:eastAsiaTheme="minorEastAsia" w:hAnsiTheme="minorHAnsi" w:cstheme="minorHAnsi"/>
              <w:bCs w:val="0"/>
              <w:caps w:val="0"/>
              <w:noProof/>
              <w:szCs w:val="19"/>
            </w:rPr>
          </w:pPr>
          <w:hyperlink w:anchor="_Toc102395885" w:history="1">
            <w:r w:rsidR="001706B9" w:rsidRPr="001706B9">
              <w:rPr>
                <w:rStyle w:val="Hyperlink"/>
                <w:rFonts w:asciiTheme="minorHAnsi" w:eastAsiaTheme="majorEastAsia" w:hAnsiTheme="minorHAnsi" w:cstheme="minorHAnsi"/>
                <w:noProof/>
                <w:szCs w:val="19"/>
                <w:u w:val="none"/>
              </w:rPr>
              <w:t>5.</w:t>
            </w:r>
            <w:r w:rsidR="001706B9" w:rsidRPr="001706B9">
              <w:rPr>
                <w:rFonts w:asciiTheme="minorHAnsi" w:eastAsiaTheme="minorEastAsia" w:hAnsiTheme="minorHAnsi" w:cstheme="minorHAnsi"/>
                <w:bCs w:val="0"/>
                <w:caps w:val="0"/>
                <w:noProof/>
                <w:szCs w:val="19"/>
              </w:rPr>
              <w:tab/>
            </w:r>
            <w:r w:rsidR="001706B9" w:rsidRPr="001706B9">
              <w:rPr>
                <w:rStyle w:val="Hyperlink"/>
                <w:rFonts w:asciiTheme="minorHAnsi" w:eastAsiaTheme="majorEastAsia" w:hAnsiTheme="minorHAnsi" w:cstheme="minorHAnsi"/>
                <w:noProof/>
                <w:szCs w:val="19"/>
                <w:u w:val="none"/>
              </w:rPr>
              <w:t>Høringssvar</w:t>
            </w:r>
            <w:r w:rsidR="001706B9" w:rsidRPr="001706B9">
              <w:rPr>
                <w:rFonts w:asciiTheme="minorHAnsi" w:hAnsiTheme="minorHAnsi" w:cstheme="minorHAnsi"/>
                <w:noProof/>
                <w:webHidden/>
                <w:szCs w:val="19"/>
              </w:rPr>
              <w:tab/>
            </w:r>
            <w:r w:rsidR="001706B9" w:rsidRPr="001706B9">
              <w:rPr>
                <w:rFonts w:asciiTheme="minorHAnsi" w:hAnsiTheme="minorHAnsi" w:cstheme="minorHAnsi"/>
                <w:noProof/>
                <w:webHidden/>
                <w:szCs w:val="19"/>
              </w:rPr>
              <w:fldChar w:fldCharType="begin"/>
            </w:r>
            <w:r w:rsidR="001706B9" w:rsidRPr="001706B9">
              <w:rPr>
                <w:rFonts w:asciiTheme="minorHAnsi" w:hAnsiTheme="minorHAnsi" w:cstheme="minorHAnsi"/>
                <w:noProof/>
                <w:webHidden/>
                <w:szCs w:val="19"/>
              </w:rPr>
              <w:instrText xml:space="preserve"> PAGEREF _Toc102395885 \h </w:instrText>
            </w:r>
            <w:r w:rsidR="001706B9" w:rsidRPr="001706B9">
              <w:rPr>
                <w:rFonts w:asciiTheme="minorHAnsi" w:hAnsiTheme="minorHAnsi" w:cstheme="minorHAnsi"/>
                <w:noProof/>
                <w:webHidden/>
                <w:szCs w:val="19"/>
              </w:rPr>
            </w:r>
            <w:r w:rsidR="001706B9" w:rsidRPr="001706B9">
              <w:rPr>
                <w:rFonts w:asciiTheme="minorHAnsi" w:hAnsiTheme="minorHAnsi" w:cstheme="minorHAnsi"/>
                <w:noProof/>
                <w:webHidden/>
                <w:szCs w:val="19"/>
              </w:rPr>
              <w:fldChar w:fldCharType="separate"/>
            </w:r>
            <w:r w:rsidR="001706B9" w:rsidRPr="001706B9">
              <w:rPr>
                <w:rFonts w:asciiTheme="minorHAnsi" w:hAnsiTheme="minorHAnsi" w:cstheme="minorHAnsi"/>
                <w:noProof/>
                <w:webHidden/>
                <w:szCs w:val="19"/>
              </w:rPr>
              <w:t>7</w:t>
            </w:r>
            <w:r w:rsidR="001706B9" w:rsidRPr="001706B9">
              <w:rPr>
                <w:rFonts w:asciiTheme="minorHAnsi" w:hAnsiTheme="minorHAnsi" w:cstheme="minorHAnsi"/>
                <w:noProof/>
                <w:webHidden/>
                <w:szCs w:val="19"/>
              </w:rPr>
              <w:fldChar w:fldCharType="end"/>
            </w:r>
          </w:hyperlink>
        </w:p>
        <w:p w14:paraId="7E0CCB2D" w14:textId="363EBEE8" w:rsidR="001706B9" w:rsidRPr="001706B9" w:rsidRDefault="001E30C0">
          <w:pPr>
            <w:pStyle w:val="Indholdsfortegnelse1"/>
            <w:rPr>
              <w:rFonts w:asciiTheme="minorHAnsi" w:eastAsiaTheme="minorEastAsia" w:hAnsiTheme="minorHAnsi" w:cstheme="minorHAnsi"/>
              <w:bCs w:val="0"/>
              <w:caps w:val="0"/>
              <w:noProof/>
              <w:szCs w:val="19"/>
            </w:rPr>
          </w:pPr>
          <w:hyperlink w:anchor="_Toc102395886" w:history="1">
            <w:r w:rsidR="001706B9" w:rsidRPr="001706B9">
              <w:rPr>
                <w:rStyle w:val="Hyperlink"/>
                <w:rFonts w:asciiTheme="minorHAnsi" w:eastAsiaTheme="majorEastAsia" w:hAnsiTheme="minorHAnsi" w:cstheme="minorHAnsi"/>
                <w:noProof/>
                <w:szCs w:val="19"/>
                <w:u w:val="none"/>
              </w:rPr>
              <w:t>6.</w:t>
            </w:r>
            <w:r w:rsidR="001706B9" w:rsidRPr="001706B9">
              <w:rPr>
                <w:rFonts w:asciiTheme="minorHAnsi" w:eastAsiaTheme="minorEastAsia" w:hAnsiTheme="minorHAnsi" w:cstheme="minorHAnsi"/>
                <w:bCs w:val="0"/>
                <w:caps w:val="0"/>
                <w:noProof/>
                <w:szCs w:val="19"/>
              </w:rPr>
              <w:tab/>
            </w:r>
            <w:r w:rsidR="001706B9" w:rsidRPr="001706B9">
              <w:rPr>
                <w:rStyle w:val="Hyperlink"/>
                <w:rFonts w:asciiTheme="minorHAnsi" w:eastAsiaTheme="majorEastAsia" w:hAnsiTheme="minorHAnsi" w:cstheme="minorHAnsi"/>
                <w:noProof/>
                <w:szCs w:val="19"/>
                <w:u w:val="none"/>
              </w:rPr>
              <w:t>Vilkår</w:t>
            </w:r>
            <w:r w:rsidR="001706B9" w:rsidRPr="001706B9">
              <w:rPr>
                <w:rFonts w:asciiTheme="minorHAnsi" w:hAnsiTheme="minorHAnsi" w:cstheme="minorHAnsi"/>
                <w:noProof/>
                <w:webHidden/>
                <w:szCs w:val="19"/>
              </w:rPr>
              <w:tab/>
            </w:r>
            <w:r w:rsidR="001706B9" w:rsidRPr="001706B9">
              <w:rPr>
                <w:rFonts w:asciiTheme="minorHAnsi" w:hAnsiTheme="minorHAnsi" w:cstheme="minorHAnsi"/>
                <w:noProof/>
                <w:webHidden/>
                <w:szCs w:val="19"/>
              </w:rPr>
              <w:fldChar w:fldCharType="begin"/>
            </w:r>
            <w:r w:rsidR="001706B9" w:rsidRPr="001706B9">
              <w:rPr>
                <w:rFonts w:asciiTheme="minorHAnsi" w:hAnsiTheme="minorHAnsi" w:cstheme="minorHAnsi"/>
                <w:noProof/>
                <w:webHidden/>
                <w:szCs w:val="19"/>
              </w:rPr>
              <w:instrText xml:space="preserve"> PAGEREF _Toc102395886 \h </w:instrText>
            </w:r>
            <w:r w:rsidR="001706B9" w:rsidRPr="001706B9">
              <w:rPr>
                <w:rFonts w:asciiTheme="minorHAnsi" w:hAnsiTheme="minorHAnsi" w:cstheme="minorHAnsi"/>
                <w:noProof/>
                <w:webHidden/>
                <w:szCs w:val="19"/>
              </w:rPr>
            </w:r>
            <w:r w:rsidR="001706B9" w:rsidRPr="001706B9">
              <w:rPr>
                <w:rFonts w:asciiTheme="minorHAnsi" w:hAnsiTheme="minorHAnsi" w:cstheme="minorHAnsi"/>
                <w:noProof/>
                <w:webHidden/>
                <w:szCs w:val="19"/>
              </w:rPr>
              <w:fldChar w:fldCharType="separate"/>
            </w:r>
            <w:r w:rsidR="001706B9" w:rsidRPr="001706B9">
              <w:rPr>
                <w:rFonts w:asciiTheme="minorHAnsi" w:hAnsiTheme="minorHAnsi" w:cstheme="minorHAnsi"/>
                <w:noProof/>
                <w:webHidden/>
                <w:szCs w:val="19"/>
              </w:rPr>
              <w:t>7</w:t>
            </w:r>
            <w:r w:rsidR="001706B9" w:rsidRPr="001706B9">
              <w:rPr>
                <w:rFonts w:asciiTheme="minorHAnsi" w:hAnsiTheme="minorHAnsi" w:cstheme="minorHAnsi"/>
                <w:noProof/>
                <w:webHidden/>
                <w:szCs w:val="19"/>
              </w:rPr>
              <w:fldChar w:fldCharType="end"/>
            </w:r>
          </w:hyperlink>
        </w:p>
        <w:p w14:paraId="4BDB827F" w14:textId="2C4DA75B" w:rsidR="001706B9" w:rsidRPr="001706B9" w:rsidRDefault="001E30C0">
          <w:pPr>
            <w:pStyle w:val="Indholdsfortegnelse1"/>
            <w:rPr>
              <w:rFonts w:asciiTheme="minorHAnsi" w:eastAsiaTheme="minorEastAsia" w:hAnsiTheme="minorHAnsi" w:cstheme="minorBidi"/>
              <w:bCs w:val="0"/>
              <w:caps w:val="0"/>
              <w:noProof/>
              <w:szCs w:val="19"/>
            </w:rPr>
          </w:pPr>
          <w:hyperlink w:anchor="_Toc102395887" w:history="1">
            <w:r w:rsidR="001706B9" w:rsidRPr="001706B9">
              <w:rPr>
                <w:rStyle w:val="Hyperlink"/>
                <w:rFonts w:asciiTheme="minorHAnsi" w:eastAsiaTheme="majorEastAsia" w:hAnsiTheme="minorHAnsi" w:cstheme="minorHAnsi"/>
                <w:noProof/>
                <w:snapToGrid w:val="0"/>
                <w:szCs w:val="19"/>
                <w:u w:val="none"/>
              </w:rPr>
              <w:t>7.</w:t>
            </w:r>
            <w:r w:rsidR="001706B9" w:rsidRPr="001706B9">
              <w:rPr>
                <w:rFonts w:asciiTheme="minorHAnsi" w:eastAsiaTheme="minorEastAsia" w:hAnsiTheme="minorHAnsi" w:cstheme="minorHAnsi"/>
                <w:bCs w:val="0"/>
                <w:caps w:val="0"/>
                <w:noProof/>
                <w:szCs w:val="19"/>
              </w:rPr>
              <w:tab/>
            </w:r>
            <w:r w:rsidR="001706B9" w:rsidRPr="001706B9">
              <w:rPr>
                <w:rStyle w:val="Hyperlink"/>
                <w:rFonts w:asciiTheme="minorHAnsi" w:eastAsiaTheme="majorEastAsia" w:hAnsiTheme="minorHAnsi" w:cstheme="minorHAnsi"/>
                <w:noProof/>
                <w:snapToGrid w:val="0"/>
                <w:szCs w:val="19"/>
                <w:u w:val="none"/>
              </w:rPr>
              <w:t>Offentliggørelse og klageadgang</w:t>
            </w:r>
            <w:r w:rsidR="001706B9" w:rsidRPr="001706B9">
              <w:rPr>
                <w:rFonts w:asciiTheme="minorHAnsi" w:hAnsiTheme="minorHAnsi" w:cstheme="minorHAnsi"/>
                <w:noProof/>
                <w:webHidden/>
                <w:szCs w:val="19"/>
              </w:rPr>
              <w:tab/>
            </w:r>
            <w:r w:rsidR="001706B9" w:rsidRPr="001706B9">
              <w:rPr>
                <w:rFonts w:asciiTheme="minorHAnsi" w:hAnsiTheme="minorHAnsi" w:cstheme="minorHAnsi"/>
                <w:noProof/>
                <w:webHidden/>
                <w:szCs w:val="19"/>
              </w:rPr>
              <w:fldChar w:fldCharType="begin"/>
            </w:r>
            <w:r w:rsidR="001706B9" w:rsidRPr="001706B9">
              <w:rPr>
                <w:rFonts w:asciiTheme="minorHAnsi" w:hAnsiTheme="minorHAnsi" w:cstheme="minorHAnsi"/>
                <w:noProof/>
                <w:webHidden/>
                <w:szCs w:val="19"/>
              </w:rPr>
              <w:instrText xml:space="preserve"> PAGEREF _Toc102395887 \h </w:instrText>
            </w:r>
            <w:r w:rsidR="001706B9" w:rsidRPr="001706B9">
              <w:rPr>
                <w:rFonts w:asciiTheme="minorHAnsi" w:hAnsiTheme="minorHAnsi" w:cstheme="minorHAnsi"/>
                <w:noProof/>
                <w:webHidden/>
                <w:szCs w:val="19"/>
              </w:rPr>
            </w:r>
            <w:r w:rsidR="001706B9" w:rsidRPr="001706B9">
              <w:rPr>
                <w:rFonts w:asciiTheme="minorHAnsi" w:hAnsiTheme="minorHAnsi" w:cstheme="minorHAnsi"/>
                <w:noProof/>
                <w:webHidden/>
                <w:szCs w:val="19"/>
              </w:rPr>
              <w:fldChar w:fldCharType="separate"/>
            </w:r>
            <w:r w:rsidR="001706B9" w:rsidRPr="001706B9">
              <w:rPr>
                <w:rFonts w:asciiTheme="minorHAnsi" w:hAnsiTheme="minorHAnsi" w:cstheme="minorHAnsi"/>
                <w:noProof/>
                <w:webHidden/>
                <w:szCs w:val="19"/>
              </w:rPr>
              <w:t>27</w:t>
            </w:r>
            <w:r w:rsidR="001706B9" w:rsidRPr="001706B9">
              <w:rPr>
                <w:rFonts w:asciiTheme="minorHAnsi" w:hAnsiTheme="minorHAnsi" w:cstheme="minorHAnsi"/>
                <w:noProof/>
                <w:webHidden/>
                <w:szCs w:val="19"/>
              </w:rPr>
              <w:fldChar w:fldCharType="end"/>
            </w:r>
          </w:hyperlink>
        </w:p>
        <w:p w14:paraId="05BED62E" w14:textId="77777777" w:rsidR="006524E8" w:rsidRDefault="00532D7C" w:rsidP="00FC6BA6">
          <w:pPr>
            <w:pStyle w:val="Overskrift1"/>
          </w:pPr>
          <w:r w:rsidRPr="006C5250">
            <w:rPr>
              <w:rFonts w:ascii="Times New Roman" w:hAnsi="Times New Roman" w:cs="Times New Roman"/>
              <w:bCs w:val="0"/>
            </w:rPr>
            <w:fldChar w:fldCharType="end"/>
          </w:r>
        </w:p>
      </w:sdtContent>
    </w:sdt>
    <w:bookmarkStart w:id="1" w:name="_Toc102395879" w:displacedByCustomXml="prev"/>
    <w:p w14:paraId="3E82A9B9" w14:textId="3E4C073F" w:rsidR="00073F3E" w:rsidRDefault="00EB15A5" w:rsidP="00996823">
      <w:pPr>
        <w:pStyle w:val="Overskrift1"/>
        <w:numPr>
          <w:ilvl w:val="0"/>
          <w:numId w:val="7"/>
        </w:numPr>
      </w:pPr>
      <w:r>
        <w:t>Afgørelse om tilladelse til etablering af</w:t>
      </w:r>
      <w:r w:rsidR="007D2671">
        <w:t xml:space="preserve"> Frederikshavn </w:t>
      </w:r>
      <w:r w:rsidR="00621FDF">
        <w:t>H</w:t>
      </w:r>
      <w:r w:rsidR="007D2671">
        <w:t>avvindmøllepark</w:t>
      </w:r>
      <w:bookmarkEnd w:id="1"/>
      <w:r w:rsidR="007D2671">
        <w:t xml:space="preserve"> </w:t>
      </w:r>
    </w:p>
    <w:p w14:paraId="37390410" w14:textId="7F2828C3" w:rsidR="002466D2" w:rsidRPr="002466D2" w:rsidRDefault="007D2671" w:rsidP="002466D2">
      <w:r>
        <w:t xml:space="preserve">Energistyrelsen </w:t>
      </w:r>
      <w:r w:rsidR="00C049FC">
        <w:t>træffer afgørelse om</w:t>
      </w:r>
      <w:r w:rsidR="00EB15A5">
        <w:t xml:space="preserve"> at </w:t>
      </w:r>
      <w:r>
        <w:t xml:space="preserve">give tilladelse til, at </w:t>
      </w:r>
      <w:r w:rsidR="000B1D70">
        <w:rPr>
          <w:rFonts w:cstheme="minorHAnsi"/>
        </w:rPr>
        <w:t>Frederikshavn OWF</w:t>
      </w:r>
      <w:r w:rsidR="001706B9">
        <w:rPr>
          <w:rFonts w:cstheme="minorHAnsi"/>
        </w:rPr>
        <w:t xml:space="preserve"> </w:t>
      </w:r>
      <w:r w:rsidR="005D6DD7">
        <w:rPr>
          <w:rFonts w:cstheme="minorHAnsi"/>
        </w:rPr>
        <w:t xml:space="preserve">ApS </w:t>
      </w:r>
      <w:r w:rsidR="001706B9">
        <w:rPr>
          <w:rFonts w:cstheme="minorHAnsi"/>
        </w:rPr>
        <w:t>(herefter ”FOWF")</w:t>
      </w:r>
      <w:r w:rsidR="000B1D70">
        <w:rPr>
          <w:rFonts w:cstheme="minorHAnsi"/>
        </w:rPr>
        <w:t xml:space="preserve"> </w:t>
      </w:r>
      <w:r>
        <w:t xml:space="preserve">igangsætter anlægsarbejdet </w:t>
      </w:r>
      <w:r w:rsidR="00EB15A5">
        <w:t xml:space="preserve">for </w:t>
      </w:r>
      <w:proofErr w:type="spellStart"/>
      <w:r w:rsidR="00EB15A5">
        <w:t>elproduktionsanlægget</w:t>
      </w:r>
      <w:proofErr w:type="spellEnd"/>
      <w:r w:rsidR="00EB15A5">
        <w:t xml:space="preserve"> (herefter </w:t>
      </w:r>
      <w:r>
        <w:t xml:space="preserve">Frederikshavn </w:t>
      </w:r>
      <w:r w:rsidR="00621FDF">
        <w:t>H</w:t>
      </w:r>
      <w:r>
        <w:t>avvindmøllepark</w:t>
      </w:r>
      <w:r w:rsidR="00EB15A5">
        <w:t>)</w:t>
      </w:r>
      <w:r>
        <w:t xml:space="preserve"> i henhold til § 25 i lov om fremme af vedvarende energi, jf. lovbekendtgørelse nr. 1791 af 2. september 2021 (herefter VE-loven)</w:t>
      </w:r>
      <w:r w:rsidR="002466D2">
        <w:t xml:space="preserve">. Tilladelsen udgør en </w:t>
      </w:r>
      <w:r w:rsidR="002466D2">
        <w:lastRenderedPageBreak/>
        <w:t xml:space="preserve">tilladelse i henhold til § </w:t>
      </w:r>
      <w:r w:rsidR="00CB7EB0">
        <w:t>2</w:t>
      </w:r>
      <w:r w:rsidR="002466D2">
        <w:t xml:space="preserve">5 i VE-loven for den del af projektet med internt opsamlingsnet, der er beliggende på havet. </w:t>
      </w:r>
      <w:r w:rsidR="002466D2" w:rsidRPr="002466D2">
        <w:t>Bygherren har med nærværende tilladelse ret til at igangsætte anlægsarbejdet i henhold til § 25 i VE-loven og § 25 i miljøvurderingsloven under hensyn til de i tilladelsen anførte vilkå</w:t>
      </w:r>
      <w:r w:rsidR="005E3B00">
        <w:t xml:space="preserve">r. </w:t>
      </w:r>
    </w:p>
    <w:p w14:paraId="5AC9D159" w14:textId="52A26366" w:rsidR="007D2671" w:rsidRDefault="002466D2" w:rsidP="002466D2">
      <w:r w:rsidRPr="002466D2">
        <w:t>Nærværende tilladelse regulerer således kun den del af projektet med internt opsamlingsnet, der er beliggende på havet. For så vidt angår den del af det interne opsamlingsnet, der er beliggende på land, henvises til tilladelse af [</w:t>
      </w:r>
      <w:r w:rsidRPr="00BD09AF">
        <w:rPr>
          <w:highlight w:val="yellow"/>
        </w:rPr>
        <w:t>dato]</w:t>
      </w:r>
      <w:r w:rsidRPr="002466D2">
        <w:t xml:space="preserve"> udstedt af Frederikshavn Kommune.</w:t>
      </w:r>
    </w:p>
    <w:p w14:paraId="4796CC54" w14:textId="4390CAE6" w:rsidR="00BA5B17" w:rsidRDefault="007D2671" w:rsidP="00511525">
      <w:r>
        <w:t>Etableringen og drift</w:t>
      </w:r>
      <w:r w:rsidR="00C049FC">
        <w:t>en</w:t>
      </w:r>
      <w:r>
        <w:t xml:space="preserve"> af Frederikshavn havvindmøllepark skal ske inden for rammerne af </w:t>
      </w:r>
      <w:r w:rsidR="00D23BD1">
        <w:t>ansøgnin</w:t>
      </w:r>
      <w:r w:rsidR="009F16C6">
        <w:t>g</w:t>
      </w:r>
      <w:r w:rsidR="00C049FC">
        <w:t>en</w:t>
      </w:r>
      <w:r w:rsidR="009F16C6">
        <w:t xml:space="preserve"> om etableringstilladelse af 20</w:t>
      </w:r>
      <w:r w:rsidR="00D23BD1">
        <w:t xml:space="preserve">. </w:t>
      </w:r>
      <w:r w:rsidR="009F16C6">
        <w:t>maj</w:t>
      </w:r>
      <w:r w:rsidR="00D23BD1">
        <w:t xml:space="preserve"> 2022, </w:t>
      </w:r>
      <w:r>
        <w:t xml:space="preserve">miljøkonsekvensrapporten af </w:t>
      </w:r>
      <w:r w:rsidR="00D612A5">
        <w:t>7. april</w:t>
      </w:r>
      <w:r>
        <w:t xml:space="preserve"> 2022 for Frederikshavn </w:t>
      </w:r>
      <w:r w:rsidR="00090B26">
        <w:t>H</w:t>
      </w:r>
      <w:r>
        <w:t xml:space="preserve">avvindmøllepark, og vilkårene fastsat </w:t>
      </w:r>
      <w:r w:rsidR="00470D74">
        <w:t>i</w:t>
      </w:r>
      <w:r>
        <w:t xml:space="preserve"> nærværende tilladelse. </w:t>
      </w:r>
    </w:p>
    <w:p w14:paraId="7B46D1D4" w14:textId="26FBB661" w:rsidR="00EB15A5" w:rsidRDefault="00EB15A5" w:rsidP="00EB15A5">
      <w:r>
        <w:t>Det skal understreges, at der i en række af vilkårene for tilladelsen henvises til love og regler udstedt i medfør af visse love, som ressortmæssigt henhører under andre myndigheder end Klima-, Energi-, og Forsyningsministeriet. Energistyrelsen tager forbehold for, at ikke alle relevante regler mv., som FOWF er forpligtet til at følge, er nævnt i denne tilladelse. Det bemærkes i den sammenhæng, at der til alle tider kan forekomme ændringer i de gældende regler, hvorfor FOWF skal være opmærksom på, at den til enhver tid gældende lovgivning skal følges.</w:t>
      </w:r>
    </w:p>
    <w:p w14:paraId="35E54FD6" w14:textId="72BFD8B0" w:rsidR="007D2671" w:rsidRPr="00511525" w:rsidRDefault="00EB15A5" w:rsidP="00511525">
      <w:r>
        <w:t xml:space="preserve">Omkostninger, som måtte følge af vilkår, der måtte blive stillet på baggrund af anden gældende lovgivning, er Energistyrelsen uvedkommende. </w:t>
      </w:r>
    </w:p>
    <w:p w14:paraId="36629E4B" w14:textId="66F9166E" w:rsidR="002F1448" w:rsidRDefault="002F1448" w:rsidP="00996823">
      <w:pPr>
        <w:pStyle w:val="Overskrift1"/>
        <w:numPr>
          <w:ilvl w:val="0"/>
          <w:numId w:val="7"/>
        </w:numPr>
      </w:pPr>
      <w:bookmarkStart w:id="2" w:name="_Toc102395880"/>
      <w:r>
        <w:t>Ansøgning</w:t>
      </w:r>
      <w:bookmarkEnd w:id="2"/>
      <w:r>
        <w:t xml:space="preserve"> </w:t>
      </w:r>
    </w:p>
    <w:p w14:paraId="1C3ED96C" w14:textId="49DB4298" w:rsidR="00F67B38" w:rsidRPr="00F67B38" w:rsidRDefault="001706B9" w:rsidP="00511525">
      <w:r>
        <w:rPr>
          <w:rFonts w:cstheme="minorHAnsi"/>
        </w:rPr>
        <w:t>FOWF ansøgte den</w:t>
      </w:r>
      <w:r w:rsidR="005D6DD7">
        <w:rPr>
          <w:rFonts w:cstheme="minorHAnsi"/>
        </w:rPr>
        <w:t xml:space="preserve"> </w:t>
      </w:r>
      <w:r w:rsidR="009F16C6">
        <w:rPr>
          <w:rFonts w:cstheme="minorHAnsi"/>
        </w:rPr>
        <w:t>20</w:t>
      </w:r>
      <w:r w:rsidR="005D6DD7">
        <w:rPr>
          <w:rFonts w:cstheme="minorHAnsi"/>
        </w:rPr>
        <w:t xml:space="preserve">. </w:t>
      </w:r>
      <w:r w:rsidR="009F16C6">
        <w:rPr>
          <w:rFonts w:cstheme="minorHAnsi"/>
        </w:rPr>
        <w:t>maj</w:t>
      </w:r>
      <w:r w:rsidR="005D6DD7">
        <w:rPr>
          <w:rFonts w:cstheme="minorHAnsi"/>
        </w:rPr>
        <w:t xml:space="preserve"> 2022 om etablering af Frederikshavn havvindmøllepark bestående af fem havvindmøller med en kapacitet op til 72 MW. For nærmere projektbeskrivelse se afsnit 3.2</w:t>
      </w:r>
      <w:r w:rsidR="004E0785">
        <w:rPr>
          <w:rFonts w:cstheme="minorHAnsi"/>
        </w:rPr>
        <w:t xml:space="preserve"> nedenfor</w:t>
      </w:r>
      <w:r w:rsidR="005D6DD7">
        <w:rPr>
          <w:rFonts w:cstheme="minorHAnsi"/>
        </w:rPr>
        <w:t>.</w:t>
      </w:r>
    </w:p>
    <w:p w14:paraId="35B60589" w14:textId="48B9F732" w:rsidR="00073F3E" w:rsidRDefault="00073F3E" w:rsidP="00996823">
      <w:pPr>
        <w:pStyle w:val="Overskrift1"/>
        <w:numPr>
          <w:ilvl w:val="0"/>
          <w:numId w:val="7"/>
        </w:numPr>
      </w:pPr>
      <w:bookmarkStart w:id="3" w:name="_Toc102395881"/>
      <w:r>
        <w:t>Baggrund</w:t>
      </w:r>
      <w:bookmarkEnd w:id="3"/>
      <w:r>
        <w:t xml:space="preserve"> </w:t>
      </w:r>
    </w:p>
    <w:p w14:paraId="631729F0" w14:textId="1F6D21DC" w:rsidR="0095174D" w:rsidRPr="000B1D70" w:rsidRDefault="00915994" w:rsidP="000B1D70">
      <w:pPr>
        <w:pStyle w:val="Overskrift3"/>
        <w:rPr>
          <w:b w:val="0"/>
        </w:rPr>
      </w:pPr>
      <w:bookmarkStart w:id="4" w:name="_Toc102395882"/>
      <w:r>
        <w:t xml:space="preserve">3.1 </w:t>
      </w:r>
      <w:r w:rsidR="0095174D">
        <w:t>Sagsforløb</w:t>
      </w:r>
      <w:bookmarkEnd w:id="4"/>
    </w:p>
    <w:p w14:paraId="0F8E5D87" w14:textId="003F0446" w:rsidR="00D612A5" w:rsidRDefault="0095174D" w:rsidP="0095174D">
      <w:pPr>
        <w:rPr>
          <w:rFonts w:cstheme="minorHAnsi"/>
        </w:rPr>
      </w:pPr>
      <w:r>
        <w:rPr>
          <w:rFonts w:cstheme="minorHAnsi"/>
        </w:rPr>
        <w:t xml:space="preserve">European Energy A/S </w:t>
      </w:r>
      <w:r w:rsidR="0040620F">
        <w:rPr>
          <w:rFonts w:cstheme="minorHAnsi"/>
        </w:rPr>
        <w:t>(EE)</w:t>
      </w:r>
      <w:r w:rsidR="001706B9">
        <w:rPr>
          <w:rFonts w:cstheme="minorHAnsi"/>
        </w:rPr>
        <w:t xml:space="preserve"> </w:t>
      </w:r>
      <w:r>
        <w:rPr>
          <w:rFonts w:cstheme="minorHAnsi"/>
        </w:rPr>
        <w:t xml:space="preserve">søgte den 18. juli 2017 om tilladelse til at opstille 5 havvindmøller i et område øst for Frederikshavn med en installeret effekt på op til 72 MW. På den baggrund meddelte klima-, energi- og </w:t>
      </w:r>
      <w:r>
        <w:rPr>
          <w:rFonts w:cstheme="minorHAnsi"/>
        </w:rPr>
        <w:lastRenderedPageBreak/>
        <w:t xml:space="preserve">forsyningsministeren den 21. december 2018 forundersøgelsestilladelse til </w:t>
      </w:r>
      <w:r w:rsidR="0040620F">
        <w:rPr>
          <w:rFonts w:cstheme="minorHAnsi"/>
        </w:rPr>
        <w:t>EE.</w:t>
      </w:r>
      <w:r>
        <w:rPr>
          <w:rFonts w:cstheme="minorHAnsi"/>
        </w:rPr>
        <w:t xml:space="preserve"> </w:t>
      </w:r>
    </w:p>
    <w:p w14:paraId="0AB0D414" w14:textId="108E85F1" w:rsidR="0095174D" w:rsidRDefault="0095174D" w:rsidP="0095174D">
      <w:pPr>
        <w:rPr>
          <w:rFonts w:cstheme="minorHAnsi"/>
        </w:rPr>
      </w:pPr>
      <w:r>
        <w:rPr>
          <w:rFonts w:cstheme="minorHAnsi"/>
        </w:rPr>
        <w:t xml:space="preserve">Energistyrelsen godkendte den 29. august 2019 at forundersøgelsestilladelsen blev overdraget til </w:t>
      </w:r>
      <w:r w:rsidR="005E3B00">
        <w:rPr>
          <w:rFonts w:cstheme="minorHAnsi"/>
        </w:rPr>
        <w:t>FOWF</w:t>
      </w:r>
      <w:r>
        <w:rPr>
          <w:rFonts w:cstheme="minorHAnsi"/>
        </w:rPr>
        <w:t xml:space="preserve">, som i denne sag repræsenteres af </w:t>
      </w:r>
      <w:r w:rsidR="0040620F">
        <w:rPr>
          <w:rFonts w:cstheme="minorHAnsi"/>
        </w:rPr>
        <w:t>EE.</w:t>
      </w:r>
      <w:r>
        <w:rPr>
          <w:rFonts w:cstheme="minorHAnsi"/>
        </w:rPr>
        <w:t xml:space="preserve"> </w:t>
      </w:r>
    </w:p>
    <w:p w14:paraId="3CC4A85B" w14:textId="59091B9B" w:rsidR="0095174D" w:rsidRDefault="0095174D" w:rsidP="0095174D">
      <w:pPr>
        <w:rPr>
          <w:rFonts w:cstheme="minorHAnsi"/>
        </w:rPr>
      </w:pPr>
      <w:r>
        <w:rPr>
          <w:rFonts w:cstheme="minorHAnsi"/>
        </w:rPr>
        <w:t xml:space="preserve">Energistyrelsen gennemførte i perioden 3. juli 2019 til 14. august 2019 en offentlig høring af projektet med indkaldelse af ideer og forslag til miljøkonsekvensrapporten for Frederikshavn Havvindmøllepark. Energistyrelsen udarbejdede den 26. november 2019 en afgrænsningsudtalelse, som senere er erstattet af </w:t>
      </w:r>
      <w:r w:rsidR="00C049FC">
        <w:rPr>
          <w:rFonts w:cstheme="minorHAnsi"/>
        </w:rPr>
        <w:t>en opdateret</w:t>
      </w:r>
      <w:r w:rsidR="003430FC">
        <w:rPr>
          <w:rFonts w:cstheme="minorHAnsi"/>
        </w:rPr>
        <w:t xml:space="preserve"> </w:t>
      </w:r>
      <w:r>
        <w:rPr>
          <w:rFonts w:cstheme="minorHAnsi"/>
        </w:rPr>
        <w:t>udtale</w:t>
      </w:r>
      <w:r w:rsidR="003430FC">
        <w:rPr>
          <w:rFonts w:cstheme="minorHAnsi"/>
        </w:rPr>
        <w:t>lse</w:t>
      </w:r>
      <w:r>
        <w:rPr>
          <w:rFonts w:cstheme="minorHAnsi"/>
        </w:rPr>
        <w:t xml:space="preserve"> af 1. marts 2021</w:t>
      </w:r>
      <w:r w:rsidR="003430FC">
        <w:rPr>
          <w:rFonts w:cstheme="minorHAnsi"/>
        </w:rPr>
        <w:t xml:space="preserve">.  </w:t>
      </w:r>
      <w:r>
        <w:rPr>
          <w:rFonts w:cstheme="minorHAnsi"/>
        </w:rPr>
        <w:t xml:space="preserve">Frederikshavn Kommunes </w:t>
      </w:r>
      <w:r w:rsidR="003430FC">
        <w:rPr>
          <w:rFonts w:cstheme="minorHAnsi"/>
        </w:rPr>
        <w:t xml:space="preserve">har afgivet </w:t>
      </w:r>
      <w:r>
        <w:rPr>
          <w:rFonts w:cstheme="minorHAnsi"/>
        </w:rPr>
        <w:t xml:space="preserve">afgræsningsudtalelse </w:t>
      </w:r>
      <w:r w:rsidR="003430FC">
        <w:rPr>
          <w:rFonts w:cstheme="minorHAnsi"/>
        </w:rPr>
        <w:t>for</w:t>
      </w:r>
      <w:r w:rsidRPr="003B2861">
        <w:rPr>
          <w:rFonts w:cstheme="minorHAnsi"/>
        </w:rPr>
        <w:t xml:space="preserve"> landdelen af projektet</w:t>
      </w:r>
      <w:r>
        <w:rPr>
          <w:rFonts w:cstheme="minorHAnsi"/>
        </w:rPr>
        <w:t xml:space="preserve"> </w:t>
      </w:r>
      <w:r w:rsidR="004E0785">
        <w:rPr>
          <w:rFonts w:cstheme="minorHAnsi"/>
        </w:rPr>
        <w:t>den</w:t>
      </w:r>
      <w:r>
        <w:rPr>
          <w:rFonts w:cstheme="minorHAnsi"/>
        </w:rPr>
        <w:t xml:space="preserve"> 25. februar 2021. </w:t>
      </w:r>
    </w:p>
    <w:p w14:paraId="5F7B8186" w14:textId="43BE59A5" w:rsidR="0095174D" w:rsidRDefault="0040620F" w:rsidP="0095174D">
      <w:pPr>
        <w:rPr>
          <w:szCs w:val="20"/>
        </w:rPr>
      </w:pPr>
      <w:r>
        <w:rPr>
          <w:rFonts w:cstheme="minorHAnsi"/>
        </w:rPr>
        <w:t>EE</w:t>
      </w:r>
      <w:r w:rsidR="0095174D" w:rsidRPr="006D12CC">
        <w:rPr>
          <w:rFonts w:cstheme="minorHAnsi"/>
        </w:rPr>
        <w:t xml:space="preserve"> </w:t>
      </w:r>
      <w:r w:rsidR="0095174D" w:rsidRPr="003B2861">
        <w:rPr>
          <w:rFonts w:cstheme="minorHAnsi"/>
        </w:rPr>
        <w:t xml:space="preserve">indleverede den </w:t>
      </w:r>
      <w:r w:rsidR="00D612A5">
        <w:rPr>
          <w:rFonts w:cstheme="minorHAnsi"/>
        </w:rPr>
        <w:t>7. april</w:t>
      </w:r>
      <w:r w:rsidR="0095174D" w:rsidRPr="000B1D70">
        <w:rPr>
          <w:rFonts w:cstheme="minorHAnsi"/>
        </w:rPr>
        <w:t xml:space="preserve"> 2022 en forundersøgelsesrapport </w:t>
      </w:r>
      <w:r w:rsidR="00D23BD1">
        <w:rPr>
          <w:rFonts w:cstheme="minorHAnsi"/>
        </w:rPr>
        <w:t xml:space="preserve">bestående af en miljøkonsekvensrapport </w:t>
      </w:r>
      <w:r w:rsidR="0095174D" w:rsidRPr="000B1D70">
        <w:rPr>
          <w:rFonts w:cstheme="minorHAnsi"/>
        </w:rPr>
        <w:t xml:space="preserve">for projektet. </w:t>
      </w:r>
      <w:r w:rsidR="0095174D" w:rsidRPr="003B2861">
        <w:rPr>
          <w:rFonts w:cstheme="minorHAnsi"/>
        </w:rPr>
        <w:t xml:space="preserve">Energistyrelsen godkendte </w:t>
      </w:r>
      <w:r w:rsidR="00D612A5">
        <w:rPr>
          <w:rFonts w:cstheme="minorHAnsi"/>
        </w:rPr>
        <w:t>d</w:t>
      </w:r>
      <w:r w:rsidR="00D4005F">
        <w:rPr>
          <w:rFonts w:cstheme="minorHAnsi"/>
        </w:rPr>
        <w:t>en</w:t>
      </w:r>
      <w:r w:rsidR="00D612A5">
        <w:rPr>
          <w:rFonts w:cstheme="minorHAnsi"/>
        </w:rPr>
        <w:t xml:space="preserve"> </w:t>
      </w:r>
      <w:r>
        <w:rPr>
          <w:rFonts w:cstheme="minorHAnsi"/>
        </w:rPr>
        <w:t>26. april</w:t>
      </w:r>
      <w:r w:rsidR="0095174D" w:rsidRPr="003B2861">
        <w:rPr>
          <w:rFonts w:cstheme="minorHAnsi"/>
        </w:rPr>
        <w:t xml:space="preserve"> </w:t>
      </w:r>
      <w:r w:rsidR="00D612A5">
        <w:rPr>
          <w:rFonts w:cstheme="minorHAnsi"/>
        </w:rPr>
        <w:t xml:space="preserve">2022 </w:t>
      </w:r>
      <w:r w:rsidR="0095174D" w:rsidRPr="003B2861">
        <w:rPr>
          <w:rFonts w:cstheme="minorHAnsi"/>
        </w:rPr>
        <w:t>forundersøgelsesrapporten</w:t>
      </w:r>
      <w:r w:rsidR="00CB4ED9">
        <w:rPr>
          <w:rFonts w:cstheme="minorHAnsi"/>
        </w:rPr>
        <w:t xml:space="preserve"> jf. §</w:t>
      </w:r>
      <w:r w:rsidR="00D4005F">
        <w:rPr>
          <w:rFonts w:cstheme="minorHAnsi"/>
        </w:rPr>
        <w:t xml:space="preserve"> </w:t>
      </w:r>
      <w:r w:rsidR="00CB4ED9">
        <w:rPr>
          <w:rFonts w:cstheme="minorHAnsi"/>
        </w:rPr>
        <w:t>24, stk. 1 i VE-loven</w:t>
      </w:r>
      <w:r w:rsidR="0095174D">
        <w:rPr>
          <w:szCs w:val="20"/>
        </w:rPr>
        <w:t xml:space="preserve">. </w:t>
      </w:r>
    </w:p>
    <w:p w14:paraId="61D8B17B" w14:textId="1E3AED5C" w:rsidR="0040620F" w:rsidRDefault="00CB4ED9" w:rsidP="0095174D">
      <w:pPr>
        <w:rPr>
          <w:szCs w:val="20"/>
        </w:rPr>
      </w:pPr>
      <w:r>
        <w:rPr>
          <w:rFonts w:cstheme="minorHAnsi"/>
        </w:rPr>
        <w:t>EE</w:t>
      </w:r>
      <w:r>
        <w:rPr>
          <w:szCs w:val="20"/>
        </w:rPr>
        <w:t xml:space="preserve"> </w:t>
      </w:r>
      <w:r w:rsidR="0040620F">
        <w:rPr>
          <w:szCs w:val="20"/>
        </w:rPr>
        <w:t>fremsendte d</w:t>
      </w:r>
      <w:r w:rsidR="00D4005F">
        <w:rPr>
          <w:szCs w:val="20"/>
        </w:rPr>
        <w:t>en</w:t>
      </w:r>
      <w:r w:rsidR="0040620F">
        <w:rPr>
          <w:szCs w:val="20"/>
        </w:rPr>
        <w:t xml:space="preserve"> </w:t>
      </w:r>
      <w:r w:rsidR="009F16C6">
        <w:rPr>
          <w:szCs w:val="20"/>
        </w:rPr>
        <w:t>20</w:t>
      </w:r>
      <w:r w:rsidR="0040620F">
        <w:rPr>
          <w:szCs w:val="20"/>
        </w:rPr>
        <w:t xml:space="preserve">. </w:t>
      </w:r>
      <w:r w:rsidR="009F16C6">
        <w:rPr>
          <w:szCs w:val="20"/>
        </w:rPr>
        <w:t>maj</w:t>
      </w:r>
      <w:r w:rsidR="0040620F">
        <w:rPr>
          <w:szCs w:val="20"/>
        </w:rPr>
        <w:t xml:space="preserve"> 2022 ansøgning om etableringstilladelse. </w:t>
      </w:r>
    </w:p>
    <w:p w14:paraId="53547816" w14:textId="438F9ECB" w:rsidR="0095174D" w:rsidRPr="00E60454" w:rsidRDefault="0095174D" w:rsidP="000B1D70">
      <w:pPr>
        <w:rPr>
          <w:szCs w:val="20"/>
        </w:rPr>
      </w:pPr>
      <w:r>
        <w:rPr>
          <w:szCs w:val="20"/>
        </w:rPr>
        <w:t xml:space="preserve">Energistyrelsen sendte </w:t>
      </w:r>
      <w:r w:rsidRPr="000B1D70">
        <w:rPr>
          <w:szCs w:val="20"/>
          <w:highlight w:val="yellow"/>
        </w:rPr>
        <w:t>den [xx] 2022</w:t>
      </w:r>
      <w:r>
        <w:rPr>
          <w:szCs w:val="20"/>
        </w:rPr>
        <w:t xml:space="preserve"> forundersøgelsesrapporten, ansøgningen om etableringstilladelsen og et udkast til etableringstilladelse i offentlig høring med frist </w:t>
      </w:r>
      <w:r w:rsidR="00CB4ED9">
        <w:rPr>
          <w:szCs w:val="20"/>
        </w:rPr>
        <w:t xml:space="preserve">for bemærkninger </w:t>
      </w:r>
      <w:r w:rsidRPr="000B1D70">
        <w:rPr>
          <w:szCs w:val="20"/>
          <w:highlight w:val="yellow"/>
        </w:rPr>
        <w:t>den [xx xx] 2022.</w:t>
      </w:r>
      <w:r>
        <w:rPr>
          <w:szCs w:val="20"/>
        </w:rPr>
        <w:t xml:space="preserve">  </w:t>
      </w:r>
    </w:p>
    <w:p w14:paraId="3CF51D39" w14:textId="340BD7EA" w:rsidR="00073F3E" w:rsidRDefault="00915994" w:rsidP="000B1D70">
      <w:pPr>
        <w:pStyle w:val="Overskrift3"/>
      </w:pPr>
      <w:bookmarkStart w:id="5" w:name="_Toc102395883"/>
      <w:r>
        <w:t xml:space="preserve">3.2 </w:t>
      </w:r>
      <w:r w:rsidR="00073F3E">
        <w:t>Projektbeskrivelse</w:t>
      </w:r>
      <w:bookmarkEnd w:id="5"/>
      <w:r w:rsidR="00073F3E">
        <w:t xml:space="preserve"> </w:t>
      </w:r>
    </w:p>
    <w:p w14:paraId="2CF26983" w14:textId="792179F6" w:rsidR="000E194F" w:rsidRDefault="00194B49" w:rsidP="00194B49">
      <w:pPr>
        <w:rPr>
          <w:rFonts w:cstheme="minorHAnsi"/>
        </w:rPr>
      </w:pPr>
      <w:r w:rsidRPr="00194B49">
        <w:rPr>
          <w:rFonts w:cstheme="minorHAnsi"/>
        </w:rPr>
        <w:t>Projekt</w:t>
      </w:r>
      <w:r w:rsidR="00D42C84">
        <w:rPr>
          <w:rFonts w:cstheme="minorHAnsi"/>
        </w:rPr>
        <w:t>et omfatter opstillingen af</w:t>
      </w:r>
      <w:r w:rsidRPr="00194B49">
        <w:rPr>
          <w:rFonts w:cstheme="minorHAnsi"/>
        </w:rPr>
        <w:t xml:space="preserve"> fem vindmølle</w:t>
      </w:r>
      <w:r w:rsidR="00D42C84">
        <w:rPr>
          <w:rFonts w:cstheme="minorHAnsi"/>
        </w:rPr>
        <w:t>r</w:t>
      </w:r>
      <w:r w:rsidR="00EB2716">
        <w:rPr>
          <w:rFonts w:cstheme="minorHAnsi"/>
        </w:rPr>
        <w:t xml:space="preserve"> </w:t>
      </w:r>
      <w:r w:rsidR="00EB2716" w:rsidRPr="000F21E1">
        <w:rPr>
          <w:rFonts w:cstheme="minorHAnsi"/>
        </w:rPr>
        <w:t>på havet ud for Frederikshavn syd for Hirsholmene</w:t>
      </w:r>
      <w:r w:rsidR="00D42C84">
        <w:rPr>
          <w:rFonts w:cstheme="minorHAnsi"/>
        </w:rPr>
        <w:t>, herunder etablering af det interne ledningsnet</w:t>
      </w:r>
      <w:r w:rsidR="00EB2716" w:rsidRPr="000F21E1">
        <w:rPr>
          <w:rFonts w:cstheme="minorHAnsi"/>
        </w:rPr>
        <w:t>.</w:t>
      </w:r>
      <w:r>
        <w:rPr>
          <w:rFonts w:cstheme="minorHAnsi"/>
        </w:rPr>
        <w:t xml:space="preserve"> </w:t>
      </w:r>
      <w:r w:rsidRPr="00194B49">
        <w:rPr>
          <w:rFonts w:cstheme="minorHAnsi"/>
        </w:rPr>
        <w:t>Der vil blive installeret vindmøller med to forskellige højder, og de vil blive fordelt, så havvindmøllern</w:t>
      </w:r>
      <w:r w:rsidR="000E194F">
        <w:rPr>
          <w:rFonts w:cstheme="minorHAnsi"/>
        </w:rPr>
        <w:t>e på de tre sydlige positioner (</w:t>
      </w:r>
      <w:r w:rsidRPr="00194B49">
        <w:rPr>
          <w:rFonts w:cstheme="minorHAnsi"/>
        </w:rPr>
        <w:t>positione</w:t>
      </w:r>
      <w:r w:rsidR="000E194F">
        <w:rPr>
          <w:rFonts w:cstheme="minorHAnsi"/>
        </w:rPr>
        <w:t>rne 5-6-7)</w:t>
      </w:r>
      <w:r w:rsidR="00EC6999">
        <w:rPr>
          <w:rFonts w:cstheme="minorHAnsi"/>
        </w:rPr>
        <w:t xml:space="preserve"> får en total højde på 256 meter </w:t>
      </w:r>
      <w:r w:rsidRPr="00194B49">
        <w:rPr>
          <w:rFonts w:cstheme="minorHAnsi"/>
        </w:rPr>
        <w:t xml:space="preserve">og </w:t>
      </w:r>
      <w:r w:rsidR="00C049FC">
        <w:rPr>
          <w:rFonts w:cstheme="minorHAnsi"/>
        </w:rPr>
        <w:t xml:space="preserve">de vil </w:t>
      </w:r>
      <w:r w:rsidRPr="00194B49">
        <w:rPr>
          <w:rFonts w:cstheme="minorHAnsi"/>
        </w:rPr>
        <w:t>have</w:t>
      </w:r>
      <w:r w:rsidR="00E74166">
        <w:rPr>
          <w:rFonts w:cstheme="minorHAnsi"/>
        </w:rPr>
        <w:t xml:space="preserve"> en rotordiameter på 236 meter. </w:t>
      </w:r>
      <w:r w:rsidR="000E194F">
        <w:rPr>
          <w:rFonts w:cstheme="minorHAnsi"/>
        </w:rPr>
        <w:t>De to nordlige positioner (position 8 og position 9)</w:t>
      </w:r>
      <w:r w:rsidR="00EC6999">
        <w:rPr>
          <w:rFonts w:cstheme="minorHAnsi"/>
        </w:rPr>
        <w:t xml:space="preserve"> får en totalhøjde på 182 meter og ha</w:t>
      </w:r>
      <w:r w:rsidR="00D4005F">
        <w:rPr>
          <w:rFonts w:cstheme="minorHAnsi"/>
        </w:rPr>
        <w:t>r</w:t>
      </w:r>
      <w:r w:rsidR="00EC6999">
        <w:rPr>
          <w:rFonts w:cstheme="minorHAnsi"/>
        </w:rPr>
        <w:t xml:space="preserve"> en rotordiameter på 162 meter. </w:t>
      </w:r>
      <w:r w:rsidR="00E74166">
        <w:rPr>
          <w:rFonts w:cstheme="minorHAnsi"/>
        </w:rPr>
        <w:t>Møllerne vil blive installeret på</w:t>
      </w:r>
      <w:r w:rsidR="00D4005F">
        <w:rPr>
          <w:rFonts w:cstheme="minorHAnsi"/>
        </w:rPr>
        <w:t xml:space="preserve"> fundamenter af</w:t>
      </w:r>
      <w:r w:rsidR="00E74166">
        <w:rPr>
          <w:rFonts w:cstheme="minorHAnsi"/>
        </w:rPr>
        <w:t xml:space="preserve"> monopæle.</w:t>
      </w:r>
    </w:p>
    <w:p w14:paraId="5F829554" w14:textId="0A6DAF80" w:rsidR="00194B49" w:rsidRDefault="00194B49" w:rsidP="00194B49">
      <w:pPr>
        <w:rPr>
          <w:rFonts w:cstheme="minorHAnsi"/>
        </w:rPr>
      </w:pPr>
      <w:r w:rsidRPr="00194B49">
        <w:rPr>
          <w:rFonts w:cstheme="minorHAnsi"/>
        </w:rPr>
        <w:t>For begge mølletyper vil frihøjden fr</w:t>
      </w:r>
      <w:r w:rsidR="000F21E1">
        <w:rPr>
          <w:rFonts w:cstheme="minorHAnsi"/>
        </w:rPr>
        <w:t>a havoverfladen (HAT) til rotor</w:t>
      </w:r>
      <w:r w:rsidRPr="00194B49">
        <w:rPr>
          <w:rFonts w:cstheme="minorHAnsi"/>
        </w:rPr>
        <w:t>tip være 20 meter.</w:t>
      </w:r>
    </w:p>
    <w:p w14:paraId="5BBA812C" w14:textId="2C38FEB8" w:rsidR="00EB2716" w:rsidRPr="00194B49" w:rsidRDefault="002D0582" w:rsidP="00194B49">
      <w:pPr>
        <w:rPr>
          <w:rFonts w:cstheme="minorHAnsi"/>
        </w:rPr>
      </w:pPr>
      <w:r w:rsidRPr="00CB7EB0">
        <w:rPr>
          <w:rFonts w:cstheme="minorHAnsi"/>
        </w:rPr>
        <w:t>Møllerne placeres i henhold til ansøgning</w:t>
      </w:r>
      <w:r w:rsidR="00C049FC">
        <w:rPr>
          <w:rFonts w:cstheme="minorHAnsi"/>
        </w:rPr>
        <w:t>en</w:t>
      </w:r>
      <w:r w:rsidRPr="00CB7EB0">
        <w:rPr>
          <w:rFonts w:cstheme="minorHAnsi"/>
        </w:rPr>
        <w:t xml:space="preserve"> på de positioner, der er anført nedenfor under </w:t>
      </w:r>
      <w:r w:rsidR="00CB7EB0">
        <w:rPr>
          <w:rFonts w:cstheme="minorHAnsi"/>
        </w:rPr>
        <w:t>vilkår</w:t>
      </w:r>
      <w:r w:rsidR="00CB7EB0" w:rsidRPr="00CB7EB0">
        <w:rPr>
          <w:rFonts w:cstheme="minorHAnsi"/>
        </w:rPr>
        <w:t xml:space="preserve"> </w:t>
      </w:r>
      <w:r w:rsidRPr="00CB7EB0">
        <w:rPr>
          <w:rFonts w:cstheme="minorHAnsi"/>
        </w:rPr>
        <w:t xml:space="preserve">2.1. </w:t>
      </w:r>
      <w:r w:rsidR="00EB2716" w:rsidRPr="00CB7EB0">
        <w:rPr>
          <w:rFonts w:cstheme="minorHAnsi"/>
        </w:rPr>
        <w:t>D</w:t>
      </w:r>
      <w:r w:rsidR="00EB2716" w:rsidRPr="00194B49">
        <w:rPr>
          <w:rFonts w:cstheme="minorHAnsi"/>
        </w:rPr>
        <w:t xml:space="preserve">en indbyrdes afstand </w:t>
      </w:r>
      <w:r w:rsidR="00EB2716">
        <w:rPr>
          <w:rFonts w:cstheme="minorHAnsi"/>
        </w:rPr>
        <w:t xml:space="preserve">mellem møllerne </w:t>
      </w:r>
      <w:r w:rsidR="00EB2716" w:rsidRPr="00194B49">
        <w:rPr>
          <w:rFonts w:cstheme="minorHAnsi"/>
        </w:rPr>
        <w:t>vil variere mellem 720 til 800 meter. Vindmøllerne vil give en samlet effekt på op til 72 MW.</w:t>
      </w:r>
    </w:p>
    <w:p w14:paraId="5A035FDE" w14:textId="415AC9D3" w:rsidR="00D42C84" w:rsidRDefault="00194B49" w:rsidP="00194B49">
      <w:pPr>
        <w:rPr>
          <w:rFonts w:cstheme="minorHAnsi"/>
        </w:rPr>
      </w:pPr>
      <w:proofErr w:type="spellStart"/>
      <w:r w:rsidRPr="00194B49">
        <w:rPr>
          <w:rFonts w:cstheme="minorHAnsi"/>
        </w:rPr>
        <w:lastRenderedPageBreak/>
        <w:t>Ilandføringskablet</w:t>
      </w:r>
      <w:proofErr w:type="spellEnd"/>
      <w:r w:rsidRPr="00194B49">
        <w:rPr>
          <w:rFonts w:cstheme="minorHAnsi"/>
        </w:rPr>
        <w:t xml:space="preserve"> løber 5 km fra position 8 til den nordlige del af Frederikshavn havn, hvor både højspændingskabel og fiberkabel vil blive samlet med muffer i overgangen fra søkabel til landkabel. </w:t>
      </w:r>
    </w:p>
    <w:p w14:paraId="1C902A9F" w14:textId="125DC2DC" w:rsidR="00194B49" w:rsidRPr="00194B49" w:rsidRDefault="00D42C84" w:rsidP="00194B49">
      <w:pPr>
        <w:rPr>
          <w:rFonts w:cstheme="minorHAnsi"/>
        </w:rPr>
      </w:pPr>
      <w:r>
        <w:rPr>
          <w:rFonts w:cstheme="minorHAnsi"/>
        </w:rPr>
        <w:t>Ud</w:t>
      </w:r>
      <w:r w:rsidR="00C049FC">
        <w:rPr>
          <w:rFonts w:cstheme="minorHAnsi"/>
        </w:rPr>
        <w:t xml:space="preserve"> </w:t>
      </w:r>
      <w:r>
        <w:rPr>
          <w:rFonts w:cstheme="minorHAnsi"/>
        </w:rPr>
        <w:t xml:space="preserve">over etablering af de fem møller på havet, samt det interne ledningsnet, vil </w:t>
      </w:r>
      <w:r w:rsidR="00194B49" w:rsidRPr="00194B49">
        <w:rPr>
          <w:rFonts w:cstheme="minorHAnsi"/>
        </w:rPr>
        <w:t>kablet</w:t>
      </w:r>
      <w:r>
        <w:rPr>
          <w:rFonts w:cstheme="minorHAnsi"/>
        </w:rPr>
        <w:t xml:space="preserve"> på land</w:t>
      </w:r>
      <w:r w:rsidR="00194B49" w:rsidRPr="00194B49">
        <w:rPr>
          <w:rFonts w:cstheme="minorHAnsi"/>
        </w:rPr>
        <w:t xml:space="preserve"> blive ført gennem Frederikshavn by og forbundet med det eksisterende el-net på </w:t>
      </w:r>
      <w:proofErr w:type="spellStart"/>
      <w:r w:rsidR="00194B49" w:rsidRPr="00194B49">
        <w:rPr>
          <w:rFonts w:cstheme="minorHAnsi"/>
        </w:rPr>
        <w:t>Starbakke</w:t>
      </w:r>
      <w:proofErr w:type="spellEnd"/>
      <w:r w:rsidR="00194B49" w:rsidRPr="00194B49">
        <w:rPr>
          <w:rFonts w:cstheme="minorHAnsi"/>
        </w:rPr>
        <w:t xml:space="preserve"> koblingsstation. Der er modtaget dispensation fra Energistyrelsen til at forbinde havvindmølleparken i </w:t>
      </w:r>
      <w:proofErr w:type="spellStart"/>
      <w:r w:rsidR="00194B49" w:rsidRPr="00194B49">
        <w:rPr>
          <w:rFonts w:cstheme="minorHAnsi"/>
        </w:rPr>
        <w:t>Starbakke</w:t>
      </w:r>
      <w:proofErr w:type="spellEnd"/>
      <w:r w:rsidR="00194B49" w:rsidRPr="00194B49">
        <w:rPr>
          <w:rFonts w:cstheme="minorHAnsi"/>
        </w:rPr>
        <w:t xml:space="preserve"> koblingsstation fremfor i Nordhavn transformerstation. </w:t>
      </w:r>
      <w:r>
        <w:rPr>
          <w:rFonts w:cstheme="minorHAnsi"/>
        </w:rPr>
        <w:t xml:space="preserve">Tilladelsen hertil meddeles af Frederikshavn Kommune. </w:t>
      </w:r>
    </w:p>
    <w:p w14:paraId="436F4708" w14:textId="39293C1F" w:rsidR="00646EEF" w:rsidRPr="00194B49" w:rsidRDefault="00646EEF" w:rsidP="00194B49">
      <w:pPr>
        <w:rPr>
          <w:rFonts w:cstheme="minorHAnsi"/>
        </w:rPr>
      </w:pPr>
      <w:r>
        <w:rPr>
          <w:rFonts w:cstheme="minorHAnsi"/>
        </w:rPr>
        <w:t xml:space="preserve">Der henvises i øvrigt til ansøgningen om etableringstilladelse. </w:t>
      </w:r>
    </w:p>
    <w:p w14:paraId="5C9DFA1D" w14:textId="658D7A05" w:rsidR="002A47A8" w:rsidRDefault="007D2671" w:rsidP="00996823">
      <w:pPr>
        <w:pStyle w:val="Overskrift1"/>
        <w:numPr>
          <w:ilvl w:val="0"/>
          <w:numId w:val="7"/>
        </w:numPr>
      </w:pPr>
      <w:bookmarkStart w:id="6" w:name="_Toc102395884"/>
      <w:r>
        <w:t>Afgørelsens begrundelse</w:t>
      </w:r>
      <w:bookmarkEnd w:id="6"/>
    </w:p>
    <w:p w14:paraId="4ECD23E3" w14:textId="7A193231" w:rsidR="00CC2710" w:rsidRPr="00CB7EB0" w:rsidRDefault="00CC2710" w:rsidP="00CB7EB0">
      <w:pPr>
        <w:pStyle w:val="Overskrift5"/>
        <w:numPr>
          <w:ilvl w:val="1"/>
          <w:numId w:val="25"/>
        </w:numPr>
        <w:tabs>
          <w:tab w:val="left" w:pos="142"/>
        </w:tabs>
        <w:rPr>
          <w:rFonts w:asciiTheme="majorHAnsi" w:eastAsiaTheme="majorEastAsia" w:hAnsiTheme="majorHAnsi" w:cstheme="majorBidi"/>
          <w:bCs/>
          <w:color w:val="0097A7" w:themeColor="accent1"/>
          <w:sz w:val="22"/>
          <w:szCs w:val="22"/>
          <w:lang w:eastAsia="en-US"/>
        </w:rPr>
      </w:pPr>
      <w:r w:rsidRPr="00CB7EB0">
        <w:rPr>
          <w:rFonts w:asciiTheme="majorHAnsi" w:eastAsiaTheme="majorEastAsia" w:hAnsiTheme="majorHAnsi" w:cstheme="majorBidi"/>
          <w:bCs/>
          <w:color w:val="0097A7" w:themeColor="accent1"/>
          <w:sz w:val="22"/>
          <w:szCs w:val="22"/>
          <w:lang w:eastAsia="en-US"/>
        </w:rPr>
        <w:t>Grundlaget for afgørelsen</w:t>
      </w:r>
    </w:p>
    <w:p w14:paraId="39E0D9C4" w14:textId="0E4F44D8" w:rsidR="0095174D" w:rsidRDefault="007D2671" w:rsidP="000B1D70">
      <w:r>
        <w:t xml:space="preserve">Afgørelsen er truffet på baggrund ansøgningen om etableringstilladelse </w:t>
      </w:r>
      <w:r w:rsidRPr="0040620F">
        <w:t>fremsendt d</w:t>
      </w:r>
      <w:r w:rsidR="00D4005F">
        <w:t>en</w:t>
      </w:r>
      <w:r w:rsidRPr="0040620F">
        <w:t xml:space="preserve"> </w:t>
      </w:r>
      <w:r w:rsidR="009F16C6">
        <w:t>20</w:t>
      </w:r>
      <w:r w:rsidR="0040620F" w:rsidRPr="0040620F">
        <w:t xml:space="preserve">. </w:t>
      </w:r>
      <w:r w:rsidR="009F16C6">
        <w:t>maj</w:t>
      </w:r>
      <w:r w:rsidRPr="0040620F">
        <w:t xml:space="preserve"> 2022.</w:t>
      </w:r>
      <w:r>
        <w:t xml:space="preserve"> </w:t>
      </w:r>
    </w:p>
    <w:p w14:paraId="1799A0C0" w14:textId="496E0427" w:rsidR="002C4968" w:rsidRDefault="002C4968" w:rsidP="000B1D70">
      <w:r>
        <w:t xml:space="preserve">Afgørelsen træffes endvidere på baggrund af miljøkonsekvensrapporten for Frederikshavn Havvindmøllepark af </w:t>
      </w:r>
      <w:r w:rsidR="000B1D70">
        <w:t>7. april</w:t>
      </w:r>
      <w:r>
        <w:t xml:space="preserve"> 2022. </w:t>
      </w:r>
    </w:p>
    <w:p w14:paraId="5D2F1216" w14:textId="4EE43EFB" w:rsidR="00CC2710" w:rsidRDefault="00CC2710" w:rsidP="000B1D70">
      <w:r>
        <w:t xml:space="preserve">Endeligt er afgørelsen truffet på baggrund af </w:t>
      </w:r>
      <w:r w:rsidR="004E2ED1">
        <w:t>høringssvarene og høringsnotatet</w:t>
      </w:r>
      <w:r>
        <w:t xml:space="preserve"> af den høring, som Energistyrelsen foretog i perioden </w:t>
      </w:r>
      <w:r w:rsidRPr="000B1D70">
        <w:rPr>
          <w:highlight w:val="yellow"/>
        </w:rPr>
        <w:t xml:space="preserve">xx </w:t>
      </w:r>
      <w:r w:rsidR="004751EC">
        <w:rPr>
          <w:highlight w:val="yellow"/>
        </w:rPr>
        <w:t xml:space="preserve">maj </w:t>
      </w:r>
      <w:r w:rsidRPr="000B1D70">
        <w:rPr>
          <w:highlight w:val="yellow"/>
        </w:rPr>
        <w:t>til xx</w:t>
      </w:r>
      <w:r w:rsidR="004751EC">
        <w:rPr>
          <w:highlight w:val="yellow"/>
        </w:rPr>
        <w:t xml:space="preserve"> august</w:t>
      </w:r>
      <w:r w:rsidRPr="000B1D70">
        <w:rPr>
          <w:highlight w:val="yellow"/>
        </w:rPr>
        <w:t xml:space="preserve"> 2022</w:t>
      </w:r>
      <w:r>
        <w:t>.</w:t>
      </w:r>
    </w:p>
    <w:p w14:paraId="16474A44" w14:textId="3B3BD781" w:rsidR="00CC2710" w:rsidRDefault="00D42C84" w:rsidP="000B1D70">
      <w:pPr>
        <w:pStyle w:val="Overskrift5"/>
        <w:rPr>
          <w:rFonts w:asciiTheme="majorHAnsi" w:eastAsiaTheme="majorEastAsia" w:hAnsiTheme="majorHAnsi" w:cstheme="majorBidi"/>
          <w:bCs/>
          <w:color w:val="0097A7" w:themeColor="accent1"/>
          <w:sz w:val="22"/>
          <w:szCs w:val="22"/>
          <w:lang w:eastAsia="en-US"/>
        </w:rPr>
      </w:pPr>
      <w:r w:rsidRPr="005E3B00">
        <w:rPr>
          <w:rFonts w:asciiTheme="majorHAnsi" w:eastAsiaTheme="majorEastAsia" w:hAnsiTheme="majorHAnsi" w:cstheme="majorBidi"/>
          <w:bCs/>
          <w:color w:val="0097A7" w:themeColor="accent1"/>
          <w:sz w:val="22"/>
          <w:szCs w:val="22"/>
          <w:lang w:eastAsia="en-US"/>
        </w:rPr>
        <w:t xml:space="preserve">4.2 </w:t>
      </w:r>
      <w:r w:rsidR="00CC2710" w:rsidRPr="005E3B00">
        <w:rPr>
          <w:rFonts w:asciiTheme="majorHAnsi" w:eastAsiaTheme="majorEastAsia" w:hAnsiTheme="majorHAnsi" w:cstheme="majorBidi"/>
          <w:bCs/>
          <w:color w:val="0097A7" w:themeColor="accent1"/>
          <w:sz w:val="22"/>
          <w:szCs w:val="22"/>
          <w:lang w:eastAsia="en-US"/>
        </w:rPr>
        <w:t xml:space="preserve">Begrundelsen </w:t>
      </w:r>
      <w:r>
        <w:rPr>
          <w:rFonts w:asciiTheme="majorHAnsi" w:eastAsiaTheme="majorEastAsia" w:hAnsiTheme="majorHAnsi" w:cstheme="majorBidi"/>
          <w:bCs/>
          <w:color w:val="0097A7" w:themeColor="accent1"/>
          <w:sz w:val="22"/>
          <w:szCs w:val="22"/>
          <w:lang w:eastAsia="en-US"/>
        </w:rPr>
        <w:t>for</w:t>
      </w:r>
      <w:r w:rsidRPr="005E3B00">
        <w:rPr>
          <w:rFonts w:asciiTheme="majorHAnsi" w:eastAsiaTheme="majorEastAsia" w:hAnsiTheme="majorHAnsi" w:cstheme="majorBidi"/>
          <w:bCs/>
          <w:color w:val="0097A7" w:themeColor="accent1"/>
          <w:sz w:val="22"/>
          <w:szCs w:val="22"/>
          <w:lang w:eastAsia="en-US"/>
        </w:rPr>
        <w:t xml:space="preserve"> </w:t>
      </w:r>
      <w:r w:rsidR="00CC2710" w:rsidRPr="005E3B00">
        <w:rPr>
          <w:rFonts w:asciiTheme="majorHAnsi" w:eastAsiaTheme="majorEastAsia" w:hAnsiTheme="majorHAnsi" w:cstheme="majorBidi"/>
          <w:bCs/>
          <w:color w:val="0097A7" w:themeColor="accent1"/>
          <w:sz w:val="22"/>
          <w:szCs w:val="22"/>
          <w:lang w:eastAsia="en-US"/>
        </w:rPr>
        <w:t xml:space="preserve">afgørelsen </w:t>
      </w:r>
    </w:p>
    <w:p w14:paraId="01C745F6" w14:textId="6F45FA57" w:rsidR="00D844FC" w:rsidRPr="00D844FC" w:rsidRDefault="00D844FC" w:rsidP="00D844FC">
      <w:r>
        <w:t>[Begrundelse indsættes efter endt høring]</w:t>
      </w:r>
    </w:p>
    <w:p w14:paraId="71879E57" w14:textId="4048B2BF" w:rsidR="00E60454" w:rsidRDefault="00E60454" w:rsidP="00DF1D15">
      <w:pPr>
        <w:pStyle w:val="Overskrift1"/>
        <w:numPr>
          <w:ilvl w:val="0"/>
          <w:numId w:val="7"/>
        </w:numPr>
      </w:pPr>
      <w:bookmarkStart w:id="7" w:name="_Toc102395885"/>
      <w:r>
        <w:t>Høringssvar</w:t>
      </w:r>
      <w:bookmarkEnd w:id="7"/>
      <w:r>
        <w:t xml:space="preserve"> </w:t>
      </w:r>
    </w:p>
    <w:p w14:paraId="1A637FAF" w14:textId="42DEA5A4" w:rsidR="006C6EFD" w:rsidRDefault="00E60454" w:rsidP="000B1D70">
      <w:pPr>
        <w:rPr>
          <w:lang w:eastAsia="da-DK"/>
        </w:rPr>
      </w:pPr>
      <w:r>
        <w:rPr>
          <w:lang w:eastAsia="da-DK"/>
        </w:rPr>
        <w:t>[udfyldes efter høring]</w:t>
      </w:r>
    </w:p>
    <w:p w14:paraId="55D27A83" w14:textId="4BFD2590" w:rsidR="00DF1D15" w:rsidRDefault="00DF1D15" w:rsidP="00DF1D15">
      <w:pPr>
        <w:pStyle w:val="Overskrift1"/>
        <w:numPr>
          <w:ilvl w:val="0"/>
          <w:numId w:val="7"/>
        </w:numPr>
        <w:rPr>
          <w:lang w:eastAsia="da-DK"/>
        </w:rPr>
      </w:pPr>
      <w:bookmarkStart w:id="8" w:name="_Toc102395886"/>
      <w:r>
        <w:rPr>
          <w:lang w:eastAsia="da-DK"/>
        </w:rPr>
        <w:t>Vilkår</w:t>
      </w:r>
      <w:bookmarkEnd w:id="8"/>
    </w:p>
    <w:p w14:paraId="6CDCD273" w14:textId="78C63894" w:rsidR="00963715" w:rsidRDefault="00EB15A5" w:rsidP="0046141C">
      <w:pPr>
        <w:rPr>
          <w:rFonts w:eastAsia="Calibri" w:cstheme="minorHAnsi"/>
          <w:sz w:val="20"/>
          <w:szCs w:val="20"/>
        </w:rPr>
      </w:pPr>
      <w:r w:rsidRPr="005E3B00">
        <w:rPr>
          <w:rFonts w:eastAsia="Calibri" w:cstheme="minorHAnsi"/>
          <w:sz w:val="20"/>
          <w:szCs w:val="20"/>
        </w:rPr>
        <w:t>Det følger af VE-lovens § 25, stk. 3, at Energistyrelsen kan fastsætte vilkår for tilladelsen ud fra en række administrative, økonomiske, tekniske, sikkerheds- og miljømæssige hensyn. Afgørelsen omfatter derudove</w:t>
      </w:r>
      <w:r w:rsidR="00963715" w:rsidRPr="005E3B00">
        <w:rPr>
          <w:rFonts w:eastAsia="Calibri" w:cstheme="minorHAnsi"/>
          <w:sz w:val="20"/>
          <w:szCs w:val="20"/>
        </w:rPr>
        <w:t xml:space="preserve">r vilkår om indhentelse af nødvendige oplysninger for at sikre overholdelse af vilkårene i nærværende tilladelse. </w:t>
      </w:r>
    </w:p>
    <w:p w14:paraId="02E5A758" w14:textId="3EBCD24E" w:rsidR="0046141C" w:rsidRPr="006935F8" w:rsidRDefault="0046141C" w:rsidP="0046141C">
      <w:pPr>
        <w:rPr>
          <w:rFonts w:eastAsia="Calibri" w:cstheme="minorHAnsi"/>
          <w:sz w:val="20"/>
          <w:szCs w:val="20"/>
        </w:rPr>
      </w:pPr>
      <w:r w:rsidRPr="006935F8">
        <w:rPr>
          <w:rFonts w:eastAsia="Calibri" w:cstheme="minorHAnsi"/>
          <w:sz w:val="20"/>
          <w:szCs w:val="20"/>
        </w:rPr>
        <w:t xml:space="preserve">Tilladelsen efter § 25 i lov om fremme af vedvarende energi, jf. lovbekendtgørelse nr. 1791 af 2. september 2921, gives på følgende vilkår: </w:t>
      </w:r>
    </w:p>
    <w:p w14:paraId="3F519A49" w14:textId="77777777" w:rsidR="0046141C" w:rsidRPr="006935F8" w:rsidRDefault="0046141C" w:rsidP="0046141C">
      <w:pPr>
        <w:pStyle w:val="Listeafsnit"/>
        <w:numPr>
          <w:ilvl w:val="3"/>
          <w:numId w:val="9"/>
        </w:numPr>
        <w:spacing w:after="200" w:line="276" w:lineRule="auto"/>
        <w:ind w:left="643"/>
        <w:rPr>
          <w:rFonts w:asciiTheme="minorHAnsi" w:eastAsia="Calibri" w:hAnsiTheme="minorHAnsi" w:cstheme="minorHAnsi"/>
          <w:b/>
          <w:iCs/>
          <w:sz w:val="20"/>
          <w:szCs w:val="20"/>
          <w:lang w:eastAsia="en-US"/>
        </w:rPr>
      </w:pPr>
      <w:bookmarkStart w:id="9" w:name="_Toc99008095"/>
      <w:bookmarkStart w:id="10" w:name="_Toc99008096"/>
      <w:bookmarkEnd w:id="9"/>
      <w:bookmarkEnd w:id="10"/>
      <w:r w:rsidRPr="006935F8">
        <w:rPr>
          <w:rFonts w:asciiTheme="minorHAnsi" w:eastAsia="Calibri" w:hAnsiTheme="minorHAnsi" w:cstheme="minorHAnsi"/>
          <w:b/>
          <w:iCs/>
          <w:sz w:val="20"/>
          <w:szCs w:val="20"/>
          <w:lang w:eastAsia="en-US"/>
        </w:rPr>
        <w:lastRenderedPageBreak/>
        <w:t xml:space="preserve">Generelle vilkår </w:t>
      </w:r>
    </w:p>
    <w:p w14:paraId="3898A8A8" w14:textId="3E4B687F" w:rsidR="0046141C" w:rsidRPr="006935F8" w:rsidRDefault="0046141C" w:rsidP="0046141C">
      <w:pPr>
        <w:pStyle w:val="Listeafsnit"/>
        <w:numPr>
          <w:ilvl w:val="1"/>
          <w:numId w:val="17"/>
        </w:numPr>
        <w:spacing w:after="200" w:line="276" w:lineRule="auto"/>
        <w:rPr>
          <w:rFonts w:asciiTheme="minorHAnsi" w:eastAsia="Calibri" w:hAnsiTheme="minorHAnsi" w:cstheme="minorHAnsi"/>
          <w:sz w:val="20"/>
          <w:szCs w:val="20"/>
          <w:lang w:eastAsia="en-US"/>
        </w:rPr>
      </w:pPr>
      <w:r w:rsidRPr="006935F8">
        <w:rPr>
          <w:rFonts w:asciiTheme="minorHAnsi" w:eastAsia="Calibri" w:hAnsiTheme="minorHAnsi" w:cstheme="minorHAnsi"/>
          <w:sz w:val="20"/>
          <w:szCs w:val="20"/>
          <w:lang w:eastAsia="en-US"/>
        </w:rPr>
        <w:t>Projektet skal etableres i overensstemmelse med miljøkonsekvensrapporten</w:t>
      </w:r>
      <w:r w:rsidRPr="006935F8" w:rsidDel="0020060A">
        <w:rPr>
          <w:rFonts w:asciiTheme="minorHAnsi" w:eastAsia="Calibri" w:hAnsiTheme="minorHAnsi" w:cstheme="minorHAnsi"/>
          <w:sz w:val="20"/>
          <w:szCs w:val="20"/>
          <w:lang w:eastAsia="en-US"/>
        </w:rPr>
        <w:t xml:space="preserve"> </w:t>
      </w:r>
      <w:r w:rsidRPr="006935F8">
        <w:rPr>
          <w:rFonts w:asciiTheme="minorHAnsi" w:eastAsia="Calibri" w:hAnsiTheme="minorHAnsi" w:cstheme="minorHAnsi"/>
          <w:sz w:val="20"/>
          <w:szCs w:val="20"/>
          <w:lang w:eastAsia="en-US"/>
        </w:rPr>
        <w:t>af 7. april 2022,</w:t>
      </w:r>
      <w:r w:rsidRPr="006935F8" w:rsidDel="0020060A">
        <w:rPr>
          <w:rFonts w:asciiTheme="minorHAnsi" w:eastAsia="Calibri" w:hAnsiTheme="minorHAnsi" w:cstheme="minorHAnsi"/>
          <w:sz w:val="20"/>
          <w:szCs w:val="20"/>
          <w:lang w:eastAsia="en-US"/>
        </w:rPr>
        <w:t xml:space="preserve"> </w:t>
      </w:r>
      <w:r w:rsidRPr="006935F8">
        <w:rPr>
          <w:rFonts w:asciiTheme="minorHAnsi" w:eastAsia="Calibri" w:hAnsiTheme="minorHAnsi" w:cstheme="minorHAnsi"/>
          <w:sz w:val="20"/>
          <w:szCs w:val="20"/>
          <w:lang w:eastAsia="en-US"/>
        </w:rPr>
        <w:t>ansøgning</w:t>
      </w:r>
      <w:r w:rsidR="001C4630">
        <w:rPr>
          <w:rFonts w:asciiTheme="minorHAnsi" w:eastAsia="Calibri" w:hAnsiTheme="minorHAnsi" w:cstheme="minorHAnsi"/>
          <w:sz w:val="20"/>
          <w:szCs w:val="20"/>
          <w:lang w:eastAsia="en-US"/>
        </w:rPr>
        <w:t xml:space="preserve"> om etablering af den 11. maj,</w:t>
      </w:r>
      <w:r w:rsidRPr="006935F8">
        <w:rPr>
          <w:rFonts w:asciiTheme="minorHAnsi" w:eastAsia="Calibri" w:hAnsiTheme="minorHAnsi" w:cstheme="minorHAnsi"/>
          <w:sz w:val="20"/>
          <w:szCs w:val="20"/>
          <w:lang w:eastAsia="en-US"/>
        </w:rPr>
        <w:t xml:space="preserve"> samt vilkår stillet i denne tilladelse</w:t>
      </w:r>
    </w:p>
    <w:p w14:paraId="538B001C" w14:textId="77777777" w:rsidR="0046141C" w:rsidRPr="006935F8" w:rsidRDefault="0046141C" w:rsidP="0046141C">
      <w:pPr>
        <w:pStyle w:val="Listeafsnit"/>
        <w:spacing w:after="200" w:line="276" w:lineRule="auto"/>
        <w:ind w:left="1080"/>
        <w:rPr>
          <w:rFonts w:asciiTheme="minorHAnsi" w:eastAsia="Calibri" w:hAnsiTheme="minorHAnsi" w:cstheme="minorHAnsi"/>
          <w:sz w:val="20"/>
          <w:szCs w:val="20"/>
          <w:lang w:eastAsia="en-US"/>
        </w:rPr>
      </w:pPr>
    </w:p>
    <w:p w14:paraId="16900C2A" w14:textId="10D02695" w:rsidR="0046141C" w:rsidRPr="006935F8" w:rsidRDefault="001C4630" w:rsidP="0046141C">
      <w:pPr>
        <w:pStyle w:val="Listeafsnit"/>
        <w:numPr>
          <w:ilvl w:val="1"/>
          <w:numId w:val="17"/>
        </w:numPr>
        <w:spacing w:after="200"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rPr>
        <w:t>FOWF</w:t>
      </w:r>
      <w:r w:rsidR="0046141C" w:rsidRPr="006935F8">
        <w:rPr>
          <w:rFonts w:asciiTheme="minorHAnsi" w:eastAsia="Calibri" w:hAnsiTheme="minorHAnsi" w:cstheme="minorHAnsi"/>
          <w:sz w:val="20"/>
          <w:szCs w:val="20"/>
        </w:rPr>
        <w:t xml:space="preserve"> skal etablere havvindmølleparken med tilhørende internt opsamlingsnet frem til </w:t>
      </w:r>
      <w:proofErr w:type="spellStart"/>
      <w:r w:rsidR="0046141C" w:rsidRPr="006935F8">
        <w:rPr>
          <w:rFonts w:asciiTheme="minorHAnsi" w:eastAsia="Calibri" w:hAnsiTheme="minorHAnsi" w:cstheme="minorHAnsi"/>
          <w:sz w:val="20"/>
          <w:szCs w:val="20"/>
        </w:rPr>
        <w:t>ilandføringspunktet</w:t>
      </w:r>
      <w:proofErr w:type="spellEnd"/>
      <w:r w:rsidR="0046141C" w:rsidRPr="006935F8">
        <w:rPr>
          <w:rFonts w:asciiTheme="minorHAnsi" w:eastAsia="Calibri" w:hAnsiTheme="minorHAnsi" w:cstheme="minorHAnsi"/>
          <w:sz w:val="20"/>
          <w:szCs w:val="20"/>
        </w:rPr>
        <w:t xml:space="preserve"> på kysten, dvs. kablerne, der forbinder møllerne på havet og kabelføring frem til </w:t>
      </w:r>
      <w:proofErr w:type="spellStart"/>
      <w:r w:rsidR="0046141C" w:rsidRPr="006935F8">
        <w:rPr>
          <w:rFonts w:asciiTheme="minorHAnsi" w:eastAsia="Calibri" w:hAnsiTheme="minorHAnsi" w:cstheme="minorHAnsi"/>
          <w:sz w:val="20"/>
          <w:szCs w:val="20"/>
        </w:rPr>
        <w:t>ilandføringspunktet</w:t>
      </w:r>
      <w:proofErr w:type="spellEnd"/>
      <w:r w:rsidR="00AB2DC6">
        <w:rPr>
          <w:rFonts w:asciiTheme="minorHAnsi" w:eastAsia="Calibri" w:hAnsiTheme="minorHAnsi" w:cstheme="minorHAnsi"/>
          <w:sz w:val="20"/>
          <w:szCs w:val="20"/>
        </w:rPr>
        <w:t>.</w:t>
      </w:r>
    </w:p>
    <w:p w14:paraId="2F2F6081"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1DF9633B" w14:textId="6A74C143" w:rsidR="007B6F3D" w:rsidRPr="007B6F3D" w:rsidRDefault="001C4630" w:rsidP="007B6F3D">
      <w:pPr>
        <w:pStyle w:val="Listeafsnit"/>
        <w:numPr>
          <w:ilvl w:val="1"/>
          <w:numId w:val="17"/>
        </w:numPr>
        <w:spacing w:after="200" w:line="276" w:lineRule="auto"/>
        <w:rPr>
          <w:rFonts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eastAsia="Calibri" w:hAnsiTheme="minorHAnsi" w:cstheme="minorHAnsi"/>
          <w:sz w:val="20"/>
          <w:szCs w:val="20"/>
        </w:rPr>
        <w:t xml:space="preserve"> skal senest </w:t>
      </w:r>
      <w:r w:rsidR="0038617A">
        <w:rPr>
          <w:rFonts w:asciiTheme="minorHAnsi" w:eastAsia="Calibri" w:hAnsiTheme="minorHAnsi" w:cstheme="minorHAnsi"/>
          <w:sz w:val="20"/>
          <w:szCs w:val="20"/>
        </w:rPr>
        <w:t xml:space="preserve">fire uger </w:t>
      </w:r>
      <w:r w:rsidR="005F0181">
        <w:rPr>
          <w:rFonts w:asciiTheme="minorHAnsi" w:eastAsia="Calibri" w:hAnsiTheme="minorHAnsi" w:cstheme="minorHAnsi"/>
          <w:sz w:val="20"/>
          <w:szCs w:val="20"/>
        </w:rPr>
        <w:t>efter udstedelsen af denne tilladelse</w:t>
      </w:r>
      <w:r w:rsidR="0046141C" w:rsidRPr="006935F8">
        <w:rPr>
          <w:rFonts w:asciiTheme="minorHAnsi" w:hAnsiTheme="minorHAnsi" w:cstheme="minorHAnsi"/>
          <w:snapToGrid w:val="0"/>
          <w:sz w:val="20"/>
          <w:szCs w:val="20"/>
        </w:rPr>
        <w:t xml:space="preserve"> indsende </w:t>
      </w:r>
      <w:r w:rsidR="0046141C" w:rsidRPr="006935F8">
        <w:rPr>
          <w:rFonts w:asciiTheme="minorHAnsi" w:eastAsia="Calibri" w:hAnsiTheme="minorHAnsi" w:cstheme="minorHAnsi"/>
          <w:sz w:val="20"/>
          <w:szCs w:val="20"/>
        </w:rPr>
        <w:t xml:space="preserve">detaljeret tidsplan til Energistyrelsen for gennemførelsen af projektet. </w:t>
      </w:r>
      <w:r w:rsidR="007B6F3D">
        <w:rPr>
          <w:rFonts w:asciiTheme="minorHAnsi" w:eastAsia="Calibri" w:hAnsiTheme="minorHAnsi" w:cstheme="minorHAnsi"/>
          <w:sz w:val="20"/>
          <w:szCs w:val="20"/>
        </w:rPr>
        <w:br/>
      </w:r>
    </w:p>
    <w:p w14:paraId="57E500E2" w14:textId="779DD270" w:rsidR="0046141C" w:rsidRPr="006935F8" w:rsidRDefault="0046141C" w:rsidP="0046141C">
      <w:pPr>
        <w:pStyle w:val="Listeafsnit"/>
        <w:numPr>
          <w:ilvl w:val="1"/>
          <w:numId w:val="17"/>
        </w:numPr>
        <w:spacing w:after="200" w:line="276" w:lineRule="auto"/>
        <w:rPr>
          <w:rFonts w:asciiTheme="minorHAnsi" w:eastAsia="Calibri" w:hAnsiTheme="minorHAnsi" w:cstheme="minorHAnsi"/>
          <w:sz w:val="20"/>
          <w:szCs w:val="20"/>
          <w:lang w:eastAsia="en-US"/>
        </w:rPr>
      </w:pPr>
      <w:r w:rsidRPr="006935F8">
        <w:rPr>
          <w:rFonts w:asciiTheme="minorHAnsi" w:hAnsiTheme="minorHAnsi" w:cstheme="minorHAnsi"/>
          <w:snapToGrid w:val="0"/>
          <w:sz w:val="20"/>
          <w:szCs w:val="20"/>
        </w:rPr>
        <w:t xml:space="preserve">Energistyrelsen skal løbende orienteres om væsentlige afvigelser i forhold til den tidsplan, som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xml:space="preserve"> har fremsendt til Energistyrelsen jf. </w:t>
      </w:r>
      <w:r w:rsidR="00E1468A">
        <w:rPr>
          <w:rFonts w:asciiTheme="minorHAnsi" w:hAnsiTheme="minorHAnsi" w:cstheme="minorHAnsi"/>
          <w:snapToGrid w:val="0"/>
          <w:sz w:val="20"/>
          <w:szCs w:val="20"/>
        </w:rPr>
        <w:t>vilkår</w:t>
      </w:r>
      <w:r w:rsidRPr="006935F8">
        <w:rPr>
          <w:rFonts w:asciiTheme="minorHAnsi" w:hAnsiTheme="minorHAnsi" w:cstheme="minorHAnsi"/>
          <w:snapToGrid w:val="0"/>
          <w:sz w:val="20"/>
          <w:szCs w:val="20"/>
        </w:rPr>
        <w:t xml:space="preserve"> 1.3.</w:t>
      </w:r>
    </w:p>
    <w:p w14:paraId="075FCD99"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015F24DA" w14:textId="44D23B0E" w:rsidR="0046141C" w:rsidRPr="006935F8" w:rsidRDefault="001C4630" w:rsidP="0046141C">
      <w:pPr>
        <w:pStyle w:val="Listeafsnit"/>
        <w:numPr>
          <w:ilvl w:val="1"/>
          <w:numId w:val="17"/>
        </w:numPr>
        <w:spacing w:after="200" w:line="276" w:lineRule="auto"/>
        <w:rPr>
          <w:rFonts w:asciiTheme="minorHAnsi" w:eastAsia="Calibri" w:hAnsiTheme="minorHAnsi" w:cstheme="minorHAnsi"/>
          <w:sz w:val="20"/>
          <w:szCs w:val="20"/>
          <w:lang w:eastAsia="en-US"/>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selv ansøge om andre eventuelle relevante tilladelser i henhold til anden lovgivning. Energistyrelsen vejleder om den administrative proces som </w:t>
      </w:r>
      <w:proofErr w:type="spellStart"/>
      <w:r w:rsidR="0046141C" w:rsidRPr="006935F8">
        <w:rPr>
          <w:rFonts w:asciiTheme="minorHAnsi" w:hAnsiTheme="minorHAnsi" w:cstheme="minorHAnsi"/>
          <w:snapToGrid w:val="0"/>
          <w:sz w:val="20"/>
          <w:szCs w:val="20"/>
        </w:rPr>
        <w:t>one</w:t>
      </w:r>
      <w:proofErr w:type="spellEnd"/>
      <w:r w:rsidR="0046141C" w:rsidRPr="006935F8">
        <w:rPr>
          <w:rFonts w:asciiTheme="minorHAnsi" w:hAnsiTheme="minorHAnsi" w:cstheme="minorHAnsi"/>
          <w:snapToGrid w:val="0"/>
          <w:sz w:val="20"/>
          <w:szCs w:val="20"/>
        </w:rPr>
        <w:t xml:space="preserve">-stop shop myndighed for VE-anlæg. </w:t>
      </w:r>
    </w:p>
    <w:p w14:paraId="3A157080"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6389A5E8" w14:textId="50306047" w:rsidR="0046141C" w:rsidRPr="006935F8" w:rsidRDefault="001C4630" w:rsidP="0046141C">
      <w:pPr>
        <w:pStyle w:val="Listeafsnit"/>
        <w:numPr>
          <w:ilvl w:val="1"/>
          <w:numId w:val="17"/>
        </w:numPr>
        <w:spacing w:after="200" w:line="276" w:lineRule="auto"/>
        <w:rPr>
          <w:rFonts w:asciiTheme="minorHAnsi" w:eastAsia="Calibri" w:hAnsiTheme="minorHAnsi" w:cstheme="minorHAnsi"/>
          <w:sz w:val="20"/>
          <w:szCs w:val="20"/>
          <w:lang w:eastAsia="en-US"/>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følge den til enhver tid gældende regulering, herunder EU-regler, der finder umiddelbar anvendelse.</w:t>
      </w:r>
    </w:p>
    <w:p w14:paraId="32AE9E8E"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1042225F" w14:textId="7D99E0B5" w:rsidR="0046141C" w:rsidRPr="005E3B00" w:rsidRDefault="0046141C" w:rsidP="00AD47C6">
      <w:pPr>
        <w:pStyle w:val="Listeafsnit"/>
        <w:numPr>
          <w:ilvl w:val="1"/>
          <w:numId w:val="17"/>
        </w:numPr>
        <w:spacing w:after="200" w:line="276" w:lineRule="auto"/>
        <w:rPr>
          <w:rFonts w:asciiTheme="minorHAnsi" w:eastAsia="Calibri" w:hAnsiTheme="minorHAnsi"/>
          <w:lang w:eastAsia="en-US"/>
        </w:rPr>
      </w:pPr>
      <w:r w:rsidRPr="006935F8">
        <w:rPr>
          <w:rFonts w:asciiTheme="minorHAnsi" w:hAnsiTheme="minorHAnsi" w:cstheme="minorHAnsi"/>
          <w:snapToGrid w:val="0"/>
          <w:sz w:val="20"/>
          <w:szCs w:val="20"/>
        </w:rPr>
        <w:t xml:space="preserve">Denne tilladelse fritager ikke i øvrigt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xml:space="preserve"> for et eventuelt opstået civilretligt ansvar i forbindelse med </w:t>
      </w:r>
      <w:proofErr w:type="spellStart"/>
      <w:r w:rsidRPr="006935F8">
        <w:rPr>
          <w:rFonts w:asciiTheme="minorHAnsi" w:hAnsiTheme="minorHAnsi" w:cstheme="minorHAnsi"/>
          <w:snapToGrid w:val="0"/>
          <w:sz w:val="20"/>
          <w:szCs w:val="20"/>
        </w:rPr>
        <w:t>elproduktionanlæggets</w:t>
      </w:r>
      <w:proofErr w:type="spellEnd"/>
      <w:r w:rsidRPr="006935F8">
        <w:rPr>
          <w:rFonts w:asciiTheme="minorHAnsi" w:hAnsiTheme="minorHAnsi" w:cstheme="minorHAnsi"/>
          <w:snapToGrid w:val="0"/>
          <w:sz w:val="20"/>
          <w:szCs w:val="20"/>
        </w:rPr>
        <w:t xml:space="preserve"> tilstedeværelse. Tilladelsen indeholder ej heller garanti for de foreslåede konstruktioners sikkerhed eller stabilitet. </w:t>
      </w:r>
      <w:r w:rsidR="007B6F3D" w:rsidRPr="005E3B00">
        <w:rPr>
          <w:rFonts w:asciiTheme="minorHAnsi" w:hAnsiTheme="minorHAnsi"/>
          <w:snapToGrid w:val="0"/>
        </w:rPr>
        <w:br/>
      </w:r>
    </w:p>
    <w:p w14:paraId="542D5959" w14:textId="32F828AA" w:rsidR="0046141C" w:rsidRPr="006935F8" w:rsidRDefault="001C4630" w:rsidP="0046141C">
      <w:pPr>
        <w:pStyle w:val="Listeafsnit"/>
        <w:numPr>
          <w:ilvl w:val="1"/>
          <w:numId w:val="17"/>
        </w:numPr>
        <w:spacing w:after="200" w:line="276" w:lineRule="auto"/>
        <w:rPr>
          <w:rFonts w:asciiTheme="minorHAnsi" w:eastAsia="Calibri" w:hAnsiTheme="minorHAnsi" w:cstheme="minorHAnsi"/>
          <w:sz w:val="20"/>
          <w:szCs w:val="20"/>
          <w:lang w:eastAsia="en-US"/>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tegne forsikring til dækning af de skader, som </w:t>
      </w: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 eller andre personer, på vegne af </w:t>
      </w: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forvolder i henhold til den i tilladelsen udøvede virksomhed. </w:t>
      </w:r>
    </w:p>
    <w:p w14:paraId="6AC98611" w14:textId="77777777" w:rsidR="0046141C" w:rsidRPr="006935F8" w:rsidRDefault="0046141C" w:rsidP="0046141C">
      <w:pPr>
        <w:pStyle w:val="Listeafsnit"/>
        <w:spacing w:after="200" w:line="276" w:lineRule="auto"/>
        <w:rPr>
          <w:rFonts w:asciiTheme="minorHAnsi" w:hAnsiTheme="minorHAnsi" w:cstheme="minorHAnsi"/>
          <w:sz w:val="20"/>
          <w:szCs w:val="20"/>
        </w:rPr>
      </w:pPr>
    </w:p>
    <w:p w14:paraId="5029391B" w14:textId="36E19ADF" w:rsidR="0046141C" w:rsidRPr="006935F8" w:rsidRDefault="001C4630" w:rsidP="0046141C">
      <w:pPr>
        <w:pStyle w:val="Listeafsnit"/>
        <w:numPr>
          <w:ilvl w:val="1"/>
          <w:numId w:val="17"/>
        </w:numPr>
        <w:spacing w:after="200" w:line="276" w:lineRule="auto"/>
        <w:rPr>
          <w:rFonts w:asciiTheme="minorHAnsi" w:eastAsia="Calibri" w:hAnsiTheme="minorHAnsi" w:cstheme="minorHAnsi"/>
          <w:sz w:val="20"/>
          <w:szCs w:val="20"/>
          <w:lang w:eastAsia="en-US"/>
        </w:rPr>
      </w:pPr>
      <w:r>
        <w:rPr>
          <w:rFonts w:asciiTheme="minorHAnsi" w:hAnsiTheme="minorHAnsi" w:cstheme="minorHAnsi"/>
          <w:sz w:val="20"/>
          <w:szCs w:val="20"/>
        </w:rPr>
        <w:t>FOWF</w:t>
      </w:r>
      <w:r w:rsidR="0046141C" w:rsidRPr="006935F8">
        <w:rPr>
          <w:rFonts w:asciiTheme="minorHAnsi" w:hAnsiTheme="minorHAnsi" w:cstheme="minorHAnsi"/>
          <w:sz w:val="20"/>
          <w:szCs w:val="20"/>
        </w:rPr>
        <w:t xml:space="preserve"> skal ansøge om tilladelse til, at </w:t>
      </w:r>
      <w:proofErr w:type="spellStart"/>
      <w:r w:rsidR="0046141C" w:rsidRPr="006935F8">
        <w:rPr>
          <w:rFonts w:asciiTheme="minorHAnsi" w:hAnsiTheme="minorHAnsi" w:cstheme="minorHAnsi"/>
          <w:sz w:val="20"/>
          <w:szCs w:val="20"/>
        </w:rPr>
        <w:t>elproduktionsanlægget</w:t>
      </w:r>
      <w:proofErr w:type="spellEnd"/>
      <w:r w:rsidR="0046141C" w:rsidRPr="006935F8">
        <w:rPr>
          <w:rFonts w:asciiTheme="minorHAnsi" w:hAnsiTheme="minorHAnsi" w:cstheme="minorHAnsi"/>
          <w:sz w:val="20"/>
          <w:szCs w:val="20"/>
        </w:rPr>
        <w:t xml:space="preserve"> kan tages i drift med henblik på udnyttelse af vindenergien efter § 29 i VE-loven. Dette kan tidligst ske, når anlægsarbejdet er påbegyndt, og senest to måneder før levering af den første kWh fra den første mølle til det kollektive elforsyningsnet. Produktion af el, som leveres til det kollektive elforsyningsnet, må ikke foregå, før tilladelsen efter § 29 foreligger. Det er en forudsætning for at opnå tilladelsen efter § 29, at </w:t>
      </w:r>
      <w:r>
        <w:rPr>
          <w:rFonts w:asciiTheme="minorHAnsi" w:hAnsiTheme="minorHAnsi" w:cstheme="minorHAnsi"/>
          <w:sz w:val="20"/>
          <w:szCs w:val="20"/>
        </w:rPr>
        <w:t>FOWF</w:t>
      </w:r>
      <w:r w:rsidR="0046141C" w:rsidRPr="006935F8">
        <w:rPr>
          <w:rFonts w:asciiTheme="minorHAnsi" w:hAnsiTheme="minorHAnsi" w:cstheme="minorHAnsi"/>
          <w:sz w:val="20"/>
          <w:szCs w:val="20"/>
        </w:rPr>
        <w:t xml:space="preserve"> kan dokumentere i en redegørelse, at alle vilkår i denne tilladelse er opfyldt, eller vil blive det, jf. VE-lovens § 25 og § 29, stk. 2. Redegørelsen skal forelægges Energistyrelsen i forbindelse med ansøgningen om tilladelse efter § 29 i VE-loven. </w:t>
      </w:r>
    </w:p>
    <w:p w14:paraId="58808F42" w14:textId="77777777" w:rsidR="0046141C" w:rsidRPr="006935F8" w:rsidRDefault="0046141C" w:rsidP="0046141C">
      <w:pPr>
        <w:pStyle w:val="Listeafsnit"/>
        <w:spacing w:after="200" w:line="276" w:lineRule="auto"/>
        <w:rPr>
          <w:rFonts w:asciiTheme="minorHAnsi" w:hAnsiTheme="minorHAnsi" w:cstheme="minorHAnsi"/>
          <w:sz w:val="20"/>
          <w:szCs w:val="20"/>
        </w:rPr>
      </w:pPr>
    </w:p>
    <w:p w14:paraId="449BC09C" w14:textId="24B0D31C" w:rsidR="001C4630" w:rsidRDefault="00963715" w:rsidP="001C4630">
      <w:pPr>
        <w:pStyle w:val="Listeafsnit"/>
        <w:numPr>
          <w:ilvl w:val="1"/>
          <w:numId w:val="17"/>
        </w:numPr>
        <w:spacing w:after="200" w:line="276" w:lineRule="auto"/>
        <w:rPr>
          <w:rFonts w:asciiTheme="minorHAnsi" w:hAnsiTheme="minorHAnsi" w:cstheme="minorHAnsi"/>
          <w:sz w:val="20"/>
          <w:szCs w:val="20"/>
        </w:rPr>
      </w:pPr>
      <w:r>
        <w:rPr>
          <w:rFonts w:asciiTheme="minorHAnsi" w:hAnsiTheme="minorHAnsi" w:cstheme="minorHAnsi"/>
          <w:sz w:val="20"/>
          <w:szCs w:val="20"/>
        </w:rPr>
        <w:lastRenderedPageBreak/>
        <w:t xml:space="preserve">Etableringen af Frederikshavn Havvindmøllepark </w:t>
      </w:r>
      <w:r w:rsidR="00C049FC">
        <w:rPr>
          <w:rFonts w:asciiTheme="minorHAnsi" w:hAnsiTheme="minorHAnsi" w:cstheme="minorHAnsi"/>
          <w:sz w:val="20"/>
          <w:szCs w:val="20"/>
        </w:rPr>
        <w:t>skal være udført</w:t>
      </w:r>
      <w:r>
        <w:rPr>
          <w:rFonts w:asciiTheme="minorHAnsi" w:hAnsiTheme="minorHAnsi" w:cstheme="minorHAnsi"/>
          <w:sz w:val="20"/>
          <w:szCs w:val="20"/>
        </w:rPr>
        <w:t xml:space="preserve"> senest 4 år fra </w:t>
      </w:r>
      <w:r w:rsidR="005F0181">
        <w:rPr>
          <w:rFonts w:asciiTheme="minorHAnsi" w:hAnsiTheme="minorHAnsi" w:cstheme="minorHAnsi"/>
          <w:sz w:val="20"/>
          <w:szCs w:val="20"/>
        </w:rPr>
        <w:t xml:space="preserve">udstedelsen af denne tilladelse. </w:t>
      </w:r>
    </w:p>
    <w:p w14:paraId="548AECF8" w14:textId="77777777" w:rsidR="001C4630" w:rsidRPr="001C4630" w:rsidRDefault="001C4630" w:rsidP="001C4630">
      <w:pPr>
        <w:pStyle w:val="Listeafsnit"/>
        <w:rPr>
          <w:rFonts w:asciiTheme="minorHAnsi" w:hAnsiTheme="minorHAnsi" w:cstheme="minorHAnsi"/>
          <w:sz w:val="20"/>
          <w:szCs w:val="20"/>
        </w:rPr>
      </w:pPr>
    </w:p>
    <w:p w14:paraId="1D0C5DA4" w14:textId="1E1190C9" w:rsidR="001C4630" w:rsidRPr="001C4630" w:rsidRDefault="008A580D" w:rsidP="001C4630">
      <w:pPr>
        <w:pStyle w:val="Listeafsnit"/>
        <w:numPr>
          <w:ilvl w:val="1"/>
          <w:numId w:val="17"/>
        </w:numPr>
        <w:spacing w:after="200" w:line="276" w:lineRule="auto"/>
      </w:pPr>
      <w:r w:rsidRPr="001C4630">
        <w:rPr>
          <w:rFonts w:asciiTheme="minorHAnsi" w:hAnsiTheme="minorHAnsi" w:cstheme="minorHAnsi"/>
          <w:sz w:val="20"/>
          <w:szCs w:val="20"/>
        </w:rPr>
        <w:t xml:space="preserve">FOWF skal fremsende dokumentation for, at EE </w:t>
      </w:r>
      <w:r w:rsidR="007B6F3D">
        <w:rPr>
          <w:rFonts w:asciiTheme="minorHAnsi" w:hAnsiTheme="minorHAnsi" w:cstheme="minorHAnsi"/>
          <w:sz w:val="20"/>
          <w:szCs w:val="20"/>
        </w:rPr>
        <w:t>har udstedt</w:t>
      </w:r>
      <w:r w:rsidRPr="001C4630">
        <w:rPr>
          <w:rFonts w:asciiTheme="minorHAnsi" w:hAnsiTheme="minorHAnsi" w:cstheme="minorHAnsi"/>
          <w:sz w:val="20"/>
          <w:szCs w:val="20"/>
        </w:rPr>
        <w:t xml:space="preserve"> </w:t>
      </w:r>
      <w:r w:rsidR="007B6F3D">
        <w:rPr>
          <w:rFonts w:asciiTheme="minorHAnsi" w:hAnsiTheme="minorHAnsi" w:cstheme="minorHAnsi"/>
          <w:sz w:val="20"/>
          <w:szCs w:val="20"/>
        </w:rPr>
        <w:t xml:space="preserve">en </w:t>
      </w:r>
      <w:r w:rsidRPr="001C4630">
        <w:rPr>
          <w:rFonts w:asciiTheme="minorHAnsi" w:hAnsiTheme="minorHAnsi" w:cstheme="minorHAnsi"/>
          <w:sz w:val="20"/>
          <w:szCs w:val="20"/>
        </w:rPr>
        <w:t xml:space="preserve">ubetinget og uigenkaldelig erklæring om, at de vil bistå FOWF med den daglige drift, vedligeholdelse og administrationen af Frederikshavn Havvindmøllepark. </w:t>
      </w:r>
      <w:r w:rsidR="007B6F3D">
        <w:rPr>
          <w:rFonts w:asciiTheme="minorHAnsi" w:hAnsiTheme="minorHAnsi" w:cstheme="minorHAnsi"/>
          <w:sz w:val="20"/>
          <w:szCs w:val="20"/>
        </w:rPr>
        <w:t xml:space="preserve"> </w:t>
      </w:r>
    </w:p>
    <w:p w14:paraId="59F4EAFA" w14:textId="77777777" w:rsidR="0046141C" w:rsidRPr="006935F8" w:rsidRDefault="0046141C" w:rsidP="001C4630">
      <w:pPr>
        <w:pStyle w:val="Listeafsnit"/>
        <w:spacing w:after="200" w:line="276" w:lineRule="auto"/>
        <w:ind w:left="1080"/>
      </w:pPr>
    </w:p>
    <w:p w14:paraId="5E37D655" w14:textId="76F82647" w:rsidR="001C4630" w:rsidRPr="001C4630" w:rsidRDefault="001C4630" w:rsidP="0046141C">
      <w:pPr>
        <w:pStyle w:val="Listeafsnit"/>
        <w:numPr>
          <w:ilvl w:val="1"/>
          <w:numId w:val="17"/>
        </w:numPr>
        <w:spacing w:after="200" w:line="276" w:lineRule="auto"/>
        <w:rPr>
          <w:rFonts w:asciiTheme="minorHAnsi" w:hAnsiTheme="minorHAnsi" w:cstheme="minorHAnsi"/>
          <w:sz w:val="20"/>
          <w:szCs w:val="20"/>
        </w:rPr>
      </w:pPr>
      <w:r w:rsidRPr="001C4630">
        <w:rPr>
          <w:rFonts w:asciiTheme="minorHAnsi" w:hAnsiTheme="minorHAnsi" w:cstheme="minorHAnsi"/>
          <w:sz w:val="20"/>
          <w:szCs w:val="20"/>
        </w:rPr>
        <w:t>FO</w:t>
      </w:r>
      <w:r>
        <w:rPr>
          <w:rFonts w:asciiTheme="minorHAnsi" w:hAnsiTheme="minorHAnsi" w:cstheme="minorHAnsi"/>
          <w:sz w:val="20"/>
          <w:szCs w:val="20"/>
        </w:rPr>
        <w:t>W</w:t>
      </w:r>
      <w:r w:rsidRPr="001C4630">
        <w:rPr>
          <w:rFonts w:asciiTheme="minorHAnsi" w:hAnsiTheme="minorHAnsi" w:cstheme="minorHAnsi"/>
          <w:sz w:val="20"/>
          <w:szCs w:val="20"/>
        </w:rPr>
        <w:t>F skal indgå en O&amp;M aftale med et selskab, som er registreret hos Energistyrelsens Godkendelsessekretariat for Vindmøller, som er certificeret til at udføre service og vedligeholdelse af vindmøller.</w:t>
      </w:r>
    </w:p>
    <w:p w14:paraId="56062AE8" w14:textId="77777777" w:rsidR="001C4630" w:rsidRPr="001C4630" w:rsidRDefault="001C4630" w:rsidP="001C4630">
      <w:pPr>
        <w:pStyle w:val="Listeafsnit"/>
        <w:spacing w:after="200" w:line="276" w:lineRule="auto"/>
        <w:ind w:left="1080"/>
        <w:rPr>
          <w:rFonts w:asciiTheme="minorHAnsi" w:eastAsia="Calibri" w:hAnsiTheme="minorHAnsi" w:cstheme="minorHAnsi"/>
          <w:sz w:val="20"/>
          <w:szCs w:val="20"/>
          <w:lang w:eastAsia="en-US"/>
        </w:rPr>
      </w:pPr>
    </w:p>
    <w:p w14:paraId="23E76AB7" w14:textId="09881BA9" w:rsidR="0046141C" w:rsidRPr="006935F8" w:rsidRDefault="0046141C" w:rsidP="0046141C">
      <w:pPr>
        <w:pStyle w:val="Listeafsnit"/>
        <w:numPr>
          <w:ilvl w:val="1"/>
          <w:numId w:val="17"/>
        </w:numPr>
        <w:spacing w:after="200" w:line="276" w:lineRule="auto"/>
        <w:rPr>
          <w:rFonts w:asciiTheme="minorHAnsi" w:eastAsia="Calibri" w:hAnsiTheme="minorHAnsi" w:cstheme="minorHAnsi"/>
          <w:sz w:val="20"/>
          <w:szCs w:val="20"/>
          <w:lang w:eastAsia="en-US"/>
        </w:rPr>
      </w:pPr>
      <w:r w:rsidRPr="006935F8">
        <w:rPr>
          <w:rFonts w:asciiTheme="minorHAnsi" w:hAnsiTheme="minorHAnsi" w:cstheme="minorHAnsi"/>
          <w:sz w:val="20"/>
          <w:szCs w:val="20"/>
        </w:rPr>
        <w:t>Ved projektændringer skal de til enhver tid gældende regler for miljøvurdering af konkrete projekter følges. Projektændringer, der ikke indeholdt i miljøkonsekvensrapporten af 7. april 2022 og nærværende tilladelse, og som kan have væsentlige skadelige indvirkninger på miljøet, må ikke igangsættes uden tilladelse fra Energistyrelsen på baggrund af en supplerende miljøvurdering eller afgørelse fra Energistyrelsen om, at projektændringerne ikke kan forventes at medføre væsentlige miljøpåvirkninger (screeningsafgørelse om ikke-VVM-pligt).</w:t>
      </w:r>
    </w:p>
    <w:p w14:paraId="7FF5A58D" w14:textId="77777777" w:rsidR="0046141C" w:rsidRPr="006935F8" w:rsidRDefault="0046141C" w:rsidP="0046141C">
      <w:pPr>
        <w:pStyle w:val="Listeafsnit"/>
        <w:spacing w:after="200" w:line="276" w:lineRule="auto"/>
        <w:rPr>
          <w:rFonts w:asciiTheme="minorHAnsi" w:hAnsiTheme="minorHAnsi" w:cstheme="minorHAnsi"/>
          <w:sz w:val="20"/>
          <w:szCs w:val="20"/>
        </w:rPr>
      </w:pPr>
    </w:p>
    <w:p w14:paraId="0DDCFF79" w14:textId="77777777" w:rsidR="0046141C" w:rsidRPr="006935F8" w:rsidRDefault="0046141C" w:rsidP="0046141C">
      <w:pPr>
        <w:pStyle w:val="Listeafsnit"/>
        <w:numPr>
          <w:ilvl w:val="1"/>
          <w:numId w:val="17"/>
        </w:numPr>
        <w:spacing w:after="200" w:line="276" w:lineRule="auto"/>
        <w:rPr>
          <w:rFonts w:asciiTheme="minorHAnsi" w:eastAsia="Calibri" w:hAnsiTheme="minorHAnsi" w:cstheme="minorHAnsi"/>
          <w:sz w:val="20"/>
          <w:szCs w:val="20"/>
          <w:lang w:eastAsia="en-US"/>
        </w:rPr>
      </w:pPr>
      <w:r w:rsidRPr="006935F8">
        <w:rPr>
          <w:rFonts w:asciiTheme="minorHAnsi" w:hAnsiTheme="minorHAnsi" w:cstheme="minorHAnsi"/>
          <w:sz w:val="20"/>
          <w:szCs w:val="20"/>
        </w:rPr>
        <w:t xml:space="preserve">Etablering af kabler i kystområdet skal ske i koordination med Kystdirektoratet. </w:t>
      </w:r>
    </w:p>
    <w:p w14:paraId="72417223" w14:textId="77777777" w:rsidR="0046141C" w:rsidRPr="006935F8" w:rsidRDefault="0046141C" w:rsidP="0046141C">
      <w:pPr>
        <w:pStyle w:val="Listeafsnit"/>
        <w:spacing w:after="200" w:line="276" w:lineRule="auto"/>
        <w:rPr>
          <w:rFonts w:asciiTheme="minorHAnsi" w:hAnsiTheme="minorHAnsi" w:cstheme="minorHAnsi"/>
          <w:sz w:val="20"/>
          <w:szCs w:val="20"/>
        </w:rPr>
      </w:pPr>
    </w:p>
    <w:p w14:paraId="53C496DC" w14:textId="15488E4D" w:rsidR="0046141C" w:rsidRPr="003C6DA5" w:rsidRDefault="0046141C" w:rsidP="0046141C">
      <w:pPr>
        <w:pStyle w:val="Listeafsnit"/>
        <w:numPr>
          <w:ilvl w:val="1"/>
          <w:numId w:val="17"/>
        </w:numPr>
        <w:spacing w:after="200" w:line="276" w:lineRule="auto"/>
        <w:rPr>
          <w:rFonts w:asciiTheme="minorHAnsi" w:eastAsia="Calibri" w:hAnsiTheme="minorHAnsi" w:cstheme="minorHAnsi"/>
          <w:sz w:val="20"/>
          <w:szCs w:val="20"/>
          <w:lang w:eastAsia="en-US"/>
        </w:rPr>
      </w:pPr>
      <w:r w:rsidRPr="006935F8">
        <w:rPr>
          <w:rFonts w:asciiTheme="minorHAnsi" w:hAnsiTheme="minorHAnsi" w:cstheme="minorHAnsi"/>
          <w:sz w:val="20"/>
          <w:szCs w:val="20"/>
        </w:rPr>
        <w:t xml:space="preserve">Havvindmøllerne skal, når de tilsluttes det kollektive </w:t>
      </w:r>
      <w:proofErr w:type="spellStart"/>
      <w:r w:rsidRPr="006935F8">
        <w:rPr>
          <w:rFonts w:asciiTheme="minorHAnsi" w:hAnsiTheme="minorHAnsi" w:cstheme="minorHAnsi"/>
          <w:sz w:val="20"/>
          <w:szCs w:val="20"/>
        </w:rPr>
        <w:t>elnet</w:t>
      </w:r>
      <w:proofErr w:type="spellEnd"/>
      <w:r w:rsidRPr="006935F8">
        <w:rPr>
          <w:rFonts w:asciiTheme="minorHAnsi" w:hAnsiTheme="minorHAnsi" w:cstheme="minorHAnsi"/>
          <w:sz w:val="20"/>
          <w:szCs w:val="20"/>
        </w:rPr>
        <w:t>, opfylde kravene til teknisk certificering af vindmøller. Dette medfører blandt andet, at der skal foreligge dokumentation for, at vindmølleanlægget er certificeret, jf. bekendtgørelse nr. 1773 af 30. november 2020 om teknisk certificeringsordning for vindmøller med senere ændringer. Projektcertifikatet skal foreligge snarest mulig efter idriftsættelsen, og senest 3 måneder efter at alle vindmøller er i drift.</w:t>
      </w:r>
    </w:p>
    <w:p w14:paraId="39E2C256" w14:textId="77777777" w:rsidR="003C6DA5" w:rsidRPr="003C6DA5" w:rsidRDefault="003C6DA5" w:rsidP="003C6DA5">
      <w:pPr>
        <w:pStyle w:val="Listeafsnit"/>
        <w:rPr>
          <w:rFonts w:asciiTheme="minorHAnsi" w:eastAsia="Calibri" w:hAnsiTheme="minorHAnsi" w:cstheme="minorHAnsi"/>
          <w:sz w:val="20"/>
          <w:szCs w:val="20"/>
          <w:lang w:eastAsia="en-US"/>
        </w:rPr>
      </w:pPr>
    </w:p>
    <w:p w14:paraId="3D76CA93" w14:textId="4599DD70" w:rsidR="003C6DA5" w:rsidRDefault="003C6DA5" w:rsidP="003C6DA5">
      <w:pPr>
        <w:pStyle w:val="Listeafsnit"/>
        <w:numPr>
          <w:ilvl w:val="1"/>
          <w:numId w:val="17"/>
        </w:numPr>
        <w:spacing w:line="280" w:lineRule="atLeast"/>
        <w:rPr>
          <w:rFonts w:asciiTheme="minorHAnsi" w:hAnsiTheme="minorHAnsi" w:cstheme="minorHAnsi"/>
          <w:sz w:val="20"/>
          <w:szCs w:val="20"/>
        </w:rPr>
      </w:pPr>
      <w:r w:rsidRPr="003C6DA5">
        <w:rPr>
          <w:rFonts w:asciiTheme="minorHAnsi" w:hAnsiTheme="minorHAnsi" w:cstheme="minorHAnsi"/>
          <w:sz w:val="20"/>
          <w:szCs w:val="20"/>
        </w:rPr>
        <w:t xml:space="preserve">Indehaver af tilladelsen skal til stadighed råde over den fornødne tekniske og finansielle kapacitet til at drive </w:t>
      </w:r>
      <w:r w:rsidR="004B3CF3">
        <w:rPr>
          <w:rFonts w:asciiTheme="minorHAnsi" w:hAnsiTheme="minorHAnsi" w:cstheme="minorHAnsi"/>
          <w:sz w:val="20"/>
          <w:szCs w:val="20"/>
        </w:rPr>
        <w:t>Frederikshavn</w:t>
      </w:r>
      <w:r w:rsidR="004B3CF3" w:rsidRPr="003C6DA5">
        <w:rPr>
          <w:rFonts w:asciiTheme="minorHAnsi" w:hAnsiTheme="minorHAnsi" w:cstheme="minorHAnsi"/>
          <w:sz w:val="20"/>
          <w:szCs w:val="20"/>
        </w:rPr>
        <w:t xml:space="preserve"> </w:t>
      </w:r>
      <w:r w:rsidRPr="003C6DA5">
        <w:rPr>
          <w:rFonts w:asciiTheme="minorHAnsi" w:hAnsiTheme="minorHAnsi" w:cstheme="minorHAnsi"/>
          <w:sz w:val="20"/>
          <w:szCs w:val="20"/>
        </w:rPr>
        <w:t xml:space="preserve">Vindmøllepark samt tilhørende ledningsnet og </w:t>
      </w:r>
      <w:proofErr w:type="spellStart"/>
      <w:r w:rsidRPr="003C6DA5">
        <w:rPr>
          <w:rFonts w:asciiTheme="minorHAnsi" w:hAnsiTheme="minorHAnsi" w:cstheme="minorHAnsi"/>
          <w:sz w:val="20"/>
          <w:szCs w:val="20"/>
        </w:rPr>
        <w:t>ilandføring</w:t>
      </w:r>
      <w:proofErr w:type="spellEnd"/>
      <w:r w:rsidRPr="003C6DA5">
        <w:rPr>
          <w:rFonts w:asciiTheme="minorHAnsi" w:hAnsiTheme="minorHAnsi" w:cstheme="minorHAnsi"/>
          <w:sz w:val="20"/>
          <w:szCs w:val="20"/>
        </w:rPr>
        <w:t>.</w:t>
      </w:r>
    </w:p>
    <w:p w14:paraId="64893109" w14:textId="77777777" w:rsidR="003B7A63" w:rsidRPr="003B7A63" w:rsidRDefault="003B7A63" w:rsidP="003B7A63">
      <w:pPr>
        <w:pStyle w:val="Listeafsnit"/>
        <w:rPr>
          <w:rFonts w:asciiTheme="minorHAnsi" w:hAnsiTheme="minorHAnsi" w:cstheme="minorHAnsi"/>
          <w:sz w:val="20"/>
          <w:szCs w:val="20"/>
        </w:rPr>
      </w:pPr>
    </w:p>
    <w:p w14:paraId="01345F72" w14:textId="77777777" w:rsidR="003B7A63" w:rsidRPr="003B7A63" w:rsidRDefault="003B7A63" w:rsidP="003B7A63">
      <w:pPr>
        <w:pStyle w:val="Listeafsnit"/>
        <w:numPr>
          <w:ilvl w:val="1"/>
          <w:numId w:val="17"/>
        </w:numPr>
        <w:rPr>
          <w:rFonts w:asciiTheme="minorHAnsi" w:hAnsiTheme="minorHAnsi" w:cstheme="minorHAnsi"/>
          <w:sz w:val="20"/>
          <w:szCs w:val="20"/>
        </w:rPr>
      </w:pPr>
      <w:r w:rsidRPr="003B7A63">
        <w:rPr>
          <w:rFonts w:asciiTheme="minorHAnsi" w:hAnsiTheme="minorHAnsi" w:cstheme="minorHAnsi"/>
          <w:sz w:val="20"/>
          <w:szCs w:val="20"/>
        </w:rPr>
        <w:t>Tilladelsen medfører ikke indskrænkninger i statens højhedsret over søterritoriet eller statens eneret over den eksklusive økonomiske zone. Tilladelsen er således ikke til hinder for, at der inden for det af tilladelsen omfattede område kan tillades andre end koncessionshaver at gennemføre andre former for aktiviteter, end de i denne tilladelse omfattede. Energistyrelsen vil i den forbindelse påse, at sådanne eventuelle aktiviteter ikke væsentligt er til gene for aktiviteter omfattet af denne tilladelse.</w:t>
      </w:r>
    </w:p>
    <w:p w14:paraId="214DB04E" w14:textId="504AA30D" w:rsidR="007B6F3D" w:rsidRPr="006935F8" w:rsidRDefault="007B6F3D" w:rsidP="0046141C">
      <w:pPr>
        <w:rPr>
          <w:rFonts w:cstheme="minorHAnsi"/>
          <w:sz w:val="20"/>
          <w:szCs w:val="20"/>
        </w:rPr>
      </w:pPr>
    </w:p>
    <w:p w14:paraId="1A03BC7B" w14:textId="77777777" w:rsidR="0046141C" w:rsidRPr="006935F8" w:rsidRDefault="0046141C" w:rsidP="0046141C">
      <w:pPr>
        <w:pStyle w:val="Overskrift5"/>
        <w:numPr>
          <w:ilvl w:val="0"/>
          <w:numId w:val="9"/>
        </w:numPr>
        <w:spacing w:before="0" w:after="200" w:line="276" w:lineRule="auto"/>
        <w:rPr>
          <w:rFonts w:asciiTheme="minorHAnsi" w:hAnsiTheme="minorHAnsi" w:cstheme="minorHAnsi"/>
          <w:snapToGrid w:val="0"/>
          <w:sz w:val="20"/>
        </w:rPr>
      </w:pPr>
      <w:r w:rsidRPr="006935F8">
        <w:rPr>
          <w:rFonts w:asciiTheme="minorHAnsi" w:hAnsiTheme="minorHAnsi" w:cstheme="minorHAnsi"/>
          <w:snapToGrid w:val="0"/>
          <w:sz w:val="20"/>
        </w:rPr>
        <w:t xml:space="preserve">Koordinater og fysisk udformning </w:t>
      </w:r>
    </w:p>
    <w:p w14:paraId="1C62731B" w14:textId="3E9F19D0" w:rsidR="0046141C" w:rsidRPr="006935F8" w:rsidRDefault="00AD47C6" w:rsidP="0046141C">
      <w:pPr>
        <w:pStyle w:val="Overskrift5"/>
        <w:numPr>
          <w:ilvl w:val="1"/>
          <w:numId w:val="18"/>
        </w:numPr>
        <w:spacing w:before="0" w:after="200" w:line="276" w:lineRule="auto"/>
        <w:rPr>
          <w:rFonts w:asciiTheme="minorHAnsi" w:hAnsiTheme="minorHAnsi" w:cstheme="minorHAnsi"/>
          <w:sz w:val="20"/>
        </w:rPr>
      </w:pPr>
      <w:r>
        <w:rPr>
          <w:rFonts w:asciiTheme="minorHAnsi" w:hAnsiTheme="minorHAnsi" w:cstheme="minorHAnsi"/>
          <w:sz w:val="20"/>
        </w:rPr>
        <w:lastRenderedPageBreak/>
        <w:t>Havvindmøllerne</w:t>
      </w:r>
      <w:r w:rsidRPr="006935F8">
        <w:rPr>
          <w:rFonts w:asciiTheme="minorHAnsi" w:hAnsiTheme="minorHAnsi" w:cstheme="minorHAnsi"/>
          <w:sz w:val="20"/>
        </w:rPr>
        <w:t xml:space="preserve"> </w:t>
      </w:r>
      <w:r w:rsidR="0046141C" w:rsidRPr="006935F8">
        <w:rPr>
          <w:rFonts w:asciiTheme="minorHAnsi" w:hAnsiTheme="minorHAnsi" w:cstheme="minorHAnsi"/>
          <w:sz w:val="20"/>
        </w:rPr>
        <w:t xml:space="preserve">skal etableres </w:t>
      </w:r>
      <w:r w:rsidR="00003653">
        <w:rPr>
          <w:rFonts w:asciiTheme="minorHAnsi" w:hAnsiTheme="minorHAnsi" w:cstheme="minorHAnsi"/>
          <w:sz w:val="20"/>
        </w:rPr>
        <w:t>jf.</w:t>
      </w:r>
      <w:r w:rsidR="00253A09">
        <w:rPr>
          <w:rFonts w:asciiTheme="minorHAnsi" w:hAnsiTheme="minorHAnsi" w:cstheme="minorHAnsi"/>
          <w:sz w:val="20"/>
        </w:rPr>
        <w:t xml:space="preserve"> </w:t>
      </w:r>
      <w:r w:rsidR="0046141C" w:rsidRPr="006935F8">
        <w:rPr>
          <w:rFonts w:asciiTheme="minorHAnsi" w:hAnsiTheme="minorHAnsi" w:cstheme="minorHAnsi"/>
          <w:sz w:val="20"/>
        </w:rPr>
        <w:t xml:space="preserve">nedenstående oplyste koordinater. </w:t>
      </w:r>
    </w:p>
    <w:p w14:paraId="5871AA69" w14:textId="77777777" w:rsidR="00065B46" w:rsidRPr="00AD47C6" w:rsidRDefault="00065B46" w:rsidP="007B6F3D"/>
    <w:tbl>
      <w:tblPr>
        <w:tblStyle w:val="Tabel-Gitter"/>
        <w:tblpPr w:leftFromText="141" w:rightFromText="141" w:vertAnchor="text" w:horzAnchor="margin" w:tblpY="534"/>
        <w:tblW w:w="10214" w:type="dxa"/>
        <w:tblLook w:val="04A0" w:firstRow="1" w:lastRow="0" w:firstColumn="1" w:lastColumn="0" w:noHBand="0" w:noVBand="1"/>
      </w:tblPr>
      <w:tblGrid>
        <w:gridCol w:w="436"/>
        <w:gridCol w:w="1260"/>
        <w:gridCol w:w="1645"/>
        <w:gridCol w:w="436"/>
        <w:gridCol w:w="1463"/>
        <w:gridCol w:w="1437"/>
        <w:gridCol w:w="436"/>
        <w:gridCol w:w="1529"/>
        <w:gridCol w:w="1572"/>
      </w:tblGrid>
      <w:tr w:rsidR="007B6F3D" w14:paraId="6CFDB5ED" w14:textId="77777777" w:rsidTr="007B6F3D">
        <w:tc>
          <w:tcPr>
            <w:tcW w:w="3341" w:type="dxa"/>
            <w:gridSpan w:val="3"/>
          </w:tcPr>
          <w:p w14:paraId="7AF49F44" w14:textId="77777777" w:rsidR="007B6F3D" w:rsidRPr="00E72538" w:rsidRDefault="007B6F3D" w:rsidP="007B6F3D">
            <w:pPr>
              <w:jc w:val="center"/>
              <w:rPr>
                <w:b/>
                <w:lang w:eastAsia="da-DK"/>
              </w:rPr>
            </w:pPr>
            <w:r w:rsidRPr="00E72538">
              <w:rPr>
                <w:b/>
                <w:lang w:eastAsia="da-DK"/>
              </w:rPr>
              <w:t>Forundersøgelsesområde</w:t>
            </w:r>
          </w:p>
        </w:tc>
        <w:tc>
          <w:tcPr>
            <w:tcW w:w="3336" w:type="dxa"/>
            <w:gridSpan w:val="3"/>
          </w:tcPr>
          <w:p w14:paraId="158EEBAB" w14:textId="77777777" w:rsidR="007B6F3D" w:rsidRPr="00E72538" w:rsidRDefault="007B6F3D" w:rsidP="007B6F3D">
            <w:pPr>
              <w:jc w:val="center"/>
              <w:rPr>
                <w:b/>
                <w:lang w:eastAsia="da-DK"/>
              </w:rPr>
            </w:pPr>
            <w:r w:rsidRPr="00E72538">
              <w:rPr>
                <w:b/>
                <w:lang w:eastAsia="da-DK"/>
              </w:rPr>
              <w:t>Kabelkorridor</w:t>
            </w:r>
          </w:p>
        </w:tc>
        <w:tc>
          <w:tcPr>
            <w:tcW w:w="3537" w:type="dxa"/>
            <w:gridSpan w:val="3"/>
          </w:tcPr>
          <w:p w14:paraId="26F3AB41" w14:textId="77777777" w:rsidR="007B6F3D" w:rsidRPr="00E72538" w:rsidRDefault="007B6F3D" w:rsidP="007B6F3D">
            <w:pPr>
              <w:jc w:val="center"/>
              <w:rPr>
                <w:b/>
                <w:lang w:eastAsia="da-DK"/>
              </w:rPr>
            </w:pPr>
            <w:r w:rsidRPr="00E72538">
              <w:rPr>
                <w:b/>
                <w:lang w:eastAsia="da-DK"/>
              </w:rPr>
              <w:t>Vindmøllekoordinater</w:t>
            </w:r>
          </w:p>
        </w:tc>
      </w:tr>
      <w:tr w:rsidR="007B6F3D" w14:paraId="2BB8B32C" w14:textId="77777777" w:rsidTr="007B6F3D">
        <w:tc>
          <w:tcPr>
            <w:tcW w:w="436" w:type="dxa"/>
          </w:tcPr>
          <w:p w14:paraId="5C3932B7" w14:textId="77777777" w:rsidR="007B6F3D" w:rsidRPr="00554729" w:rsidRDefault="007B6F3D" w:rsidP="007B6F3D">
            <w:pPr>
              <w:jc w:val="center"/>
              <w:rPr>
                <w:b/>
                <w:lang w:eastAsia="da-DK"/>
              </w:rPr>
            </w:pPr>
            <w:r w:rsidRPr="00554729">
              <w:rPr>
                <w:b/>
                <w:lang w:eastAsia="da-DK"/>
              </w:rPr>
              <w:t>ID</w:t>
            </w:r>
          </w:p>
        </w:tc>
        <w:tc>
          <w:tcPr>
            <w:tcW w:w="1260" w:type="dxa"/>
          </w:tcPr>
          <w:p w14:paraId="195B8CCC" w14:textId="77777777" w:rsidR="007B6F3D" w:rsidRPr="00554729" w:rsidRDefault="007B6F3D" w:rsidP="007B6F3D">
            <w:pPr>
              <w:jc w:val="center"/>
              <w:rPr>
                <w:b/>
                <w:lang w:eastAsia="da-DK"/>
              </w:rPr>
            </w:pPr>
            <w:r w:rsidRPr="00554729">
              <w:rPr>
                <w:b/>
                <w:lang w:eastAsia="da-DK"/>
              </w:rPr>
              <w:t>X</w:t>
            </w:r>
          </w:p>
        </w:tc>
        <w:tc>
          <w:tcPr>
            <w:tcW w:w="1645" w:type="dxa"/>
          </w:tcPr>
          <w:p w14:paraId="68351A51" w14:textId="77777777" w:rsidR="007B6F3D" w:rsidRPr="00554729" w:rsidRDefault="007B6F3D" w:rsidP="007B6F3D">
            <w:pPr>
              <w:jc w:val="center"/>
              <w:rPr>
                <w:b/>
                <w:lang w:eastAsia="da-DK"/>
              </w:rPr>
            </w:pPr>
            <w:r w:rsidRPr="00554729">
              <w:rPr>
                <w:b/>
                <w:lang w:eastAsia="da-DK"/>
              </w:rPr>
              <w:t>Y</w:t>
            </w:r>
          </w:p>
        </w:tc>
        <w:tc>
          <w:tcPr>
            <w:tcW w:w="436" w:type="dxa"/>
          </w:tcPr>
          <w:p w14:paraId="583F75B5" w14:textId="77777777" w:rsidR="007B6F3D" w:rsidRPr="00554729" w:rsidRDefault="007B6F3D" w:rsidP="007B6F3D">
            <w:pPr>
              <w:jc w:val="center"/>
              <w:rPr>
                <w:b/>
                <w:lang w:eastAsia="da-DK"/>
              </w:rPr>
            </w:pPr>
            <w:r w:rsidRPr="00554729">
              <w:rPr>
                <w:b/>
                <w:lang w:eastAsia="da-DK"/>
              </w:rPr>
              <w:t>ID</w:t>
            </w:r>
          </w:p>
        </w:tc>
        <w:tc>
          <w:tcPr>
            <w:tcW w:w="1463" w:type="dxa"/>
          </w:tcPr>
          <w:p w14:paraId="15938A41" w14:textId="77777777" w:rsidR="007B6F3D" w:rsidRPr="00554729" w:rsidRDefault="007B6F3D" w:rsidP="007B6F3D">
            <w:pPr>
              <w:jc w:val="center"/>
              <w:rPr>
                <w:b/>
                <w:lang w:eastAsia="da-DK"/>
              </w:rPr>
            </w:pPr>
            <w:r w:rsidRPr="00554729">
              <w:rPr>
                <w:b/>
                <w:lang w:eastAsia="da-DK"/>
              </w:rPr>
              <w:t>X</w:t>
            </w:r>
          </w:p>
        </w:tc>
        <w:tc>
          <w:tcPr>
            <w:tcW w:w="1437" w:type="dxa"/>
          </w:tcPr>
          <w:p w14:paraId="582BAFDC" w14:textId="77777777" w:rsidR="007B6F3D" w:rsidRPr="00554729" w:rsidRDefault="007B6F3D" w:rsidP="007B6F3D">
            <w:pPr>
              <w:jc w:val="center"/>
              <w:rPr>
                <w:b/>
                <w:lang w:eastAsia="da-DK"/>
              </w:rPr>
            </w:pPr>
            <w:r w:rsidRPr="00554729">
              <w:rPr>
                <w:b/>
                <w:lang w:eastAsia="da-DK"/>
              </w:rPr>
              <w:t>Y</w:t>
            </w:r>
          </w:p>
        </w:tc>
        <w:tc>
          <w:tcPr>
            <w:tcW w:w="436" w:type="dxa"/>
          </w:tcPr>
          <w:p w14:paraId="1F06795E" w14:textId="77777777" w:rsidR="007B6F3D" w:rsidRPr="00554729" w:rsidRDefault="007B6F3D" w:rsidP="007B6F3D">
            <w:pPr>
              <w:jc w:val="center"/>
              <w:rPr>
                <w:b/>
                <w:lang w:eastAsia="da-DK"/>
              </w:rPr>
            </w:pPr>
            <w:r w:rsidRPr="00554729">
              <w:rPr>
                <w:b/>
                <w:lang w:eastAsia="da-DK"/>
              </w:rPr>
              <w:t>ID</w:t>
            </w:r>
          </w:p>
        </w:tc>
        <w:tc>
          <w:tcPr>
            <w:tcW w:w="1529" w:type="dxa"/>
          </w:tcPr>
          <w:p w14:paraId="566ADAF2" w14:textId="77777777" w:rsidR="007B6F3D" w:rsidRPr="00554729" w:rsidRDefault="007B6F3D" w:rsidP="007B6F3D">
            <w:pPr>
              <w:jc w:val="center"/>
              <w:rPr>
                <w:b/>
                <w:lang w:eastAsia="da-DK"/>
              </w:rPr>
            </w:pPr>
            <w:r w:rsidRPr="00554729">
              <w:rPr>
                <w:b/>
                <w:lang w:eastAsia="da-DK"/>
              </w:rPr>
              <w:t>X</w:t>
            </w:r>
          </w:p>
        </w:tc>
        <w:tc>
          <w:tcPr>
            <w:tcW w:w="1572" w:type="dxa"/>
          </w:tcPr>
          <w:p w14:paraId="5C5E60E9" w14:textId="77777777" w:rsidR="007B6F3D" w:rsidRPr="00554729" w:rsidRDefault="007B6F3D" w:rsidP="007B6F3D">
            <w:pPr>
              <w:jc w:val="center"/>
              <w:rPr>
                <w:b/>
                <w:lang w:eastAsia="da-DK"/>
              </w:rPr>
            </w:pPr>
            <w:r w:rsidRPr="00554729">
              <w:rPr>
                <w:b/>
                <w:lang w:eastAsia="da-DK"/>
              </w:rPr>
              <w:t>Y</w:t>
            </w:r>
          </w:p>
        </w:tc>
      </w:tr>
      <w:tr w:rsidR="007B6F3D" w14:paraId="60737AC5" w14:textId="77777777" w:rsidTr="007B6F3D">
        <w:tc>
          <w:tcPr>
            <w:tcW w:w="436" w:type="dxa"/>
          </w:tcPr>
          <w:p w14:paraId="67BE615E" w14:textId="77777777" w:rsidR="007B6F3D" w:rsidRPr="00554729" w:rsidRDefault="007B6F3D" w:rsidP="007B6F3D">
            <w:pPr>
              <w:jc w:val="center"/>
              <w:rPr>
                <w:b/>
                <w:lang w:eastAsia="da-DK"/>
              </w:rPr>
            </w:pPr>
            <w:r w:rsidRPr="00554729">
              <w:rPr>
                <w:b/>
                <w:lang w:eastAsia="da-DK"/>
              </w:rPr>
              <w:t>1</w:t>
            </w:r>
          </w:p>
        </w:tc>
        <w:tc>
          <w:tcPr>
            <w:tcW w:w="1260" w:type="dxa"/>
          </w:tcPr>
          <w:p w14:paraId="0DAA50CE" w14:textId="77777777" w:rsidR="007B6F3D" w:rsidRDefault="007B6F3D" w:rsidP="007B6F3D">
            <w:pPr>
              <w:jc w:val="center"/>
              <w:rPr>
                <w:lang w:eastAsia="da-DK"/>
              </w:rPr>
            </w:pPr>
            <w:r>
              <w:rPr>
                <w:rFonts w:ascii="Verdana" w:hAnsi="Verdana" w:cs="Verdana"/>
                <w:sz w:val="17"/>
                <w:szCs w:val="17"/>
              </w:rPr>
              <w:t>598 387</w:t>
            </w:r>
          </w:p>
        </w:tc>
        <w:tc>
          <w:tcPr>
            <w:tcW w:w="1645" w:type="dxa"/>
          </w:tcPr>
          <w:p w14:paraId="59EAB9C3" w14:textId="77777777" w:rsidR="007B6F3D" w:rsidRDefault="007B6F3D" w:rsidP="007B6F3D">
            <w:pPr>
              <w:jc w:val="center"/>
              <w:rPr>
                <w:lang w:eastAsia="da-DK"/>
              </w:rPr>
            </w:pPr>
            <w:r>
              <w:rPr>
                <w:rFonts w:ascii="Verdana" w:hAnsi="Verdana" w:cs="Verdana"/>
                <w:sz w:val="17"/>
                <w:szCs w:val="17"/>
              </w:rPr>
              <w:t>6 371 624</w:t>
            </w:r>
          </w:p>
        </w:tc>
        <w:tc>
          <w:tcPr>
            <w:tcW w:w="436" w:type="dxa"/>
          </w:tcPr>
          <w:p w14:paraId="1CE56042" w14:textId="77777777" w:rsidR="007B6F3D" w:rsidRPr="00554729" w:rsidRDefault="007B6F3D" w:rsidP="007B6F3D">
            <w:pPr>
              <w:jc w:val="center"/>
              <w:rPr>
                <w:b/>
                <w:lang w:eastAsia="da-DK"/>
              </w:rPr>
            </w:pPr>
            <w:r w:rsidRPr="00554729">
              <w:rPr>
                <w:b/>
                <w:lang w:eastAsia="da-DK"/>
              </w:rPr>
              <w:t>1</w:t>
            </w:r>
          </w:p>
        </w:tc>
        <w:tc>
          <w:tcPr>
            <w:tcW w:w="1463" w:type="dxa"/>
          </w:tcPr>
          <w:p w14:paraId="26AA8577" w14:textId="77777777" w:rsidR="007B6F3D" w:rsidRDefault="007B6F3D" w:rsidP="007B6F3D">
            <w:pPr>
              <w:jc w:val="center"/>
              <w:rPr>
                <w:lang w:eastAsia="da-DK"/>
              </w:rPr>
            </w:pPr>
            <w:r>
              <w:rPr>
                <w:rFonts w:ascii="Verdana" w:hAnsi="Verdana" w:cs="Verdana"/>
                <w:sz w:val="17"/>
                <w:szCs w:val="17"/>
              </w:rPr>
              <w:t>597 775</w:t>
            </w:r>
          </w:p>
        </w:tc>
        <w:tc>
          <w:tcPr>
            <w:tcW w:w="1437" w:type="dxa"/>
          </w:tcPr>
          <w:p w14:paraId="76CEF6A0" w14:textId="77777777" w:rsidR="007B6F3D" w:rsidRDefault="007B6F3D" w:rsidP="007B6F3D">
            <w:pPr>
              <w:jc w:val="center"/>
              <w:rPr>
                <w:lang w:eastAsia="da-DK"/>
              </w:rPr>
            </w:pPr>
            <w:r>
              <w:rPr>
                <w:rFonts w:ascii="Verdana" w:hAnsi="Verdana" w:cs="Verdana"/>
                <w:sz w:val="17"/>
                <w:szCs w:val="17"/>
              </w:rPr>
              <w:t>6 369 698</w:t>
            </w:r>
          </w:p>
        </w:tc>
        <w:tc>
          <w:tcPr>
            <w:tcW w:w="436" w:type="dxa"/>
          </w:tcPr>
          <w:p w14:paraId="7CD85481" w14:textId="77777777" w:rsidR="007B6F3D" w:rsidRPr="00554729" w:rsidRDefault="007B6F3D" w:rsidP="007B6F3D">
            <w:pPr>
              <w:jc w:val="center"/>
              <w:rPr>
                <w:b/>
                <w:lang w:eastAsia="da-DK"/>
              </w:rPr>
            </w:pPr>
            <w:r w:rsidRPr="00554729">
              <w:rPr>
                <w:b/>
                <w:lang w:eastAsia="da-DK"/>
              </w:rPr>
              <w:t>5</w:t>
            </w:r>
          </w:p>
        </w:tc>
        <w:tc>
          <w:tcPr>
            <w:tcW w:w="1529" w:type="dxa"/>
          </w:tcPr>
          <w:p w14:paraId="122EC6C9" w14:textId="77777777" w:rsidR="007B6F3D" w:rsidRDefault="007B6F3D" w:rsidP="007B6F3D">
            <w:pPr>
              <w:jc w:val="center"/>
              <w:rPr>
                <w:lang w:eastAsia="da-DK"/>
              </w:rPr>
            </w:pPr>
            <w:r>
              <w:rPr>
                <w:rFonts w:ascii="Verdana" w:hAnsi="Verdana" w:cs="Verdana"/>
                <w:sz w:val="17"/>
                <w:szCs w:val="17"/>
              </w:rPr>
              <w:t>597 172</w:t>
            </w:r>
          </w:p>
        </w:tc>
        <w:tc>
          <w:tcPr>
            <w:tcW w:w="1572" w:type="dxa"/>
          </w:tcPr>
          <w:p w14:paraId="278CD27B" w14:textId="77777777" w:rsidR="007B6F3D" w:rsidRDefault="007B6F3D" w:rsidP="007B6F3D">
            <w:pPr>
              <w:jc w:val="center"/>
              <w:rPr>
                <w:lang w:eastAsia="da-DK"/>
              </w:rPr>
            </w:pPr>
            <w:r>
              <w:rPr>
                <w:rFonts w:ascii="Verdana" w:hAnsi="Verdana" w:cs="Verdana"/>
                <w:sz w:val="17"/>
                <w:szCs w:val="17"/>
              </w:rPr>
              <w:t>6 367 687</w:t>
            </w:r>
          </w:p>
        </w:tc>
      </w:tr>
      <w:tr w:rsidR="007B6F3D" w14:paraId="64C5EEF5" w14:textId="77777777" w:rsidTr="007B6F3D">
        <w:tc>
          <w:tcPr>
            <w:tcW w:w="436" w:type="dxa"/>
          </w:tcPr>
          <w:p w14:paraId="4939B959" w14:textId="77777777" w:rsidR="007B6F3D" w:rsidRPr="00554729" w:rsidRDefault="007B6F3D" w:rsidP="007B6F3D">
            <w:pPr>
              <w:jc w:val="center"/>
              <w:rPr>
                <w:b/>
                <w:lang w:eastAsia="da-DK"/>
              </w:rPr>
            </w:pPr>
            <w:r w:rsidRPr="00554729">
              <w:rPr>
                <w:b/>
                <w:lang w:eastAsia="da-DK"/>
              </w:rPr>
              <w:t>2</w:t>
            </w:r>
          </w:p>
        </w:tc>
        <w:tc>
          <w:tcPr>
            <w:tcW w:w="1260" w:type="dxa"/>
          </w:tcPr>
          <w:p w14:paraId="468866BF" w14:textId="77777777" w:rsidR="007B6F3D" w:rsidRDefault="007B6F3D" w:rsidP="007B6F3D">
            <w:pPr>
              <w:jc w:val="center"/>
              <w:rPr>
                <w:lang w:eastAsia="da-DK"/>
              </w:rPr>
            </w:pPr>
            <w:r>
              <w:rPr>
                <w:rFonts w:ascii="Verdana" w:hAnsi="Verdana" w:cs="Verdana"/>
                <w:sz w:val="17"/>
                <w:szCs w:val="17"/>
              </w:rPr>
              <w:t>599 521</w:t>
            </w:r>
          </w:p>
        </w:tc>
        <w:tc>
          <w:tcPr>
            <w:tcW w:w="1645" w:type="dxa"/>
          </w:tcPr>
          <w:p w14:paraId="79DA77F0" w14:textId="77777777" w:rsidR="007B6F3D" w:rsidRDefault="007B6F3D" w:rsidP="007B6F3D">
            <w:pPr>
              <w:jc w:val="center"/>
              <w:rPr>
                <w:lang w:eastAsia="da-DK"/>
              </w:rPr>
            </w:pPr>
            <w:r>
              <w:rPr>
                <w:rFonts w:ascii="Verdana" w:hAnsi="Verdana" w:cs="Verdana"/>
                <w:sz w:val="17"/>
                <w:szCs w:val="17"/>
              </w:rPr>
              <w:t>6 367 843</w:t>
            </w:r>
          </w:p>
        </w:tc>
        <w:tc>
          <w:tcPr>
            <w:tcW w:w="436" w:type="dxa"/>
          </w:tcPr>
          <w:p w14:paraId="4D382820" w14:textId="77777777" w:rsidR="007B6F3D" w:rsidRPr="00554729" w:rsidRDefault="007B6F3D" w:rsidP="007B6F3D">
            <w:pPr>
              <w:jc w:val="center"/>
              <w:rPr>
                <w:b/>
                <w:lang w:eastAsia="da-DK"/>
              </w:rPr>
            </w:pPr>
            <w:r w:rsidRPr="00554729">
              <w:rPr>
                <w:b/>
                <w:lang w:eastAsia="da-DK"/>
              </w:rPr>
              <w:t>2</w:t>
            </w:r>
          </w:p>
        </w:tc>
        <w:tc>
          <w:tcPr>
            <w:tcW w:w="1463" w:type="dxa"/>
          </w:tcPr>
          <w:p w14:paraId="7E6829DD" w14:textId="77777777" w:rsidR="007B6F3D" w:rsidRDefault="007B6F3D" w:rsidP="007B6F3D">
            <w:pPr>
              <w:jc w:val="center"/>
              <w:rPr>
                <w:lang w:eastAsia="da-DK"/>
              </w:rPr>
            </w:pPr>
            <w:r>
              <w:rPr>
                <w:rFonts w:ascii="Verdana" w:hAnsi="Verdana" w:cs="Verdana"/>
                <w:sz w:val="17"/>
                <w:szCs w:val="17"/>
              </w:rPr>
              <w:t>594 971</w:t>
            </w:r>
          </w:p>
        </w:tc>
        <w:tc>
          <w:tcPr>
            <w:tcW w:w="1437" w:type="dxa"/>
          </w:tcPr>
          <w:p w14:paraId="7D1B061B" w14:textId="77777777" w:rsidR="007B6F3D" w:rsidRDefault="007B6F3D" w:rsidP="007B6F3D">
            <w:pPr>
              <w:jc w:val="center"/>
              <w:rPr>
                <w:lang w:eastAsia="da-DK"/>
              </w:rPr>
            </w:pPr>
            <w:r>
              <w:rPr>
                <w:rFonts w:ascii="Verdana" w:hAnsi="Verdana" w:cs="Verdana"/>
                <w:sz w:val="17"/>
                <w:szCs w:val="17"/>
              </w:rPr>
              <w:t>6 369 266</w:t>
            </w:r>
          </w:p>
        </w:tc>
        <w:tc>
          <w:tcPr>
            <w:tcW w:w="436" w:type="dxa"/>
          </w:tcPr>
          <w:p w14:paraId="10C63FB5" w14:textId="77777777" w:rsidR="007B6F3D" w:rsidRPr="00554729" w:rsidRDefault="007B6F3D" w:rsidP="007B6F3D">
            <w:pPr>
              <w:jc w:val="center"/>
              <w:rPr>
                <w:b/>
                <w:lang w:eastAsia="da-DK"/>
              </w:rPr>
            </w:pPr>
            <w:r w:rsidRPr="00554729">
              <w:rPr>
                <w:b/>
                <w:lang w:eastAsia="da-DK"/>
              </w:rPr>
              <w:t>6</w:t>
            </w:r>
          </w:p>
        </w:tc>
        <w:tc>
          <w:tcPr>
            <w:tcW w:w="1529" w:type="dxa"/>
          </w:tcPr>
          <w:p w14:paraId="2086CD03" w14:textId="77777777" w:rsidR="007B6F3D" w:rsidRDefault="007B6F3D" w:rsidP="007B6F3D">
            <w:pPr>
              <w:jc w:val="center"/>
              <w:rPr>
                <w:lang w:eastAsia="da-DK"/>
              </w:rPr>
            </w:pPr>
            <w:r>
              <w:rPr>
                <w:rFonts w:ascii="Verdana" w:hAnsi="Verdana" w:cs="Verdana"/>
                <w:sz w:val="17"/>
                <w:szCs w:val="17"/>
              </w:rPr>
              <w:t>597 373</w:t>
            </w:r>
          </w:p>
        </w:tc>
        <w:tc>
          <w:tcPr>
            <w:tcW w:w="1572" w:type="dxa"/>
          </w:tcPr>
          <w:p w14:paraId="6E739FCA" w14:textId="77777777" w:rsidR="007B6F3D" w:rsidRDefault="007B6F3D" w:rsidP="007B6F3D">
            <w:pPr>
              <w:jc w:val="center"/>
              <w:rPr>
                <w:lang w:eastAsia="da-DK"/>
              </w:rPr>
            </w:pPr>
            <w:r>
              <w:rPr>
                <w:rFonts w:ascii="Verdana" w:hAnsi="Verdana" w:cs="Verdana"/>
                <w:sz w:val="17"/>
                <w:szCs w:val="17"/>
              </w:rPr>
              <w:t>6 368 357</w:t>
            </w:r>
          </w:p>
        </w:tc>
      </w:tr>
      <w:tr w:rsidR="007B6F3D" w14:paraId="445616BC" w14:textId="77777777" w:rsidTr="007B6F3D">
        <w:tc>
          <w:tcPr>
            <w:tcW w:w="436" w:type="dxa"/>
          </w:tcPr>
          <w:p w14:paraId="186D2079" w14:textId="77777777" w:rsidR="007B6F3D" w:rsidRPr="00554729" w:rsidRDefault="007B6F3D" w:rsidP="007B6F3D">
            <w:pPr>
              <w:jc w:val="center"/>
              <w:rPr>
                <w:b/>
                <w:lang w:eastAsia="da-DK"/>
              </w:rPr>
            </w:pPr>
            <w:r w:rsidRPr="00554729">
              <w:rPr>
                <w:b/>
                <w:lang w:eastAsia="da-DK"/>
              </w:rPr>
              <w:t>3</w:t>
            </w:r>
          </w:p>
        </w:tc>
        <w:tc>
          <w:tcPr>
            <w:tcW w:w="1260" w:type="dxa"/>
          </w:tcPr>
          <w:p w14:paraId="2D8371EA" w14:textId="77777777" w:rsidR="007B6F3D" w:rsidRDefault="007B6F3D" w:rsidP="007B6F3D">
            <w:pPr>
              <w:jc w:val="center"/>
              <w:rPr>
                <w:lang w:eastAsia="da-DK"/>
              </w:rPr>
            </w:pPr>
            <w:r>
              <w:rPr>
                <w:rFonts w:ascii="Verdana" w:hAnsi="Verdana" w:cs="Verdana"/>
                <w:sz w:val="17"/>
                <w:szCs w:val="17"/>
              </w:rPr>
              <w:t>596 761</w:t>
            </w:r>
          </w:p>
        </w:tc>
        <w:tc>
          <w:tcPr>
            <w:tcW w:w="1645" w:type="dxa"/>
          </w:tcPr>
          <w:p w14:paraId="26B5DB14" w14:textId="77777777" w:rsidR="007B6F3D" w:rsidRDefault="007B6F3D" w:rsidP="007B6F3D">
            <w:pPr>
              <w:jc w:val="center"/>
              <w:rPr>
                <w:lang w:eastAsia="da-DK"/>
              </w:rPr>
            </w:pPr>
            <w:r>
              <w:rPr>
                <w:rFonts w:ascii="Verdana" w:hAnsi="Verdana" w:cs="Verdana"/>
                <w:sz w:val="17"/>
                <w:szCs w:val="17"/>
              </w:rPr>
              <w:t>6 366 937</w:t>
            </w:r>
          </w:p>
        </w:tc>
        <w:tc>
          <w:tcPr>
            <w:tcW w:w="436" w:type="dxa"/>
          </w:tcPr>
          <w:p w14:paraId="29A2432B" w14:textId="77777777" w:rsidR="007B6F3D" w:rsidRPr="00554729" w:rsidRDefault="007B6F3D" w:rsidP="007B6F3D">
            <w:pPr>
              <w:jc w:val="center"/>
              <w:rPr>
                <w:b/>
                <w:lang w:eastAsia="da-DK"/>
              </w:rPr>
            </w:pPr>
            <w:r w:rsidRPr="00554729">
              <w:rPr>
                <w:b/>
                <w:lang w:eastAsia="da-DK"/>
              </w:rPr>
              <w:t>3</w:t>
            </w:r>
          </w:p>
        </w:tc>
        <w:tc>
          <w:tcPr>
            <w:tcW w:w="1463" w:type="dxa"/>
          </w:tcPr>
          <w:p w14:paraId="50F7853D" w14:textId="77777777" w:rsidR="007B6F3D" w:rsidRDefault="007B6F3D" w:rsidP="007B6F3D">
            <w:pPr>
              <w:jc w:val="center"/>
              <w:rPr>
                <w:lang w:eastAsia="da-DK"/>
              </w:rPr>
            </w:pPr>
            <w:r>
              <w:rPr>
                <w:rFonts w:ascii="Verdana" w:hAnsi="Verdana" w:cs="Verdana"/>
                <w:sz w:val="17"/>
                <w:szCs w:val="17"/>
              </w:rPr>
              <w:t>594 509</w:t>
            </w:r>
          </w:p>
        </w:tc>
        <w:tc>
          <w:tcPr>
            <w:tcW w:w="1437" w:type="dxa"/>
          </w:tcPr>
          <w:p w14:paraId="42BF4CFA" w14:textId="77777777" w:rsidR="007B6F3D" w:rsidRDefault="007B6F3D" w:rsidP="007B6F3D">
            <w:pPr>
              <w:jc w:val="center"/>
              <w:rPr>
                <w:lang w:eastAsia="da-DK"/>
              </w:rPr>
            </w:pPr>
            <w:r>
              <w:rPr>
                <w:rFonts w:ascii="Verdana" w:hAnsi="Verdana" w:cs="Verdana"/>
                <w:sz w:val="17"/>
                <w:szCs w:val="17"/>
              </w:rPr>
              <w:t>6 369 137</w:t>
            </w:r>
          </w:p>
        </w:tc>
        <w:tc>
          <w:tcPr>
            <w:tcW w:w="436" w:type="dxa"/>
          </w:tcPr>
          <w:p w14:paraId="3FF8E82A" w14:textId="77777777" w:rsidR="007B6F3D" w:rsidRPr="00554729" w:rsidRDefault="007B6F3D" w:rsidP="007B6F3D">
            <w:pPr>
              <w:jc w:val="center"/>
              <w:rPr>
                <w:b/>
                <w:lang w:eastAsia="da-DK"/>
              </w:rPr>
            </w:pPr>
            <w:r w:rsidRPr="00554729">
              <w:rPr>
                <w:b/>
                <w:lang w:eastAsia="da-DK"/>
              </w:rPr>
              <w:t>7</w:t>
            </w:r>
          </w:p>
        </w:tc>
        <w:tc>
          <w:tcPr>
            <w:tcW w:w="1529" w:type="dxa"/>
          </w:tcPr>
          <w:p w14:paraId="4AEF68D3" w14:textId="77777777" w:rsidR="007B6F3D" w:rsidRDefault="007B6F3D" w:rsidP="007B6F3D">
            <w:pPr>
              <w:jc w:val="center"/>
              <w:rPr>
                <w:lang w:eastAsia="da-DK"/>
              </w:rPr>
            </w:pPr>
            <w:r>
              <w:rPr>
                <w:rFonts w:ascii="Verdana" w:hAnsi="Verdana" w:cs="Verdana"/>
                <w:sz w:val="17"/>
                <w:szCs w:val="17"/>
              </w:rPr>
              <w:t>597 576</w:t>
            </w:r>
          </w:p>
        </w:tc>
        <w:tc>
          <w:tcPr>
            <w:tcW w:w="1572" w:type="dxa"/>
          </w:tcPr>
          <w:p w14:paraId="5D955120" w14:textId="77777777" w:rsidR="007B6F3D" w:rsidRDefault="007B6F3D" w:rsidP="007B6F3D">
            <w:pPr>
              <w:jc w:val="center"/>
              <w:rPr>
                <w:lang w:eastAsia="da-DK"/>
              </w:rPr>
            </w:pPr>
            <w:r>
              <w:rPr>
                <w:rFonts w:ascii="Verdana" w:hAnsi="Verdana" w:cs="Verdana"/>
                <w:sz w:val="17"/>
                <w:szCs w:val="17"/>
              </w:rPr>
              <w:t>6 369 027</w:t>
            </w:r>
          </w:p>
        </w:tc>
      </w:tr>
      <w:tr w:rsidR="007B6F3D" w14:paraId="598EA3FE" w14:textId="77777777" w:rsidTr="007B6F3D">
        <w:tc>
          <w:tcPr>
            <w:tcW w:w="436" w:type="dxa"/>
          </w:tcPr>
          <w:p w14:paraId="35B30988" w14:textId="77777777" w:rsidR="007B6F3D" w:rsidRDefault="007B6F3D" w:rsidP="007B6F3D">
            <w:pPr>
              <w:jc w:val="center"/>
              <w:rPr>
                <w:lang w:eastAsia="da-DK"/>
              </w:rPr>
            </w:pPr>
          </w:p>
        </w:tc>
        <w:tc>
          <w:tcPr>
            <w:tcW w:w="1260" w:type="dxa"/>
          </w:tcPr>
          <w:p w14:paraId="30817B14" w14:textId="77777777" w:rsidR="007B6F3D" w:rsidRDefault="007B6F3D" w:rsidP="007B6F3D">
            <w:pPr>
              <w:jc w:val="center"/>
              <w:rPr>
                <w:lang w:eastAsia="da-DK"/>
              </w:rPr>
            </w:pPr>
          </w:p>
        </w:tc>
        <w:tc>
          <w:tcPr>
            <w:tcW w:w="1645" w:type="dxa"/>
          </w:tcPr>
          <w:p w14:paraId="725B6B7B" w14:textId="77777777" w:rsidR="007B6F3D" w:rsidRDefault="007B6F3D" w:rsidP="007B6F3D">
            <w:pPr>
              <w:jc w:val="center"/>
              <w:rPr>
                <w:lang w:eastAsia="da-DK"/>
              </w:rPr>
            </w:pPr>
          </w:p>
        </w:tc>
        <w:tc>
          <w:tcPr>
            <w:tcW w:w="436" w:type="dxa"/>
          </w:tcPr>
          <w:p w14:paraId="383736E2" w14:textId="77777777" w:rsidR="007B6F3D" w:rsidRPr="00554729" w:rsidRDefault="007B6F3D" w:rsidP="007B6F3D">
            <w:pPr>
              <w:jc w:val="center"/>
              <w:rPr>
                <w:b/>
                <w:lang w:eastAsia="da-DK"/>
              </w:rPr>
            </w:pPr>
            <w:r w:rsidRPr="00554729">
              <w:rPr>
                <w:b/>
                <w:lang w:eastAsia="da-DK"/>
              </w:rPr>
              <w:t>4</w:t>
            </w:r>
          </w:p>
        </w:tc>
        <w:tc>
          <w:tcPr>
            <w:tcW w:w="1463" w:type="dxa"/>
          </w:tcPr>
          <w:p w14:paraId="394156D7" w14:textId="77777777" w:rsidR="007B6F3D" w:rsidRDefault="007B6F3D" w:rsidP="007B6F3D">
            <w:pPr>
              <w:jc w:val="center"/>
              <w:rPr>
                <w:lang w:eastAsia="da-DK"/>
              </w:rPr>
            </w:pPr>
            <w:r>
              <w:rPr>
                <w:rFonts w:ascii="Verdana" w:hAnsi="Verdana" w:cs="Verdana"/>
                <w:sz w:val="17"/>
                <w:szCs w:val="17"/>
              </w:rPr>
              <w:t>593 265</w:t>
            </w:r>
          </w:p>
        </w:tc>
        <w:tc>
          <w:tcPr>
            <w:tcW w:w="1437" w:type="dxa"/>
          </w:tcPr>
          <w:p w14:paraId="1AAD4EAC" w14:textId="77777777" w:rsidR="007B6F3D" w:rsidRDefault="007B6F3D" w:rsidP="007B6F3D">
            <w:pPr>
              <w:jc w:val="center"/>
              <w:rPr>
                <w:lang w:eastAsia="da-DK"/>
              </w:rPr>
            </w:pPr>
            <w:r>
              <w:rPr>
                <w:rFonts w:ascii="Verdana" w:hAnsi="Verdana" w:cs="Verdana"/>
                <w:sz w:val="17"/>
                <w:szCs w:val="17"/>
              </w:rPr>
              <w:t>6 368 581</w:t>
            </w:r>
          </w:p>
        </w:tc>
        <w:tc>
          <w:tcPr>
            <w:tcW w:w="436" w:type="dxa"/>
          </w:tcPr>
          <w:p w14:paraId="05AFEACA" w14:textId="77777777" w:rsidR="007B6F3D" w:rsidRPr="00554729" w:rsidRDefault="007B6F3D" w:rsidP="007B6F3D">
            <w:pPr>
              <w:jc w:val="center"/>
              <w:rPr>
                <w:b/>
                <w:lang w:eastAsia="da-DK"/>
              </w:rPr>
            </w:pPr>
            <w:r w:rsidRPr="00554729">
              <w:rPr>
                <w:b/>
                <w:lang w:eastAsia="da-DK"/>
              </w:rPr>
              <w:t>8</w:t>
            </w:r>
          </w:p>
        </w:tc>
        <w:tc>
          <w:tcPr>
            <w:tcW w:w="1529" w:type="dxa"/>
          </w:tcPr>
          <w:p w14:paraId="48CEF3BD" w14:textId="77777777" w:rsidR="007B6F3D" w:rsidRDefault="007B6F3D" w:rsidP="007B6F3D">
            <w:pPr>
              <w:jc w:val="center"/>
              <w:rPr>
                <w:lang w:eastAsia="da-DK"/>
              </w:rPr>
            </w:pPr>
            <w:r>
              <w:rPr>
                <w:rFonts w:ascii="Verdana" w:hAnsi="Verdana" w:cs="Verdana"/>
                <w:sz w:val="17"/>
                <w:szCs w:val="17"/>
              </w:rPr>
              <w:t>597 775</w:t>
            </w:r>
          </w:p>
        </w:tc>
        <w:tc>
          <w:tcPr>
            <w:tcW w:w="1572" w:type="dxa"/>
          </w:tcPr>
          <w:p w14:paraId="466987E1" w14:textId="77777777" w:rsidR="007B6F3D" w:rsidRDefault="007B6F3D" w:rsidP="007B6F3D">
            <w:pPr>
              <w:jc w:val="center"/>
              <w:rPr>
                <w:lang w:eastAsia="da-DK"/>
              </w:rPr>
            </w:pPr>
            <w:r>
              <w:rPr>
                <w:rFonts w:ascii="Verdana" w:hAnsi="Verdana" w:cs="Verdana"/>
                <w:sz w:val="17"/>
                <w:szCs w:val="17"/>
              </w:rPr>
              <w:t>6 369 698</w:t>
            </w:r>
          </w:p>
        </w:tc>
      </w:tr>
      <w:tr w:rsidR="007B6F3D" w14:paraId="095830AC" w14:textId="77777777" w:rsidTr="007B6F3D">
        <w:tc>
          <w:tcPr>
            <w:tcW w:w="436" w:type="dxa"/>
          </w:tcPr>
          <w:p w14:paraId="50363EA2" w14:textId="77777777" w:rsidR="007B6F3D" w:rsidRDefault="007B6F3D" w:rsidP="007B6F3D">
            <w:pPr>
              <w:jc w:val="center"/>
              <w:rPr>
                <w:lang w:eastAsia="da-DK"/>
              </w:rPr>
            </w:pPr>
          </w:p>
        </w:tc>
        <w:tc>
          <w:tcPr>
            <w:tcW w:w="1260" w:type="dxa"/>
          </w:tcPr>
          <w:p w14:paraId="4C0DB441" w14:textId="77777777" w:rsidR="007B6F3D" w:rsidRDefault="007B6F3D" w:rsidP="007B6F3D">
            <w:pPr>
              <w:jc w:val="center"/>
              <w:rPr>
                <w:lang w:eastAsia="da-DK"/>
              </w:rPr>
            </w:pPr>
          </w:p>
        </w:tc>
        <w:tc>
          <w:tcPr>
            <w:tcW w:w="1645" w:type="dxa"/>
          </w:tcPr>
          <w:p w14:paraId="44C8EE91" w14:textId="77777777" w:rsidR="007B6F3D" w:rsidRDefault="007B6F3D" w:rsidP="007B6F3D">
            <w:pPr>
              <w:jc w:val="center"/>
              <w:rPr>
                <w:lang w:eastAsia="da-DK"/>
              </w:rPr>
            </w:pPr>
          </w:p>
        </w:tc>
        <w:tc>
          <w:tcPr>
            <w:tcW w:w="436" w:type="dxa"/>
          </w:tcPr>
          <w:p w14:paraId="6B74F90E" w14:textId="77777777" w:rsidR="007B6F3D" w:rsidRPr="00554729" w:rsidRDefault="007B6F3D" w:rsidP="007B6F3D">
            <w:pPr>
              <w:jc w:val="center"/>
              <w:rPr>
                <w:b/>
                <w:lang w:eastAsia="da-DK"/>
              </w:rPr>
            </w:pPr>
            <w:r w:rsidRPr="00554729">
              <w:rPr>
                <w:b/>
                <w:lang w:eastAsia="da-DK"/>
              </w:rPr>
              <w:t>5</w:t>
            </w:r>
          </w:p>
        </w:tc>
        <w:tc>
          <w:tcPr>
            <w:tcW w:w="1463" w:type="dxa"/>
          </w:tcPr>
          <w:p w14:paraId="018379C3" w14:textId="77777777" w:rsidR="007B6F3D" w:rsidRDefault="007B6F3D" w:rsidP="007B6F3D">
            <w:pPr>
              <w:jc w:val="center"/>
              <w:rPr>
                <w:lang w:eastAsia="da-DK"/>
              </w:rPr>
            </w:pPr>
            <w:r>
              <w:rPr>
                <w:rFonts w:ascii="Verdana" w:hAnsi="Verdana" w:cs="Verdana"/>
                <w:sz w:val="17"/>
                <w:szCs w:val="17"/>
              </w:rPr>
              <w:t>593 084</w:t>
            </w:r>
          </w:p>
        </w:tc>
        <w:tc>
          <w:tcPr>
            <w:tcW w:w="1437" w:type="dxa"/>
          </w:tcPr>
          <w:p w14:paraId="2BE2E211" w14:textId="77777777" w:rsidR="007B6F3D" w:rsidRDefault="007B6F3D" w:rsidP="007B6F3D">
            <w:pPr>
              <w:jc w:val="center"/>
              <w:rPr>
                <w:lang w:eastAsia="da-DK"/>
              </w:rPr>
            </w:pPr>
            <w:r>
              <w:rPr>
                <w:rFonts w:ascii="Verdana" w:hAnsi="Verdana" w:cs="Verdana"/>
                <w:sz w:val="17"/>
                <w:szCs w:val="17"/>
              </w:rPr>
              <w:t>6 368 407</w:t>
            </w:r>
          </w:p>
        </w:tc>
        <w:tc>
          <w:tcPr>
            <w:tcW w:w="436" w:type="dxa"/>
          </w:tcPr>
          <w:p w14:paraId="3A0770CE" w14:textId="77777777" w:rsidR="007B6F3D" w:rsidRPr="00554729" w:rsidRDefault="007B6F3D" w:rsidP="007B6F3D">
            <w:pPr>
              <w:jc w:val="center"/>
              <w:rPr>
                <w:b/>
                <w:lang w:eastAsia="da-DK"/>
              </w:rPr>
            </w:pPr>
            <w:r w:rsidRPr="00554729">
              <w:rPr>
                <w:b/>
                <w:lang w:eastAsia="da-DK"/>
              </w:rPr>
              <w:t>9</w:t>
            </w:r>
          </w:p>
        </w:tc>
        <w:tc>
          <w:tcPr>
            <w:tcW w:w="1529" w:type="dxa"/>
          </w:tcPr>
          <w:p w14:paraId="4A7F70E1" w14:textId="77777777" w:rsidR="007B6F3D" w:rsidRDefault="007B6F3D" w:rsidP="007B6F3D">
            <w:pPr>
              <w:jc w:val="center"/>
              <w:rPr>
                <w:lang w:eastAsia="da-DK"/>
              </w:rPr>
            </w:pPr>
            <w:r>
              <w:rPr>
                <w:rFonts w:ascii="Verdana" w:hAnsi="Verdana" w:cs="Verdana"/>
                <w:sz w:val="17"/>
                <w:szCs w:val="17"/>
              </w:rPr>
              <w:t>598 122</w:t>
            </w:r>
          </w:p>
        </w:tc>
        <w:tc>
          <w:tcPr>
            <w:tcW w:w="1572" w:type="dxa"/>
          </w:tcPr>
          <w:p w14:paraId="161A4866" w14:textId="77777777" w:rsidR="007B6F3D" w:rsidRDefault="007B6F3D" w:rsidP="007B6F3D">
            <w:pPr>
              <w:jc w:val="center"/>
              <w:rPr>
                <w:lang w:eastAsia="da-DK"/>
              </w:rPr>
            </w:pPr>
            <w:r>
              <w:rPr>
                <w:rFonts w:ascii="Verdana" w:hAnsi="Verdana" w:cs="Verdana"/>
                <w:sz w:val="17"/>
                <w:szCs w:val="17"/>
              </w:rPr>
              <w:t>6 370 435</w:t>
            </w:r>
          </w:p>
        </w:tc>
      </w:tr>
    </w:tbl>
    <w:p w14:paraId="17ADDC23" w14:textId="3E3FD44B" w:rsidR="00AD47C6" w:rsidRPr="00006E44" w:rsidRDefault="00AD47C6" w:rsidP="00006E44">
      <w:pPr>
        <w:autoSpaceDE w:val="0"/>
        <w:autoSpaceDN w:val="0"/>
        <w:adjustRightInd w:val="0"/>
        <w:rPr>
          <w:rFonts w:cstheme="minorHAnsi"/>
          <w:i/>
          <w:sz w:val="20"/>
          <w:szCs w:val="20"/>
        </w:rPr>
      </w:pPr>
    </w:p>
    <w:p w14:paraId="0E7B3054" w14:textId="65AB3DFC" w:rsidR="00006E44" w:rsidRPr="006935F8" w:rsidRDefault="00006E44" w:rsidP="0046141C">
      <w:pPr>
        <w:pStyle w:val="Listeafsnit"/>
        <w:autoSpaceDE w:val="0"/>
        <w:autoSpaceDN w:val="0"/>
        <w:adjustRightInd w:val="0"/>
        <w:spacing w:after="200" w:line="276" w:lineRule="auto"/>
        <w:rPr>
          <w:rFonts w:asciiTheme="minorHAnsi" w:hAnsiTheme="minorHAnsi" w:cstheme="minorHAnsi"/>
          <w:i/>
          <w:sz w:val="20"/>
          <w:szCs w:val="20"/>
        </w:rPr>
      </w:pPr>
      <w:r>
        <w:rPr>
          <w:noProof/>
        </w:rPr>
        <w:drawing>
          <wp:inline distT="0" distB="0" distL="0" distR="0" wp14:anchorId="7575E3A4" wp14:editId="5DE8811D">
            <wp:extent cx="5791048" cy="4097547"/>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ort2_v2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00164" cy="4103997"/>
                    </a:xfrm>
                    <a:prstGeom prst="rect">
                      <a:avLst/>
                    </a:prstGeom>
                  </pic:spPr>
                </pic:pic>
              </a:graphicData>
            </a:graphic>
          </wp:inline>
        </w:drawing>
      </w:r>
    </w:p>
    <w:p w14:paraId="0D97A472" w14:textId="30802105" w:rsidR="0046141C" w:rsidRPr="006935F8" w:rsidRDefault="0046141C" w:rsidP="0038617A">
      <w:pPr>
        <w:pStyle w:val="Overskrift5"/>
        <w:tabs>
          <w:tab w:val="clear" w:pos="360"/>
        </w:tabs>
        <w:spacing w:before="0" w:after="200" w:line="276" w:lineRule="auto"/>
        <w:rPr>
          <w:rFonts w:asciiTheme="minorHAnsi" w:eastAsiaTheme="minorHAnsi" w:hAnsiTheme="minorHAnsi" w:cstheme="minorHAnsi"/>
          <w:i/>
          <w:sz w:val="20"/>
          <w:lang w:eastAsia="en-US"/>
        </w:rPr>
      </w:pPr>
    </w:p>
    <w:p w14:paraId="0D8C72B3" w14:textId="77777777" w:rsidR="0046141C" w:rsidRPr="006935F8" w:rsidRDefault="0046141C" w:rsidP="0046141C">
      <w:pPr>
        <w:pStyle w:val="Overskrift5"/>
        <w:numPr>
          <w:ilvl w:val="1"/>
          <w:numId w:val="18"/>
        </w:numPr>
        <w:spacing w:before="0" w:after="200" w:line="276" w:lineRule="auto"/>
        <w:rPr>
          <w:rFonts w:asciiTheme="minorHAnsi" w:hAnsiTheme="minorHAnsi" w:cstheme="minorHAnsi"/>
          <w:b w:val="0"/>
          <w:sz w:val="20"/>
        </w:rPr>
      </w:pPr>
      <w:r w:rsidRPr="006935F8">
        <w:rPr>
          <w:rFonts w:asciiTheme="minorHAnsi" w:hAnsiTheme="minorHAnsi" w:cstheme="minorHAnsi"/>
          <w:b w:val="0"/>
          <w:snapToGrid w:val="0"/>
          <w:sz w:val="20"/>
        </w:rPr>
        <w:t xml:space="preserve">Møllerne skal være lysegrå </w:t>
      </w:r>
      <w:r w:rsidRPr="006935F8">
        <w:rPr>
          <w:rFonts w:asciiTheme="minorHAnsi" w:hAnsiTheme="minorHAnsi" w:cstheme="minorHAnsi"/>
          <w:b w:val="0"/>
          <w:i/>
          <w:snapToGrid w:val="0"/>
          <w:sz w:val="20"/>
        </w:rPr>
        <w:t>(RAL 7035 eller tilsvarende</w:t>
      </w:r>
      <w:r w:rsidRPr="006935F8">
        <w:rPr>
          <w:rFonts w:asciiTheme="minorHAnsi" w:hAnsiTheme="minorHAnsi" w:cstheme="minorHAnsi"/>
          <w:b w:val="0"/>
          <w:snapToGrid w:val="0"/>
          <w:sz w:val="20"/>
        </w:rPr>
        <w:t xml:space="preserve">). Den nederste dele skal være gule fra havoverfladen til en højde, som </w:t>
      </w:r>
      <w:r w:rsidRPr="006935F8">
        <w:rPr>
          <w:rFonts w:asciiTheme="minorHAnsi" w:hAnsiTheme="minorHAnsi" w:cstheme="minorHAnsi"/>
          <w:b w:val="0"/>
          <w:sz w:val="20"/>
        </w:rPr>
        <w:t>afklares</w:t>
      </w:r>
      <w:r w:rsidRPr="006935F8">
        <w:rPr>
          <w:rFonts w:asciiTheme="minorHAnsi" w:hAnsiTheme="minorHAnsi" w:cstheme="minorHAnsi"/>
          <w:b w:val="0"/>
          <w:snapToGrid w:val="0"/>
          <w:sz w:val="20"/>
        </w:rPr>
        <w:t xml:space="preserve"> med Søfartsstyrelsen. Endvidere skal vindmøllerne forsynes med reflekterende nummer/bogstav og have omløbsretning med uret set fra luv. Tekniske installationer skal gerne være placeret f.eks. i mølletårnet, således at vindmøllen fremstår som en homogen </w:t>
      </w:r>
      <w:r w:rsidRPr="006935F8">
        <w:rPr>
          <w:rFonts w:asciiTheme="minorHAnsi" w:hAnsiTheme="minorHAnsi" w:cstheme="minorHAnsi"/>
          <w:b w:val="0"/>
          <w:snapToGrid w:val="0"/>
          <w:sz w:val="20"/>
        </w:rPr>
        <w:lastRenderedPageBreak/>
        <w:t>konstruktion. Med homogen konstruktion skal forstås, at konstruktionens visuelle udtryk set fra land fremstår homogent. Endvidere skal minimumshøjden fra nederste vingespids på møllerne</w:t>
      </w:r>
      <w:r w:rsidRPr="006935F8">
        <w:rPr>
          <w:rFonts w:asciiTheme="minorHAnsi" w:hAnsiTheme="minorHAnsi" w:cstheme="minorHAnsi"/>
          <w:b w:val="0"/>
          <w:sz w:val="20"/>
        </w:rPr>
        <w:t xml:space="preserve"> til havoverfladen (HAT) være på 20 meter.</w:t>
      </w:r>
    </w:p>
    <w:p w14:paraId="6018E2DD" w14:textId="77777777" w:rsidR="0046141C" w:rsidRPr="006935F8" w:rsidRDefault="0046141C" w:rsidP="0046141C">
      <w:pPr>
        <w:pStyle w:val="Overskrift5"/>
        <w:numPr>
          <w:ilvl w:val="1"/>
          <w:numId w:val="18"/>
        </w:numPr>
        <w:spacing w:before="0" w:after="200" w:line="276" w:lineRule="auto"/>
        <w:rPr>
          <w:rFonts w:asciiTheme="minorHAnsi" w:hAnsiTheme="minorHAnsi" w:cstheme="minorHAnsi"/>
          <w:b w:val="0"/>
          <w:sz w:val="20"/>
        </w:rPr>
      </w:pPr>
      <w:r w:rsidRPr="006935F8">
        <w:rPr>
          <w:rFonts w:asciiTheme="minorHAnsi" w:hAnsiTheme="minorHAnsi" w:cstheme="minorHAnsi"/>
          <w:b w:val="0"/>
          <w:snapToGrid w:val="0"/>
          <w:sz w:val="20"/>
        </w:rPr>
        <w:t xml:space="preserve">Der </w:t>
      </w:r>
      <w:r w:rsidRPr="006935F8">
        <w:rPr>
          <w:rFonts w:asciiTheme="minorHAnsi" w:hAnsiTheme="minorHAnsi" w:cstheme="minorHAnsi"/>
          <w:b w:val="0"/>
          <w:sz w:val="20"/>
        </w:rPr>
        <w:t>skal</w:t>
      </w:r>
      <w:r w:rsidRPr="006935F8">
        <w:rPr>
          <w:rFonts w:asciiTheme="minorHAnsi" w:hAnsiTheme="minorHAnsi" w:cstheme="minorHAnsi"/>
          <w:b w:val="0"/>
          <w:snapToGrid w:val="0"/>
          <w:sz w:val="20"/>
        </w:rPr>
        <w:t xml:space="preserve"> </w:t>
      </w:r>
      <w:r w:rsidRPr="006935F8">
        <w:rPr>
          <w:rFonts w:asciiTheme="minorHAnsi" w:hAnsiTheme="minorHAnsi" w:cstheme="minorHAnsi"/>
          <w:b w:val="0"/>
          <w:sz w:val="20"/>
        </w:rPr>
        <w:t>anvendes</w:t>
      </w:r>
      <w:r w:rsidRPr="006935F8">
        <w:rPr>
          <w:rFonts w:asciiTheme="minorHAnsi" w:hAnsiTheme="minorHAnsi" w:cstheme="minorHAnsi"/>
          <w:b w:val="0"/>
          <w:snapToGrid w:val="0"/>
          <w:sz w:val="20"/>
        </w:rPr>
        <w:t xml:space="preserve"> oliefrit kabel til interne ledningsanlæg (internt opsamlingsnet) for at forebygge risiko for </w:t>
      </w:r>
      <w:r w:rsidRPr="006935F8">
        <w:rPr>
          <w:rFonts w:asciiTheme="minorHAnsi" w:hAnsiTheme="minorHAnsi" w:cstheme="minorHAnsi"/>
          <w:b w:val="0"/>
          <w:sz w:val="20"/>
        </w:rPr>
        <w:t xml:space="preserve">efterfølgende </w:t>
      </w:r>
      <w:r w:rsidRPr="006935F8">
        <w:rPr>
          <w:rFonts w:asciiTheme="minorHAnsi" w:hAnsiTheme="minorHAnsi" w:cstheme="minorHAnsi"/>
          <w:b w:val="0"/>
          <w:snapToGrid w:val="0"/>
          <w:sz w:val="20"/>
        </w:rPr>
        <w:t>forurening</w:t>
      </w:r>
      <w:r w:rsidRPr="006935F8">
        <w:rPr>
          <w:rFonts w:asciiTheme="minorHAnsi" w:hAnsiTheme="minorHAnsi" w:cstheme="minorHAnsi"/>
          <w:b w:val="0"/>
          <w:sz w:val="20"/>
        </w:rPr>
        <w:t>, og anlægget skal indrettes med anordninger til opsamling af eventuelle olielækager.</w:t>
      </w:r>
    </w:p>
    <w:p w14:paraId="35C42E13" w14:textId="77777777" w:rsidR="0046141C" w:rsidRPr="006935F8" w:rsidRDefault="0046141C" w:rsidP="0046141C">
      <w:pPr>
        <w:rPr>
          <w:rFonts w:eastAsia="Times New Roman" w:cstheme="minorHAnsi"/>
          <w:b/>
          <w:snapToGrid w:val="0"/>
          <w:sz w:val="20"/>
          <w:szCs w:val="20"/>
          <w:lang w:eastAsia="da-DK"/>
        </w:rPr>
      </w:pPr>
    </w:p>
    <w:p w14:paraId="4228570F" w14:textId="77777777" w:rsidR="0046141C" w:rsidRPr="006935F8" w:rsidRDefault="0046141C" w:rsidP="0046141C">
      <w:pPr>
        <w:pStyle w:val="Overskrift5"/>
        <w:numPr>
          <w:ilvl w:val="0"/>
          <w:numId w:val="9"/>
        </w:numPr>
        <w:spacing w:before="0" w:after="200" w:line="276" w:lineRule="auto"/>
        <w:rPr>
          <w:rFonts w:asciiTheme="minorHAnsi" w:hAnsiTheme="minorHAnsi" w:cstheme="minorHAnsi"/>
          <w:snapToGrid w:val="0"/>
          <w:sz w:val="20"/>
        </w:rPr>
      </w:pPr>
      <w:r w:rsidRPr="006935F8">
        <w:rPr>
          <w:rFonts w:asciiTheme="minorHAnsi" w:hAnsiTheme="minorHAnsi" w:cstheme="minorHAnsi"/>
          <w:snapToGrid w:val="0"/>
          <w:sz w:val="20"/>
        </w:rPr>
        <w:t xml:space="preserve">Miljøhensyn i forbindelse med anlægsarbejdet </w:t>
      </w:r>
    </w:p>
    <w:p w14:paraId="20A0B138" w14:textId="4480A2F8" w:rsidR="0046141C" w:rsidRPr="006935F8" w:rsidRDefault="0046141C" w:rsidP="0046141C">
      <w:pPr>
        <w:pStyle w:val="Listeafsnit"/>
        <w:numPr>
          <w:ilvl w:val="1"/>
          <w:numId w:val="19"/>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Med det formål at beskytte havpattedyr mod skadelige effekter af undervandsstøj gælder nærværende vilkår samt vilkår </w:t>
      </w:r>
      <w:r w:rsidR="00982151">
        <w:rPr>
          <w:rFonts w:asciiTheme="minorHAnsi" w:hAnsiTheme="minorHAnsi" w:cstheme="minorHAnsi"/>
          <w:snapToGrid w:val="0"/>
          <w:sz w:val="20"/>
          <w:szCs w:val="20"/>
        </w:rPr>
        <w:t>3.</w:t>
      </w:r>
      <w:r w:rsidR="00FC69EE">
        <w:rPr>
          <w:rFonts w:asciiTheme="minorHAnsi" w:hAnsiTheme="minorHAnsi" w:cstheme="minorHAnsi"/>
          <w:snapToGrid w:val="0"/>
          <w:sz w:val="20"/>
          <w:szCs w:val="20"/>
        </w:rPr>
        <w:t>2-3.6</w:t>
      </w:r>
      <w:r w:rsidR="0038617A">
        <w:rPr>
          <w:rFonts w:asciiTheme="minorHAnsi" w:hAnsiTheme="minorHAnsi" w:cstheme="minorHAnsi"/>
          <w:snapToGrid w:val="0"/>
          <w:sz w:val="20"/>
          <w:szCs w:val="20"/>
        </w:rPr>
        <w:t xml:space="preserve"> </w:t>
      </w:r>
      <w:r w:rsidRPr="006935F8">
        <w:rPr>
          <w:rFonts w:asciiTheme="minorHAnsi" w:hAnsiTheme="minorHAnsi" w:cstheme="minorHAnsi"/>
          <w:snapToGrid w:val="0"/>
          <w:sz w:val="20"/>
          <w:szCs w:val="20"/>
        </w:rPr>
        <w:t>for undervandsstøj i forbindelse med installation af fundamenter:</w:t>
      </w:r>
    </w:p>
    <w:p w14:paraId="4FBB71DB" w14:textId="4760C1D8" w:rsidR="0046141C" w:rsidRPr="006935F8" w:rsidRDefault="001C4630" w:rsidP="0046141C">
      <w:pPr>
        <w:pStyle w:val="Listeafsnit"/>
        <w:numPr>
          <w:ilvl w:val="0"/>
          <w:numId w:val="12"/>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anvende boblegardiner i forbindelse med nedramningen. </w:t>
      </w:r>
    </w:p>
    <w:p w14:paraId="464C8991" w14:textId="7F931F09" w:rsidR="00C24DF4" w:rsidRDefault="001C4630" w:rsidP="00C24DF4">
      <w:pPr>
        <w:pStyle w:val="Listeafsnit"/>
        <w:numPr>
          <w:ilvl w:val="0"/>
          <w:numId w:val="12"/>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foretage nedramningen, som beskrevet i miljøkonsekvensrapporten med blød opstart af nedramningen (betegnes en </w:t>
      </w:r>
      <w:proofErr w:type="spellStart"/>
      <w:r w:rsidR="0046141C" w:rsidRPr="006935F8">
        <w:rPr>
          <w:rFonts w:asciiTheme="minorHAnsi" w:hAnsiTheme="minorHAnsi" w:cstheme="minorHAnsi"/>
          <w:snapToGrid w:val="0"/>
          <w:sz w:val="20"/>
          <w:szCs w:val="20"/>
        </w:rPr>
        <w:t>softstart</w:t>
      </w:r>
      <w:proofErr w:type="spellEnd"/>
      <w:r w:rsidR="0046141C" w:rsidRPr="006935F8">
        <w:rPr>
          <w:rFonts w:asciiTheme="minorHAnsi" w:hAnsiTheme="minorHAnsi" w:cstheme="minorHAnsi"/>
          <w:snapToGrid w:val="0"/>
          <w:sz w:val="20"/>
          <w:szCs w:val="20"/>
        </w:rPr>
        <w:t>-procedure).</w:t>
      </w:r>
    </w:p>
    <w:p w14:paraId="289C1C31" w14:textId="1EB839DD" w:rsidR="00C4274B" w:rsidRDefault="00C4274B" w:rsidP="001B728D">
      <w:pPr>
        <w:pStyle w:val="Listeafsnit"/>
        <w:numPr>
          <w:ilvl w:val="0"/>
          <w:numId w:val="12"/>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Nedramning af monopæle skal ske uden for marsvin</w:t>
      </w:r>
      <w:r w:rsidR="004B3CF3">
        <w:rPr>
          <w:rFonts w:asciiTheme="minorHAnsi" w:hAnsiTheme="minorHAnsi" w:cstheme="minorHAnsi"/>
          <w:snapToGrid w:val="0"/>
          <w:sz w:val="20"/>
          <w:szCs w:val="20"/>
        </w:rPr>
        <w:t>s</w:t>
      </w:r>
      <w:r>
        <w:rPr>
          <w:rFonts w:asciiTheme="minorHAnsi" w:hAnsiTheme="minorHAnsi" w:cstheme="minorHAnsi"/>
          <w:snapToGrid w:val="0"/>
          <w:sz w:val="20"/>
          <w:szCs w:val="20"/>
        </w:rPr>
        <w:t xml:space="preserve"> ynglesæson (maj-august).</w:t>
      </w:r>
    </w:p>
    <w:p w14:paraId="4B202BFB" w14:textId="77777777" w:rsidR="001C4630" w:rsidRPr="001C4630" w:rsidRDefault="001C4630" w:rsidP="001C4630">
      <w:pPr>
        <w:pStyle w:val="Listeafsnit"/>
        <w:spacing w:after="200" w:line="276" w:lineRule="auto"/>
        <w:ind w:left="1494"/>
        <w:rPr>
          <w:rFonts w:asciiTheme="minorHAnsi" w:hAnsiTheme="minorHAnsi" w:cstheme="minorHAnsi"/>
          <w:snapToGrid w:val="0"/>
          <w:sz w:val="20"/>
          <w:szCs w:val="20"/>
        </w:rPr>
      </w:pPr>
    </w:p>
    <w:p w14:paraId="7CAD3174" w14:textId="7856F3FC" w:rsidR="004B3CF3" w:rsidRDefault="0046141C" w:rsidP="001C4630">
      <w:pPr>
        <w:pStyle w:val="Listeafsnit"/>
        <w:numPr>
          <w:ilvl w:val="1"/>
          <w:numId w:val="19"/>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Den såkaldt kumulerede SEL fra hver enkelt installationssekvens må ikke overstige en tærskelværdi på 190 dB. I opfyldelsen af dette vilkår skal Energistyrelsens ”Guideline for </w:t>
      </w:r>
      <w:proofErr w:type="spellStart"/>
      <w:r w:rsidRPr="006935F8">
        <w:rPr>
          <w:rFonts w:asciiTheme="minorHAnsi" w:hAnsiTheme="minorHAnsi" w:cstheme="minorHAnsi"/>
          <w:snapToGrid w:val="0"/>
          <w:sz w:val="20"/>
          <w:szCs w:val="20"/>
        </w:rPr>
        <w:t>underwater</w:t>
      </w:r>
      <w:proofErr w:type="spellEnd"/>
      <w:r w:rsidRPr="006935F8">
        <w:rPr>
          <w:rFonts w:asciiTheme="minorHAnsi" w:hAnsiTheme="minorHAnsi" w:cstheme="minorHAnsi"/>
          <w:snapToGrid w:val="0"/>
          <w:sz w:val="20"/>
          <w:szCs w:val="20"/>
        </w:rPr>
        <w:t xml:space="preserve"> </w:t>
      </w:r>
      <w:proofErr w:type="spellStart"/>
      <w:r w:rsidRPr="006935F8">
        <w:rPr>
          <w:rFonts w:asciiTheme="minorHAnsi" w:hAnsiTheme="minorHAnsi" w:cstheme="minorHAnsi"/>
          <w:snapToGrid w:val="0"/>
          <w:sz w:val="20"/>
          <w:szCs w:val="20"/>
        </w:rPr>
        <w:t>noise</w:t>
      </w:r>
      <w:proofErr w:type="spellEnd"/>
      <w:r w:rsidRPr="006935F8">
        <w:rPr>
          <w:rFonts w:asciiTheme="minorHAnsi" w:hAnsiTheme="minorHAnsi" w:cstheme="minorHAnsi"/>
          <w:snapToGrid w:val="0"/>
          <w:sz w:val="20"/>
          <w:szCs w:val="20"/>
        </w:rPr>
        <w:t xml:space="preserve"> – Installation of </w:t>
      </w:r>
      <w:proofErr w:type="spellStart"/>
      <w:r w:rsidRPr="006935F8">
        <w:rPr>
          <w:rFonts w:asciiTheme="minorHAnsi" w:hAnsiTheme="minorHAnsi" w:cstheme="minorHAnsi"/>
          <w:snapToGrid w:val="0"/>
          <w:sz w:val="20"/>
          <w:szCs w:val="20"/>
        </w:rPr>
        <w:t>impact</w:t>
      </w:r>
      <w:proofErr w:type="spellEnd"/>
      <w:r w:rsidRPr="006935F8">
        <w:rPr>
          <w:rFonts w:asciiTheme="minorHAnsi" w:hAnsiTheme="minorHAnsi" w:cstheme="minorHAnsi"/>
          <w:snapToGrid w:val="0"/>
          <w:sz w:val="20"/>
          <w:szCs w:val="20"/>
        </w:rPr>
        <w:t xml:space="preserve">-driven piles ” følges. Endvidere skal fremgangsmåden, både inden installation og i forbindelse med selve installationen af pælene, også følges. De nærmere bestemmelser for beregning af kumuleret SEL samt krav til støjprognosticering, kontrolmålinger, dokumentation og øvrige tekniske forhold fremgår tillige af ” Guideline for </w:t>
      </w:r>
      <w:proofErr w:type="spellStart"/>
      <w:r w:rsidRPr="006935F8">
        <w:rPr>
          <w:rFonts w:asciiTheme="minorHAnsi" w:hAnsiTheme="minorHAnsi" w:cstheme="minorHAnsi"/>
          <w:snapToGrid w:val="0"/>
          <w:sz w:val="20"/>
          <w:szCs w:val="20"/>
        </w:rPr>
        <w:t>underwater</w:t>
      </w:r>
      <w:proofErr w:type="spellEnd"/>
      <w:r w:rsidRPr="006935F8">
        <w:rPr>
          <w:rFonts w:asciiTheme="minorHAnsi" w:hAnsiTheme="minorHAnsi" w:cstheme="minorHAnsi"/>
          <w:snapToGrid w:val="0"/>
          <w:sz w:val="20"/>
          <w:szCs w:val="20"/>
        </w:rPr>
        <w:t xml:space="preserve"> </w:t>
      </w:r>
      <w:proofErr w:type="spellStart"/>
      <w:r w:rsidRPr="006935F8">
        <w:rPr>
          <w:rFonts w:asciiTheme="minorHAnsi" w:hAnsiTheme="minorHAnsi" w:cstheme="minorHAnsi"/>
          <w:snapToGrid w:val="0"/>
          <w:sz w:val="20"/>
          <w:szCs w:val="20"/>
        </w:rPr>
        <w:t>noise</w:t>
      </w:r>
      <w:proofErr w:type="spellEnd"/>
      <w:r w:rsidRPr="006935F8">
        <w:rPr>
          <w:rFonts w:asciiTheme="minorHAnsi" w:hAnsiTheme="minorHAnsi" w:cstheme="minorHAnsi"/>
          <w:snapToGrid w:val="0"/>
          <w:sz w:val="20"/>
          <w:szCs w:val="20"/>
        </w:rPr>
        <w:t xml:space="preserve"> – Installation of </w:t>
      </w:r>
      <w:proofErr w:type="spellStart"/>
      <w:r w:rsidRPr="006935F8">
        <w:rPr>
          <w:rFonts w:asciiTheme="minorHAnsi" w:hAnsiTheme="minorHAnsi" w:cstheme="minorHAnsi"/>
          <w:snapToGrid w:val="0"/>
          <w:sz w:val="20"/>
          <w:szCs w:val="20"/>
        </w:rPr>
        <w:t>impact</w:t>
      </w:r>
      <w:proofErr w:type="spellEnd"/>
      <w:r w:rsidRPr="006935F8">
        <w:rPr>
          <w:rFonts w:asciiTheme="minorHAnsi" w:hAnsiTheme="minorHAnsi" w:cstheme="minorHAnsi"/>
          <w:snapToGrid w:val="0"/>
          <w:sz w:val="20"/>
          <w:szCs w:val="20"/>
        </w:rPr>
        <w:t>-driven piles.</w:t>
      </w:r>
      <w:r w:rsidR="004B3CF3">
        <w:rPr>
          <w:rFonts w:asciiTheme="minorHAnsi" w:hAnsiTheme="minorHAnsi" w:cstheme="minorHAnsi"/>
          <w:snapToGrid w:val="0"/>
          <w:sz w:val="20"/>
          <w:szCs w:val="20"/>
        </w:rPr>
        <w:t>”</w:t>
      </w:r>
    </w:p>
    <w:p w14:paraId="3ADB12D8" w14:textId="77777777" w:rsidR="001C4630" w:rsidRPr="001C4630" w:rsidRDefault="001C4630" w:rsidP="001C4630">
      <w:pPr>
        <w:pStyle w:val="Listeafsnit"/>
        <w:spacing w:after="200" w:line="276" w:lineRule="auto"/>
        <w:ind w:left="1080"/>
        <w:rPr>
          <w:rFonts w:asciiTheme="minorHAnsi" w:hAnsiTheme="minorHAnsi" w:cstheme="minorHAnsi"/>
          <w:snapToGrid w:val="0"/>
          <w:sz w:val="20"/>
          <w:szCs w:val="20"/>
        </w:rPr>
      </w:pPr>
    </w:p>
    <w:p w14:paraId="5A1FFD37" w14:textId="2068FF26" w:rsidR="0046141C" w:rsidRPr="001C4630" w:rsidRDefault="0046141C" w:rsidP="001C4630">
      <w:pPr>
        <w:pStyle w:val="Listeafsnit"/>
        <w:numPr>
          <w:ilvl w:val="1"/>
          <w:numId w:val="19"/>
        </w:numPr>
        <w:spacing w:after="200" w:line="276" w:lineRule="auto"/>
        <w:rPr>
          <w:rFonts w:asciiTheme="minorHAnsi" w:hAnsiTheme="minorHAnsi" w:cstheme="minorHAnsi"/>
          <w:snapToGrid w:val="0"/>
          <w:sz w:val="20"/>
          <w:szCs w:val="20"/>
        </w:rPr>
      </w:pPr>
      <w:r w:rsidRPr="001C4630">
        <w:rPr>
          <w:rFonts w:asciiTheme="minorHAnsi" w:hAnsiTheme="minorHAnsi" w:cstheme="minorHAnsi"/>
          <w:snapToGrid w:val="0"/>
          <w:sz w:val="20"/>
          <w:szCs w:val="20"/>
        </w:rPr>
        <w:t xml:space="preserve">På et af </w:t>
      </w:r>
      <w:r w:rsidR="001C4630">
        <w:rPr>
          <w:rFonts w:asciiTheme="minorHAnsi" w:hAnsiTheme="minorHAnsi" w:cstheme="minorHAnsi"/>
          <w:snapToGrid w:val="0"/>
          <w:sz w:val="20"/>
          <w:szCs w:val="20"/>
        </w:rPr>
        <w:t>FOWF</w:t>
      </w:r>
      <w:r w:rsidR="00167E54" w:rsidRPr="001C4630">
        <w:rPr>
          <w:rFonts w:asciiTheme="minorHAnsi" w:hAnsiTheme="minorHAnsi" w:cstheme="minorHAnsi"/>
          <w:snapToGrid w:val="0"/>
          <w:sz w:val="20"/>
          <w:szCs w:val="20"/>
        </w:rPr>
        <w:t xml:space="preserve"> </w:t>
      </w:r>
      <w:r w:rsidRPr="001C4630">
        <w:rPr>
          <w:rFonts w:asciiTheme="minorHAnsi" w:hAnsiTheme="minorHAnsi" w:cstheme="minorHAnsi"/>
          <w:snapToGrid w:val="0"/>
          <w:sz w:val="20"/>
          <w:szCs w:val="20"/>
        </w:rPr>
        <w:t>valgt tidspunkt, dog senest 2 måneder før anlægsarbejdet, indgives følgende oplysninger til Energistyrelsen:</w:t>
      </w:r>
    </w:p>
    <w:p w14:paraId="1841FB81" w14:textId="5EB2531E" w:rsidR="0046141C" w:rsidRDefault="0046141C" w:rsidP="0046141C">
      <w:pPr>
        <w:pStyle w:val="Listeafsnit"/>
        <w:numPr>
          <w:ilvl w:val="0"/>
          <w:numId w:val="12"/>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En opdateret prognose for kildestøjniveau og udbredelse af støj fra mindst 4 fundamenter. Heriblandt skal der udarbejdes prognose for de 4 fundamenter, der skal installeres først. Desuden skal der udarbejdes prognose for de 3 fundamenter, der forventes at forårsage mest støj. Der skal udføres kontrolmålinger i forbindelse med installation af mindst de første 4 af de </w:t>
      </w:r>
      <w:proofErr w:type="spellStart"/>
      <w:r w:rsidRPr="006935F8">
        <w:rPr>
          <w:rFonts w:asciiTheme="minorHAnsi" w:hAnsiTheme="minorHAnsi" w:cstheme="minorHAnsi"/>
          <w:snapToGrid w:val="0"/>
          <w:sz w:val="20"/>
          <w:szCs w:val="20"/>
        </w:rPr>
        <w:t>prognosticeredefundamenter</w:t>
      </w:r>
      <w:proofErr w:type="spellEnd"/>
      <w:r w:rsidRPr="006935F8">
        <w:rPr>
          <w:rFonts w:asciiTheme="minorHAnsi" w:hAnsiTheme="minorHAnsi" w:cstheme="minorHAnsi"/>
          <w:snapToGrid w:val="0"/>
          <w:sz w:val="20"/>
          <w:szCs w:val="20"/>
        </w:rPr>
        <w:t>.</w:t>
      </w:r>
    </w:p>
    <w:p w14:paraId="7A2B958A" w14:textId="77777777" w:rsidR="005F0181" w:rsidRPr="006935F8" w:rsidRDefault="005F0181" w:rsidP="005F0181">
      <w:pPr>
        <w:pStyle w:val="Listeafsnit"/>
        <w:spacing w:after="200" w:line="276" w:lineRule="auto"/>
        <w:ind w:left="1080"/>
        <w:rPr>
          <w:rFonts w:asciiTheme="minorHAnsi" w:hAnsiTheme="minorHAnsi" w:cstheme="minorHAnsi"/>
          <w:snapToGrid w:val="0"/>
          <w:sz w:val="20"/>
          <w:szCs w:val="20"/>
        </w:rPr>
      </w:pPr>
    </w:p>
    <w:p w14:paraId="68E7F84D" w14:textId="464F7E9A" w:rsidR="005F0181" w:rsidRPr="005F0181" w:rsidRDefault="0046141C" w:rsidP="005F0181">
      <w:pPr>
        <w:pStyle w:val="Listeafsnit"/>
        <w:numPr>
          <w:ilvl w:val="0"/>
          <w:numId w:val="12"/>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Beregning af kumuleret SEL på baggrund af det prognosticerede kildestøjniveau. I beregningen kan det forudsættes, at effektiv brug </w:t>
      </w:r>
      <w:r w:rsidRPr="006935F8">
        <w:rPr>
          <w:rFonts w:asciiTheme="minorHAnsi" w:hAnsiTheme="minorHAnsi" w:cstheme="minorHAnsi"/>
          <w:snapToGrid w:val="0"/>
          <w:sz w:val="20"/>
          <w:szCs w:val="20"/>
        </w:rPr>
        <w:lastRenderedPageBreak/>
        <w:t>af pinger og sælskræmmer kan bortskræmme havpattedyr op til 1,3 km.</w:t>
      </w:r>
      <w:r w:rsidR="005F0181">
        <w:rPr>
          <w:rFonts w:asciiTheme="minorHAnsi" w:hAnsiTheme="minorHAnsi" w:cstheme="minorHAnsi"/>
          <w:snapToGrid w:val="0"/>
          <w:sz w:val="20"/>
          <w:szCs w:val="20"/>
        </w:rPr>
        <w:br/>
      </w:r>
    </w:p>
    <w:p w14:paraId="3D68DD85" w14:textId="1B44004C" w:rsidR="0046141C" w:rsidRDefault="0046141C" w:rsidP="0046141C">
      <w:pPr>
        <w:pStyle w:val="Listeafsnit"/>
        <w:numPr>
          <w:ilvl w:val="0"/>
          <w:numId w:val="12"/>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Angivelse af hvilke støjdæmpende foranstaltninger, der planlægges taget i anvendelse i henhold til prognose og hvilke, der planlægges holdt i reserve for det tilfælde, at prognosen viser sig at underestimere støjen.</w:t>
      </w:r>
    </w:p>
    <w:p w14:paraId="1ACC2EEA" w14:textId="77777777" w:rsidR="005F0181" w:rsidRPr="006935F8" w:rsidRDefault="005F0181" w:rsidP="005F0181">
      <w:pPr>
        <w:pStyle w:val="Listeafsnit"/>
        <w:spacing w:after="200" w:line="276" w:lineRule="auto"/>
        <w:ind w:left="1080"/>
        <w:rPr>
          <w:rFonts w:asciiTheme="minorHAnsi" w:hAnsiTheme="minorHAnsi" w:cstheme="minorHAnsi"/>
          <w:snapToGrid w:val="0"/>
          <w:sz w:val="20"/>
          <w:szCs w:val="20"/>
        </w:rPr>
      </w:pPr>
    </w:p>
    <w:p w14:paraId="6800C756" w14:textId="0A475323" w:rsidR="005F0181" w:rsidRPr="005F0181" w:rsidRDefault="0046141C" w:rsidP="005F0181">
      <w:pPr>
        <w:pStyle w:val="Listeafsnit"/>
        <w:numPr>
          <w:ilvl w:val="0"/>
          <w:numId w:val="12"/>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Et program for kontrolmålinger i forbindelse med installationen af de prognosticerede pæle, herunder hvordan koncessionshaveren vil sikre at leve op til de opstillede vilkår.</w:t>
      </w:r>
      <w:r w:rsidR="005F0181">
        <w:rPr>
          <w:rFonts w:asciiTheme="minorHAnsi" w:hAnsiTheme="minorHAnsi" w:cstheme="minorHAnsi"/>
          <w:snapToGrid w:val="0"/>
          <w:sz w:val="20"/>
          <w:szCs w:val="20"/>
        </w:rPr>
        <w:br/>
      </w:r>
    </w:p>
    <w:p w14:paraId="4D4871C9" w14:textId="77777777" w:rsidR="0046141C" w:rsidRPr="006935F8" w:rsidRDefault="0046141C" w:rsidP="0046141C">
      <w:pPr>
        <w:pStyle w:val="Listeafsnit"/>
        <w:spacing w:after="200" w:line="276" w:lineRule="auto"/>
        <w:ind w:left="1080"/>
        <w:rPr>
          <w:rFonts w:asciiTheme="minorHAnsi" w:hAnsiTheme="minorHAnsi" w:cstheme="minorHAnsi"/>
          <w:snapToGrid w:val="0"/>
          <w:sz w:val="20"/>
          <w:szCs w:val="20"/>
        </w:rPr>
      </w:pPr>
    </w:p>
    <w:p w14:paraId="6F421717" w14:textId="77777777" w:rsidR="0046141C" w:rsidRPr="006935F8" w:rsidRDefault="0046141C" w:rsidP="0046141C">
      <w:pPr>
        <w:pStyle w:val="Listeafsnit"/>
        <w:numPr>
          <w:ilvl w:val="1"/>
          <w:numId w:val="19"/>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I forbindelse med selve installationen af fundamenter skal følgende procedure anvendes:</w:t>
      </w:r>
    </w:p>
    <w:p w14:paraId="557CBCD9" w14:textId="0D5041BB" w:rsidR="0046141C" w:rsidRPr="006935F8" w:rsidRDefault="0046141C" w:rsidP="0046141C">
      <w:pPr>
        <w:pStyle w:val="Listeafsnit"/>
        <w:numPr>
          <w:ilvl w:val="0"/>
          <w:numId w:val="12"/>
        </w:numPr>
        <w:spacing w:after="200" w:line="276" w:lineRule="auto"/>
        <w:ind w:right="-1"/>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Første installationsrunde skal omfatte mellem 4 – 8 pæle. I forbindelse med installation af de første fire pæle udføres kontrolmålinger af undervandsstøjen. Hvis støjudbredelseskonstanterne er valideret forinden, kan den faktiske kumulerede SEL beregnes umiddelbart i forlængelse af installationen af hvert enkelt fundament i første runde. Ellers skal støjudbredelseskonstanterne valideres og herefter skal den faktiske kumulerede SEL beregnes. </w:t>
      </w:r>
      <w:r w:rsidR="001C4630">
        <w:rPr>
          <w:rFonts w:asciiTheme="minorHAnsi" w:hAnsiTheme="minorHAnsi" w:cstheme="minorHAnsi"/>
          <w:snapToGrid w:val="0"/>
          <w:sz w:val="20"/>
          <w:szCs w:val="20"/>
        </w:rPr>
        <w:t>FOWF</w:t>
      </w:r>
      <w:r w:rsidR="000B0532">
        <w:rPr>
          <w:rFonts w:asciiTheme="minorHAnsi" w:hAnsiTheme="minorHAnsi" w:cstheme="minorHAnsi"/>
          <w:snapToGrid w:val="0"/>
          <w:sz w:val="20"/>
          <w:szCs w:val="20"/>
        </w:rPr>
        <w:t xml:space="preserve"> </w:t>
      </w:r>
      <w:r w:rsidRPr="006935F8">
        <w:rPr>
          <w:rFonts w:asciiTheme="minorHAnsi" w:hAnsiTheme="minorHAnsi" w:cstheme="minorHAnsi"/>
          <w:snapToGrid w:val="0"/>
          <w:sz w:val="20"/>
          <w:szCs w:val="20"/>
        </w:rPr>
        <w:t>skal være i besiddelse af en kvalitetssikret værdi for den faktiske kumulerede SEL, før næste skridt kan tages.</w:t>
      </w:r>
    </w:p>
    <w:p w14:paraId="2D65B576" w14:textId="747F5812" w:rsidR="0046141C" w:rsidRPr="006935F8" w:rsidRDefault="0046141C" w:rsidP="0046141C">
      <w:pPr>
        <w:pStyle w:val="Listeafsnit"/>
        <w:numPr>
          <w:ilvl w:val="0"/>
          <w:numId w:val="12"/>
        </w:numPr>
        <w:spacing w:after="200" w:line="276" w:lineRule="auto"/>
        <w:ind w:right="-1"/>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Hvis den faktiske kumulerede SEL ikke overskrider tærskelværdien, kan installationsarbejdet gå videre som planlagt. Hvis den faktiske kumulerede SEL derimod overskrider tærskelværdien, så skal </w:t>
      </w:r>
      <w:r w:rsidR="001C4630">
        <w:rPr>
          <w:rFonts w:asciiTheme="minorHAnsi" w:hAnsiTheme="minorHAnsi" w:cstheme="minorHAnsi"/>
          <w:snapToGrid w:val="0"/>
          <w:sz w:val="20"/>
          <w:szCs w:val="20"/>
        </w:rPr>
        <w:t>FOWF</w:t>
      </w:r>
      <w:r w:rsidR="000B0532" w:rsidRPr="006935F8" w:rsidDel="000B0532">
        <w:rPr>
          <w:rFonts w:asciiTheme="minorHAnsi" w:hAnsiTheme="minorHAnsi" w:cstheme="minorHAnsi"/>
          <w:snapToGrid w:val="0"/>
          <w:sz w:val="20"/>
          <w:szCs w:val="20"/>
        </w:rPr>
        <w:t xml:space="preserve"> </w:t>
      </w:r>
      <w:r w:rsidRPr="006935F8">
        <w:rPr>
          <w:rFonts w:asciiTheme="minorHAnsi" w:hAnsiTheme="minorHAnsi" w:cstheme="minorHAnsi"/>
          <w:snapToGrid w:val="0"/>
          <w:sz w:val="20"/>
          <w:szCs w:val="20"/>
        </w:rPr>
        <w:t>søge at finde årsagerne til denne afvigelse og udføre korrigerende foranstaltninger, herunder justere på installationsmetodik. Når dette arbejde er udført, kan det næste fundament installeres. Der skal i dette tilfælde også udføres kontrolmålinger af undervandsstøj for dette fundament og så fremdeles, indtil enten tærskelværdien er overholdt eller det sidste fundament i første installationsrunde er installeret.</w:t>
      </w:r>
    </w:p>
    <w:p w14:paraId="31EF4789" w14:textId="2A3755C6" w:rsidR="0046141C" w:rsidRPr="006935F8" w:rsidRDefault="0046141C" w:rsidP="0046141C">
      <w:pPr>
        <w:pStyle w:val="Listeafsnit"/>
        <w:numPr>
          <w:ilvl w:val="0"/>
          <w:numId w:val="12"/>
        </w:numPr>
        <w:spacing w:after="200" w:line="276" w:lineRule="auto"/>
        <w:ind w:right="-1"/>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Når første installationsrunde på de 4-8 fundamenter er tilendebragt, udarbejder koncessionshaveren en detaljeret rapport til Energistyrelsen vedrørende kontrolmålinger og eventuelle justeringer af støjprognosen og af installationsmetodik. I det tilfælde, at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xml:space="preserve"> er nået frem til en installationsmetodik, der ved kontrolmåling og eventuel justering af støjprognosen kan dokumenteres at overholde tærskelværdien for alle fundamenter inklusiv de fundamenter der forventes at forårsage mest støj, kan installationsarbejdet umiddelbart gå videre til næste installationsrunde, og skal ikke afvente Energistyrelsens behandling af den indsendte rapport. I det tilfælde, at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xml:space="preserve"> ikke </w:t>
      </w:r>
      <w:r w:rsidRPr="006935F8">
        <w:rPr>
          <w:rFonts w:asciiTheme="minorHAnsi" w:hAnsiTheme="minorHAnsi" w:cstheme="minorHAnsi"/>
          <w:snapToGrid w:val="0"/>
          <w:sz w:val="20"/>
          <w:szCs w:val="20"/>
        </w:rPr>
        <w:lastRenderedPageBreak/>
        <w:t xml:space="preserve">kan dokumentere ved kontrolmåling og støjprognose, at tærskelværdien overholdes, skal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xml:space="preserve"> bringe substantielle metoder til nedbringelse af undervandsstøjen i forslag samt udarbejde en revideret prognose i tillæg til rapporten. Forslag med forbedret metode til reduktion af undervandsstøj indsendes til Energistyrelsens godkendelse. Næste installationsrunde med forbedrede metoder kan først påbegyndes, når Energistyrelsens godkendelse af forslag og prognose foreligger.</w:t>
      </w:r>
    </w:p>
    <w:p w14:paraId="43981A2D" w14:textId="77777777" w:rsidR="0046141C" w:rsidRPr="006935F8" w:rsidRDefault="0046141C" w:rsidP="0046141C">
      <w:pPr>
        <w:pStyle w:val="Listeafsnit"/>
        <w:spacing w:after="200" w:line="276" w:lineRule="auto"/>
        <w:ind w:left="1080" w:right="-1"/>
        <w:rPr>
          <w:rFonts w:asciiTheme="minorHAnsi" w:hAnsiTheme="minorHAnsi" w:cstheme="minorHAnsi"/>
          <w:snapToGrid w:val="0"/>
          <w:sz w:val="20"/>
          <w:szCs w:val="20"/>
        </w:rPr>
      </w:pPr>
    </w:p>
    <w:p w14:paraId="3D310E29" w14:textId="77777777" w:rsidR="0046141C" w:rsidRPr="006935F8" w:rsidRDefault="0046141C" w:rsidP="0046141C">
      <w:pPr>
        <w:pStyle w:val="Listeafsnit"/>
        <w:numPr>
          <w:ilvl w:val="1"/>
          <w:numId w:val="19"/>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Ved afslutningen af det samlede installationsarbejdes indsendes til dokumentation en detaljeret rapport om samtlige kontrolmålinger til Energistyrelsen. </w:t>
      </w:r>
    </w:p>
    <w:p w14:paraId="1DF8FE42" w14:textId="77777777" w:rsidR="0046141C" w:rsidRPr="006935F8" w:rsidRDefault="0046141C" w:rsidP="0046141C">
      <w:pPr>
        <w:pStyle w:val="Listeafsnit"/>
        <w:spacing w:after="200" w:line="276" w:lineRule="auto"/>
        <w:ind w:left="1080"/>
        <w:rPr>
          <w:rFonts w:asciiTheme="minorHAnsi" w:hAnsiTheme="minorHAnsi" w:cstheme="minorHAnsi"/>
          <w:snapToGrid w:val="0"/>
          <w:sz w:val="20"/>
          <w:szCs w:val="20"/>
        </w:rPr>
      </w:pPr>
    </w:p>
    <w:p w14:paraId="743EE8C3" w14:textId="77777777" w:rsidR="0046141C" w:rsidRPr="006935F8" w:rsidRDefault="0046141C" w:rsidP="0046141C">
      <w:pPr>
        <w:pStyle w:val="Listeafsnit"/>
        <w:numPr>
          <w:ilvl w:val="1"/>
          <w:numId w:val="19"/>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For øvrige anlægsaktiviteter, der forårsager undervandsstøj, gælder at den kumulerede SEL fra hver enkelt anlægsaktivitet ikke må overstige en tærskelværdi på 190 dB.</w:t>
      </w:r>
    </w:p>
    <w:p w14:paraId="2C748949"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0DC38685" w14:textId="77777777" w:rsidR="0046141C" w:rsidRPr="006935F8" w:rsidRDefault="0046141C" w:rsidP="0046141C">
      <w:pPr>
        <w:pStyle w:val="Listeafsnit"/>
        <w:numPr>
          <w:ilvl w:val="1"/>
          <w:numId w:val="19"/>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Med henblik på en monitering af impulsstøj fra anlægsaktiviteter (pile </w:t>
      </w:r>
      <w:proofErr w:type="spellStart"/>
      <w:r w:rsidRPr="006935F8">
        <w:rPr>
          <w:rFonts w:asciiTheme="minorHAnsi" w:hAnsiTheme="minorHAnsi" w:cstheme="minorHAnsi"/>
          <w:snapToGrid w:val="0"/>
          <w:sz w:val="20"/>
          <w:szCs w:val="20"/>
        </w:rPr>
        <w:t>driving</w:t>
      </w:r>
      <w:proofErr w:type="spellEnd"/>
      <w:r w:rsidRPr="006935F8">
        <w:rPr>
          <w:rFonts w:asciiTheme="minorHAnsi" w:hAnsiTheme="minorHAnsi" w:cstheme="minorHAnsi"/>
          <w:snapToGrid w:val="0"/>
          <w:sz w:val="20"/>
          <w:szCs w:val="20"/>
        </w:rPr>
        <w:t xml:space="preserve">, air </w:t>
      </w:r>
      <w:proofErr w:type="spellStart"/>
      <w:r w:rsidRPr="006935F8">
        <w:rPr>
          <w:rFonts w:asciiTheme="minorHAnsi" w:hAnsiTheme="minorHAnsi" w:cstheme="minorHAnsi"/>
          <w:snapToGrid w:val="0"/>
          <w:sz w:val="20"/>
          <w:szCs w:val="20"/>
        </w:rPr>
        <w:t>guns</w:t>
      </w:r>
      <w:proofErr w:type="spellEnd"/>
      <w:r w:rsidRPr="006935F8">
        <w:rPr>
          <w:rFonts w:asciiTheme="minorHAnsi" w:hAnsiTheme="minorHAnsi" w:cstheme="minorHAnsi"/>
          <w:snapToGrid w:val="0"/>
          <w:sz w:val="20"/>
          <w:szCs w:val="20"/>
        </w:rPr>
        <w:t>, etc.), skal der ske en indrapportering af disse aktiviteter til Energistyrelsen.  Indrapporteringen skal omfatte tidspunkt for den støjende aktivitet (dag), position, lydniveau og en angivelse af hvilken aktivitet, som har forårsaget impulsstøjen. Et indrapporteringsskema, som skal anvendes ved indrapportering af undervandsstøjen skal rekvireres hos Energistyrelsen. Indsamling af data sker som et led i Danmarks forpligtigelser i Havstrategidirektivet om monitorering og vurdering af miljøtilstanden af de danske havområder.</w:t>
      </w:r>
    </w:p>
    <w:p w14:paraId="210C5D5B"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72663902" w14:textId="27E2559D" w:rsidR="0046141C" w:rsidRPr="006935F8" w:rsidRDefault="001C4630" w:rsidP="0046141C">
      <w:pPr>
        <w:pStyle w:val="Listeafsnit"/>
        <w:numPr>
          <w:ilvl w:val="1"/>
          <w:numId w:val="19"/>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fastlægge retningslinjer for transport, herunder faste transportveje ind og ud af vindmølleområdet både i luften og til søs, der kan bidrage til at reducere støj- og forstyrrelseseffekten især af hensynet til marine pattedyr og områdets fuglebestande. </w:t>
      </w:r>
    </w:p>
    <w:p w14:paraId="56A5F078"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3707176B" w14:textId="30FB22DB" w:rsidR="0046141C" w:rsidRPr="006935F8" w:rsidRDefault="001C4630" w:rsidP="0046141C">
      <w:pPr>
        <w:pStyle w:val="Listeafsnit"/>
        <w:numPr>
          <w:ilvl w:val="1"/>
          <w:numId w:val="19"/>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følge regler i havmiljøloven, jf. lovbekendtgørelse nr. 1165 af 25. november 2019 med senere ændringer, herunder bekendtgørelse nr. 516 af 23. april 2020 om </w:t>
      </w:r>
      <w:proofErr w:type="spellStart"/>
      <w:r w:rsidR="0046141C" w:rsidRPr="006935F8">
        <w:rPr>
          <w:rFonts w:asciiTheme="minorHAnsi" w:hAnsiTheme="minorHAnsi" w:cstheme="minorHAnsi"/>
          <w:snapToGrid w:val="0"/>
          <w:sz w:val="20"/>
          <w:szCs w:val="20"/>
        </w:rPr>
        <w:t>bypass</w:t>
      </w:r>
      <w:proofErr w:type="spellEnd"/>
      <w:r w:rsidR="0046141C" w:rsidRPr="006935F8">
        <w:rPr>
          <w:rFonts w:asciiTheme="minorHAnsi" w:hAnsiTheme="minorHAnsi" w:cstheme="minorHAnsi"/>
          <w:snapToGrid w:val="0"/>
          <w:sz w:val="20"/>
          <w:szCs w:val="20"/>
        </w:rPr>
        <w:t>, nyttiggørelse og klapning af optaget havbundsmaterialer, samt regler udstedt i medfør af miljøbeskyttelsesloven med senere ændringer, jf. lovbekendtgørelse nr. 1218 af 25. november 2019, herunder regler i bekendtgørelse nr. 135 af 7. februar 2019 om støj fra vindmøller.</w:t>
      </w:r>
    </w:p>
    <w:p w14:paraId="261A25F6"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2B973F6F" w14:textId="2A4C5A9C" w:rsidR="0046141C" w:rsidRPr="00C94690" w:rsidRDefault="001C4630" w:rsidP="00C94690">
      <w:pPr>
        <w:pStyle w:val="Listeafsnit"/>
        <w:numPr>
          <w:ilvl w:val="1"/>
          <w:numId w:val="19"/>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overholde reglerne i kemikalieloven, jf. lovbekendtgørelse nr. 115 af 26 januar 2017 med senere ændringer. Ved valg af begroningshæmmende midler herunder </w:t>
      </w:r>
      <w:proofErr w:type="spellStart"/>
      <w:r w:rsidR="0046141C" w:rsidRPr="006935F8">
        <w:rPr>
          <w:rFonts w:asciiTheme="minorHAnsi" w:hAnsiTheme="minorHAnsi" w:cstheme="minorHAnsi"/>
          <w:snapToGrid w:val="0"/>
          <w:sz w:val="20"/>
          <w:szCs w:val="20"/>
        </w:rPr>
        <w:t>antifouling</w:t>
      </w:r>
      <w:proofErr w:type="spellEnd"/>
      <w:r w:rsidR="0046141C" w:rsidRPr="006935F8">
        <w:rPr>
          <w:rFonts w:asciiTheme="minorHAnsi" w:hAnsiTheme="minorHAnsi" w:cstheme="minorHAnsi"/>
          <w:snapToGrid w:val="0"/>
          <w:sz w:val="20"/>
          <w:szCs w:val="20"/>
        </w:rPr>
        <w:t xml:space="preserve"> maling (biocider) skal Europa-Parlamentets og Rådets forordning (EU) nr. 528/2012 af 22. maj 2012 med senere ændringer om </w:t>
      </w:r>
      <w:r w:rsidR="0046141C" w:rsidRPr="006935F8">
        <w:rPr>
          <w:rFonts w:asciiTheme="minorHAnsi" w:hAnsiTheme="minorHAnsi" w:cstheme="minorHAnsi"/>
          <w:snapToGrid w:val="0"/>
          <w:sz w:val="20"/>
          <w:szCs w:val="20"/>
        </w:rPr>
        <w:lastRenderedPageBreak/>
        <w:t>tilgængeliggørelse på markedet og anvendelse af biocidholdige produkter (Biocidforordningen) overholdes. Dermed kan der kun anvendes midler indeholdende aktive stoffer og produkter godkendt til formålet.</w:t>
      </w:r>
    </w:p>
    <w:p w14:paraId="64694FE0" w14:textId="77777777" w:rsidR="0046141C" w:rsidRPr="006935F8" w:rsidRDefault="0046141C" w:rsidP="0046141C">
      <w:pPr>
        <w:pStyle w:val="Overskrift5"/>
        <w:numPr>
          <w:ilvl w:val="0"/>
          <w:numId w:val="9"/>
        </w:numPr>
        <w:spacing w:before="0" w:after="200" w:line="276" w:lineRule="auto"/>
        <w:rPr>
          <w:rFonts w:asciiTheme="minorHAnsi" w:hAnsiTheme="minorHAnsi" w:cstheme="minorHAnsi"/>
          <w:snapToGrid w:val="0"/>
          <w:sz w:val="20"/>
        </w:rPr>
      </w:pPr>
      <w:bookmarkStart w:id="11" w:name="_Toc438114299"/>
      <w:bookmarkStart w:id="12" w:name="_Toc438114333"/>
      <w:bookmarkStart w:id="13" w:name="_Toc438114300"/>
      <w:bookmarkStart w:id="14" w:name="_Toc438114334"/>
      <w:bookmarkEnd w:id="11"/>
      <w:bookmarkEnd w:id="12"/>
      <w:bookmarkEnd w:id="13"/>
      <w:bookmarkEnd w:id="14"/>
      <w:r w:rsidRPr="006935F8">
        <w:rPr>
          <w:rFonts w:asciiTheme="minorHAnsi" w:hAnsiTheme="minorHAnsi" w:cstheme="minorHAnsi"/>
          <w:snapToGrid w:val="0"/>
          <w:sz w:val="20"/>
        </w:rPr>
        <w:t xml:space="preserve">Forsvaret, radar og </w:t>
      </w:r>
      <w:proofErr w:type="spellStart"/>
      <w:r w:rsidRPr="006935F8">
        <w:rPr>
          <w:rFonts w:asciiTheme="minorHAnsi" w:hAnsiTheme="minorHAnsi" w:cstheme="minorHAnsi"/>
          <w:snapToGrid w:val="0"/>
          <w:sz w:val="20"/>
        </w:rPr>
        <w:t>UXO’er</w:t>
      </w:r>
      <w:proofErr w:type="spellEnd"/>
    </w:p>
    <w:p w14:paraId="6A7E438B" w14:textId="77777777" w:rsidR="00C24DF4"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Opførelsen af projektet kan påvirke Forsvarets radar- og radiokommunikationssystemer. Vurderingen af, hvorvidt havvindmølleparken vil afstedkomme betydende gener for Forsvarets radar- og radiokommunikationssystemer, baseres på nærmere analyser af havvindmølleparkens mulige påvirkninger.</w:t>
      </w:r>
    </w:p>
    <w:p w14:paraId="7FEFA803" w14:textId="77777777" w:rsidR="00C24DF4" w:rsidRDefault="00C24DF4" w:rsidP="00C24DF4">
      <w:pPr>
        <w:pStyle w:val="Listeafsnit"/>
        <w:spacing w:after="200" w:line="276" w:lineRule="auto"/>
        <w:ind w:left="927"/>
        <w:rPr>
          <w:rFonts w:asciiTheme="minorHAnsi" w:hAnsiTheme="minorHAnsi" w:cstheme="minorHAnsi"/>
          <w:snapToGrid w:val="0"/>
          <w:sz w:val="20"/>
          <w:szCs w:val="20"/>
        </w:rPr>
      </w:pPr>
    </w:p>
    <w:p w14:paraId="0DEBFFA7" w14:textId="77777777" w:rsidR="00C24DF4" w:rsidRDefault="0046141C" w:rsidP="00CB7EB0">
      <w:pPr>
        <w:pStyle w:val="Listeafsnit"/>
        <w:spacing w:after="200" w:line="276" w:lineRule="auto"/>
        <w:ind w:left="567"/>
        <w:rPr>
          <w:rFonts w:asciiTheme="minorHAnsi" w:hAnsiTheme="minorHAnsi" w:cstheme="minorHAnsi"/>
          <w:snapToGrid w:val="0"/>
          <w:sz w:val="20"/>
          <w:szCs w:val="20"/>
        </w:rPr>
      </w:pPr>
      <w:r w:rsidRPr="00C24DF4">
        <w:rPr>
          <w:rFonts w:asciiTheme="minorHAnsi" w:hAnsiTheme="minorHAnsi" w:cstheme="minorHAnsi"/>
          <w:snapToGrid w:val="0"/>
          <w:sz w:val="20"/>
          <w:szCs w:val="20"/>
        </w:rPr>
        <w:t xml:space="preserve">Analysearbejdet skal gennemføres på koncessionshavers regning af et af Forsvaret godkendt firma med udgangspunkt i ”EUROCONTROL Guidelines on How to </w:t>
      </w:r>
      <w:proofErr w:type="spellStart"/>
      <w:r w:rsidRPr="00C24DF4">
        <w:rPr>
          <w:rFonts w:asciiTheme="minorHAnsi" w:hAnsiTheme="minorHAnsi" w:cstheme="minorHAnsi"/>
          <w:snapToGrid w:val="0"/>
          <w:sz w:val="20"/>
          <w:szCs w:val="20"/>
        </w:rPr>
        <w:t>Assess</w:t>
      </w:r>
      <w:proofErr w:type="spellEnd"/>
      <w:r w:rsidRPr="00C24DF4">
        <w:rPr>
          <w:rFonts w:asciiTheme="minorHAnsi" w:hAnsiTheme="minorHAnsi" w:cstheme="minorHAnsi"/>
          <w:snapToGrid w:val="0"/>
          <w:sz w:val="20"/>
          <w:szCs w:val="20"/>
        </w:rPr>
        <w:t xml:space="preserve"> the Potential </w:t>
      </w:r>
      <w:proofErr w:type="spellStart"/>
      <w:r w:rsidRPr="00C24DF4">
        <w:rPr>
          <w:rFonts w:asciiTheme="minorHAnsi" w:hAnsiTheme="minorHAnsi" w:cstheme="minorHAnsi"/>
          <w:snapToGrid w:val="0"/>
          <w:sz w:val="20"/>
          <w:szCs w:val="20"/>
        </w:rPr>
        <w:t>lmpact</w:t>
      </w:r>
      <w:proofErr w:type="spellEnd"/>
      <w:r w:rsidRPr="00C24DF4">
        <w:rPr>
          <w:rFonts w:asciiTheme="minorHAnsi" w:hAnsiTheme="minorHAnsi" w:cstheme="minorHAnsi"/>
          <w:snapToGrid w:val="0"/>
          <w:sz w:val="20"/>
          <w:szCs w:val="20"/>
        </w:rPr>
        <w:t xml:space="preserve"> of Wind Turbines on </w:t>
      </w:r>
      <w:proofErr w:type="spellStart"/>
      <w:r w:rsidRPr="00C24DF4">
        <w:rPr>
          <w:rFonts w:asciiTheme="minorHAnsi" w:hAnsiTheme="minorHAnsi" w:cstheme="minorHAnsi"/>
          <w:snapToGrid w:val="0"/>
          <w:sz w:val="20"/>
          <w:szCs w:val="20"/>
        </w:rPr>
        <w:t>Surveillance</w:t>
      </w:r>
      <w:proofErr w:type="spellEnd"/>
      <w:r w:rsidRPr="00C24DF4">
        <w:rPr>
          <w:rFonts w:asciiTheme="minorHAnsi" w:hAnsiTheme="minorHAnsi" w:cstheme="minorHAnsi"/>
          <w:snapToGrid w:val="0"/>
          <w:sz w:val="20"/>
          <w:szCs w:val="20"/>
        </w:rPr>
        <w:t xml:space="preserve"> Sensors”. Analyseresultaterne overdrages af udfærdiger direkte til Forsvaret, som med baggrund i analyseresultaterne fastlægger behovet for evt. nødvendige afværgeforanstaltninger.</w:t>
      </w:r>
    </w:p>
    <w:p w14:paraId="64320DA8" w14:textId="77777777" w:rsidR="00C24DF4" w:rsidRDefault="00C24DF4" w:rsidP="00C24DF4">
      <w:pPr>
        <w:pStyle w:val="Listeafsnit"/>
        <w:spacing w:after="200" w:line="276" w:lineRule="auto"/>
        <w:ind w:left="927"/>
        <w:rPr>
          <w:rFonts w:asciiTheme="minorHAnsi" w:hAnsiTheme="minorHAnsi" w:cstheme="minorHAnsi"/>
          <w:snapToGrid w:val="0"/>
          <w:sz w:val="20"/>
          <w:szCs w:val="20"/>
        </w:rPr>
      </w:pPr>
    </w:p>
    <w:p w14:paraId="5BDA95F9" w14:textId="56826A3A" w:rsidR="0046141C" w:rsidRPr="00C24DF4" w:rsidRDefault="0046141C" w:rsidP="00CB7EB0">
      <w:pPr>
        <w:pStyle w:val="Listeafsnit"/>
        <w:spacing w:after="200" w:line="276" w:lineRule="auto"/>
        <w:ind w:left="567"/>
        <w:rPr>
          <w:rFonts w:asciiTheme="minorHAnsi" w:hAnsiTheme="minorHAnsi" w:cstheme="minorHAnsi"/>
          <w:snapToGrid w:val="0"/>
          <w:sz w:val="20"/>
          <w:szCs w:val="20"/>
        </w:rPr>
      </w:pPr>
      <w:r w:rsidRPr="00C24DF4">
        <w:rPr>
          <w:rFonts w:asciiTheme="minorHAnsi" w:hAnsiTheme="minorHAnsi" w:cstheme="minorHAnsi"/>
          <w:snapToGrid w:val="0"/>
          <w:sz w:val="20"/>
          <w:szCs w:val="20"/>
        </w:rPr>
        <w:t>Forsvaret vil først kunne træffe endelig beslutning om de nødvendige afværgeforanstaltninger, når koncessionshavers beslutning om havvindmølleparkens endelige design (mølletype, -tæthed og opstillingsmønster) foreligger. Det påhviler derfor koncessionshaver at holde forsvaret løbende orienteret om fremdriften i projektet, idet koncessionshavers projekt-/milepælsplan for havvindmølleparkens etablering er rammesættende herfor.</w:t>
      </w:r>
    </w:p>
    <w:p w14:paraId="6BB853D6" w14:textId="77777777" w:rsidR="0046141C" w:rsidRPr="006935F8" w:rsidRDefault="0046141C" w:rsidP="0046141C">
      <w:pPr>
        <w:pStyle w:val="Listeafsnit"/>
        <w:spacing w:after="200" w:line="276" w:lineRule="auto"/>
        <w:ind w:left="1069"/>
        <w:rPr>
          <w:rFonts w:asciiTheme="minorHAnsi" w:hAnsiTheme="minorHAnsi" w:cstheme="minorHAnsi"/>
          <w:snapToGrid w:val="0"/>
          <w:sz w:val="20"/>
          <w:szCs w:val="20"/>
        </w:rPr>
      </w:pPr>
    </w:p>
    <w:p w14:paraId="1975258A" w14:textId="10964215" w:rsidR="0046141C" w:rsidRPr="00C24DF4" w:rsidRDefault="0046141C" w:rsidP="00982151">
      <w:pPr>
        <w:pStyle w:val="Listeafsnit"/>
        <w:numPr>
          <w:ilvl w:val="1"/>
          <w:numId w:val="21"/>
        </w:numPr>
        <w:rPr>
          <w:rFonts w:asciiTheme="minorHAnsi" w:hAnsiTheme="minorHAnsi" w:cstheme="minorHAnsi"/>
          <w:snapToGrid w:val="0"/>
          <w:sz w:val="20"/>
          <w:szCs w:val="20"/>
        </w:rPr>
      </w:pPr>
      <w:r w:rsidRPr="00C24DF4">
        <w:rPr>
          <w:rFonts w:asciiTheme="minorHAnsi" w:hAnsiTheme="minorHAnsi" w:cstheme="minorHAnsi"/>
          <w:snapToGrid w:val="0"/>
          <w:sz w:val="20"/>
          <w:szCs w:val="20"/>
        </w:rPr>
        <w:t xml:space="preserve">I tilfælde af, at havvindmølleparken afstedkommer forringelser i kvaliteten af den nuværende radarovervågning og radiokommunikation, hvilket afgøres af Forsvaret, skal </w:t>
      </w:r>
      <w:r w:rsidR="001C4630">
        <w:rPr>
          <w:rFonts w:asciiTheme="minorHAnsi" w:hAnsiTheme="minorHAnsi" w:cstheme="minorHAnsi"/>
          <w:snapToGrid w:val="0"/>
          <w:sz w:val="20"/>
          <w:szCs w:val="20"/>
        </w:rPr>
        <w:t>FOWF</w:t>
      </w:r>
      <w:r w:rsidRPr="00C24DF4">
        <w:rPr>
          <w:rFonts w:asciiTheme="minorHAnsi" w:hAnsiTheme="minorHAnsi" w:cstheme="minorHAnsi"/>
          <w:snapToGrid w:val="0"/>
          <w:sz w:val="20"/>
          <w:szCs w:val="20"/>
        </w:rPr>
        <w:t xml:space="preserve"> indgå aftale med Forsvaret om de nødvendige afværgeforanstaltninger, som kan omfatte alt fra opdatering af eksisterende hardware og/eller software til mere omfattende anskaffelser af supplerende radarer og radiokommunikationsudstyr og/eller software. Forsvaret afgør hvilke afværgeforanstaltninger, der er nødvendige. </w:t>
      </w:r>
    </w:p>
    <w:p w14:paraId="0FB93020" w14:textId="77777777" w:rsidR="005F004B" w:rsidRPr="006935F8" w:rsidRDefault="005F004B" w:rsidP="005F004B">
      <w:pPr>
        <w:pStyle w:val="Listeafsnit"/>
        <w:spacing w:after="200" w:line="276" w:lineRule="auto"/>
        <w:ind w:left="1069"/>
        <w:rPr>
          <w:rFonts w:asciiTheme="minorHAnsi" w:hAnsiTheme="minorHAnsi" w:cstheme="minorHAnsi"/>
          <w:snapToGrid w:val="0"/>
          <w:sz w:val="20"/>
          <w:szCs w:val="20"/>
        </w:rPr>
      </w:pPr>
    </w:p>
    <w:p w14:paraId="3E2DEF15" w14:textId="6F71D7F9" w:rsidR="0046141C" w:rsidRPr="006935F8" w:rsidRDefault="0046141C" w:rsidP="001C4630">
      <w:pPr>
        <w:pStyle w:val="Listeafsnit"/>
        <w:spacing w:after="200" w:line="276" w:lineRule="auto"/>
        <w:ind w:left="644"/>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Sådanne afværgeforanstaltninger foretages ligeledes for </w:t>
      </w:r>
      <w:proofErr w:type="spellStart"/>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s</w:t>
      </w:r>
      <w:proofErr w:type="spellEnd"/>
      <w:r w:rsidRPr="006935F8">
        <w:rPr>
          <w:rFonts w:asciiTheme="minorHAnsi" w:hAnsiTheme="minorHAnsi" w:cstheme="minorHAnsi"/>
          <w:snapToGrid w:val="0"/>
          <w:sz w:val="20"/>
          <w:szCs w:val="20"/>
        </w:rPr>
        <w:t xml:space="preserve"> regning både ift. etablering, drift og vedligeholdelse og senere udfasning/erstatningsanskaffelse og har ikke opsættende virkning på havvindmølleprojektet, med mindre havvindmølleparken efter Forsvarets vurdering i alvorlig grad vil kunne påvirke varetagelsen af forsvarets myndighedsopgaver. </w:t>
      </w:r>
    </w:p>
    <w:p w14:paraId="0339CB34" w14:textId="77777777" w:rsidR="0046141C" w:rsidRPr="006935F8" w:rsidRDefault="0046141C" w:rsidP="0046141C">
      <w:pPr>
        <w:pStyle w:val="Listeafsnit"/>
        <w:spacing w:after="200" w:line="276" w:lineRule="auto"/>
        <w:ind w:left="1069"/>
        <w:rPr>
          <w:rFonts w:asciiTheme="minorHAnsi" w:hAnsiTheme="minorHAnsi" w:cstheme="minorHAnsi"/>
          <w:snapToGrid w:val="0"/>
          <w:sz w:val="20"/>
          <w:szCs w:val="20"/>
        </w:rPr>
      </w:pPr>
    </w:p>
    <w:p w14:paraId="5B3543CF" w14:textId="7D775C12"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Forsvaret kan tillige efter behov iværksætte midlertidige afværgeforanstaltninger, der er nødvendige for at opretholde kvaliteten af den nuværende radarovervågning, indtil de nødvendige, permanente afværgeforanstaltninger er etableret og idriftsat. Midlertidige afværgeforanstaltninger foretages ligeledes for </w:t>
      </w:r>
      <w:proofErr w:type="spellStart"/>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s</w:t>
      </w:r>
      <w:proofErr w:type="spellEnd"/>
      <w:r w:rsidRPr="006935F8">
        <w:rPr>
          <w:rFonts w:asciiTheme="minorHAnsi" w:hAnsiTheme="minorHAnsi" w:cstheme="minorHAnsi"/>
          <w:snapToGrid w:val="0"/>
          <w:sz w:val="20"/>
          <w:szCs w:val="20"/>
        </w:rPr>
        <w:t xml:space="preserve"> regning, hvis </w:t>
      </w:r>
      <w:r w:rsidRPr="006935F8">
        <w:rPr>
          <w:rFonts w:asciiTheme="minorHAnsi" w:hAnsiTheme="minorHAnsi" w:cstheme="minorHAnsi"/>
          <w:snapToGrid w:val="0"/>
          <w:sz w:val="20"/>
          <w:szCs w:val="20"/>
        </w:rPr>
        <w:lastRenderedPageBreak/>
        <w:t>Forsvaret bestemmer det, og har ikke opsættende virkning på havvindmølleprojektet, med mindre havvindmølleparken efter Forsvarets vurdering i alvorlig grad vil kunne påvirke varetagelsen af forsvarets myndighedsopgaver.</w:t>
      </w:r>
    </w:p>
    <w:p w14:paraId="257745B4"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6BB9CB47"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På Forsvarets forlangende kan Forsvarets krav om midlertidige og permanente afværgeforanstaltninger tinglyses som servitut på havvindmølleparken.</w:t>
      </w:r>
    </w:p>
    <w:p w14:paraId="51B8482C"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25B590AF"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Ved identificering af UXO (Potentielle </w:t>
      </w:r>
      <w:proofErr w:type="spellStart"/>
      <w:r w:rsidRPr="006935F8">
        <w:rPr>
          <w:rFonts w:asciiTheme="minorHAnsi" w:hAnsiTheme="minorHAnsi" w:cstheme="minorHAnsi"/>
          <w:snapToGrid w:val="0"/>
          <w:sz w:val="20"/>
          <w:szCs w:val="20"/>
        </w:rPr>
        <w:t>UnXploded</w:t>
      </w:r>
      <w:proofErr w:type="spellEnd"/>
      <w:r w:rsidRPr="006935F8">
        <w:rPr>
          <w:rFonts w:asciiTheme="minorHAnsi" w:hAnsiTheme="minorHAnsi" w:cstheme="minorHAnsi"/>
          <w:snapToGrid w:val="0"/>
          <w:sz w:val="20"/>
          <w:szCs w:val="20"/>
        </w:rPr>
        <w:t xml:space="preserve"> </w:t>
      </w:r>
      <w:proofErr w:type="spellStart"/>
      <w:r w:rsidRPr="006935F8">
        <w:rPr>
          <w:rFonts w:asciiTheme="minorHAnsi" w:hAnsiTheme="minorHAnsi" w:cstheme="minorHAnsi"/>
          <w:snapToGrid w:val="0"/>
          <w:sz w:val="20"/>
          <w:szCs w:val="20"/>
        </w:rPr>
        <w:t>Ordnance</w:t>
      </w:r>
      <w:proofErr w:type="spellEnd"/>
      <w:r w:rsidRPr="006935F8">
        <w:rPr>
          <w:rFonts w:asciiTheme="minorHAnsi" w:hAnsiTheme="minorHAnsi" w:cstheme="minorHAnsi"/>
          <w:snapToGrid w:val="0"/>
          <w:sz w:val="20"/>
          <w:szCs w:val="20"/>
        </w:rPr>
        <w:t>) i området skal arbejdet øjeblikkeligt standses og Forsvarskommandoen (FKO) skal kontaktes via Forsvarets Operationscenter, jf. § 14 i bekendtgørelse 1351 af 29. november 2013 om sejladssikkerhed ved entreprenørarbejde og andre aktiviteter mv. i de danske farvande. I forbindelse med UXO bør nedenstående kontaktoplysninger til Forsvarets Operationscenter benyttes:</w:t>
      </w:r>
    </w:p>
    <w:p w14:paraId="417C551A"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tbl>
      <w:tblPr>
        <w:tblW w:w="8779" w:type="dxa"/>
        <w:tblInd w:w="712" w:type="dxa"/>
        <w:tblCellMar>
          <w:left w:w="0" w:type="dxa"/>
          <w:right w:w="0" w:type="dxa"/>
        </w:tblCellMar>
        <w:tblLook w:val="04A0" w:firstRow="1" w:lastRow="0" w:firstColumn="1" w:lastColumn="0" w:noHBand="0" w:noVBand="1"/>
      </w:tblPr>
      <w:tblGrid>
        <w:gridCol w:w="3082"/>
        <w:gridCol w:w="1866"/>
        <w:gridCol w:w="3831"/>
      </w:tblGrid>
      <w:tr w:rsidR="0046141C" w:rsidRPr="006935F8" w14:paraId="43206EC2" w14:textId="77777777" w:rsidTr="001706B9">
        <w:trPr>
          <w:trHeight w:val="244"/>
        </w:trPr>
        <w:tc>
          <w:tcPr>
            <w:tcW w:w="30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D9A3E1" w14:textId="77777777" w:rsidR="0046141C" w:rsidRPr="006935F8" w:rsidRDefault="0046141C" w:rsidP="001706B9">
            <w:pPr>
              <w:rPr>
                <w:rFonts w:eastAsia="Times New Roman" w:cstheme="minorHAnsi"/>
                <w:snapToGrid w:val="0"/>
                <w:sz w:val="20"/>
                <w:szCs w:val="20"/>
                <w:lang w:eastAsia="da-DK"/>
              </w:rPr>
            </w:pPr>
            <w:r w:rsidRPr="006935F8">
              <w:rPr>
                <w:rFonts w:eastAsia="Times New Roman" w:cstheme="minorHAnsi"/>
                <w:snapToGrid w:val="0"/>
                <w:sz w:val="20"/>
                <w:szCs w:val="20"/>
                <w:lang w:eastAsia="da-DK"/>
              </w:rPr>
              <w:t>Navn:</w:t>
            </w:r>
          </w:p>
        </w:tc>
        <w:tc>
          <w:tcPr>
            <w:tcW w:w="18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70DBFD" w14:textId="77777777" w:rsidR="0046141C" w:rsidRPr="006935F8" w:rsidRDefault="0046141C" w:rsidP="001706B9">
            <w:pPr>
              <w:rPr>
                <w:rFonts w:eastAsia="Times New Roman" w:cstheme="minorHAnsi"/>
                <w:snapToGrid w:val="0"/>
                <w:sz w:val="20"/>
                <w:szCs w:val="20"/>
                <w:lang w:eastAsia="da-DK"/>
              </w:rPr>
            </w:pPr>
            <w:r w:rsidRPr="006935F8">
              <w:rPr>
                <w:rFonts w:eastAsia="Times New Roman" w:cstheme="minorHAnsi"/>
                <w:snapToGrid w:val="0"/>
                <w:sz w:val="20"/>
                <w:szCs w:val="20"/>
                <w:lang w:eastAsia="da-DK"/>
              </w:rPr>
              <w:t xml:space="preserve">Telefon:       </w:t>
            </w:r>
          </w:p>
        </w:tc>
        <w:tc>
          <w:tcPr>
            <w:tcW w:w="38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B425F1" w14:textId="77777777" w:rsidR="0046141C" w:rsidRPr="006935F8" w:rsidRDefault="0046141C" w:rsidP="001706B9">
            <w:pPr>
              <w:rPr>
                <w:rFonts w:eastAsia="Times New Roman" w:cstheme="minorHAnsi"/>
                <w:snapToGrid w:val="0"/>
                <w:sz w:val="20"/>
                <w:szCs w:val="20"/>
                <w:lang w:eastAsia="da-DK"/>
              </w:rPr>
            </w:pPr>
            <w:r w:rsidRPr="006935F8">
              <w:rPr>
                <w:rFonts w:eastAsia="Times New Roman" w:cstheme="minorHAnsi"/>
                <w:snapToGrid w:val="0"/>
                <w:sz w:val="20"/>
                <w:szCs w:val="20"/>
                <w:lang w:eastAsia="da-DK"/>
              </w:rPr>
              <w:t>e-mail:</w:t>
            </w:r>
          </w:p>
        </w:tc>
      </w:tr>
      <w:tr w:rsidR="0046141C" w:rsidRPr="006935F8" w14:paraId="49B146C7" w14:textId="77777777" w:rsidTr="001706B9">
        <w:trPr>
          <w:trHeight w:val="252"/>
        </w:trPr>
        <w:tc>
          <w:tcPr>
            <w:tcW w:w="30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45EB02" w14:textId="77777777" w:rsidR="0046141C" w:rsidRPr="006935F8" w:rsidRDefault="0046141C" w:rsidP="001706B9">
            <w:pPr>
              <w:rPr>
                <w:rFonts w:eastAsia="Times New Roman" w:cstheme="minorHAnsi"/>
                <w:snapToGrid w:val="0"/>
                <w:sz w:val="20"/>
                <w:szCs w:val="20"/>
                <w:lang w:eastAsia="da-DK"/>
              </w:rPr>
            </w:pPr>
            <w:r w:rsidRPr="006935F8">
              <w:rPr>
                <w:rFonts w:eastAsia="Times New Roman" w:cstheme="minorHAnsi"/>
                <w:snapToGrid w:val="0"/>
                <w:sz w:val="20"/>
                <w:szCs w:val="20"/>
                <w:lang w:eastAsia="da-DK"/>
              </w:rPr>
              <w:t>Vagthavende officer:</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6B558018" w14:textId="77777777" w:rsidR="0046141C" w:rsidRPr="006935F8" w:rsidRDefault="0046141C" w:rsidP="001706B9">
            <w:pPr>
              <w:rPr>
                <w:rFonts w:eastAsia="Times New Roman" w:cstheme="minorHAnsi"/>
                <w:snapToGrid w:val="0"/>
                <w:sz w:val="20"/>
                <w:szCs w:val="20"/>
                <w:lang w:eastAsia="da-DK"/>
              </w:rPr>
            </w:pPr>
            <w:r w:rsidRPr="006935F8">
              <w:rPr>
                <w:rFonts w:eastAsia="Times New Roman" w:cstheme="minorHAnsi"/>
                <w:snapToGrid w:val="0"/>
                <w:sz w:val="20"/>
                <w:szCs w:val="20"/>
                <w:lang w:eastAsia="da-DK"/>
              </w:rPr>
              <w:t>+45 728 50380</w:t>
            </w:r>
          </w:p>
        </w:tc>
        <w:tc>
          <w:tcPr>
            <w:tcW w:w="3831" w:type="dxa"/>
            <w:tcBorders>
              <w:top w:val="nil"/>
              <w:left w:val="nil"/>
              <w:bottom w:val="single" w:sz="8" w:space="0" w:color="auto"/>
              <w:right w:val="single" w:sz="8" w:space="0" w:color="auto"/>
            </w:tcBorders>
            <w:tcMar>
              <w:top w:w="0" w:type="dxa"/>
              <w:left w:w="108" w:type="dxa"/>
              <w:bottom w:w="0" w:type="dxa"/>
              <w:right w:w="108" w:type="dxa"/>
            </w:tcMar>
            <w:hideMark/>
          </w:tcPr>
          <w:p w14:paraId="4A2006CA" w14:textId="77777777" w:rsidR="0046141C" w:rsidRPr="006935F8" w:rsidRDefault="0046141C" w:rsidP="001706B9">
            <w:pPr>
              <w:rPr>
                <w:rFonts w:eastAsia="Times New Roman" w:cstheme="minorHAnsi"/>
                <w:snapToGrid w:val="0"/>
                <w:sz w:val="20"/>
                <w:szCs w:val="20"/>
                <w:lang w:eastAsia="da-DK"/>
              </w:rPr>
            </w:pPr>
            <w:r w:rsidRPr="006935F8">
              <w:rPr>
                <w:rFonts w:eastAsia="Times New Roman" w:cstheme="minorHAnsi"/>
                <w:snapToGrid w:val="0"/>
                <w:sz w:val="20"/>
                <w:szCs w:val="20"/>
                <w:lang w:eastAsia="da-DK"/>
              </w:rPr>
              <w:t>FKO-KTP-NMOC-VO@mil.dk</w:t>
            </w:r>
          </w:p>
        </w:tc>
      </w:tr>
      <w:tr w:rsidR="0046141C" w:rsidRPr="006935F8" w14:paraId="01BDEF81" w14:textId="77777777" w:rsidTr="001706B9">
        <w:trPr>
          <w:trHeight w:val="255"/>
        </w:trPr>
        <w:tc>
          <w:tcPr>
            <w:tcW w:w="30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52081" w14:textId="77777777" w:rsidR="0046141C" w:rsidRPr="006935F8" w:rsidRDefault="0046141C" w:rsidP="001706B9">
            <w:pPr>
              <w:rPr>
                <w:rFonts w:eastAsia="Times New Roman" w:cstheme="minorHAnsi"/>
                <w:snapToGrid w:val="0"/>
                <w:sz w:val="20"/>
                <w:szCs w:val="20"/>
                <w:lang w:eastAsia="da-DK"/>
              </w:rPr>
            </w:pPr>
            <w:r w:rsidRPr="006935F8">
              <w:rPr>
                <w:rFonts w:eastAsia="Times New Roman" w:cstheme="minorHAnsi"/>
                <w:snapToGrid w:val="0"/>
                <w:sz w:val="20"/>
                <w:szCs w:val="20"/>
                <w:lang w:eastAsia="da-DK"/>
              </w:rPr>
              <w:t>Maritime Assistance Service:</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46ECB108" w14:textId="77777777" w:rsidR="0046141C" w:rsidRPr="006935F8" w:rsidRDefault="0046141C" w:rsidP="001706B9">
            <w:pPr>
              <w:rPr>
                <w:rFonts w:eastAsia="Times New Roman" w:cstheme="minorHAnsi"/>
                <w:snapToGrid w:val="0"/>
                <w:sz w:val="20"/>
                <w:szCs w:val="20"/>
                <w:lang w:eastAsia="da-DK"/>
              </w:rPr>
            </w:pPr>
            <w:r w:rsidRPr="006935F8">
              <w:rPr>
                <w:rFonts w:eastAsia="Times New Roman" w:cstheme="minorHAnsi"/>
                <w:snapToGrid w:val="0"/>
                <w:sz w:val="20"/>
                <w:szCs w:val="20"/>
                <w:lang w:eastAsia="da-DK"/>
              </w:rPr>
              <w:t>+45 728 50371</w:t>
            </w:r>
          </w:p>
        </w:tc>
        <w:tc>
          <w:tcPr>
            <w:tcW w:w="3831" w:type="dxa"/>
            <w:tcBorders>
              <w:top w:val="nil"/>
              <w:left w:val="nil"/>
              <w:bottom w:val="single" w:sz="8" w:space="0" w:color="auto"/>
              <w:right w:val="single" w:sz="8" w:space="0" w:color="auto"/>
            </w:tcBorders>
            <w:tcMar>
              <w:top w:w="0" w:type="dxa"/>
              <w:left w:w="108" w:type="dxa"/>
              <w:bottom w:w="0" w:type="dxa"/>
              <w:right w:w="108" w:type="dxa"/>
            </w:tcMar>
            <w:hideMark/>
          </w:tcPr>
          <w:p w14:paraId="01505448" w14:textId="77777777" w:rsidR="0046141C" w:rsidRPr="006935F8" w:rsidRDefault="0046141C" w:rsidP="001706B9">
            <w:pPr>
              <w:rPr>
                <w:rFonts w:eastAsia="Times New Roman" w:cstheme="minorHAnsi"/>
                <w:snapToGrid w:val="0"/>
                <w:sz w:val="20"/>
                <w:szCs w:val="20"/>
                <w:lang w:eastAsia="da-DK"/>
              </w:rPr>
            </w:pPr>
            <w:r w:rsidRPr="006935F8">
              <w:rPr>
                <w:rFonts w:eastAsia="Times New Roman" w:cstheme="minorHAnsi"/>
                <w:snapToGrid w:val="0"/>
                <w:sz w:val="20"/>
                <w:szCs w:val="20"/>
                <w:lang w:eastAsia="da-DK"/>
              </w:rPr>
              <w:t>mas@sok.dk</w:t>
            </w:r>
          </w:p>
        </w:tc>
      </w:tr>
      <w:tr w:rsidR="0046141C" w:rsidRPr="006935F8" w14:paraId="0C17B084" w14:textId="77777777" w:rsidTr="001706B9">
        <w:trPr>
          <w:trHeight w:val="247"/>
        </w:trPr>
        <w:tc>
          <w:tcPr>
            <w:tcW w:w="30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9D4D2" w14:textId="77777777" w:rsidR="0046141C" w:rsidRPr="006935F8" w:rsidRDefault="0046141C" w:rsidP="001706B9">
            <w:pPr>
              <w:rPr>
                <w:rFonts w:eastAsia="Times New Roman" w:cstheme="minorHAnsi"/>
                <w:snapToGrid w:val="0"/>
                <w:sz w:val="20"/>
                <w:szCs w:val="20"/>
                <w:lang w:eastAsia="da-DK"/>
              </w:rPr>
            </w:pPr>
            <w:r w:rsidRPr="006935F8">
              <w:rPr>
                <w:rFonts w:eastAsia="Times New Roman" w:cstheme="minorHAnsi"/>
                <w:snapToGrid w:val="0"/>
                <w:sz w:val="20"/>
                <w:szCs w:val="20"/>
                <w:lang w:eastAsia="da-DK"/>
              </w:rPr>
              <w:t>Vagtholdsleder:</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1E866108" w14:textId="77777777" w:rsidR="0046141C" w:rsidRPr="006935F8" w:rsidRDefault="0046141C" w:rsidP="001706B9">
            <w:pPr>
              <w:rPr>
                <w:rFonts w:eastAsia="Times New Roman" w:cstheme="minorHAnsi"/>
                <w:snapToGrid w:val="0"/>
                <w:sz w:val="20"/>
                <w:szCs w:val="20"/>
                <w:lang w:eastAsia="da-DK"/>
              </w:rPr>
            </w:pPr>
            <w:r w:rsidRPr="006935F8">
              <w:rPr>
                <w:rFonts w:eastAsia="Times New Roman" w:cstheme="minorHAnsi"/>
                <w:snapToGrid w:val="0"/>
                <w:sz w:val="20"/>
                <w:szCs w:val="20"/>
                <w:lang w:eastAsia="da-DK"/>
              </w:rPr>
              <w:t>+45 728 50332</w:t>
            </w:r>
          </w:p>
        </w:tc>
        <w:tc>
          <w:tcPr>
            <w:tcW w:w="3831" w:type="dxa"/>
            <w:tcBorders>
              <w:top w:val="nil"/>
              <w:left w:val="nil"/>
              <w:bottom w:val="single" w:sz="8" w:space="0" w:color="auto"/>
              <w:right w:val="single" w:sz="8" w:space="0" w:color="auto"/>
            </w:tcBorders>
            <w:tcMar>
              <w:top w:w="0" w:type="dxa"/>
              <w:left w:w="108" w:type="dxa"/>
              <w:bottom w:w="0" w:type="dxa"/>
              <w:right w:w="108" w:type="dxa"/>
            </w:tcMar>
          </w:tcPr>
          <w:p w14:paraId="244527E1" w14:textId="77777777" w:rsidR="0046141C" w:rsidRPr="006935F8" w:rsidRDefault="0046141C" w:rsidP="001706B9">
            <w:pPr>
              <w:rPr>
                <w:rFonts w:eastAsia="Times New Roman" w:cstheme="minorHAnsi"/>
                <w:snapToGrid w:val="0"/>
                <w:sz w:val="20"/>
                <w:szCs w:val="20"/>
                <w:lang w:eastAsia="da-DK"/>
              </w:rPr>
            </w:pPr>
          </w:p>
        </w:tc>
      </w:tr>
      <w:tr w:rsidR="0046141C" w:rsidRPr="006935F8" w14:paraId="1DED5D1F" w14:textId="77777777" w:rsidTr="001706B9">
        <w:trPr>
          <w:trHeight w:val="263"/>
        </w:trPr>
        <w:tc>
          <w:tcPr>
            <w:tcW w:w="30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B8043" w14:textId="77777777" w:rsidR="0046141C" w:rsidRPr="006935F8" w:rsidRDefault="0046141C" w:rsidP="001706B9">
            <w:pPr>
              <w:rPr>
                <w:rFonts w:eastAsia="Times New Roman" w:cstheme="minorHAnsi"/>
                <w:snapToGrid w:val="0"/>
                <w:sz w:val="20"/>
                <w:szCs w:val="20"/>
                <w:lang w:eastAsia="da-DK"/>
              </w:rPr>
            </w:pPr>
            <w:r w:rsidRPr="006935F8">
              <w:rPr>
                <w:rFonts w:eastAsia="Times New Roman" w:cstheme="minorHAnsi"/>
                <w:snapToGrid w:val="0"/>
                <w:sz w:val="20"/>
                <w:szCs w:val="20"/>
                <w:lang w:eastAsia="da-DK"/>
              </w:rPr>
              <w:t>Omstilling:</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16D448AF" w14:textId="77777777" w:rsidR="0046141C" w:rsidRPr="006935F8" w:rsidRDefault="0046141C" w:rsidP="001706B9">
            <w:pPr>
              <w:rPr>
                <w:rFonts w:eastAsia="Times New Roman" w:cstheme="minorHAnsi"/>
                <w:snapToGrid w:val="0"/>
                <w:sz w:val="20"/>
                <w:szCs w:val="20"/>
                <w:lang w:eastAsia="da-DK"/>
              </w:rPr>
            </w:pPr>
            <w:r w:rsidRPr="006935F8">
              <w:rPr>
                <w:rFonts w:eastAsia="Times New Roman" w:cstheme="minorHAnsi"/>
                <w:snapToGrid w:val="0"/>
                <w:sz w:val="20"/>
                <w:szCs w:val="20"/>
                <w:lang w:eastAsia="da-DK"/>
              </w:rPr>
              <w:t>+45 728 12300</w:t>
            </w:r>
          </w:p>
        </w:tc>
        <w:tc>
          <w:tcPr>
            <w:tcW w:w="3831" w:type="dxa"/>
            <w:tcBorders>
              <w:top w:val="nil"/>
              <w:left w:val="nil"/>
              <w:bottom w:val="single" w:sz="8" w:space="0" w:color="auto"/>
              <w:right w:val="single" w:sz="8" w:space="0" w:color="auto"/>
            </w:tcBorders>
            <w:tcMar>
              <w:top w:w="0" w:type="dxa"/>
              <w:left w:w="108" w:type="dxa"/>
              <w:bottom w:w="0" w:type="dxa"/>
              <w:right w:w="108" w:type="dxa"/>
            </w:tcMar>
          </w:tcPr>
          <w:p w14:paraId="68F519D8" w14:textId="77777777" w:rsidR="0046141C" w:rsidRPr="006935F8" w:rsidRDefault="0046141C" w:rsidP="001706B9">
            <w:pPr>
              <w:rPr>
                <w:rFonts w:eastAsia="Times New Roman" w:cstheme="minorHAnsi"/>
                <w:snapToGrid w:val="0"/>
                <w:sz w:val="20"/>
                <w:szCs w:val="20"/>
                <w:lang w:eastAsia="da-DK"/>
              </w:rPr>
            </w:pPr>
          </w:p>
        </w:tc>
      </w:tr>
    </w:tbl>
    <w:p w14:paraId="361A2616" w14:textId="77777777" w:rsidR="0046141C" w:rsidRPr="006935F8" w:rsidRDefault="0046141C" w:rsidP="0046141C">
      <w:pPr>
        <w:rPr>
          <w:rFonts w:eastAsia="Times New Roman" w:cstheme="minorHAnsi"/>
          <w:snapToGrid w:val="0"/>
          <w:sz w:val="20"/>
          <w:szCs w:val="20"/>
          <w:lang w:eastAsia="da-DK"/>
        </w:rPr>
      </w:pPr>
    </w:p>
    <w:p w14:paraId="2433D9D5"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Kontaktoplysninger til det firma eller de skibe, som skal udføre arbejde i området, skal gøres tilgængelige for Forsvarets Operationscenter via den myndighed, der udsteder tilladelsen.</w:t>
      </w:r>
    </w:p>
    <w:p w14:paraId="743890ED"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391CB80E" w14:textId="6EEE063F" w:rsidR="0046141C" w:rsidRPr="006935F8" w:rsidRDefault="0046141C" w:rsidP="0046141C">
      <w:pPr>
        <w:pStyle w:val="Listeafsnit"/>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Det er Forsvarskommandoen, der varetager opgaven med at uskadeliggøre sprængfarlige genstande som nævnt herover, hvortil det er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der dækker Forsvarskommandoens udgifter i forbindelse med denne uskadeliggørelse.</w:t>
      </w:r>
    </w:p>
    <w:p w14:paraId="1DCDB08D"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1A403D98" w14:textId="3C7298CC" w:rsidR="005F004B" w:rsidRDefault="001C4630" w:rsidP="00982151">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har i forbindelse med forundersøgelser gennemført UXO </w:t>
      </w:r>
      <w:proofErr w:type="spellStart"/>
      <w:r w:rsidR="0046141C" w:rsidRPr="006935F8">
        <w:rPr>
          <w:rFonts w:asciiTheme="minorHAnsi" w:hAnsiTheme="minorHAnsi" w:cstheme="minorHAnsi"/>
          <w:snapToGrid w:val="0"/>
          <w:sz w:val="20"/>
          <w:szCs w:val="20"/>
        </w:rPr>
        <w:t>surveys</w:t>
      </w:r>
      <w:proofErr w:type="spellEnd"/>
      <w:r w:rsidR="0046141C" w:rsidRPr="006935F8">
        <w:rPr>
          <w:rFonts w:asciiTheme="minorHAnsi" w:hAnsiTheme="minorHAnsi" w:cstheme="minorHAnsi"/>
          <w:snapToGrid w:val="0"/>
          <w:sz w:val="20"/>
          <w:szCs w:val="20"/>
        </w:rPr>
        <w:t xml:space="preserve">. Hvis der under etableringen af linjeføringer, mølleplaceringer samt tilhørende anlæg er områder, der ikke er dækket af førnævnte UXO </w:t>
      </w:r>
      <w:proofErr w:type="spellStart"/>
      <w:r w:rsidR="0046141C" w:rsidRPr="006935F8">
        <w:rPr>
          <w:rFonts w:asciiTheme="minorHAnsi" w:hAnsiTheme="minorHAnsi" w:cstheme="minorHAnsi"/>
          <w:snapToGrid w:val="0"/>
          <w:sz w:val="20"/>
          <w:szCs w:val="20"/>
        </w:rPr>
        <w:t>surveys</w:t>
      </w:r>
      <w:proofErr w:type="spellEnd"/>
      <w:r w:rsidR="0046141C" w:rsidRPr="006935F8">
        <w:rPr>
          <w:rFonts w:asciiTheme="minorHAnsi" w:hAnsiTheme="minorHAnsi" w:cstheme="minorHAnsi"/>
          <w:snapToGrid w:val="0"/>
          <w:sz w:val="20"/>
          <w:szCs w:val="20"/>
        </w:rPr>
        <w:t xml:space="preserve">, så skal der foretages supplerende UXO </w:t>
      </w:r>
      <w:proofErr w:type="spellStart"/>
      <w:r w:rsidR="0046141C" w:rsidRPr="006935F8">
        <w:rPr>
          <w:rFonts w:asciiTheme="minorHAnsi" w:hAnsiTheme="minorHAnsi" w:cstheme="minorHAnsi"/>
          <w:snapToGrid w:val="0"/>
          <w:sz w:val="20"/>
          <w:szCs w:val="20"/>
        </w:rPr>
        <w:t>survey</w:t>
      </w:r>
      <w:proofErr w:type="spellEnd"/>
      <w:r w:rsidR="0046141C" w:rsidRPr="006935F8">
        <w:rPr>
          <w:rFonts w:asciiTheme="minorHAnsi" w:hAnsiTheme="minorHAnsi" w:cstheme="minorHAnsi"/>
          <w:snapToGrid w:val="0"/>
          <w:sz w:val="20"/>
          <w:szCs w:val="20"/>
        </w:rPr>
        <w:t>, inden etableringsarbejdet påbegyndes.</w:t>
      </w:r>
    </w:p>
    <w:p w14:paraId="3B87F8C8" w14:textId="77777777" w:rsidR="005F004B" w:rsidRDefault="005F004B" w:rsidP="005F004B">
      <w:pPr>
        <w:pStyle w:val="Listeafsnit"/>
        <w:spacing w:after="200" w:line="276" w:lineRule="auto"/>
        <w:ind w:left="644"/>
        <w:rPr>
          <w:rFonts w:asciiTheme="minorHAnsi" w:hAnsiTheme="minorHAnsi" w:cstheme="minorHAnsi"/>
          <w:snapToGrid w:val="0"/>
          <w:sz w:val="20"/>
          <w:szCs w:val="20"/>
        </w:rPr>
      </w:pPr>
    </w:p>
    <w:p w14:paraId="48021948" w14:textId="77777777" w:rsidR="005F004B" w:rsidRDefault="0046141C" w:rsidP="005F004B">
      <w:pPr>
        <w:pStyle w:val="Listeafsnit"/>
        <w:spacing w:after="200" w:line="276" w:lineRule="auto"/>
        <w:ind w:left="644"/>
        <w:rPr>
          <w:rFonts w:asciiTheme="minorHAnsi" w:hAnsiTheme="minorHAnsi" w:cstheme="minorHAnsi"/>
          <w:snapToGrid w:val="0"/>
          <w:sz w:val="20"/>
          <w:szCs w:val="20"/>
        </w:rPr>
      </w:pPr>
      <w:r w:rsidRPr="005F004B">
        <w:rPr>
          <w:rFonts w:asciiTheme="minorHAnsi" w:hAnsiTheme="minorHAnsi" w:cstheme="minorHAnsi"/>
          <w:snapToGrid w:val="0"/>
          <w:sz w:val="20"/>
          <w:szCs w:val="20"/>
        </w:rPr>
        <w:t xml:space="preserve">Resultatet af en UXO </w:t>
      </w:r>
      <w:proofErr w:type="spellStart"/>
      <w:r w:rsidRPr="005F004B">
        <w:rPr>
          <w:rFonts w:asciiTheme="minorHAnsi" w:hAnsiTheme="minorHAnsi" w:cstheme="minorHAnsi"/>
          <w:snapToGrid w:val="0"/>
          <w:sz w:val="20"/>
          <w:szCs w:val="20"/>
        </w:rPr>
        <w:t>survey</w:t>
      </w:r>
      <w:proofErr w:type="spellEnd"/>
      <w:r w:rsidRPr="005F004B">
        <w:rPr>
          <w:rFonts w:asciiTheme="minorHAnsi" w:hAnsiTheme="minorHAnsi" w:cstheme="minorHAnsi"/>
          <w:snapToGrid w:val="0"/>
          <w:sz w:val="20"/>
          <w:szCs w:val="20"/>
        </w:rPr>
        <w:t xml:space="preserve"> skal fremsendes til Forsvarskommandoen med angivelse af, hvad der er fundet, position (Geografiske koordinater i grader og decimal minutter (XX</w:t>
      </w:r>
      <w:proofErr w:type="gramStart"/>
      <w:r w:rsidRPr="005F004B">
        <w:rPr>
          <w:rFonts w:asciiTheme="minorHAnsi" w:hAnsiTheme="minorHAnsi" w:cstheme="minorHAnsi"/>
          <w:snapToGrid w:val="0"/>
          <w:sz w:val="20"/>
          <w:szCs w:val="20"/>
        </w:rPr>
        <w:t>0  XX.XXXX</w:t>
      </w:r>
      <w:proofErr w:type="gramEnd"/>
      <w:r w:rsidRPr="005F004B">
        <w:rPr>
          <w:rFonts w:asciiTheme="minorHAnsi" w:hAnsiTheme="minorHAnsi" w:cstheme="minorHAnsi"/>
          <w:snapToGrid w:val="0"/>
          <w:sz w:val="20"/>
          <w:szCs w:val="20"/>
        </w:rPr>
        <w:t xml:space="preserve">'  N, XX0  XX.XXXX' E )  i datum WGS 84), vanddybde eller havbundsdybde. Resultaterne skal indsendes som en </w:t>
      </w:r>
      <w:r w:rsidRPr="005F004B">
        <w:rPr>
          <w:rFonts w:asciiTheme="minorHAnsi" w:hAnsiTheme="minorHAnsi" w:cstheme="minorHAnsi"/>
          <w:snapToGrid w:val="0"/>
          <w:sz w:val="20"/>
          <w:szCs w:val="20"/>
        </w:rPr>
        <w:lastRenderedPageBreak/>
        <w:t>selvstændig rapport, hvis format aftales nærmere med Forsvarskommandoen. Forsvarskommandoen svarer med de bemærkninger, der måtte være vedrørende genstande, der skal undersøges nærmere.</w:t>
      </w:r>
    </w:p>
    <w:p w14:paraId="21E07898" w14:textId="77777777" w:rsidR="005F004B" w:rsidRDefault="005F004B" w:rsidP="005F004B">
      <w:pPr>
        <w:pStyle w:val="Listeafsnit"/>
        <w:spacing w:after="200" w:line="276" w:lineRule="auto"/>
        <w:ind w:left="644"/>
        <w:rPr>
          <w:rFonts w:asciiTheme="minorHAnsi" w:hAnsiTheme="minorHAnsi" w:cstheme="minorHAnsi"/>
          <w:snapToGrid w:val="0"/>
          <w:sz w:val="20"/>
          <w:szCs w:val="20"/>
        </w:rPr>
      </w:pPr>
    </w:p>
    <w:p w14:paraId="11A7493E" w14:textId="135C91F8" w:rsidR="0046141C" w:rsidRPr="005F004B" w:rsidRDefault="0046141C" w:rsidP="005F004B">
      <w:pPr>
        <w:pStyle w:val="Listeafsnit"/>
        <w:spacing w:after="200" w:line="276" w:lineRule="auto"/>
        <w:ind w:left="644"/>
        <w:rPr>
          <w:rFonts w:asciiTheme="minorHAnsi" w:hAnsiTheme="minorHAnsi" w:cstheme="minorHAnsi"/>
          <w:snapToGrid w:val="0"/>
          <w:sz w:val="20"/>
          <w:szCs w:val="20"/>
        </w:rPr>
      </w:pPr>
      <w:r w:rsidRPr="005F004B">
        <w:rPr>
          <w:rFonts w:asciiTheme="minorHAnsi" w:hAnsiTheme="minorHAnsi" w:cstheme="minorHAnsi"/>
          <w:snapToGrid w:val="0"/>
          <w:sz w:val="20"/>
          <w:szCs w:val="20"/>
        </w:rPr>
        <w:t xml:space="preserve">Såfremt der forefindes genstande, der skal bortsprænges, foretages en nærmere undersøgelse i samarbejde med Søværnets Dykkertjeneste. </w:t>
      </w:r>
      <w:r w:rsidR="001C4630">
        <w:rPr>
          <w:rFonts w:asciiTheme="minorHAnsi" w:hAnsiTheme="minorHAnsi" w:cstheme="minorHAnsi"/>
          <w:snapToGrid w:val="0"/>
          <w:sz w:val="20"/>
          <w:szCs w:val="20"/>
        </w:rPr>
        <w:t>FOWF</w:t>
      </w:r>
      <w:r w:rsidRPr="005F004B">
        <w:rPr>
          <w:rFonts w:asciiTheme="minorHAnsi" w:hAnsiTheme="minorHAnsi" w:cstheme="minorHAnsi"/>
          <w:snapToGrid w:val="0"/>
          <w:sz w:val="20"/>
          <w:szCs w:val="20"/>
        </w:rPr>
        <w:t xml:space="preserve"> stiller platform, mandskab og udstyr til rådighed for gennemførelse af denne. Søværnets Dykkertjeneste stiller med personel og materiel til udførelse af fjernelsen af evt. farlige genstande. Der afregnes jf. gældende praksis på området.</w:t>
      </w:r>
      <w:bookmarkStart w:id="15" w:name="_Toc438114302"/>
      <w:bookmarkStart w:id="16" w:name="_Toc438114336"/>
      <w:bookmarkStart w:id="17" w:name="_Toc438114303"/>
      <w:bookmarkStart w:id="18" w:name="_Toc438114337"/>
      <w:bookmarkEnd w:id="15"/>
      <w:bookmarkEnd w:id="16"/>
      <w:bookmarkEnd w:id="17"/>
      <w:bookmarkEnd w:id="18"/>
    </w:p>
    <w:p w14:paraId="59B18339"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0A04084A" w14:textId="77777777" w:rsidR="0046141C" w:rsidRPr="006935F8" w:rsidRDefault="0046141C" w:rsidP="00982151">
      <w:pPr>
        <w:pStyle w:val="Overskrift5"/>
        <w:numPr>
          <w:ilvl w:val="0"/>
          <w:numId w:val="21"/>
        </w:numPr>
        <w:spacing w:before="0" w:after="200" w:line="276" w:lineRule="auto"/>
        <w:rPr>
          <w:rFonts w:asciiTheme="minorHAnsi" w:hAnsiTheme="minorHAnsi" w:cstheme="minorHAnsi"/>
          <w:snapToGrid w:val="0"/>
          <w:sz w:val="20"/>
        </w:rPr>
      </w:pPr>
      <w:r w:rsidRPr="006935F8">
        <w:rPr>
          <w:rFonts w:asciiTheme="minorHAnsi" w:hAnsiTheme="minorHAnsi" w:cstheme="minorHAnsi"/>
          <w:snapToGrid w:val="0"/>
          <w:sz w:val="20"/>
        </w:rPr>
        <w:t>Fiskeri</w:t>
      </w:r>
    </w:p>
    <w:p w14:paraId="57BEA58B" w14:textId="4D5F6E9B" w:rsidR="0046141C" w:rsidRPr="006935F8" w:rsidRDefault="001C4630" w:rsidP="00982151">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tage kontakt til erhvervsfiskerne, herunder gennem Danmarks Fiskeriforening og evt. øvrige lokale erhvervsfiskere med henblik på at tilrettelægge anlægsaktiviteterne, så fiskeriet ikke påvirkes unødigt. </w:t>
      </w:r>
    </w:p>
    <w:p w14:paraId="47E1BB35" w14:textId="77777777" w:rsidR="0046141C" w:rsidRPr="006935F8" w:rsidRDefault="0046141C" w:rsidP="0046141C">
      <w:pPr>
        <w:pStyle w:val="Listeafsnit"/>
        <w:spacing w:after="200" w:line="276" w:lineRule="auto"/>
        <w:ind w:left="1069"/>
        <w:rPr>
          <w:rFonts w:asciiTheme="minorHAnsi" w:hAnsiTheme="minorHAnsi" w:cstheme="minorHAnsi"/>
          <w:snapToGrid w:val="0"/>
          <w:sz w:val="20"/>
          <w:szCs w:val="20"/>
        </w:rPr>
      </w:pPr>
    </w:p>
    <w:p w14:paraId="39D7C7CE" w14:textId="0B827C59" w:rsidR="0046141C" w:rsidRPr="006935F8" w:rsidRDefault="001C4630" w:rsidP="00982151">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tage kontakt til erhvervsfiskerne i området med henblik på at forhandle om eventuel erstatning efter fiskerilovens §§ 76-80, jf. lovbekendtgørelse nr. 261 af 21. marts 2019 med senere ændringer for så vidt angår dokumenterede tab. Spørgsmål om fiskerilovgivningen kan rettes til Fiskeristyrelsen. </w:t>
      </w:r>
    </w:p>
    <w:p w14:paraId="261904BA"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28D713B6" w14:textId="60CEF9DA"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Erstatningsforhandlingerne varetages af Danmarks Fiskeriforening. Det kan dog ikke bekræftes, at foreningen repræsenterer samtlige erhvervsfiskere. Eventuel erstatning omfatter havvindmølleparken samt det interne opsamlingsnet. Såfremt der måtte blive fastsat en erstatningssum afholdes denne af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xml:space="preserve">. </w:t>
      </w:r>
    </w:p>
    <w:p w14:paraId="5E1BF32C"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714CD8D1" w14:textId="7395E61E"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Spørgsmålet om erstatning for gener for fiskeriet under anlægsfasen og for permanente tab og størrelsen af den eventuelle erstatning, bør så vidt muligt</w:t>
      </w:r>
      <w:r w:rsidR="00CB7EB0">
        <w:rPr>
          <w:rFonts w:asciiTheme="minorHAnsi" w:hAnsiTheme="minorHAnsi" w:cstheme="minorHAnsi"/>
          <w:snapToGrid w:val="0"/>
          <w:sz w:val="20"/>
          <w:szCs w:val="20"/>
        </w:rPr>
        <w:t xml:space="preserve"> fastlægges inden anlægsfasen. </w:t>
      </w:r>
      <w:r w:rsidRPr="006935F8">
        <w:rPr>
          <w:rFonts w:asciiTheme="minorHAnsi" w:hAnsiTheme="minorHAnsi" w:cstheme="minorHAnsi"/>
          <w:snapToGrid w:val="0"/>
          <w:sz w:val="20"/>
          <w:szCs w:val="20"/>
        </w:rPr>
        <w:br/>
      </w:r>
    </w:p>
    <w:p w14:paraId="2C26B11B" w14:textId="77777777" w:rsidR="0046141C" w:rsidRPr="006935F8" w:rsidRDefault="0046141C" w:rsidP="00982151">
      <w:pPr>
        <w:pStyle w:val="Overskrift5"/>
        <w:numPr>
          <w:ilvl w:val="0"/>
          <w:numId w:val="21"/>
        </w:numPr>
        <w:spacing w:before="0" w:after="200" w:line="276" w:lineRule="auto"/>
        <w:rPr>
          <w:rFonts w:asciiTheme="minorHAnsi" w:hAnsiTheme="minorHAnsi" w:cstheme="minorHAnsi"/>
          <w:snapToGrid w:val="0"/>
          <w:sz w:val="20"/>
        </w:rPr>
      </w:pPr>
      <w:r w:rsidRPr="006935F8">
        <w:rPr>
          <w:rFonts w:asciiTheme="minorHAnsi" w:hAnsiTheme="minorHAnsi" w:cstheme="minorHAnsi"/>
          <w:snapToGrid w:val="0"/>
          <w:sz w:val="20"/>
        </w:rPr>
        <w:t>Kulturarv</w:t>
      </w:r>
    </w:p>
    <w:p w14:paraId="6A267549" w14:textId="0871B04C" w:rsidR="00CB7EB0" w:rsidRPr="00CB7EB0" w:rsidRDefault="0046141C" w:rsidP="00CB7EB0">
      <w:pPr>
        <w:pStyle w:val="NormalWeb"/>
        <w:numPr>
          <w:ilvl w:val="1"/>
          <w:numId w:val="21"/>
        </w:numPr>
        <w:spacing w:before="0" w:beforeAutospacing="0" w:after="200" w:afterAutospacing="0" w:line="276" w:lineRule="auto"/>
        <w:textAlignment w:val="baseline"/>
        <w:rPr>
          <w:rFonts w:asciiTheme="minorHAnsi" w:hAnsiTheme="minorHAnsi" w:cstheme="minorHAnsi"/>
          <w:snapToGrid w:val="0"/>
        </w:rPr>
      </w:pPr>
      <w:r w:rsidRPr="006935F8">
        <w:rPr>
          <w:rFonts w:asciiTheme="minorHAnsi" w:hAnsiTheme="minorHAnsi" w:cstheme="minorHAnsi"/>
          <w:snapToGrid w:val="0"/>
        </w:rPr>
        <w:t xml:space="preserve">Arbejdet indstilles straks, hvis der stødes på beskyttede kulturlevn – det være sig fortidsminder eller historiske skibsvrag - eller hvis </w:t>
      </w:r>
      <w:r w:rsidR="001C4630">
        <w:rPr>
          <w:rFonts w:asciiTheme="minorHAnsi" w:hAnsiTheme="minorHAnsi" w:cstheme="minorHAnsi"/>
          <w:snapToGrid w:val="0"/>
        </w:rPr>
        <w:t>FOWF</w:t>
      </w:r>
      <w:r w:rsidRPr="006935F8">
        <w:rPr>
          <w:rFonts w:asciiTheme="minorHAnsi" w:hAnsiTheme="minorHAnsi" w:cstheme="minorHAnsi"/>
          <w:snapToGrid w:val="0"/>
        </w:rPr>
        <w:t xml:space="preserve"> bliver gjort bekendt med, at der i anlægsområdet findes interesser af ovennævnte karakter jf. lovbekendtgørelse nr. 358 af 8. april 2014 med senere ændringer (museumsloven), § 29 h stk. 1. Fundet og oplysningerne skal straks meddeles til Slots- og Kulturstyrelsen, evt. att.: [navn], Fortidsminder, Hammerichsgade 14</w:t>
      </w:r>
      <w:r w:rsidR="00C24DF4">
        <w:rPr>
          <w:rFonts w:asciiTheme="minorHAnsi" w:hAnsiTheme="minorHAnsi" w:cstheme="minorHAnsi"/>
          <w:snapToGrid w:val="0"/>
        </w:rPr>
        <w:t xml:space="preserve">, </w:t>
      </w:r>
      <w:r w:rsidRPr="006935F8">
        <w:rPr>
          <w:rFonts w:asciiTheme="minorHAnsi" w:hAnsiTheme="minorHAnsi" w:cstheme="minorHAnsi"/>
          <w:snapToGrid w:val="0"/>
        </w:rPr>
        <w:t xml:space="preserve">1611 København. , telefon +45 33 95 42 00. </w:t>
      </w:r>
      <w:r w:rsidR="00CB7EB0">
        <w:rPr>
          <w:rFonts w:asciiTheme="minorHAnsi" w:hAnsiTheme="minorHAnsi" w:cstheme="minorHAnsi"/>
          <w:snapToGrid w:val="0"/>
        </w:rPr>
        <w:br/>
      </w:r>
    </w:p>
    <w:p w14:paraId="46C1BC69" w14:textId="77777777" w:rsidR="0046141C" w:rsidRPr="006935F8" w:rsidRDefault="0046141C" w:rsidP="00982151">
      <w:pPr>
        <w:pStyle w:val="Overskrift5"/>
        <w:numPr>
          <w:ilvl w:val="0"/>
          <w:numId w:val="21"/>
        </w:numPr>
        <w:spacing w:before="0" w:after="200" w:line="276" w:lineRule="auto"/>
        <w:rPr>
          <w:rFonts w:asciiTheme="minorHAnsi" w:hAnsiTheme="minorHAnsi" w:cstheme="minorHAnsi"/>
          <w:snapToGrid w:val="0"/>
          <w:sz w:val="20"/>
        </w:rPr>
      </w:pPr>
      <w:bookmarkStart w:id="19" w:name="_Toc438114306"/>
      <w:bookmarkStart w:id="20" w:name="_Toc438114340"/>
      <w:bookmarkEnd w:id="19"/>
      <w:bookmarkEnd w:id="20"/>
      <w:r w:rsidRPr="006935F8">
        <w:rPr>
          <w:rFonts w:asciiTheme="minorHAnsi" w:hAnsiTheme="minorHAnsi" w:cstheme="minorHAnsi"/>
          <w:snapToGrid w:val="0"/>
          <w:sz w:val="20"/>
        </w:rPr>
        <w:t>Hensyn til andre aktiviteter på havet</w:t>
      </w:r>
    </w:p>
    <w:p w14:paraId="1165ED9A"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lastRenderedPageBreak/>
        <w:t>Anlægsarbejderne skal koordineres med Søfartsstyrelsen af hensyn til udsendelse af relevante oplysninger til skibsfarten gennem Efterretninger for Søfarende. Der henvises til bekendtgørelse nr. 1351 af 29. november 2013 om sejladssikkerhed ved entreprenørarbejder og andre aktiviteter mv. i danske farvande, for så vidt angår diverse arbejder til søs samt tilhørende vurderingsskema ”</w:t>
      </w:r>
      <w:hyperlink r:id="rId10" w:history="1">
        <w:r w:rsidRPr="006935F8">
          <w:rPr>
            <w:rFonts w:asciiTheme="minorHAnsi" w:hAnsiTheme="minorHAnsi" w:cstheme="minorHAnsi"/>
            <w:sz w:val="20"/>
            <w:szCs w:val="20"/>
          </w:rPr>
          <w:t>Vurderingsskema for vurdering af sejladssikkerheden ved arbejder til søs</w:t>
        </w:r>
      </w:hyperlink>
      <w:r w:rsidRPr="006935F8">
        <w:rPr>
          <w:rFonts w:asciiTheme="minorHAnsi" w:hAnsiTheme="minorHAnsi" w:cstheme="minorHAnsi"/>
          <w:snapToGrid w:val="0"/>
          <w:sz w:val="20"/>
          <w:szCs w:val="20"/>
        </w:rPr>
        <w:t>”.</w:t>
      </w:r>
    </w:p>
    <w:p w14:paraId="0E58DE2D" w14:textId="77777777" w:rsidR="0046141C" w:rsidRPr="006935F8" w:rsidRDefault="0046141C" w:rsidP="0046141C">
      <w:pPr>
        <w:pStyle w:val="Listeafsnit"/>
        <w:spacing w:after="200" w:line="276" w:lineRule="auto"/>
        <w:ind w:left="1069"/>
        <w:rPr>
          <w:rFonts w:asciiTheme="minorHAnsi" w:hAnsiTheme="minorHAnsi" w:cstheme="minorHAnsi"/>
          <w:snapToGrid w:val="0"/>
          <w:sz w:val="20"/>
          <w:szCs w:val="20"/>
        </w:rPr>
      </w:pPr>
    </w:p>
    <w:p w14:paraId="025024CA" w14:textId="5DA0948A"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Sejlads mellem møllerne i driftsfasen skal være tilladt. I anlægsfasen vil sejlads i arbejdsområdet være forbudt, hvorfor eventuelle dokumenterede ekstraomkostninger forbundet med Kystdirektoratets sejlads til råstofindvindingsområder relateret til dette, skal kompenseres af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w:t>
      </w:r>
    </w:p>
    <w:p w14:paraId="57A014F3"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335097A1" w14:textId="760D0FF3"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Møllefundamenter skal udformes på en ”kollisionsvenlig” måde, således at unødige skader på skibe undgås ved eventuel påsejling. Det er op til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xml:space="preserve"> overfor for Søfartsstyrelsen at godtgøre, at det valgte fundament er sikkert.</w:t>
      </w:r>
    </w:p>
    <w:p w14:paraId="35D5D4CE" w14:textId="77777777" w:rsidR="0046141C" w:rsidRPr="006935F8" w:rsidRDefault="0046141C" w:rsidP="0046141C">
      <w:pPr>
        <w:pStyle w:val="Listeafsnit"/>
        <w:spacing w:after="200" w:line="276" w:lineRule="auto"/>
        <w:rPr>
          <w:rFonts w:asciiTheme="minorHAnsi" w:hAnsiTheme="minorHAnsi" w:cstheme="minorHAnsi"/>
          <w:i/>
          <w:iCs/>
          <w:snapToGrid w:val="0"/>
          <w:sz w:val="20"/>
          <w:szCs w:val="20"/>
        </w:rPr>
      </w:pPr>
    </w:p>
    <w:p w14:paraId="6751AA17" w14:textId="49BACED3"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iCs/>
          <w:snapToGrid w:val="0"/>
          <w:sz w:val="20"/>
          <w:szCs w:val="20"/>
        </w:rPr>
        <w:t>Permanent søfartsafmærkning af</w:t>
      </w:r>
      <w:r w:rsidRPr="006935F8">
        <w:rPr>
          <w:rFonts w:asciiTheme="minorHAnsi" w:hAnsiTheme="minorHAnsi" w:cstheme="minorHAnsi"/>
          <w:snapToGrid w:val="0"/>
          <w:sz w:val="20"/>
          <w:szCs w:val="20"/>
        </w:rPr>
        <w:t xml:space="preserve"> parken skal være godken</w:t>
      </w:r>
      <w:r w:rsidR="00C24DF4">
        <w:rPr>
          <w:rFonts w:asciiTheme="minorHAnsi" w:hAnsiTheme="minorHAnsi" w:cstheme="minorHAnsi"/>
          <w:snapToGrid w:val="0"/>
          <w:sz w:val="20"/>
          <w:szCs w:val="20"/>
        </w:rPr>
        <w:t xml:space="preserve">dt af Søfartsstyrelsen, senest </w:t>
      </w:r>
      <w:r w:rsidRPr="006935F8">
        <w:rPr>
          <w:rFonts w:asciiTheme="minorHAnsi" w:hAnsiTheme="minorHAnsi" w:cstheme="minorHAnsi"/>
          <w:snapToGrid w:val="0"/>
          <w:sz w:val="20"/>
          <w:szCs w:val="20"/>
        </w:rPr>
        <w:t xml:space="preserve">3 måneder før etableringen påbegyndes.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xml:space="preserve"> skal ved fremsendelse af dokumentation i forbindelse med tilsyn, jf. afsnit 4, indsende dokumentation for Søfartsstyrelsens godkendelse af afmærkningen.</w:t>
      </w:r>
    </w:p>
    <w:p w14:paraId="42F72A98"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1F29D4D3" w14:textId="207C1C9D"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Midlertidig afmærkning af arbejdsområder m.v. skal være godke</w:t>
      </w:r>
      <w:r w:rsidR="00C24DF4">
        <w:rPr>
          <w:rFonts w:asciiTheme="minorHAnsi" w:hAnsiTheme="minorHAnsi" w:cstheme="minorHAnsi"/>
          <w:snapToGrid w:val="0"/>
          <w:sz w:val="20"/>
          <w:szCs w:val="20"/>
        </w:rPr>
        <w:t xml:space="preserve">ndt af Søfartsstyrelsen mindst </w:t>
      </w:r>
      <w:r w:rsidRPr="006935F8">
        <w:rPr>
          <w:rFonts w:asciiTheme="minorHAnsi" w:hAnsiTheme="minorHAnsi" w:cstheme="minorHAnsi"/>
          <w:snapToGrid w:val="0"/>
          <w:sz w:val="20"/>
          <w:szCs w:val="20"/>
        </w:rPr>
        <w:t>3 måneder før, at anlægsarbejdet påbegyndes.</w:t>
      </w:r>
    </w:p>
    <w:p w14:paraId="22D660B2"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15484F6E" w14:textId="1D5AB9B0"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I anlægsfasen oprettes forbudszoner til overholdelse af orden og forebyggelse af fare omkring havvindmølleparken. Der skal ansøges her</w:t>
      </w:r>
      <w:r w:rsidR="00C24DF4">
        <w:rPr>
          <w:rFonts w:asciiTheme="minorHAnsi" w:hAnsiTheme="minorHAnsi" w:cstheme="minorHAnsi"/>
          <w:snapToGrid w:val="0"/>
          <w:sz w:val="20"/>
          <w:szCs w:val="20"/>
        </w:rPr>
        <w:t xml:space="preserve">om hos Søfartsstyrelsen senest </w:t>
      </w:r>
      <w:r w:rsidRPr="006935F8">
        <w:rPr>
          <w:rFonts w:asciiTheme="minorHAnsi" w:hAnsiTheme="minorHAnsi" w:cstheme="minorHAnsi"/>
          <w:snapToGrid w:val="0"/>
          <w:sz w:val="20"/>
          <w:szCs w:val="20"/>
        </w:rPr>
        <w:t>3 måneder forud for anlægsarbejdets begyndelse.</w:t>
      </w:r>
    </w:p>
    <w:p w14:paraId="121BDC5F"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612E85AA" w14:textId="1952BCC6" w:rsidR="0046141C" w:rsidRPr="00CB7EB0" w:rsidRDefault="0046141C" w:rsidP="0046141C">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Anvendte arbejds- og afviserfartøjer skal følge Søfartsstyrelsens regler om udstyr, bemanding m.v.</w:t>
      </w:r>
      <w:r w:rsidR="00CB7EB0">
        <w:rPr>
          <w:rFonts w:asciiTheme="minorHAnsi" w:hAnsiTheme="minorHAnsi" w:cstheme="minorHAnsi"/>
          <w:snapToGrid w:val="0"/>
          <w:sz w:val="20"/>
          <w:szCs w:val="20"/>
        </w:rPr>
        <w:br/>
      </w:r>
    </w:p>
    <w:p w14:paraId="50CAC75D" w14:textId="77777777" w:rsidR="0046141C" w:rsidRPr="006935F8" w:rsidRDefault="0046141C" w:rsidP="00982151">
      <w:pPr>
        <w:pStyle w:val="Overskrift5"/>
        <w:numPr>
          <w:ilvl w:val="0"/>
          <w:numId w:val="21"/>
        </w:numPr>
        <w:spacing w:before="0" w:after="200" w:line="276" w:lineRule="auto"/>
        <w:rPr>
          <w:rFonts w:asciiTheme="minorHAnsi" w:hAnsiTheme="minorHAnsi" w:cstheme="minorHAnsi"/>
          <w:snapToGrid w:val="0"/>
          <w:sz w:val="20"/>
        </w:rPr>
      </w:pPr>
      <w:r w:rsidRPr="006935F8">
        <w:rPr>
          <w:rFonts w:asciiTheme="minorHAnsi" w:hAnsiTheme="minorHAnsi" w:cstheme="minorHAnsi"/>
          <w:snapToGrid w:val="0"/>
          <w:sz w:val="20"/>
        </w:rPr>
        <w:t>Afmærkning af møller</w:t>
      </w:r>
    </w:p>
    <w:p w14:paraId="0E4F1740" w14:textId="4D4CF12C" w:rsidR="0046141C" w:rsidRPr="006935F8" w:rsidRDefault="001C4630" w:rsidP="00982151">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følge Søfartsstyrelsens opstillede vilkår vedrørende afmærkning før, under og efter etablering, korrekt placering af fundamenter og kabler, underretning af arbejdstidspunkter m.m., jf. bilag ”Søfartsstyrelsens forventede krav til midlertidigt arbejdsområde samt midlertidig</w:t>
      </w:r>
      <w:r w:rsidR="00C24DF4">
        <w:rPr>
          <w:rFonts w:asciiTheme="minorHAnsi" w:hAnsiTheme="minorHAnsi" w:cstheme="minorHAnsi"/>
          <w:snapToGrid w:val="0"/>
          <w:sz w:val="20"/>
          <w:szCs w:val="20"/>
        </w:rPr>
        <w:t xml:space="preserve"> og permanent afmærkning mv”. </w:t>
      </w:r>
    </w:p>
    <w:p w14:paraId="0B3BAB46" w14:textId="77777777" w:rsidR="0046141C" w:rsidRPr="006935F8" w:rsidRDefault="0046141C" w:rsidP="0046141C">
      <w:pPr>
        <w:pStyle w:val="Listeafsnit"/>
        <w:spacing w:after="200" w:line="276" w:lineRule="auto"/>
        <w:ind w:left="1069"/>
        <w:rPr>
          <w:rFonts w:asciiTheme="minorHAnsi" w:hAnsiTheme="minorHAnsi" w:cstheme="minorHAnsi"/>
          <w:snapToGrid w:val="0"/>
          <w:sz w:val="20"/>
          <w:szCs w:val="20"/>
        </w:rPr>
      </w:pPr>
    </w:p>
    <w:p w14:paraId="0B2658AD"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Hver enkelt havvindmølle skal endvidere kunne identificeres ved hjælp af tal/bogstaver på mølletårnet. Disse tal/bogstaver skal være af en passende størrelse (0,5-1 meter). Konkrete forslag skal godkendes af Søfartsstyrelsen sammen med den øvrige søfartsafmærkning på grundlag af reglerne i </w:t>
      </w:r>
      <w:r w:rsidRPr="006935F8">
        <w:rPr>
          <w:rFonts w:asciiTheme="minorHAnsi" w:hAnsiTheme="minorHAnsi" w:cstheme="minorHAnsi"/>
          <w:snapToGrid w:val="0"/>
          <w:sz w:val="20"/>
          <w:szCs w:val="20"/>
        </w:rPr>
        <w:lastRenderedPageBreak/>
        <w:t>bekendtgørelse nr. 1351 af 29. november 2013 om sejladssikkerhed ved entreprenørarbejder og andre aktiviteter mv. i danske farvande samt tilhørende vurderingsskema ”</w:t>
      </w:r>
      <w:hyperlink r:id="rId11" w:history="1">
        <w:r w:rsidRPr="006935F8">
          <w:rPr>
            <w:rFonts w:asciiTheme="minorHAnsi" w:hAnsiTheme="minorHAnsi" w:cstheme="minorHAnsi"/>
            <w:sz w:val="20"/>
            <w:szCs w:val="20"/>
          </w:rPr>
          <w:t>Vurderingsskema for vurdering af sejladssikkerheden ved arbejder til søs</w:t>
        </w:r>
      </w:hyperlink>
      <w:r w:rsidRPr="006935F8">
        <w:rPr>
          <w:rFonts w:asciiTheme="minorHAnsi" w:hAnsiTheme="minorHAnsi" w:cstheme="minorHAnsi"/>
          <w:snapToGrid w:val="0"/>
          <w:sz w:val="20"/>
          <w:szCs w:val="20"/>
        </w:rPr>
        <w:t xml:space="preserve">”. </w:t>
      </w:r>
    </w:p>
    <w:p w14:paraId="592499D2"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6C2DF73C"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For havvindmøller henvises endvidere til bekendtgørelse nr. 45 af 22. januar 2015 om farvandsafmærkning i dansk og grønlandsk afmærkningsområde m.v. samt publikationerne ”</w:t>
      </w:r>
      <w:hyperlink r:id="rId12" w:history="1">
        <w:r w:rsidRPr="006935F8">
          <w:rPr>
            <w:rFonts w:asciiTheme="minorHAnsi" w:hAnsiTheme="minorHAnsi" w:cstheme="minorHAnsi"/>
            <w:sz w:val="20"/>
            <w:szCs w:val="20"/>
          </w:rPr>
          <w:t>Afmærkning af danske farvande</w:t>
        </w:r>
      </w:hyperlink>
      <w:r w:rsidRPr="006935F8">
        <w:rPr>
          <w:rFonts w:asciiTheme="minorHAnsi" w:hAnsiTheme="minorHAnsi" w:cstheme="minorHAnsi"/>
          <w:snapToGrid w:val="0"/>
          <w:sz w:val="20"/>
          <w:szCs w:val="20"/>
        </w:rPr>
        <w:t xml:space="preserve">” og ”IALA </w:t>
      </w:r>
      <w:proofErr w:type="spellStart"/>
      <w:r w:rsidRPr="006935F8">
        <w:rPr>
          <w:rFonts w:asciiTheme="minorHAnsi" w:hAnsiTheme="minorHAnsi" w:cstheme="minorHAnsi"/>
          <w:snapToGrid w:val="0"/>
          <w:sz w:val="20"/>
          <w:szCs w:val="20"/>
        </w:rPr>
        <w:t>Recommendation</w:t>
      </w:r>
      <w:proofErr w:type="spellEnd"/>
      <w:r w:rsidRPr="006935F8">
        <w:rPr>
          <w:rFonts w:asciiTheme="minorHAnsi" w:hAnsiTheme="minorHAnsi" w:cstheme="minorHAnsi"/>
          <w:snapToGrid w:val="0"/>
          <w:sz w:val="20"/>
          <w:szCs w:val="20"/>
        </w:rPr>
        <w:t xml:space="preserve"> 139 on the </w:t>
      </w:r>
      <w:proofErr w:type="spellStart"/>
      <w:r w:rsidRPr="006935F8">
        <w:rPr>
          <w:rFonts w:asciiTheme="minorHAnsi" w:hAnsiTheme="minorHAnsi" w:cstheme="minorHAnsi"/>
          <w:snapToGrid w:val="0"/>
          <w:sz w:val="20"/>
          <w:szCs w:val="20"/>
        </w:rPr>
        <w:t>Marking</w:t>
      </w:r>
      <w:proofErr w:type="spellEnd"/>
      <w:r w:rsidRPr="006935F8">
        <w:rPr>
          <w:rFonts w:asciiTheme="minorHAnsi" w:hAnsiTheme="minorHAnsi" w:cstheme="minorHAnsi"/>
          <w:snapToGrid w:val="0"/>
          <w:sz w:val="20"/>
          <w:szCs w:val="20"/>
        </w:rPr>
        <w:t xml:space="preserve"> of Man-Made Offshore </w:t>
      </w:r>
      <w:proofErr w:type="spellStart"/>
      <w:r w:rsidRPr="006935F8">
        <w:rPr>
          <w:rFonts w:asciiTheme="minorHAnsi" w:hAnsiTheme="minorHAnsi" w:cstheme="minorHAnsi"/>
          <w:snapToGrid w:val="0"/>
          <w:sz w:val="20"/>
          <w:szCs w:val="20"/>
        </w:rPr>
        <w:t>Structures</w:t>
      </w:r>
      <w:proofErr w:type="spellEnd"/>
      <w:r w:rsidRPr="006935F8">
        <w:rPr>
          <w:rFonts w:asciiTheme="minorHAnsi" w:hAnsiTheme="minorHAnsi" w:cstheme="minorHAnsi"/>
          <w:snapToGrid w:val="0"/>
          <w:sz w:val="20"/>
          <w:szCs w:val="20"/>
        </w:rPr>
        <w:t>”.</w:t>
      </w:r>
    </w:p>
    <w:p w14:paraId="3A72B2DB"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5D44515A"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Hvis arbejdssejlads mellem havn og havvindmøllepark krydser en sejlrute, så kan Søfartsstyrelsen evt. oprette en sejladskorridor, som arbejdsfartøjer skal følge.</w:t>
      </w:r>
    </w:p>
    <w:p w14:paraId="20F1C2B6"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75C791DC"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Havvindmøller, der er højere end 100 meter over havet, skal inden etableringen anmeldes til og godkendes af Trafikstyrelsen, jf. § 67 a</w:t>
      </w:r>
      <w:r w:rsidRPr="006935F8" w:rsidDel="00224BDD">
        <w:rPr>
          <w:rFonts w:asciiTheme="minorHAnsi" w:hAnsiTheme="minorHAnsi" w:cstheme="minorHAnsi"/>
          <w:snapToGrid w:val="0"/>
          <w:sz w:val="20"/>
          <w:szCs w:val="20"/>
        </w:rPr>
        <w:t xml:space="preserve"> </w:t>
      </w:r>
      <w:r w:rsidRPr="006935F8">
        <w:rPr>
          <w:rFonts w:asciiTheme="minorHAnsi" w:hAnsiTheme="minorHAnsi" w:cstheme="minorHAnsi"/>
          <w:snapToGrid w:val="0"/>
          <w:sz w:val="20"/>
          <w:szCs w:val="20"/>
        </w:rPr>
        <w:t>i lov om luftfart, jf. lovbekendtgørelse nr. 1149 af 13. oktober 2017 med senere ændringer. Trafikstyrelsen</w:t>
      </w:r>
      <w:r w:rsidRPr="006935F8" w:rsidDel="000642E5">
        <w:rPr>
          <w:rFonts w:asciiTheme="minorHAnsi" w:hAnsiTheme="minorHAnsi" w:cstheme="minorHAnsi"/>
          <w:snapToGrid w:val="0"/>
          <w:sz w:val="20"/>
          <w:szCs w:val="20"/>
        </w:rPr>
        <w:t xml:space="preserve"> </w:t>
      </w:r>
      <w:r w:rsidRPr="006935F8">
        <w:rPr>
          <w:rFonts w:asciiTheme="minorHAnsi" w:hAnsiTheme="minorHAnsi" w:cstheme="minorHAnsi"/>
          <w:snapToGrid w:val="0"/>
          <w:sz w:val="20"/>
          <w:szCs w:val="20"/>
        </w:rPr>
        <w:t xml:space="preserve">udsteder herefter en attest på projektet, som indeholder kravene til lysafmærkningen. </w:t>
      </w:r>
    </w:p>
    <w:p w14:paraId="0433ABA6"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4D4CA332"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Der skal påføres lysafmærkning i henhold til forskrifterne i ”Bestemmelser for Civil Luftfart (BL) 3-11”, som findes på www.trafikstyrelsen.dk. Følgende standardkrav gælder ifølge BL 3-11: Vindmøller langs havvindmølleparkens perimeter og i selve havvindmølleparken markeres med et permanent rødt lys af lav intensitet (mindst 10 </w:t>
      </w:r>
      <w:proofErr w:type="spellStart"/>
      <w:r w:rsidRPr="006935F8">
        <w:rPr>
          <w:rFonts w:asciiTheme="minorHAnsi" w:hAnsiTheme="minorHAnsi" w:cstheme="minorHAnsi"/>
          <w:snapToGrid w:val="0"/>
          <w:sz w:val="20"/>
          <w:szCs w:val="20"/>
        </w:rPr>
        <w:t>candela</w:t>
      </w:r>
      <w:proofErr w:type="spellEnd"/>
      <w:r w:rsidRPr="006935F8">
        <w:rPr>
          <w:rFonts w:asciiTheme="minorHAnsi" w:hAnsiTheme="minorHAnsi" w:cstheme="minorHAnsi"/>
          <w:snapToGrid w:val="0"/>
          <w:sz w:val="20"/>
          <w:szCs w:val="20"/>
        </w:rPr>
        <w:t xml:space="preserve">). Lyset placeres på toppen af </w:t>
      </w:r>
      <w:proofErr w:type="spellStart"/>
      <w:r w:rsidRPr="006935F8">
        <w:rPr>
          <w:rFonts w:asciiTheme="minorHAnsi" w:hAnsiTheme="minorHAnsi" w:cstheme="minorHAnsi"/>
          <w:snapToGrid w:val="0"/>
          <w:sz w:val="20"/>
          <w:szCs w:val="20"/>
        </w:rPr>
        <w:t>nacellen</w:t>
      </w:r>
      <w:proofErr w:type="spellEnd"/>
      <w:r w:rsidRPr="006935F8">
        <w:rPr>
          <w:rFonts w:asciiTheme="minorHAnsi" w:hAnsiTheme="minorHAnsi" w:cstheme="minorHAnsi"/>
          <w:snapToGrid w:val="0"/>
          <w:sz w:val="20"/>
          <w:szCs w:val="20"/>
        </w:rPr>
        <w:t xml:space="preserve"> og synligt fra retninger 360 grader horisontalt omkring </w:t>
      </w:r>
      <w:proofErr w:type="spellStart"/>
      <w:r w:rsidRPr="006935F8">
        <w:rPr>
          <w:rFonts w:asciiTheme="minorHAnsi" w:hAnsiTheme="minorHAnsi" w:cstheme="minorHAnsi"/>
          <w:snapToGrid w:val="0"/>
          <w:sz w:val="20"/>
          <w:szCs w:val="20"/>
        </w:rPr>
        <w:t>nacellen</w:t>
      </w:r>
      <w:proofErr w:type="spellEnd"/>
      <w:r w:rsidRPr="006935F8">
        <w:rPr>
          <w:rFonts w:asciiTheme="minorHAnsi" w:hAnsiTheme="minorHAnsi" w:cstheme="minorHAnsi"/>
          <w:snapToGrid w:val="0"/>
          <w:sz w:val="20"/>
          <w:szCs w:val="20"/>
        </w:rPr>
        <w:t xml:space="preserve">, hvilket ofte kræver, at der skal installeres to lanterner på hver </w:t>
      </w:r>
      <w:proofErr w:type="spellStart"/>
      <w:r w:rsidRPr="006935F8">
        <w:rPr>
          <w:rFonts w:asciiTheme="minorHAnsi" w:hAnsiTheme="minorHAnsi" w:cstheme="minorHAnsi"/>
          <w:snapToGrid w:val="0"/>
          <w:sz w:val="20"/>
          <w:szCs w:val="20"/>
        </w:rPr>
        <w:t>nacelle</w:t>
      </w:r>
      <w:proofErr w:type="spellEnd"/>
      <w:r w:rsidRPr="006935F8">
        <w:rPr>
          <w:rFonts w:asciiTheme="minorHAnsi" w:hAnsiTheme="minorHAnsi" w:cstheme="minorHAnsi"/>
          <w:snapToGrid w:val="0"/>
          <w:sz w:val="20"/>
          <w:szCs w:val="20"/>
        </w:rPr>
        <w:t xml:space="preserve">. Vindmøller placeret i knæk og hjørner af havvindmølleparkers perimeter skal afmærkes med 20.000 </w:t>
      </w:r>
      <w:proofErr w:type="spellStart"/>
      <w:r w:rsidRPr="006935F8">
        <w:rPr>
          <w:rFonts w:asciiTheme="minorHAnsi" w:hAnsiTheme="minorHAnsi" w:cstheme="minorHAnsi"/>
          <w:snapToGrid w:val="0"/>
          <w:sz w:val="20"/>
          <w:szCs w:val="20"/>
        </w:rPr>
        <w:t>candela</w:t>
      </w:r>
      <w:proofErr w:type="spellEnd"/>
      <w:r w:rsidRPr="006935F8">
        <w:rPr>
          <w:rFonts w:asciiTheme="minorHAnsi" w:hAnsiTheme="minorHAnsi" w:cstheme="minorHAnsi"/>
          <w:snapToGrid w:val="0"/>
          <w:sz w:val="20"/>
          <w:szCs w:val="20"/>
        </w:rPr>
        <w:t xml:space="preserve"> hvidt lys i dagtimerne og 2.000 </w:t>
      </w:r>
      <w:proofErr w:type="spellStart"/>
      <w:r w:rsidRPr="006935F8">
        <w:rPr>
          <w:rFonts w:asciiTheme="minorHAnsi" w:hAnsiTheme="minorHAnsi" w:cstheme="minorHAnsi"/>
          <w:snapToGrid w:val="0"/>
          <w:sz w:val="20"/>
          <w:szCs w:val="20"/>
        </w:rPr>
        <w:t>candela</w:t>
      </w:r>
      <w:proofErr w:type="spellEnd"/>
      <w:r w:rsidRPr="006935F8">
        <w:rPr>
          <w:rFonts w:asciiTheme="minorHAnsi" w:hAnsiTheme="minorHAnsi" w:cstheme="minorHAnsi"/>
          <w:snapToGrid w:val="0"/>
          <w:sz w:val="20"/>
          <w:szCs w:val="20"/>
        </w:rPr>
        <w:t xml:space="preserve"> blinkende, rødt lys om natten. Afmærkning for luftfarten må ikke kunne genere søfarten.</w:t>
      </w:r>
    </w:p>
    <w:p w14:paraId="101D8F3B"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590C8AA5"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Der skal om muligt i henhold til Trafikstyrelsens regler benyttes mindre forstyrrende afmærkning og om muligt afmærkning, der er styret af radar og dermed kan mindske den visuelle påvirkning, når der ikke er fly i nærheden. Dette skal afklares med Trafikstyrelsen.</w:t>
      </w:r>
    </w:p>
    <w:p w14:paraId="512FCF55"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3231BF3B"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Såfremt der bruges kraner på over 150 m i anlægsfasen vil disse skulle anmeldes og godkendes af Trafikstyrelsen inden de tages i brug.</w:t>
      </w:r>
    </w:p>
    <w:p w14:paraId="3981FB9F"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4A9EDDA6" w14:textId="17CB9D49" w:rsidR="0046141C" w:rsidRPr="006935F8" w:rsidRDefault="001C4630" w:rsidP="00982151">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afholder udgifter til afmærkning af hensyn til sejlads og luftfart.</w:t>
      </w:r>
    </w:p>
    <w:p w14:paraId="4BAA0FCE" w14:textId="77777777" w:rsidR="0046141C" w:rsidRPr="006935F8" w:rsidRDefault="0046141C" w:rsidP="0046141C">
      <w:pPr>
        <w:rPr>
          <w:rFonts w:eastAsia="Times New Roman" w:cstheme="minorHAnsi"/>
          <w:snapToGrid w:val="0"/>
          <w:sz w:val="20"/>
          <w:szCs w:val="20"/>
          <w:lang w:eastAsia="da-DK"/>
        </w:rPr>
      </w:pPr>
    </w:p>
    <w:p w14:paraId="562D3E42" w14:textId="66DBC028" w:rsidR="0046141C" w:rsidRPr="006935F8" w:rsidRDefault="0046141C" w:rsidP="00982151">
      <w:pPr>
        <w:pStyle w:val="Overskrift5"/>
        <w:numPr>
          <w:ilvl w:val="0"/>
          <w:numId w:val="21"/>
        </w:numPr>
        <w:spacing w:before="0" w:after="200" w:line="276" w:lineRule="auto"/>
        <w:rPr>
          <w:rFonts w:asciiTheme="minorHAnsi" w:hAnsiTheme="minorHAnsi" w:cstheme="minorHAnsi"/>
          <w:snapToGrid w:val="0"/>
          <w:sz w:val="20"/>
        </w:rPr>
      </w:pPr>
      <w:r w:rsidRPr="006935F8">
        <w:rPr>
          <w:rFonts w:asciiTheme="minorHAnsi" w:hAnsiTheme="minorHAnsi" w:cstheme="minorHAnsi"/>
          <w:snapToGrid w:val="0"/>
          <w:sz w:val="20"/>
        </w:rPr>
        <w:t>Miljø</w:t>
      </w:r>
      <w:r w:rsidR="000F5E12">
        <w:rPr>
          <w:rFonts w:asciiTheme="minorHAnsi" w:hAnsiTheme="minorHAnsi" w:cstheme="minorHAnsi"/>
          <w:snapToGrid w:val="0"/>
          <w:sz w:val="20"/>
        </w:rPr>
        <w:t>- og sejlads</w:t>
      </w:r>
      <w:r w:rsidRPr="006935F8">
        <w:rPr>
          <w:rFonts w:asciiTheme="minorHAnsi" w:hAnsiTheme="minorHAnsi" w:cstheme="minorHAnsi"/>
          <w:snapToGrid w:val="0"/>
          <w:sz w:val="20"/>
        </w:rPr>
        <w:t>hensyn i forbindelse med etablering af det interne ledningsanlæg m.v.</w:t>
      </w:r>
    </w:p>
    <w:p w14:paraId="20BA3D73" w14:textId="2238141E"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lastRenderedPageBreak/>
        <w:t xml:space="preserve">Når kablerne er etableret og indtegnet i de officielle søkort, vil der i henhold til § 4 i Søfartsstyrelsens bekendtgørelse nr. 939 af 27. november 1992 om beskyttelse af søkabler og undersøiske rørledninger blive etableret en sikkerhedszone på 200 m på hver side af søkablerne. Sikkerhedszonen indebærer, at der blandt andet etableres forbud mod ankring, og enhver brug af redskaber o.a., som slæbes på bunden.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xml:space="preserve"> skal tage kontakt til Søfartsstyrelsen med henblik på at sikre beskyttelsen af søkabler i havvindmølleparken. </w:t>
      </w:r>
    </w:p>
    <w:p w14:paraId="23D42598" w14:textId="77777777" w:rsidR="0046141C" w:rsidRPr="006935F8" w:rsidRDefault="0046141C" w:rsidP="0046141C">
      <w:pPr>
        <w:pStyle w:val="Listeafsnit"/>
        <w:spacing w:after="200" w:line="276" w:lineRule="auto"/>
        <w:ind w:left="1069"/>
        <w:rPr>
          <w:rFonts w:asciiTheme="minorHAnsi" w:hAnsiTheme="minorHAnsi" w:cstheme="minorHAnsi"/>
          <w:snapToGrid w:val="0"/>
          <w:sz w:val="20"/>
          <w:szCs w:val="20"/>
        </w:rPr>
      </w:pPr>
    </w:p>
    <w:p w14:paraId="1CB2F045"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Såfremt der fjernes større sten langs kabeltraceerne, skal det aftales med Miljøstyrelsen hvorvidt disse skal genudlægges. Flyttes sten og dette giver ændrede vanddybder, skal Søfartsstyrelsen og </w:t>
      </w:r>
      <w:proofErr w:type="spellStart"/>
      <w:r w:rsidRPr="006935F8">
        <w:rPr>
          <w:rFonts w:asciiTheme="minorHAnsi" w:hAnsiTheme="minorHAnsi" w:cstheme="minorHAnsi"/>
          <w:snapToGrid w:val="0"/>
          <w:sz w:val="20"/>
          <w:szCs w:val="20"/>
        </w:rPr>
        <w:t>Geodatastyrelsen</w:t>
      </w:r>
      <w:proofErr w:type="spellEnd"/>
      <w:r w:rsidRPr="006935F8">
        <w:rPr>
          <w:rFonts w:asciiTheme="minorHAnsi" w:hAnsiTheme="minorHAnsi" w:cstheme="minorHAnsi"/>
          <w:snapToGrid w:val="0"/>
          <w:sz w:val="20"/>
          <w:szCs w:val="20"/>
        </w:rPr>
        <w:t xml:space="preserve"> underrettes om placering og vanddybde.</w:t>
      </w:r>
    </w:p>
    <w:p w14:paraId="17B83573"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10E740F7"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Senest 4 uger og gerne 6 uger før arbejdet med udlægning af kablerne under havbunden forventes påbegyndt skal Søfartsstyrelsen underrettes herom. Med underretningen vedlægges en plan/koordinatliste for kabeltraceerne, en tidsplan og en detaljeret arbejdsbeskrivelse med angivelse af de anvendte arbejdsfartøjer, kaldesignaler, kontaktmuligheder samt oplysning om sejladshindringers udstrækning. Samtidig skal der vedlægges forslag til eventuel midlertidig afmærkning under arbejdets udførelse såvel som forslag til eventuel permanent afmærkning eller skiltning for kabeltraceerne. På baggrund af de meddelte oplysninger skal der optages forhandlinger med Søfartsstyrelsen om trafikkens sikring under arbejdets udførelse.</w:t>
      </w:r>
    </w:p>
    <w:p w14:paraId="12B40273"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1ECEAA87"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Søfartsstyrelsen skal under arbejdets udførelse holdes løbende underrettet om ændringer af tidspunkter, arbejdsmetoder m.v. Samtidig med arbejdets afslutning underrettes Søfartsstyrelsen samt </w:t>
      </w:r>
      <w:proofErr w:type="spellStart"/>
      <w:r w:rsidRPr="006935F8">
        <w:rPr>
          <w:rFonts w:asciiTheme="minorHAnsi" w:hAnsiTheme="minorHAnsi" w:cstheme="minorHAnsi"/>
          <w:snapToGrid w:val="0"/>
          <w:sz w:val="20"/>
          <w:szCs w:val="20"/>
        </w:rPr>
        <w:t>Geodatastyrelsen</w:t>
      </w:r>
      <w:proofErr w:type="spellEnd"/>
      <w:r w:rsidRPr="006935F8">
        <w:rPr>
          <w:rFonts w:asciiTheme="minorHAnsi" w:hAnsiTheme="minorHAnsi" w:cstheme="minorHAnsi"/>
          <w:snapToGrid w:val="0"/>
          <w:sz w:val="20"/>
          <w:szCs w:val="20"/>
        </w:rPr>
        <w:t xml:space="preserve"> herom. Snarest derefter tilsendes samme myndigheder ajourførte detailtegninger og positionsoplysninger.</w:t>
      </w:r>
    </w:p>
    <w:p w14:paraId="7970D215"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7838760C" w14:textId="4186E354"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Vilkårene 9.3 og 9.4. finder ikke anvendelse, hvis arbejdet foregår inden for et allerede afmærket arbejdsområde. Dog skal oplysninger om nøjagtig placering opgives til </w:t>
      </w:r>
      <w:proofErr w:type="spellStart"/>
      <w:r w:rsidRPr="006935F8">
        <w:rPr>
          <w:rFonts w:asciiTheme="minorHAnsi" w:hAnsiTheme="minorHAnsi" w:cstheme="minorHAnsi"/>
          <w:snapToGrid w:val="0"/>
          <w:sz w:val="20"/>
          <w:szCs w:val="20"/>
        </w:rPr>
        <w:t>Geodatastyrelsen</w:t>
      </w:r>
      <w:proofErr w:type="spellEnd"/>
      <w:r w:rsidRPr="006935F8">
        <w:rPr>
          <w:rFonts w:asciiTheme="minorHAnsi" w:hAnsiTheme="minorHAnsi" w:cstheme="minorHAnsi"/>
          <w:snapToGrid w:val="0"/>
          <w:sz w:val="20"/>
          <w:szCs w:val="20"/>
        </w:rPr>
        <w:t xml:space="preserve"> efter etablering.</w:t>
      </w:r>
    </w:p>
    <w:p w14:paraId="2915A578"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3E79B0DB"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Ved eventuelle senere reparationer af kablerne skal Søfartsstyrelsen underrettes efter gældende regler. Såfremt en reparation foranlediger ændring af et kabels position eller nedgravningsdybde, skal ajourførte detailtegninger og positionsbestemmelser som ovenfor anført tilsendes Søfartsstyrelsen og </w:t>
      </w:r>
      <w:proofErr w:type="spellStart"/>
      <w:r w:rsidRPr="006935F8">
        <w:rPr>
          <w:rFonts w:asciiTheme="minorHAnsi" w:hAnsiTheme="minorHAnsi" w:cstheme="minorHAnsi"/>
          <w:snapToGrid w:val="0"/>
          <w:sz w:val="20"/>
          <w:szCs w:val="20"/>
        </w:rPr>
        <w:t>Geodatastyrelsen</w:t>
      </w:r>
      <w:proofErr w:type="spellEnd"/>
      <w:r w:rsidRPr="006935F8">
        <w:rPr>
          <w:rFonts w:asciiTheme="minorHAnsi" w:hAnsiTheme="minorHAnsi" w:cstheme="minorHAnsi"/>
          <w:snapToGrid w:val="0"/>
          <w:sz w:val="20"/>
          <w:szCs w:val="20"/>
        </w:rPr>
        <w:t xml:space="preserve"> efter arbejdets udførelse.</w:t>
      </w:r>
    </w:p>
    <w:p w14:paraId="5D82873E"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738B2C83"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Såfremt kabler m.v. ikke længere anvendes efter sit formål, skal disse fjernes fuldstændigt fra søterritoriet, medmindre andet godkendes af relevante myndigheder.</w:t>
      </w:r>
    </w:p>
    <w:p w14:paraId="3D37995F" w14:textId="77777777" w:rsidR="0046141C" w:rsidRPr="006935F8" w:rsidRDefault="0046141C" w:rsidP="0046141C">
      <w:pPr>
        <w:ind w:left="360"/>
        <w:rPr>
          <w:rFonts w:eastAsia="Times New Roman" w:cstheme="minorHAnsi"/>
          <w:snapToGrid w:val="0"/>
          <w:sz w:val="20"/>
          <w:szCs w:val="20"/>
          <w:lang w:eastAsia="da-DK"/>
        </w:rPr>
      </w:pPr>
    </w:p>
    <w:p w14:paraId="1903AE0D" w14:textId="77777777" w:rsidR="0046141C" w:rsidRPr="006935F8" w:rsidRDefault="0046141C" w:rsidP="00982151">
      <w:pPr>
        <w:pStyle w:val="Overskrift5"/>
        <w:numPr>
          <w:ilvl w:val="0"/>
          <w:numId w:val="21"/>
        </w:numPr>
        <w:spacing w:before="0" w:after="200" w:line="276" w:lineRule="auto"/>
        <w:rPr>
          <w:rFonts w:asciiTheme="minorHAnsi" w:hAnsiTheme="minorHAnsi" w:cstheme="minorHAnsi"/>
          <w:snapToGrid w:val="0"/>
          <w:sz w:val="20"/>
        </w:rPr>
      </w:pPr>
      <w:r w:rsidRPr="006935F8">
        <w:rPr>
          <w:rFonts w:asciiTheme="minorHAnsi" w:hAnsiTheme="minorHAnsi" w:cstheme="minorHAnsi"/>
          <w:snapToGrid w:val="0"/>
          <w:sz w:val="20"/>
        </w:rPr>
        <w:lastRenderedPageBreak/>
        <w:t xml:space="preserve">Øvrige miljøkrav </w:t>
      </w:r>
    </w:p>
    <w:p w14:paraId="747BF7BB" w14:textId="736050B4" w:rsidR="00FB2C02" w:rsidRDefault="001C4630" w:rsidP="00982151">
      <w:pPr>
        <w:pStyle w:val="Overskrift5"/>
        <w:numPr>
          <w:ilvl w:val="1"/>
          <w:numId w:val="21"/>
        </w:numPr>
        <w:spacing w:before="0" w:after="200" w:line="276" w:lineRule="auto"/>
        <w:rPr>
          <w:rFonts w:asciiTheme="minorHAnsi" w:hAnsiTheme="minorHAnsi" w:cstheme="minorHAnsi"/>
          <w:b w:val="0"/>
          <w:snapToGrid w:val="0"/>
          <w:sz w:val="20"/>
        </w:rPr>
      </w:pPr>
      <w:r>
        <w:rPr>
          <w:rFonts w:asciiTheme="minorHAnsi" w:hAnsiTheme="minorHAnsi" w:cstheme="minorHAnsi"/>
          <w:b w:val="0"/>
          <w:snapToGrid w:val="0"/>
          <w:sz w:val="20"/>
        </w:rPr>
        <w:t>FOWF</w:t>
      </w:r>
      <w:r w:rsidR="00FB2C02">
        <w:rPr>
          <w:rFonts w:asciiTheme="minorHAnsi" w:hAnsiTheme="minorHAnsi" w:cstheme="minorHAnsi"/>
          <w:b w:val="0"/>
          <w:snapToGrid w:val="0"/>
          <w:sz w:val="20"/>
        </w:rPr>
        <w:t xml:space="preserve"> </w:t>
      </w:r>
      <w:r w:rsidR="00FB2C02" w:rsidRPr="006935F8">
        <w:rPr>
          <w:rFonts w:asciiTheme="minorHAnsi" w:hAnsiTheme="minorHAnsi" w:cstheme="minorHAnsi"/>
          <w:b w:val="0"/>
          <w:snapToGrid w:val="0"/>
          <w:sz w:val="20"/>
        </w:rPr>
        <w:t xml:space="preserve">skal igangsætte et moniteringsprogram af boble- og stenrevene </w:t>
      </w:r>
      <w:r w:rsidR="00FB2C02">
        <w:rPr>
          <w:rFonts w:asciiTheme="minorHAnsi" w:hAnsiTheme="minorHAnsi" w:cstheme="minorHAnsi"/>
          <w:b w:val="0"/>
          <w:snapToGrid w:val="0"/>
          <w:sz w:val="20"/>
        </w:rPr>
        <w:t>inden anlægsarbejdet påbegynder.</w:t>
      </w:r>
    </w:p>
    <w:p w14:paraId="3B80AB4A" w14:textId="08ADEE71" w:rsidR="00FB2C02" w:rsidRPr="00FB2C02" w:rsidRDefault="001C4630" w:rsidP="00982151">
      <w:pPr>
        <w:pStyle w:val="Overskrift5"/>
        <w:numPr>
          <w:ilvl w:val="1"/>
          <w:numId w:val="21"/>
        </w:numPr>
        <w:spacing w:before="0" w:after="200" w:line="276" w:lineRule="auto"/>
        <w:rPr>
          <w:rFonts w:asciiTheme="minorHAnsi" w:hAnsiTheme="minorHAnsi" w:cstheme="minorHAnsi"/>
          <w:b w:val="0"/>
          <w:snapToGrid w:val="0"/>
          <w:sz w:val="20"/>
        </w:rPr>
      </w:pPr>
      <w:r>
        <w:rPr>
          <w:rFonts w:asciiTheme="minorHAnsi" w:hAnsiTheme="minorHAnsi" w:cstheme="minorHAnsi"/>
          <w:b w:val="0"/>
          <w:snapToGrid w:val="0"/>
          <w:sz w:val="20"/>
        </w:rPr>
        <w:t>FOWF</w:t>
      </w:r>
      <w:r w:rsidR="0046141C" w:rsidRPr="006935F8">
        <w:rPr>
          <w:rFonts w:asciiTheme="minorHAnsi" w:hAnsiTheme="minorHAnsi" w:cstheme="minorHAnsi"/>
          <w:b w:val="0"/>
          <w:snapToGrid w:val="0"/>
          <w:sz w:val="20"/>
        </w:rPr>
        <w:t xml:space="preserve"> </w:t>
      </w:r>
      <w:r w:rsidR="00FB2C02">
        <w:rPr>
          <w:rFonts w:asciiTheme="minorHAnsi" w:hAnsiTheme="minorHAnsi" w:cstheme="minorHAnsi"/>
          <w:b w:val="0"/>
          <w:snapToGrid w:val="0"/>
          <w:sz w:val="20"/>
        </w:rPr>
        <w:t>skal</w:t>
      </w:r>
      <w:r w:rsidR="001B728D">
        <w:rPr>
          <w:rFonts w:asciiTheme="minorHAnsi" w:hAnsiTheme="minorHAnsi" w:cstheme="minorHAnsi"/>
          <w:b w:val="0"/>
          <w:snapToGrid w:val="0"/>
          <w:sz w:val="20"/>
        </w:rPr>
        <w:t xml:space="preserve"> under</w:t>
      </w:r>
      <w:r w:rsidR="00FB2C02">
        <w:rPr>
          <w:rFonts w:asciiTheme="minorHAnsi" w:hAnsiTheme="minorHAnsi" w:cstheme="minorHAnsi"/>
          <w:b w:val="0"/>
          <w:snapToGrid w:val="0"/>
          <w:sz w:val="20"/>
        </w:rPr>
        <w:t xml:space="preserve"> anlæg</w:t>
      </w:r>
      <w:r w:rsidR="001B728D">
        <w:rPr>
          <w:rFonts w:asciiTheme="minorHAnsi" w:hAnsiTheme="minorHAnsi" w:cstheme="minorHAnsi"/>
          <w:b w:val="0"/>
          <w:snapToGrid w:val="0"/>
          <w:sz w:val="20"/>
        </w:rPr>
        <w:t xml:space="preserve">ning af </w:t>
      </w:r>
      <w:proofErr w:type="spellStart"/>
      <w:r w:rsidR="001B728D">
        <w:rPr>
          <w:rFonts w:asciiTheme="minorHAnsi" w:hAnsiTheme="minorHAnsi" w:cstheme="minorHAnsi"/>
          <w:b w:val="0"/>
          <w:snapToGrid w:val="0"/>
          <w:sz w:val="20"/>
        </w:rPr>
        <w:t>ilandføringskablet</w:t>
      </w:r>
      <w:proofErr w:type="spellEnd"/>
      <w:r w:rsidR="001B728D">
        <w:rPr>
          <w:rFonts w:asciiTheme="minorHAnsi" w:hAnsiTheme="minorHAnsi" w:cstheme="minorHAnsi"/>
          <w:b w:val="0"/>
          <w:snapToGrid w:val="0"/>
          <w:sz w:val="20"/>
        </w:rPr>
        <w:t xml:space="preserve"> med nedspuling udvise stor præcision, da det anlægges i </w:t>
      </w:r>
      <w:r w:rsidR="00767E5E">
        <w:rPr>
          <w:rFonts w:asciiTheme="minorHAnsi" w:hAnsiTheme="minorHAnsi" w:cstheme="minorHAnsi"/>
          <w:b w:val="0"/>
          <w:snapToGrid w:val="0"/>
          <w:sz w:val="20"/>
        </w:rPr>
        <w:t>et beskyttet område for både boble- og stenrev.</w:t>
      </w:r>
      <w:r w:rsidR="00FB2C02">
        <w:rPr>
          <w:rFonts w:asciiTheme="minorHAnsi" w:hAnsiTheme="minorHAnsi" w:cstheme="minorHAnsi"/>
          <w:b w:val="0"/>
          <w:snapToGrid w:val="0"/>
          <w:sz w:val="20"/>
        </w:rPr>
        <w:t xml:space="preserve"> </w:t>
      </w:r>
    </w:p>
    <w:p w14:paraId="31D9F6FA" w14:textId="738B1D8F" w:rsidR="002D18BC" w:rsidRPr="002D18BC" w:rsidRDefault="002D18BC" w:rsidP="002D18BC">
      <w:pPr>
        <w:pStyle w:val="Overskrift5"/>
        <w:numPr>
          <w:ilvl w:val="1"/>
          <w:numId w:val="21"/>
        </w:numPr>
        <w:spacing w:before="0" w:after="200" w:line="276" w:lineRule="auto"/>
        <w:rPr>
          <w:rFonts w:asciiTheme="minorHAnsi" w:hAnsiTheme="minorHAnsi" w:cstheme="minorHAnsi"/>
          <w:b w:val="0"/>
          <w:snapToGrid w:val="0"/>
          <w:sz w:val="20"/>
        </w:rPr>
      </w:pPr>
      <w:r>
        <w:rPr>
          <w:rFonts w:asciiTheme="minorHAnsi" w:hAnsiTheme="minorHAnsi" w:cstheme="minorHAnsi"/>
          <w:b w:val="0"/>
          <w:snapToGrid w:val="0"/>
          <w:sz w:val="20"/>
        </w:rPr>
        <w:t>[</w:t>
      </w:r>
      <w:r w:rsidRPr="002D18BC">
        <w:rPr>
          <w:rFonts w:asciiTheme="minorHAnsi" w:hAnsiTheme="minorHAnsi" w:cstheme="minorHAnsi"/>
          <w:b w:val="0"/>
          <w:snapToGrid w:val="0"/>
          <w:sz w:val="20"/>
        </w:rPr>
        <w:t xml:space="preserve">Der sættes supplerende vilkår om overvågning af dyrelivet </w:t>
      </w:r>
      <w:r w:rsidRPr="002D18BC">
        <w:rPr>
          <w:b w:val="0"/>
        </w:rPr>
        <w:t>efter høring]</w:t>
      </w:r>
    </w:p>
    <w:p w14:paraId="3890E40B" w14:textId="77777777" w:rsidR="002D18BC" w:rsidRPr="002D18BC" w:rsidRDefault="002D18BC" w:rsidP="002D18BC">
      <w:pPr>
        <w:rPr>
          <w:lang w:eastAsia="da-DK"/>
        </w:rPr>
      </w:pPr>
    </w:p>
    <w:p w14:paraId="7D22B274" w14:textId="77777777" w:rsidR="0046141C" w:rsidRPr="006935F8" w:rsidRDefault="0046141C" w:rsidP="00982151">
      <w:pPr>
        <w:pStyle w:val="Overskrift5"/>
        <w:numPr>
          <w:ilvl w:val="0"/>
          <w:numId w:val="21"/>
        </w:numPr>
        <w:spacing w:before="0" w:after="200" w:line="276" w:lineRule="auto"/>
        <w:rPr>
          <w:rFonts w:asciiTheme="minorHAnsi" w:hAnsiTheme="minorHAnsi" w:cstheme="minorHAnsi"/>
          <w:snapToGrid w:val="0"/>
          <w:sz w:val="20"/>
        </w:rPr>
      </w:pPr>
      <w:r w:rsidRPr="006935F8">
        <w:rPr>
          <w:rFonts w:asciiTheme="minorHAnsi" w:hAnsiTheme="minorHAnsi" w:cstheme="minorHAnsi"/>
          <w:snapToGrid w:val="0"/>
          <w:sz w:val="20"/>
        </w:rPr>
        <w:t>Servicering, arbejdsmiljø, beredskab mv.</w:t>
      </w:r>
    </w:p>
    <w:p w14:paraId="372517F5" w14:textId="7D971B53" w:rsidR="0046141C" w:rsidRPr="006935F8" w:rsidRDefault="001C4630" w:rsidP="00982151">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beskrive, hvorledes vedligeholdelsen og servicering af havvindmølleparken vil blive udført, og forelægge dette for Energistyrelsen. Dette skal ske som del af ansøgningen til Energistyrelsen om </w:t>
      </w:r>
      <w:proofErr w:type="spellStart"/>
      <w:r w:rsidR="0046141C" w:rsidRPr="006935F8">
        <w:rPr>
          <w:rFonts w:asciiTheme="minorHAnsi" w:hAnsiTheme="minorHAnsi" w:cstheme="minorHAnsi"/>
          <w:snapToGrid w:val="0"/>
          <w:sz w:val="20"/>
          <w:szCs w:val="20"/>
        </w:rPr>
        <w:t>elproduktionsbevilling</w:t>
      </w:r>
      <w:proofErr w:type="spellEnd"/>
      <w:r w:rsidR="0046141C" w:rsidRPr="006935F8">
        <w:rPr>
          <w:rFonts w:asciiTheme="minorHAnsi" w:hAnsiTheme="minorHAnsi" w:cstheme="minorHAnsi"/>
          <w:snapToGrid w:val="0"/>
          <w:sz w:val="20"/>
          <w:szCs w:val="20"/>
        </w:rPr>
        <w:t xml:space="preserve"> og </w:t>
      </w:r>
      <w:proofErr w:type="spellStart"/>
      <w:r w:rsidR="0046141C" w:rsidRPr="006935F8">
        <w:rPr>
          <w:rFonts w:asciiTheme="minorHAnsi" w:hAnsiTheme="minorHAnsi" w:cstheme="minorHAnsi"/>
          <w:snapToGrid w:val="0"/>
          <w:sz w:val="20"/>
          <w:szCs w:val="20"/>
        </w:rPr>
        <w:t>elproduktionstilladelse</w:t>
      </w:r>
      <w:proofErr w:type="spellEnd"/>
      <w:r w:rsidR="0046141C" w:rsidRPr="006935F8">
        <w:rPr>
          <w:rFonts w:asciiTheme="minorHAnsi" w:hAnsiTheme="minorHAnsi" w:cstheme="minorHAnsi"/>
          <w:snapToGrid w:val="0"/>
          <w:sz w:val="20"/>
          <w:szCs w:val="20"/>
        </w:rPr>
        <w:t xml:space="preserve">. </w:t>
      </w:r>
    </w:p>
    <w:p w14:paraId="2514E9BF" w14:textId="77777777" w:rsidR="0046141C" w:rsidRPr="006935F8" w:rsidRDefault="0046141C" w:rsidP="0046141C">
      <w:pPr>
        <w:pStyle w:val="Listeafsnit"/>
        <w:spacing w:after="200" w:line="276" w:lineRule="auto"/>
        <w:ind w:left="1069"/>
        <w:rPr>
          <w:rFonts w:asciiTheme="minorHAnsi" w:hAnsiTheme="minorHAnsi" w:cstheme="minorHAnsi"/>
          <w:snapToGrid w:val="0"/>
          <w:sz w:val="20"/>
          <w:szCs w:val="20"/>
        </w:rPr>
      </w:pPr>
    </w:p>
    <w:p w14:paraId="2E5812C3" w14:textId="58A256CA"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Inden igangsættelsen af anlægsarbejderne på havet skal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xml:space="preserve"> etablere en plan for miljøledelse og kvalitetssikring af de aktuelle arbejder.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xml:space="preserve"> skal udføre arbejderne i henhold til planen.</w:t>
      </w:r>
    </w:p>
    <w:p w14:paraId="03D49C88"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0E85D125"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Anlægget skal etableres i overensstemmelse med </w:t>
      </w:r>
      <w:proofErr w:type="spellStart"/>
      <w:r w:rsidRPr="006935F8">
        <w:rPr>
          <w:rFonts w:asciiTheme="minorHAnsi" w:hAnsiTheme="minorHAnsi" w:cstheme="minorHAnsi"/>
          <w:snapToGrid w:val="0"/>
          <w:sz w:val="20"/>
          <w:szCs w:val="20"/>
        </w:rPr>
        <w:t>elsikkerhedsloven</w:t>
      </w:r>
      <w:proofErr w:type="spellEnd"/>
      <w:r w:rsidRPr="006935F8">
        <w:rPr>
          <w:rFonts w:asciiTheme="minorHAnsi" w:hAnsiTheme="minorHAnsi" w:cstheme="minorHAnsi"/>
          <w:snapToGrid w:val="0"/>
          <w:sz w:val="20"/>
          <w:szCs w:val="20"/>
        </w:rPr>
        <w:t xml:space="preserve"> (lovbekendtgørelse nr. 26 af 10. januar 2019 med senere ændringer).</w:t>
      </w:r>
    </w:p>
    <w:p w14:paraId="3EB533B6"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488D9A98" w14:textId="776A7A71"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Der udarbejdes en beredskabsplan for såvel anlægsperioden som driftsperioden, som fremsendes til Energistyrelsen senest 3 måneder inden anlægsarbejdets påbegyndelse. Beredskabsplanen skal som minimum indeholde en procedure for kontakt og inddragelse af Forsvarskommando (SKO), i tilfælde af fare for påsejling af en eller flere vindmøller. Planen skal tillige beskrive procedure ved læk af olie eller kemikalier til havmiljøet. </w:t>
      </w:r>
    </w:p>
    <w:p w14:paraId="7B708C03"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27B84448" w14:textId="3451768F" w:rsidR="0046141C" w:rsidRPr="006935F8" w:rsidRDefault="001C4630" w:rsidP="00982151">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følge de regler, der er angivet i bekendtgørelse nr. 819 af 14. august 2019 om beredskab for elsektoren som et klasse 1 anlæg, jf. bekendtgørelsens § 11, stk. 1, nr. 1), herunder om beredskabsplanlægning, organisatoriske forhold, sikring af anlægget, operative forhold mv. og afholde omkostninger for beredskabsarbejde.  </w:t>
      </w:r>
    </w:p>
    <w:p w14:paraId="632034ED"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659B5FD5" w14:textId="74850C08" w:rsidR="0046141C" w:rsidRPr="006935F8" w:rsidRDefault="001C4630" w:rsidP="00982151">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følge de regler, der er angivet i bekendtgørelse nr. 820 af 14. august 2019 om it-beredskab for el- og naturgassektorerne som en kategori 1 virksomhed, jf. bekendtgørelsens § 9, stk. 1 nr. 1), herunder om it-beredskabsplanlægning, organisatoriske forhold, sikring af anlægget, it-beredskabshændelser mv. og afholde omkostninger for it-beredskabsarbejde.  </w:t>
      </w:r>
    </w:p>
    <w:p w14:paraId="14B85243"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7E388CAF" w14:textId="43A067F1" w:rsidR="0046141C" w:rsidRPr="006935F8" w:rsidRDefault="001C4630" w:rsidP="00982151">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lastRenderedPageBreak/>
        <w:t>FOWF</w:t>
      </w:r>
      <w:r w:rsidR="0046141C" w:rsidRPr="006935F8">
        <w:rPr>
          <w:rFonts w:asciiTheme="minorHAnsi" w:hAnsiTheme="minorHAnsi" w:cstheme="minorHAnsi"/>
          <w:snapToGrid w:val="0"/>
          <w:sz w:val="20"/>
          <w:szCs w:val="20"/>
        </w:rPr>
        <w:t xml:space="preserve"> skal følge de retningslinjer og regler, der er angivet i Beskæftigelsesministeriets lovbekendtgørelse nr. 375 af 31. marts 2020 af lov om arbejdsmiljø med senere ændringer og tilhørende bekendtgørelser, f.eks. bekendtgørelse nr. 117 af 5. februar 2013 om </w:t>
      </w:r>
      <w:proofErr w:type="spellStart"/>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s</w:t>
      </w:r>
      <w:proofErr w:type="spellEnd"/>
      <w:r w:rsidR="0046141C" w:rsidRPr="006935F8">
        <w:rPr>
          <w:rFonts w:asciiTheme="minorHAnsi" w:hAnsiTheme="minorHAnsi" w:cstheme="minorHAnsi"/>
          <w:snapToGrid w:val="0"/>
          <w:sz w:val="20"/>
          <w:szCs w:val="20"/>
        </w:rPr>
        <w:t xml:space="preserve"> pligter, bekendtgørelse nr. 110 af 5. februar 2013 om projekterendes og rådgiveres pligter m.v. efter lov om arbejdsmiljø, samt bekendtgørelse nr. 1989 af 9. december 2020 om af bygge- og anlægsarbejde. Derudover gælder en række særbekendtgørelser f.eks. bekendtgørelse nr. 302 af 13. maj 1993 om arbejde med kodenummererede produkter, bekendtgørelse nr. 1793 af 18. december 2015 om arbejde med stoffer og materialer, bekendtgørelse nr. 693 af 10. juni 2013 om indretning af tekniske hjælpemidler, bekendtgørelse nr. 693 af 10. juni 2013 om indretning m.v. af maskiner, bekendtgørelse nr. 1795 af 18. december 2015 om foranstaltninger til forebyggelse af kræftrisikoen ved arbejde med stoffer og materialer og bekendtgørelse nr. 1109 af 15. december 1992 om anvendelse af tekniske hjælpemidler med senere ændringer.</w:t>
      </w:r>
    </w:p>
    <w:p w14:paraId="5A7A0631"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164C5FF1" w14:textId="46678F78" w:rsidR="0046141C" w:rsidRPr="006935F8" w:rsidRDefault="001C4630" w:rsidP="00982151">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tegne forsikring til dækning af de eventuelle skader, jf. 1.9. </w:t>
      </w:r>
    </w:p>
    <w:p w14:paraId="0B0967BC" w14:textId="77777777" w:rsidR="0046141C" w:rsidRPr="006935F8" w:rsidRDefault="0046141C" w:rsidP="0046141C">
      <w:pPr>
        <w:rPr>
          <w:rFonts w:eastAsia="Times New Roman" w:cstheme="minorHAnsi"/>
          <w:snapToGrid w:val="0"/>
          <w:sz w:val="20"/>
          <w:szCs w:val="20"/>
          <w:lang w:eastAsia="da-DK"/>
        </w:rPr>
      </w:pPr>
    </w:p>
    <w:p w14:paraId="02DD6035" w14:textId="77777777" w:rsidR="0046141C" w:rsidRPr="006935F8" w:rsidRDefault="0046141C" w:rsidP="00982151">
      <w:pPr>
        <w:pStyle w:val="Overskrift5"/>
        <w:numPr>
          <w:ilvl w:val="0"/>
          <w:numId w:val="21"/>
        </w:numPr>
        <w:spacing w:before="0" w:after="200" w:line="276" w:lineRule="auto"/>
        <w:rPr>
          <w:rFonts w:asciiTheme="minorHAnsi" w:hAnsiTheme="minorHAnsi" w:cstheme="minorHAnsi"/>
          <w:snapToGrid w:val="0"/>
          <w:sz w:val="20"/>
        </w:rPr>
      </w:pPr>
      <w:r w:rsidRPr="006935F8">
        <w:rPr>
          <w:rFonts w:asciiTheme="minorHAnsi" w:hAnsiTheme="minorHAnsi" w:cstheme="minorHAnsi"/>
          <w:snapToGrid w:val="0"/>
          <w:sz w:val="20"/>
        </w:rPr>
        <w:t>Nedtagelse og afviklingsplan samt sikkerhedsstillelse</w:t>
      </w:r>
    </w:p>
    <w:p w14:paraId="01C07A9E" w14:textId="7458FC49" w:rsidR="0046141C" w:rsidRPr="006935F8" w:rsidRDefault="001C4630" w:rsidP="00982151">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er forpligtet til for egen regning at genetablere den tidligere tilstand i området på søterritoriet og i den eksklusive økonomiske zone, herunder foretage den oprensning og oprydning, som er nødvendig på området, samt at afvikle og helt bortskaffe </w:t>
      </w:r>
      <w:proofErr w:type="spellStart"/>
      <w:r w:rsidR="0046141C" w:rsidRPr="006935F8">
        <w:rPr>
          <w:rFonts w:asciiTheme="minorHAnsi" w:hAnsiTheme="minorHAnsi" w:cstheme="minorHAnsi"/>
          <w:snapToGrid w:val="0"/>
          <w:sz w:val="20"/>
          <w:szCs w:val="20"/>
        </w:rPr>
        <w:t>elproduktionsanlægget</w:t>
      </w:r>
      <w:proofErr w:type="spellEnd"/>
      <w:r w:rsidR="0046141C" w:rsidRPr="006935F8">
        <w:rPr>
          <w:rFonts w:asciiTheme="minorHAnsi" w:hAnsiTheme="minorHAnsi" w:cstheme="minorHAnsi"/>
          <w:snapToGrid w:val="0"/>
          <w:sz w:val="20"/>
          <w:szCs w:val="20"/>
        </w:rPr>
        <w:t xml:space="preserve"> inklusive alle komponenter på havet efter en af Energistyrelsen godkendt afviklingsplan, såfremt:</w:t>
      </w:r>
    </w:p>
    <w:p w14:paraId="502CBD11" w14:textId="77777777" w:rsidR="0046141C" w:rsidRPr="006935F8" w:rsidRDefault="0046141C" w:rsidP="0046141C">
      <w:pPr>
        <w:pStyle w:val="Listeafsnit"/>
        <w:numPr>
          <w:ilvl w:val="0"/>
          <w:numId w:val="10"/>
        </w:numPr>
        <w:spacing w:after="200" w:line="276" w:lineRule="auto"/>
        <w:ind w:left="1494"/>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Elproduktionstilladelsen udløber; </w:t>
      </w:r>
    </w:p>
    <w:p w14:paraId="5F5E1275" w14:textId="77777777" w:rsidR="0046141C" w:rsidRPr="006935F8" w:rsidRDefault="0046141C" w:rsidP="0046141C">
      <w:pPr>
        <w:pStyle w:val="Listeafsnit"/>
        <w:numPr>
          <w:ilvl w:val="0"/>
          <w:numId w:val="10"/>
        </w:numPr>
        <w:spacing w:after="200" w:line="276" w:lineRule="auto"/>
        <w:ind w:left="1494"/>
        <w:rPr>
          <w:rFonts w:asciiTheme="minorHAnsi" w:hAnsiTheme="minorHAnsi" w:cstheme="minorHAnsi"/>
          <w:snapToGrid w:val="0"/>
          <w:sz w:val="20"/>
          <w:szCs w:val="20"/>
        </w:rPr>
      </w:pPr>
      <w:r w:rsidRPr="006935F8">
        <w:rPr>
          <w:rFonts w:asciiTheme="minorHAnsi" w:hAnsiTheme="minorHAnsi" w:cstheme="minorHAnsi"/>
          <w:snapToGrid w:val="0"/>
          <w:sz w:val="20"/>
          <w:szCs w:val="20"/>
        </w:rPr>
        <w:t>Anlægget ikke vedligeholdes eller ødelægges;</w:t>
      </w:r>
    </w:p>
    <w:p w14:paraId="36F6EA2C" w14:textId="77777777" w:rsidR="0046141C" w:rsidRPr="006935F8" w:rsidRDefault="0046141C" w:rsidP="0046141C">
      <w:pPr>
        <w:pStyle w:val="Listeafsnit"/>
        <w:numPr>
          <w:ilvl w:val="0"/>
          <w:numId w:val="10"/>
        </w:numPr>
        <w:spacing w:after="200" w:line="276" w:lineRule="auto"/>
        <w:ind w:left="1494"/>
        <w:rPr>
          <w:rFonts w:asciiTheme="minorHAnsi" w:hAnsiTheme="minorHAnsi" w:cstheme="minorHAnsi"/>
          <w:snapToGrid w:val="0"/>
          <w:sz w:val="20"/>
          <w:szCs w:val="20"/>
        </w:rPr>
      </w:pPr>
      <w:r w:rsidRPr="006935F8">
        <w:rPr>
          <w:rFonts w:asciiTheme="minorHAnsi" w:hAnsiTheme="minorHAnsi" w:cstheme="minorHAnsi"/>
          <w:snapToGrid w:val="0"/>
          <w:sz w:val="20"/>
          <w:szCs w:val="20"/>
        </w:rPr>
        <w:t>Anlægget ikke længere anvendes som vindmøllepark; eller</w:t>
      </w:r>
    </w:p>
    <w:p w14:paraId="39826164" w14:textId="77777777" w:rsidR="0046141C" w:rsidRPr="006935F8" w:rsidRDefault="0046141C" w:rsidP="0046141C">
      <w:pPr>
        <w:pStyle w:val="Listeafsnit"/>
        <w:numPr>
          <w:ilvl w:val="0"/>
          <w:numId w:val="10"/>
        </w:numPr>
        <w:spacing w:after="200" w:line="276" w:lineRule="auto"/>
        <w:ind w:left="1494"/>
        <w:rPr>
          <w:rFonts w:asciiTheme="minorHAnsi" w:hAnsiTheme="minorHAnsi" w:cstheme="minorHAnsi"/>
          <w:snapToGrid w:val="0"/>
          <w:sz w:val="20"/>
          <w:szCs w:val="20"/>
        </w:rPr>
      </w:pPr>
      <w:r w:rsidRPr="006935F8">
        <w:rPr>
          <w:rFonts w:asciiTheme="minorHAnsi" w:hAnsiTheme="minorHAnsi" w:cstheme="minorHAnsi"/>
          <w:snapToGrid w:val="0"/>
          <w:sz w:val="20"/>
          <w:szCs w:val="20"/>
        </w:rPr>
        <w:t>Vilkår for elproduktionstilladelsen ikke opfyldes eller overholdes.</w:t>
      </w:r>
    </w:p>
    <w:p w14:paraId="59DF1723" w14:textId="050E62D1" w:rsidR="0046141C" w:rsidRPr="006935F8" w:rsidRDefault="0046141C" w:rsidP="0046141C">
      <w:pPr>
        <w:ind w:left="720"/>
        <w:rPr>
          <w:rFonts w:eastAsia="Times New Roman" w:cstheme="minorHAnsi"/>
          <w:snapToGrid w:val="0"/>
          <w:sz w:val="20"/>
          <w:szCs w:val="20"/>
          <w:lang w:eastAsia="da-DK"/>
        </w:rPr>
      </w:pPr>
      <w:r w:rsidRPr="006935F8">
        <w:rPr>
          <w:rFonts w:eastAsia="Times New Roman" w:cstheme="minorHAnsi"/>
          <w:snapToGrid w:val="0"/>
          <w:sz w:val="20"/>
          <w:szCs w:val="20"/>
          <w:lang w:eastAsia="da-DK"/>
        </w:rPr>
        <w:t xml:space="preserve">Energistyrelsen kan pålægge </w:t>
      </w:r>
      <w:r w:rsidR="001C4630">
        <w:rPr>
          <w:rFonts w:eastAsia="Times New Roman" w:cstheme="minorHAnsi"/>
          <w:snapToGrid w:val="0"/>
          <w:sz w:val="20"/>
          <w:szCs w:val="20"/>
          <w:lang w:eastAsia="da-DK"/>
        </w:rPr>
        <w:t>FOWF</w:t>
      </w:r>
      <w:r w:rsidRPr="006935F8">
        <w:rPr>
          <w:rFonts w:eastAsia="Times New Roman" w:cstheme="minorHAnsi"/>
          <w:snapToGrid w:val="0"/>
          <w:sz w:val="20"/>
          <w:szCs w:val="20"/>
          <w:lang w:eastAsia="da-DK"/>
        </w:rPr>
        <w:t xml:space="preserve"> i henhold til en af Energistyrelsen fastsat tidsplan helt eller delvist at fjerne alle anlæg. </w:t>
      </w:r>
    </w:p>
    <w:p w14:paraId="5E878370" w14:textId="2A3512F9" w:rsidR="0046141C" w:rsidRPr="006935F8" w:rsidRDefault="001C4630" w:rsidP="00982151">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indsende en plan for afviklingen af havvindmølleparken, dvs. vindmøllerne med tilhørende interne opsamlingsnet (herefter afviklingsplan) på søterritoriet og i den eksklusive økonomiske zone til Energistyrelsens godkendelse, </w:t>
      </w:r>
    </w:p>
    <w:p w14:paraId="0FCA44D8" w14:textId="7B756932" w:rsidR="0046141C" w:rsidRPr="006935F8" w:rsidRDefault="0046141C" w:rsidP="0046141C">
      <w:pPr>
        <w:numPr>
          <w:ilvl w:val="0"/>
          <w:numId w:val="11"/>
        </w:numPr>
        <w:ind w:left="1494"/>
        <w:rPr>
          <w:rFonts w:eastAsia="Times New Roman" w:cstheme="minorHAnsi"/>
          <w:snapToGrid w:val="0"/>
          <w:sz w:val="20"/>
          <w:szCs w:val="20"/>
          <w:lang w:eastAsia="da-DK"/>
        </w:rPr>
      </w:pPr>
      <w:r w:rsidRPr="006935F8">
        <w:rPr>
          <w:rFonts w:eastAsia="Times New Roman" w:cstheme="minorHAnsi"/>
          <w:snapToGrid w:val="0"/>
          <w:sz w:val="20"/>
          <w:szCs w:val="20"/>
          <w:lang w:eastAsia="da-DK"/>
        </w:rPr>
        <w:t>Senest 2 år inden ud</w:t>
      </w:r>
      <w:r w:rsidR="00DA0C3C">
        <w:rPr>
          <w:rFonts w:eastAsia="Times New Roman" w:cstheme="minorHAnsi"/>
          <w:snapToGrid w:val="0"/>
          <w:sz w:val="20"/>
          <w:szCs w:val="20"/>
          <w:lang w:eastAsia="da-DK"/>
        </w:rPr>
        <w:t>løb af elproduktionstilladelsen,</w:t>
      </w:r>
      <w:r w:rsidRPr="006935F8">
        <w:rPr>
          <w:rFonts w:eastAsia="Times New Roman" w:cstheme="minorHAnsi"/>
          <w:snapToGrid w:val="0"/>
          <w:sz w:val="20"/>
          <w:szCs w:val="20"/>
          <w:lang w:eastAsia="da-DK"/>
        </w:rPr>
        <w:t xml:space="preserve"> </w:t>
      </w:r>
    </w:p>
    <w:p w14:paraId="5DBFCE2F" w14:textId="7423415B" w:rsidR="0046141C" w:rsidRPr="006935F8" w:rsidRDefault="0046141C" w:rsidP="0046141C">
      <w:pPr>
        <w:numPr>
          <w:ilvl w:val="0"/>
          <w:numId w:val="11"/>
        </w:numPr>
        <w:ind w:left="1494"/>
        <w:rPr>
          <w:rFonts w:eastAsia="Times New Roman" w:cstheme="minorHAnsi"/>
          <w:snapToGrid w:val="0"/>
          <w:sz w:val="20"/>
          <w:szCs w:val="20"/>
          <w:lang w:eastAsia="da-DK"/>
        </w:rPr>
      </w:pPr>
      <w:r w:rsidRPr="006935F8">
        <w:rPr>
          <w:rFonts w:eastAsia="Times New Roman" w:cstheme="minorHAnsi"/>
          <w:snapToGrid w:val="0"/>
          <w:sz w:val="20"/>
          <w:szCs w:val="20"/>
          <w:lang w:eastAsia="da-DK"/>
        </w:rPr>
        <w:t>2 år før det tidspunkt, hvor et eller flere anlæg mv. forventes at ville have udtjent dere</w:t>
      </w:r>
      <w:r w:rsidR="00DA0C3C">
        <w:rPr>
          <w:rFonts w:eastAsia="Times New Roman" w:cstheme="minorHAnsi"/>
          <w:snapToGrid w:val="0"/>
          <w:sz w:val="20"/>
          <w:szCs w:val="20"/>
          <w:lang w:eastAsia="da-DK"/>
        </w:rPr>
        <w:t>s formål,</w:t>
      </w:r>
      <w:r w:rsidRPr="006935F8">
        <w:rPr>
          <w:rFonts w:eastAsia="Times New Roman" w:cstheme="minorHAnsi"/>
          <w:snapToGrid w:val="0"/>
          <w:sz w:val="20"/>
          <w:szCs w:val="20"/>
          <w:lang w:eastAsia="da-DK"/>
        </w:rPr>
        <w:t xml:space="preserve"> </w:t>
      </w:r>
    </w:p>
    <w:p w14:paraId="2255D85D" w14:textId="141DEEEB" w:rsidR="0046141C" w:rsidRPr="006935F8" w:rsidRDefault="0046141C" w:rsidP="0046141C">
      <w:pPr>
        <w:numPr>
          <w:ilvl w:val="0"/>
          <w:numId w:val="11"/>
        </w:numPr>
        <w:ind w:left="1494"/>
        <w:rPr>
          <w:rFonts w:eastAsia="Times New Roman" w:cstheme="minorHAnsi"/>
          <w:snapToGrid w:val="0"/>
          <w:sz w:val="20"/>
          <w:szCs w:val="20"/>
          <w:lang w:eastAsia="da-DK"/>
        </w:rPr>
      </w:pPr>
      <w:r w:rsidRPr="006935F8">
        <w:rPr>
          <w:rFonts w:eastAsia="Times New Roman" w:cstheme="minorHAnsi"/>
          <w:snapToGrid w:val="0"/>
          <w:sz w:val="20"/>
          <w:szCs w:val="20"/>
          <w:lang w:eastAsia="da-DK"/>
        </w:rPr>
        <w:lastRenderedPageBreak/>
        <w:t>Hvis anlægget ikk</w:t>
      </w:r>
      <w:r w:rsidR="00DA0C3C">
        <w:rPr>
          <w:rFonts w:eastAsia="Times New Roman" w:cstheme="minorHAnsi"/>
          <w:snapToGrid w:val="0"/>
          <w:sz w:val="20"/>
          <w:szCs w:val="20"/>
          <w:lang w:eastAsia="da-DK"/>
        </w:rPr>
        <w:t>e vedligeholdes eller ødelægges,</w:t>
      </w:r>
      <w:r w:rsidRPr="006935F8">
        <w:rPr>
          <w:rFonts w:eastAsia="Times New Roman" w:cstheme="minorHAnsi"/>
          <w:snapToGrid w:val="0"/>
          <w:sz w:val="20"/>
          <w:szCs w:val="20"/>
          <w:lang w:eastAsia="da-DK"/>
        </w:rPr>
        <w:t xml:space="preserve"> eller</w:t>
      </w:r>
    </w:p>
    <w:p w14:paraId="525A21DB" w14:textId="77777777" w:rsidR="0046141C" w:rsidRPr="006935F8" w:rsidRDefault="0046141C" w:rsidP="0046141C">
      <w:pPr>
        <w:numPr>
          <w:ilvl w:val="0"/>
          <w:numId w:val="11"/>
        </w:numPr>
        <w:ind w:left="1494"/>
        <w:rPr>
          <w:rFonts w:eastAsia="Times New Roman" w:cstheme="minorHAnsi"/>
          <w:snapToGrid w:val="0"/>
          <w:sz w:val="20"/>
          <w:szCs w:val="20"/>
          <w:lang w:eastAsia="da-DK"/>
        </w:rPr>
      </w:pPr>
      <w:r w:rsidRPr="006935F8">
        <w:rPr>
          <w:rFonts w:eastAsia="Times New Roman" w:cstheme="minorHAnsi"/>
          <w:snapToGrid w:val="0"/>
          <w:sz w:val="20"/>
          <w:szCs w:val="20"/>
          <w:lang w:eastAsia="da-DK"/>
        </w:rPr>
        <w:t>Hvis vilkårene i elproduktionstilladelsen ikke opfyldes eller overholdes.</w:t>
      </w:r>
    </w:p>
    <w:p w14:paraId="66D19FA1"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Afviklingsplanen skal indeholde en redegørelse for fjernelsen af anlæggene og forslag til en tidsplan for gennemførelsen. Energistyrelsen kan fastsætte nærmere krav til, hvad planen skal indeholde.</w:t>
      </w:r>
    </w:p>
    <w:p w14:paraId="12E5D1DC" w14:textId="77777777" w:rsidR="0046141C" w:rsidRPr="006935F8" w:rsidRDefault="0046141C" w:rsidP="0046141C">
      <w:pPr>
        <w:pStyle w:val="Listeafsnit"/>
        <w:spacing w:after="200" w:line="276" w:lineRule="auto"/>
        <w:ind w:left="1069"/>
        <w:rPr>
          <w:rFonts w:asciiTheme="minorHAnsi" w:hAnsiTheme="minorHAnsi" w:cstheme="minorHAnsi"/>
          <w:snapToGrid w:val="0"/>
          <w:sz w:val="20"/>
          <w:szCs w:val="20"/>
        </w:rPr>
      </w:pPr>
    </w:p>
    <w:p w14:paraId="15B0ADC1" w14:textId="0AEAA9F6" w:rsidR="0046141C" w:rsidRPr="006935F8" w:rsidRDefault="0046141C" w:rsidP="001C4630">
      <w:pPr>
        <w:pStyle w:val="Listeafsnit"/>
        <w:spacing w:after="200" w:line="276" w:lineRule="auto"/>
        <w:ind w:left="644"/>
        <w:rPr>
          <w:rFonts w:asciiTheme="minorHAnsi" w:hAnsiTheme="minorHAnsi" w:cstheme="minorHAnsi"/>
          <w:snapToGrid w:val="0"/>
          <w:sz w:val="20"/>
          <w:szCs w:val="20"/>
        </w:rPr>
      </w:pPr>
      <w:proofErr w:type="gramStart"/>
      <w:r w:rsidRPr="006935F8">
        <w:rPr>
          <w:rFonts w:asciiTheme="minorHAnsi" w:hAnsiTheme="minorHAnsi" w:cstheme="minorHAnsi"/>
          <w:snapToGrid w:val="0"/>
          <w:sz w:val="20"/>
          <w:szCs w:val="20"/>
        </w:rPr>
        <w:t>Udover</w:t>
      </w:r>
      <w:proofErr w:type="gramEnd"/>
      <w:r w:rsidRPr="006935F8">
        <w:rPr>
          <w:rFonts w:asciiTheme="minorHAnsi" w:hAnsiTheme="minorHAnsi" w:cstheme="minorHAnsi"/>
          <w:snapToGrid w:val="0"/>
          <w:sz w:val="20"/>
          <w:szCs w:val="20"/>
        </w:rPr>
        <w:t xml:space="preserve"> en plan for den fysiske afvikling af parken skal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xml:space="preserve"> i overensstemmelse med de til den tid gældende miljøvurderingsregler sammen med afviklingsplanen indsende en detaljeret vurdering af planens eventuelle miljøkonsekvenser. Miljøvurderingen skal give Energistyrelsen grundlaget for at træffe afgørelse om, hvorvidt der skal udarbejdes en miljøkonsekvensrapport, konsekvensvurdering vedrørende Natura 2000-områder samt nærmere vurderinger i forhold til bilag IV-arter. Såfremt der ikke skal udarbejdes en miljøkonsekvensrapport</w:t>
      </w:r>
      <w:r w:rsidRPr="006935F8" w:rsidDel="00691489">
        <w:rPr>
          <w:rFonts w:asciiTheme="minorHAnsi" w:hAnsiTheme="minorHAnsi" w:cstheme="minorHAnsi"/>
          <w:snapToGrid w:val="0"/>
          <w:sz w:val="20"/>
          <w:szCs w:val="20"/>
        </w:rPr>
        <w:t xml:space="preserve"> </w:t>
      </w:r>
      <w:r w:rsidRPr="006935F8">
        <w:rPr>
          <w:rFonts w:asciiTheme="minorHAnsi" w:hAnsiTheme="minorHAnsi" w:cstheme="minorHAnsi"/>
          <w:snapToGrid w:val="0"/>
          <w:sz w:val="20"/>
          <w:szCs w:val="20"/>
        </w:rPr>
        <w:t xml:space="preserve">eller konsekvensvurdering mv., offentliggøres denne afgørelse senest samtidig med, at tilladelse meddeles ansøgeren. </w:t>
      </w:r>
    </w:p>
    <w:p w14:paraId="36068DDF"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347D65CD"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Energistyrelsen vil sende afviklingsplanen og miljøvurderingen i høring hos relevante myndigheder med henblik på at fastsætte specifikke vilkår for afviklingen af havvindmølleparken. Det drejer sig eksempelvis om vilkår vedrørende sejladssikkerhed, afmærkning eller miljøbeskyttelse. </w:t>
      </w:r>
    </w:p>
    <w:p w14:paraId="49B72F61"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13A18823" w14:textId="77777777"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Såfremt kun en delvis fjernelse af anlægget til den tid vil være påkrævet, kan dette ledsages af et krav om, at tilbageblivende dele af fundamenterne ikke må blotlægges i forbindelse med naturlige, dynamiske ændringer i sedimentet. Det kan endvidere forventes, at der vil blive stillet krav om, at der skal anvendes den bedst tilgængelige teknik og den bedste miljømæssige praksis i forbindelse med fjernelse af anlægget.</w:t>
      </w:r>
    </w:p>
    <w:p w14:paraId="36F06FC5"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40FCB63A" w14:textId="13FFBEC6" w:rsidR="0046141C" w:rsidRPr="006935F8" w:rsidRDefault="001C4630" w:rsidP="00982151">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stille en tilstrækkelig og af Energistyrelsen godkendt sikkerhed for nedtagning og afvikling af anlægget på havet. Sikkerhedsstillelse skal være etableret senest </w:t>
      </w:r>
      <w:r w:rsidR="00C40282">
        <w:rPr>
          <w:rFonts w:asciiTheme="minorHAnsi" w:hAnsiTheme="minorHAnsi" w:cstheme="minorHAnsi"/>
          <w:snapToGrid w:val="0"/>
          <w:sz w:val="20"/>
          <w:szCs w:val="20"/>
        </w:rPr>
        <w:t xml:space="preserve">5 </w:t>
      </w:r>
      <w:r w:rsidR="0046141C" w:rsidRPr="006935F8">
        <w:rPr>
          <w:rFonts w:asciiTheme="minorHAnsi" w:hAnsiTheme="minorHAnsi" w:cstheme="minorHAnsi"/>
          <w:snapToGrid w:val="0"/>
          <w:sz w:val="20"/>
          <w:szCs w:val="20"/>
        </w:rPr>
        <w:t xml:space="preserve">år </w:t>
      </w:r>
      <w:r w:rsidR="00C40282">
        <w:rPr>
          <w:rFonts w:asciiTheme="minorHAnsi" w:hAnsiTheme="minorHAnsi" w:cstheme="minorHAnsi"/>
          <w:snapToGrid w:val="0"/>
          <w:sz w:val="20"/>
          <w:szCs w:val="20"/>
        </w:rPr>
        <w:t>før forventet nedtagning</w:t>
      </w:r>
      <w:r w:rsidR="0046141C" w:rsidRPr="006935F8">
        <w:rPr>
          <w:rFonts w:asciiTheme="minorHAnsi" w:hAnsiTheme="minorHAnsi" w:cstheme="minorHAnsi"/>
          <w:snapToGrid w:val="0"/>
          <w:sz w:val="20"/>
          <w:szCs w:val="20"/>
        </w:rPr>
        <w:t xml:space="preserve">. Senest 2 år før </w:t>
      </w:r>
      <w:proofErr w:type="spellStart"/>
      <w:r w:rsidR="0046141C" w:rsidRPr="006935F8">
        <w:rPr>
          <w:rFonts w:asciiTheme="minorHAnsi" w:hAnsiTheme="minorHAnsi" w:cstheme="minorHAnsi"/>
          <w:snapToGrid w:val="0"/>
          <w:sz w:val="20"/>
          <w:szCs w:val="20"/>
        </w:rPr>
        <w:t>elproduktionstilladelsens</w:t>
      </w:r>
      <w:proofErr w:type="spellEnd"/>
      <w:r w:rsidR="0046141C" w:rsidRPr="006935F8">
        <w:rPr>
          <w:rFonts w:asciiTheme="minorHAnsi" w:hAnsiTheme="minorHAnsi" w:cstheme="minorHAnsi"/>
          <w:snapToGrid w:val="0"/>
          <w:sz w:val="20"/>
          <w:szCs w:val="20"/>
        </w:rPr>
        <w:t xml:space="preserve"> udløb eller 2 år før det tidspunkt, hvor anlægget ønskes taget ud af drift, skal </w:t>
      </w: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forelægge en plan til Energistyrelsens godkendelse for, hvordan nedtagningen af anlægget vil blive gennemført.</w:t>
      </w:r>
    </w:p>
    <w:p w14:paraId="39E7AADC"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079280F5" w14:textId="3B49C4EA"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Sikkerhedsstillelsen skal som udgangspunkt være på 10 % af anlægssum (CAPEX). Energistyrelsen kan godkende et lavere beløb, hvis det kan dokumenteres, at udgifterne til afvikling er lavere. Såfremt de faktiske udgifter til nedtagelse og afvikling af anlægget overstiger sikkerhedsstillelsen, hæfter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xml:space="preserve"> fortsat herfor.  </w:t>
      </w:r>
    </w:p>
    <w:p w14:paraId="1A69F1FA"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6D74B56C" w14:textId="6D76A42F" w:rsidR="0046141C" w:rsidRPr="006935F8"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lastRenderedPageBreak/>
        <w:t xml:space="preserve">Kan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xml:space="preserve"> over for Energistyrelsen dokumentere, at omkostningerne til nedtagning og afvikling må forventes at blive lavere end [xx] DKK, kan Energistyrelsen beslutte at nedsætte dette beløb. Energistyrelsen forbeholder sig ret til at kræve en tredjepartsverificering af vurderingen af omkostningerne til nedtagning og afvikling på </w:t>
      </w:r>
      <w:proofErr w:type="spellStart"/>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s</w:t>
      </w:r>
      <w:proofErr w:type="spellEnd"/>
      <w:r w:rsidRPr="006935F8">
        <w:rPr>
          <w:rFonts w:asciiTheme="minorHAnsi" w:hAnsiTheme="minorHAnsi" w:cstheme="minorHAnsi"/>
          <w:snapToGrid w:val="0"/>
          <w:sz w:val="20"/>
          <w:szCs w:val="20"/>
        </w:rPr>
        <w:t xml:space="preserve"> regning. </w:t>
      </w:r>
    </w:p>
    <w:p w14:paraId="3160D384"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6A9F3C5A" w14:textId="5FE912A4" w:rsidR="0046141C" w:rsidRPr="006935F8" w:rsidRDefault="00161E9E" w:rsidP="00982151">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S</w:t>
      </w:r>
      <w:r w:rsidRPr="006935F8">
        <w:rPr>
          <w:rFonts w:asciiTheme="minorHAnsi" w:hAnsiTheme="minorHAnsi" w:cstheme="minorHAnsi"/>
          <w:snapToGrid w:val="0"/>
          <w:sz w:val="20"/>
          <w:szCs w:val="20"/>
        </w:rPr>
        <w:t xml:space="preserve">ikkerhedsstillelsen kan stilles i form af en </w:t>
      </w:r>
      <w:r>
        <w:rPr>
          <w:rFonts w:asciiTheme="minorHAnsi" w:hAnsiTheme="minorHAnsi" w:cstheme="minorHAnsi"/>
          <w:snapToGrid w:val="0"/>
          <w:sz w:val="20"/>
          <w:szCs w:val="20"/>
        </w:rPr>
        <w:t xml:space="preserve">bankgaranti eller </w:t>
      </w:r>
      <w:r w:rsidRPr="006935F8">
        <w:rPr>
          <w:rFonts w:asciiTheme="minorHAnsi" w:hAnsiTheme="minorHAnsi" w:cstheme="minorHAnsi"/>
          <w:snapToGrid w:val="0"/>
          <w:sz w:val="20"/>
          <w:szCs w:val="20"/>
        </w:rPr>
        <w:t>moderselskabsgaranti</w:t>
      </w:r>
      <w:r>
        <w:rPr>
          <w:rFonts w:asciiTheme="minorHAnsi" w:hAnsiTheme="minorHAnsi" w:cstheme="minorHAnsi"/>
          <w:snapToGrid w:val="0"/>
          <w:sz w:val="20"/>
          <w:szCs w:val="20"/>
        </w:rPr>
        <w:t xml:space="preserve">. Den finansielle institution, moderselskabet </w:t>
      </w:r>
      <w:r w:rsidR="0046141C" w:rsidRPr="006935F8">
        <w:rPr>
          <w:rFonts w:asciiTheme="minorHAnsi" w:hAnsiTheme="minorHAnsi" w:cstheme="minorHAnsi"/>
          <w:snapToGrid w:val="0"/>
          <w:sz w:val="20"/>
          <w:szCs w:val="20"/>
        </w:rPr>
        <w:t xml:space="preserve">eller lignende, der stiller garantien, skal opfylde nærmere krav til </w:t>
      </w:r>
      <w:proofErr w:type="spellStart"/>
      <w:r w:rsidR="0046141C" w:rsidRPr="006935F8">
        <w:rPr>
          <w:rFonts w:asciiTheme="minorHAnsi" w:hAnsiTheme="minorHAnsi" w:cstheme="minorHAnsi"/>
          <w:snapToGrid w:val="0"/>
          <w:sz w:val="20"/>
          <w:szCs w:val="20"/>
        </w:rPr>
        <w:t>credit</w:t>
      </w:r>
      <w:proofErr w:type="spellEnd"/>
      <w:r w:rsidR="0046141C" w:rsidRPr="006935F8">
        <w:rPr>
          <w:rFonts w:asciiTheme="minorHAnsi" w:hAnsiTheme="minorHAnsi" w:cstheme="minorHAnsi"/>
          <w:snapToGrid w:val="0"/>
          <w:sz w:val="20"/>
          <w:szCs w:val="20"/>
        </w:rPr>
        <w:t xml:space="preserve"> rating, som fastsættes af Energistyrelsen i god tid inden sikkerhedsstillelsen skal etableres. </w:t>
      </w:r>
      <w:r>
        <w:rPr>
          <w:rFonts w:asciiTheme="minorHAnsi" w:hAnsiTheme="minorHAnsi" w:cstheme="minorHAnsi"/>
          <w:snapToGrid w:val="0"/>
          <w:sz w:val="20"/>
          <w:szCs w:val="20"/>
        </w:rPr>
        <w:t>G</w:t>
      </w:r>
      <w:r w:rsidR="0046141C" w:rsidRPr="006935F8">
        <w:rPr>
          <w:rFonts w:asciiTheme="minorHAnsi" w:hAnsiTheme="minorHAnsi" w:cstheme="minorHAnsi"/>
          <w:snapToGrid w:val="0"/>
          <w:sz w:val="20"/>
          <w:szCs w:val="20"/>
        </w:rPr>
        <w:t xml:space="preserve">arantien </w:t>
      </w:r>
      <w:r>
        <w:rPr>
          <w:rFonts w:asciiTheme="minorHAnsi" w:hAnsiTheme="minorHAnsi" w:cstheme="minorHAnsi"/>
          <w:snapToGrid w:val="0"/>
          <w:sz w:val="20"/>
          <w:szCs w:val="20"/>
        </w:rPr>
        <w:t xml:space="preserve">skal </w:t>
      </w:r>
      <w:r w:rsidR="0046141C" w:rsidRPr="006935F8">
        <w:rPr>
          <w:rFonts w:asciiTheme="minorHAnsi" w:hAnsiTheme="minorHAnsi" w:cstheme="minorHAnsi"/>
          <w:snapToGrid w:val="0"/>
          <w:sz w:val="20"/>
          <w:szCs w:val="20"/>
        </w:rPr>
        <w:t xml:space="preserve">dække alle potentielle omkostninger forbundet med oprydningsforpligtelsen. For at Energistyrelsen kan acceptere en moderselskabsgaranti for sikkerheden, skal moderselskabet have en fornøden finansiel kapacitet, som vil blive vurderet af Energistyrelsen. Moderselskabet skal endvidere hvert 5. år indsende en fornyet dokumentation for selskabets finansielle kapacitet til Energistyrelsen, således at Energistyrelsen løbende kan sikre sig, at den finansielle kapacitet er til stede. </w:t>
      </w:r>
      <w:r w:rsidR="001C4630">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hæfter dog for alle udgifter forbundet med oprydningen, uanset at disse overstiger den stillede sikkerhed.</w:t>
      </w:r>
    </w:p>
    <w:p w14:paraId="79DB3AE2" w14:textId="77777777" w:rsidR="0046141C" w:rsidRPr="006935F8" w:rsidRDefault="0046141C" w:rsidP="00982151">
      <w:pPr>
        <w:pStyle w:val="Overskrift5"/>
        <w:numPr>
          <w:ilvl w:val="0"/>
          <w:numId w:val="21"/>
        </w:numPr>
        <w:spacing w:before="0" w:after="200" w:line="276" w:lineRule="auto"/>
        <w:rPr>
          <w:rFonts w:asciiTheme="minorHAnsi" w:hAnsiTheme="minorHAnsi" w:cstheme="minorHAnsi"/>
          <w:snapToGrid w:val="0"/>
          <w:sz w:val="20"/>
        </w:rPr>
      </w:pPr>
      <w:r w:rsidRPr="006935F8">
        <w:rPr>
          <w:rFonts w:asciiTheme="minorHAnsi" w:hAnsiTheme="minorHAnsi" w:cstheme="minorHAnsi"/>
          <w:snapToGrid w:val="0"/>
          <w:sz w:val="20"/>
        </w:rPr>
        <w:t>Tilsyn</w:t>
      </w:r>
    </w:p>
    <w:p w14:paraId="178FB602" w14:textId="0757C20A" w:rsidR="00982151" w:rsidRDefault="0046141C" w:rsidP="00982151">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Energistyrelsen</w:t>
      </w:r>
      <w:r w:rsidR="00C40282">
        <w:rPr>
          <w:rFonts w:asciiTheme="minorHAnsi" w:hAnsiTheme="minorHAnsi" w:cstheme="minorHAnsi"/>
          <w:snapToGrid w:val="0"/>
          <w:sz w:val="20"/>
          <w:szCs w:val="20"/>
        </w:rPr>
        <w:t xml:space="preserve"> kan indhente de nødvendige oplysninger med henblik på, at sikre</w:t>
      </w:r>
      <w:r w:rsidRPr="006935F8">
        <w:rPr>
          <w:rFonts w:asciiTheme="minorHAnsi" w:hAnsiTheme="minorHAnsi" w:cstheme="minorHAnsi"/>
          <w:snapToGrid w:val="0"/>
          <w:sz w:val="20"/>
          <w:szCs w:val="20"/>
        </w:rPr>
        <w:t xml:space="preserve"> overholdelse af vilkårene i tilladelsen efter VE-lovens bestemmelser samt med beredskab og IT-sikkerhed. Energistyrelsen koordinerer i nødvendigt omfang tilsynet med relevante myndigheder</w:t>
      </w:r>
      <w:r w:rsidR="00C40282">
        <w:rPr>
          <w:rFonts w:asciiTheme="minorHAnsi" w:hAnsiTheme="minorHAnsi" w:cstheme="minorHAnsi"/>
          <w:snapToGrid w:val="0"/>
          <w:sz w:val="20"/>
          <w:szCs w:val="20"/>
        </w:rPr>
        <w:t>.</w:t>
      </w:r>
      <w:r w:rsidRPr="006935F8">
        <w:rPr>
          <w:rFonts w:asciiTheme="minorHAnsi" w:hAnsiTheme="minorHAnsi" w:cstheme="minorHAnsi"/>
          <w:snapToGrid w:val="0"/>
          <w:sz w:val="20"/>
          <w:szCs w:val="20"/>
        </w:rPr>
        <w:t xml:space="preserve"> </w:t>
      </w:r>
    </w:p>
    <w:p w14:paraId="14587D84" w14:textId="77777777" w:rsidR="00982151" w:rsidRDefault="00982151" w:rsidP="00982151">
      <w:pPr>
        <w:pStyle w:val="Listeafsnit"/>
        <w:spacing w:after="200" w:line="276" w:lineRule="auto"/>
        <w:ind w:left="644"/>
        <w:rPr>
          <w:rFonts w:asciiTheme="minorHAnsi" w:hAnsiTheme="minorHAnsi" w:cstheme="minorHAnsi"/>
          <w:snapToGrid w:val="0"/>
          <w:sz w:val="20"/>
          <w:szCs w:val="20"/>
        </w:rPr>
      </w:pPr>
    </w:p>
    <w:p w14:paraId="4B0D54C4" w14:textId="7CF5F311" w:rsidR="0046141C" w:rsidRPr="00982151" w:rsidRDefault="001C4630" w:rsidP="00982151">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982151">
        <w:rPr>
          <w:rFonts w:asciiTheme="minorHAnsi" w:hAnsiTheme="minorHAnsi" w:cstheme="minorHAnsi"/>
          <w:snapToGrid w:val="0"/>
          <w:sz w:val="20"/>
          <w:szCs w:val="20"/>
        </w:rPr>
        <w:t xml:space="preserve"> skal løbende eller senest 3 måneder før anlægsarbejdet ønskes påbegyndt indsende dokumentation for at vilkårene i denne tilladelse er opfyldt eller vil blive opfyldt på de for vilkårene relevante tidspunkter. Dokumentationen skal omfatte følgende:</w:t>
      </w:r>
    </w:p>
    <w:p w14:paraId="5979AF41" w14:textId="6AE0F349" w:rsidR="0046141C" w:rsidRPr="006935F8" w:rsidRDefault="0046141C" w:rsidP="0046141C">
      <w:pPr>
        <w:numPr>
          <w:ilvl w:val="0"/>
          <w:numId w:val="14"/>
        </w:numPr>
        <w:ind w:left="1494" w:right="-1"/>
        <w:rPr>
          <w:rFonts w:eastAsia="Times New Roman" w:cstheme="minorHAnsi"/>
          <w:snapToGrid w:val="0"/>
          <w:sz w:val="20"/>
          <w:szCs w:val="20"/>
          <w:lang w:eastAsia="da-DK"/>
        </w:rPr>
      </w:pPr>
      <w:r w:rsidRPr="006935F8">
        <w:rPr>
          <w:rFonts w:eastAsia="Times New Roman" w:cstheme="minorHAnsi"/>
          <w:snapToGrid w:val="0"/>
          <w:sz w:val="20"/>
          <w:szCs w:val="20"/>
          <w:lang w:eastAsia="da-DK"/>
        </w:rPr>
        <w:t>En opdateret støjprognos</w:t>
      </w:r>
      <w:r w:rsidR="00982151">
        <w:rPr>
          <w:rFonts w:eastAsia="Times New Roman" w:cstheme="minorHAnsi"/>
          <w:snapToGrid w:val="0"/>
          <w:sz w:val="20"/>
          <w:szCs w:val="20"/>
          <w:lang w:eastAsia="da-DK"/>
        </w:rPr>
        <w:t>e for undervandsstøj</w:t>
      </w:r>
      <w:r w:rsidRPr="006935F8">
        <w:rPr>
          <w:rFonts w:eastAsia="Times New Roman" w:cstheme="minorHAnsi"/>
          <w:snapToGrid w:val="0"/>
          <w:sz w:val="20"/>
          <w:szCs w:val="20"/>
          <w:lang w:eastAsia="da-DK"/>
        </w:rPr>
        <w:t>.</w:t>
      </w:r>
    </w:p>
    <w:p w14:paraId="2C453877" w14:textId="77777777" w:rsidR="0046141C" w:rsidRPr="006935F8" w:rsidRDefault="0046141C" w:rsidP="0046141C">
      <w:pPr>
        <w:numPr>
          <w:ilvl w:val="0"/>
          <w:numId w:val="14"/>
        </w:numPr>
        <w:ind w:left="1494" w:right="-1"/>
        <w:rPr>
          <w:rFonts w:eastAsia="Times New Roman" w:cstheme="minorHAnsi"/>
          <w:snapToGrid w:val="0"/>
          <w:sz w:val="20"/>
          <w:szCs w:val="20"/>
          <w:lang w:eastAsia="da-DK"/>
        </w:rPr>
      </w:pPr>
      <w:r w:rsidRPr="006935F8">
        <w:rPr>
          <w:rFonts w:eastAsia="Times New Roman" w:cstheme="minorHAnsi"/>
          <w:snapToGrid w:val="0"/>
          <w:sz w:val="20"/>
          <w:szCs w:val="20"/>
          <w:lang w:eastAsia="da-DK"/>
        </w:rPr>
        <w:t>Resultatet af geotekniske undersøgelser til orientering til Energistyrelsen.</w:t>
      </w:r>
    </w:p>
    <w:p w14:paraId="7693FDA0" w14:textId="77777777" w:rsidR="0046141C" w:rsidRPr="006935F8" w:rsidRDefault="0046141C" w:rsidP="0046141C">
      <w:pPr>
        <w:numPr>
          <w:ilvl w:val="0"/>
          <w:numId w:val="14"/>
        </w:numPr>
        <w:ind w:left="1494" w:right="-1"/>
        <w:rPr>
          <w:rFonts w:eastAsia="Times New Roman" w:cstheme="minorHAnsi"/>
          <w:snapToGrid w:val="0"/>
          <w:sz w:val="20"/>
          <w:szCs w:val="20"/>
          <w:lang w:eastAsia="da-DK"/>
        </w:rPr>
      </w:pPr>
      <w:r w:rsidRPr="006935F8">
        <w:rPr>
          <w:rFonts w:eastAsia="Times New Roman" w:cstheme="minorHAnsi"/>
          <w:snapToGrid w:val="0"/>
          <w:sz w:val="20"/>
          <w:szCs w:val="20"/>
          <w:lang w:eastAsia="da-DK"/>
        </w:rPr>
        <w:t xml:space="preserve">Oversigt over underleverandører af hovedkomponenter, herunder møller og fundamenter, samt hovedopgaver i anlægsarbejdet, herunder fx </w:t>
      </w:r>
      <w:proofErr w:type="spellStart"/>
      <w:r w:rsidRPr="006935F8">
        <w:rPr>
          <w:rFonts w:eastAsia="Times New Roman" w:cstheme="minorHAnsi"/>
          <w:snapToGrid w:val="0"/>
          <w:sz w:val="20"/>
          <w:szCs w:val="20"/>
          <w:lang w:eastAsia="da-DK"/>
        </w:rPr>
        <w:t>ramning</w:t>
      </w:r>
      <w:proofErr w:type="spellEnd"/>
      <w:r w:rsidRPr="006935F8">
        <w:rPr>
          <w:rFonts w:eastAsia="Times New Roman" w:cstheme="minorHAnsi"/>
          <w:snapToGrid w:val="0"/>
          <w:sz w:val="20"/>
          <w:szCs w:val="20"/>
          <w:lang w:eastAsia="da-DK"/>
        </w:rPr>
        <w:t xml:space="preserve"> af monopæle og installation af hovedkomponenter.    </w:t>
      </w:r>
    </w:p>
    <w:p w14:paraId="2675DF82" w14:textId="77777777" w:rsidR="0046141C" w:rsidRPr="006935F8" w:rsidRDefault="0046141C" w:rsidP="0046141C">
      <w:pPr>
        <w:numPr>
          <w:ilvl w:val="0"/>
          <w:numId w:val="14"/>
        </w:numPr>
        <w:ind w:left="1494" w:right="-1"/>
        <w:rPr>
          <w:rFonts w:eastAsia="Times New Roman" w:cstheme="minorHAnsi"/>
          <w:snapToGrid w:val="0"/>
          <w:sz w:val="20"/>
          <w:szCs w:val="20"/>
          <w:lang w:eastAsia="da-DK"/>
        </w:rPr>
      </w:pPr>
      <w:r w:rsidRPr="006935F8">
        <w:rPr>
          <w:rFonts w:eastAsia="Times New Roman" w:cstheme="minorHAnsi"/>
          <w:snapToGrid w:val="0"/>
          <w:sz w:val="20"/>
          <w:szCs w:val="20"/>
          <w:lang w:eastAsia="da-DK"/>
        </w:rPr>
        <w:t xml:space="preserve">Endelige tekniske specifikationer for den valgte mølletype herunder certifikat i henhold til de gældende regler for certificering af vindmøller, hvis dette foreligger. </w:t>
      </w:r>
    </w:p>
    <w:p w14:paraId="130C45C9" w14:textId="77777777" w:rsidR="0046141C" w:rsidRPr="006935F8" w:rsidRDefault="0046141C" w:rsidP="0046141C">
      <w:pPr>
        <w:numPr>
          <w:ilvl w:val="0"/>
          <w:numId w:val="14"/>
        </w:numPr>
        <w:ind w:left="1494" w:right="-1"/>
        <w:rPr>
          <w:rFonts w:eastAsia="Times New Roman" w:cstheme="minorHAnsi"/>
          <w:snapToGrid w:val="0"/>
          <w:sz w:val="20"/>
          <w:szCs w:val="20"/>
          <w:lang w:eastAsia="da-DK"/>
        </w:rPr>
      </w:pPr>
      <w:r w:rsidRPr="006935F8">
        <w:rPr>
          <w:rFonts w:eastAsia="Times New Roman" w:cstheme="minorHAnsi"/>
          <w:snapToGrid w:val="0"/>
          <w:sz w:val="20"/>
          <w:szCs w:val="20"/>
          <w:lang w:eastAsia="da-DK"/>
        </w:rPr>
        <w:lastRenderedPageBreak/>
        <w:t xml:space="preserve">Dokumentation for at fundamenterne imødekommer eventuelle krav fra Søfartsstyrelsen ift. kollisionsvenlig udformning. </w:t>
      </w:r>
    </w:p>
    <w:p w14:paraId="58DDF567" w14:textId="77777777" w:rsidR="0046141C" w:rsidRPr="006935F8" w:rsidRDefault="0046141C" w:rsidP="0046141C">
      <w:pPr>
        <w:numPr>
          <w:ilvl w:val="0"/>
          <w:numId w:val="14"/>
        </w:numPr>
        <w:ind w:left="1494" w:right="-1"/>
        <w:rPr>
          <w:rFonts w:eastAsia="Times New Roman" w:cstheme="minorHAnsi"/>
          <w:snapToGrid w:val="0"/>
          <w:sz w:val="20"/>
          <w:szCs w:val="20"/>
          <w:lang w:eastAsia="da-DK"/>
        </w:rPr>
      </w:pPr>
      <w:r w:rsidRPr="006935F8">
        <w:rPr>
          <w:rFonts w:eastAsia="Times New Roman" w:cstheme="minorHAnsi"/>
          <w:snapToGrid w:val="0"/>
          <w:sz w:val="20"/>
          <w:szCs w:val="20"/>
          <w:lang w:eastAsia="da-DK"/>
        </w:rPr>
        <w:t xml:space="preserve">En fortegnelse over anlægget indeholdende illustration af mølleplaceringerne, det interne opsamlingsnet frem til koblingsstationen samt koordinater for de enkelte møller. </w:t>
      </w:r>
    </w:p>
    <w:p w14:paraId="561C51E6" w14:textId="77777777" w:rsidR="0046141C" w:rsidRPr="006935F8" w:rsidRDefault="0046141C" w:rsidP="0046141C">
      <w:pPr>
        <w:numPr>
          <w:ilvl w:val="0"/>
          <w:numId w:val="14"/>
        </w:numPr>
        <w:ind w:left="1494" w:right="-1"/>
        <w:rPr>
          <w:rFonts w:eastAsia="Times New Roman" w:cstheme="minorHAnsi"/>
          <w:snapToGrid w:val="0"/>
          <w:sz w:val="20"/>
          <w:szCs w:val="20"/>
          <w:lang w:eastAsia="da-DK"/>
        </w:rPr>
      </w:pPr>
      <w:r w:rsidRPr="006935F8">
        <w:rPr>
          <w:rFonts w:eastAsia="Times New Roman" w:cstheme="minorHAnsi"/>
          <w:snapToGrid w:val="0"/>
          <w:sz w:val="20"/>
          <w:szCs w:val="20"/>
          <w:lang w:eastAsia="da-DK"/>
        </w:rPr>
        <w:t>Dokumentation for at møllerne etableres senest den [dato].</w:t>
      </w:r>
    </w:p>
    <w:p w14:paraId="177ECA76" w14:textId="77777777" w:rsidR="0046141C" w:rsidRPr="006935F8" w:rsidRDefault="0046141C" w:rsidP="0046141C">
      <w:pPr>
        <w:numPr>
          <w:ilvl w:val="0"/>
          <w:numId w:val="14"/>
        </w:numPr>
        <w:ind w:left="1494" w:right="-1"/>
        <w:rPr>
          <w:rFonts w:eastAsia="Times New Roman" w:cstheme="minorHAnsi"/>
          <w:snapToGrid w:val="0"/>
          <w:sz w:val="20"/>
          <w:szCs w:val="20"/>
          <w:lang w:eastAsia="da-DK"/>
        </w:rPr>
      </w:pPr>
      <w:r w:rsidRPr="006935F8">
        <w:rPr>
          <w:rFonts w:eastAsia="Times New Roman" w:cstheme="minorHAnsi"/>
          <w:snapToGrid w:val="0"/>
          <w:sz w:val="20"/>
          <w:szCs w:val="20"/>
          <w:lang w:eastAsia="da-DK"/>
        </w:rPr>
        <w:t>Afrapportering (</w:t>
      </w:r>
      <w:proofErr w:type="spellStart"/>
      <w:r w:rsidRPr="006935F8">
        <w:rPr>
          <w:rFonts w:eastAsia="Times New Roman" w:cstheme="minorHAnsi"/>
          <w:snapToGrid w:val="0"/>
          <w:sz w:val="20"/>
          <w:szCs w:val="20"/>
          <w:lang w:eastAsia="da-DK"/>
        </w:rPr>
        <w:t>survey</w:t>
      </w:r>
      <w:proofErr w:type="spellEnd"/>
      <w:r w:rsidRPr="006935F8">
        <w:rPr>
          <w:rFonts w:eastAsia="Times New Roman" w:cstheme="minorHAnsi"/>
          <w:snapToGrid w:val="0"/>
          <w:sz w:val="20"/>
          <w:szCs w:val="20"/>
          <w:lang w:eastAsia="da-DK"/>
        </w:rPr>
        <w:t xml:space="preserve"> </w:t>
      </w:r>
      <w:proofErr w:type="spellStart"/>
      <w:r w:rsidRPr="006935F8">
        <w:rPr>
          <w:rFonts w:eastAsia="Times New Roman" w:cstheme="minorHAnsi"/>
          <w:snapToGrid w:val="0"/>
          <w:sz w:val="20"/>
          <w:szCs w:val="20"/>
          <w:lang w:eastAsia="da-DK"/>
        </w:rPr>
        <w:t>report</w:t>
      </w:r>
      <w:proofErr w:type="spellEnd"/>
      <w:r w:rsidRPr="006935F8">
        <w:rPr>
          <w:rFonts w:eastAsia="Times New Roman" w:cstheme="minorHAnsi"/>
          <w:snapToGrid w:val="0"/>
          <w:sz w:val="20"/>
          <w:szCs w:val="20"/>
          <w:lang w:eastAsia="da-DK"/>
        </w:rPr>
        <w:t>) for tilstedeværelsen og håndteringen af UXO i området.</w:t>
      </w:r>
    </w:p>
    <w:p w14:paraId="7629C58A" w14:textId="77777777" w:rsidR="0046141C" w:rsidRPr="006935F8" w:rsidRDefault="0046141C" w:rsidP="0046141C">
      <w:pPr>
        <w:numPr>
          <w:ilvl w:val="0"/>
          <w:numId w:val="14"/>
        </w:numPr>
        <w:ind w:left="1494" w:right="-1"/>
        <w:rPr>
          <w:rFonts w:eastAsia="Times New Roman" w:cstheme="minorHAnsi"/>
          <w:snapToGrid w:val="0"/>
          <w:sz w:val="20"/>
          <w:szCs w:val="20"/>
          <w:lang w:eastAsia="da-DK"/>
        </w:rPr>
      </w:pPr>
      <w:r w:rsidRPr="006935F8">
        <w:rPr>
          <w:rFonts w:eastAsia="Times New Roman" w:cstheme="minorHAnsi"/>
          <w:snapToGrid w:val="0"/>
          <w:sz w:val="20"/>
          <w:szCs w:val="20"/>
          <w:lang w:eastAsia="da-DK"/>
        </w:rPr>
        <w:t>Håndtering af fortidsminder og arkæologiske fund, herunder frigivelseserklæring fra Slots- og Kulturstyrelsen, når denne foreligger.</w:t>
      </w:r>
    </w:p>
    <w:p w14:paraId="3B8C3392" w14:textId="77777777" w:rsidR="0046141C" w:rsidRPr="006935F8" w:rsidRDefault="0046141C" w:rsidP="0046141C">
      <w:pPr>
        <w:numPr>
          <w:ilvl w:val="0"/>
          <w:numId w:val="14"/>
        </w:numPr>
        <w:ind w:left="1494" w:right="-1"/>
        <w:rPr>
          <w:rFonts w:eastAsia="Times New Roman" w:cstheme="minorHAnsi"/>
          <w:snapToGrid w:val="0"/>
          <w:sz w:val="20"/>
          <w:szCs w:val="20"/>
          <w:lang w:eastAsia="da-DK"/>
        </w:rPr>
      </w:pPr>
      <w:r w:rsidRPr="006935F8">
        <w:rPr>
          <w:rFonts w:eastAsia="Times New Roman" w:cstheme="minorHAnsi"/>
          <w:snapToGrid w:val="0"/>
          <w:sz w:val="20"/>
          <w:szCs w:val="20"/>
          <w:lang w:eastAsia="da-DK"/>
        </w:rPr>
        <w:t>Midlertidig og permanent afmærkning af hhv. arbejdsområde, havvindmølleparken, kabler og møller i forhold til skibs- og flytrafik som aftalt med/godkendt af Søfartsstyrelsen og Trafikstyrelsen samt retningslinjer for transport som aftalt med Søfartsstyrelsen.</w:t>
      </w:r>
    </w:p>
    <w:p w14:paraId="0CA34C5F" w14:textId="0A73EA5F" w:rsidR="0046141C" w:rsidRPr="006935F8" w:rsidRDefault="0046141C" w:rsidP="0046141C">
      <w:pPr>
        <w:numPr>
          <w:ilvl w:val="0"/>
          <w:numId w:val="14"/>
        </w:numPr>
        <w:ind w:left="1494" w:right="-1"/>
        <w:rPr>
          <w:rFonts w:eastAsia="Times New Roman" w:cstheme="minorHAnsi"/>
          <w:snapToGrid w:val="0"/>
          <w:sz w:val="20"/>
          <w:szCs w:val="20"/>
          <w:lang w:eastAsia="da-DK"/>
        </w:rPr>
      </w:pPr>
      <w:r w:rsidRPr="006935F8">
        <w:rPr>
          <w:rFonts w:eastAsia="Times New Roman" w:cstheme="minorHAnsi"/>
          <w:snapToGrid w:val="0"/>
          <w:sz w:val="20"/>
          <w:szCs w:val="20"/>
          <w:lang w:eastAsia="da-DK"/>
        </w:rPr>
        <w:t xml:space="preserve">Afklaring med Trafikstyrelsen om muligheden for at implementere lysdæmpende foranstaltninger og godkendelse heraf.  </w:t>
      </w:r>
    </w:p>
    <w:p w14:paraId="6FB5944D" w14:textId="6D69B32A" w:rsidR="0046141C" w:rsidRPr="006935F8" w:rsidRDefault="0046141C" w:rsidP="0046141C">
      <w:pPr>
        <w:numPr>
          <w:ilvl w:val="0"/>
          <w:numId w:val="14"/>
        </w:numPr>
        <w:ind w:left="1494" w:right="-1"/>
        <w:rPr>
          <w:rFonts w:eastAsia="Times New Roman" w:cstheme="minorHAnsi"/>
          <w:snapToGrid w:val="0"/>
          <w:sz w:val="20"/>
          <w:szCs w:val="20"/>
          <w:lang w:eastAsia="da-DK"/>
        </w:rPr>
      </w:pPr>
      <w:r w:rsidRPr="006935F8">
        <w:rPr>
          <w:rFonts w:eastAsia="Times New Roman" w:cstheme="minorHAnsi"/>
          <w:snapToGrid w:val="0"/>
          <w:sz w:val="20"/>
          <w:szCs w:val="20"/>
          <w:lang w:eastAsia="da-DK"/>
        </w:rPr>
        <w:t>Plan for miljøledelse og kvalitetssikring af arbejde udført i forbindelse med p</w:t>
      </w:r>
      <w:r w:rsidR="00982151">
        <w:rPr>
          <w:rFonts w:eastAsia="Times New Roman" w:cstheme="minorHAnsi"/>
          <w:snapToGrid w:val="0"/>
          <w:sz w:val="20"/>
          <w:szCs w:val="20"/>
          <w:lang w:eastAsia="da-DK"/>
        </w:rPr>
        <w:t>rojektet samt beredskabsplaner.</w:t>
      </w:r>
    </w:p>
    <w:p w14:paraId="24074C3B" w14:textId="7EA8EE76" w:rsidR="0046141C" w:rsidRPr="006935F8" w:rsidRDefault="0046141C" w:rsidP="0046141C">
      <w:pPr>
        <w:numPr>
          <w:ilvl w:val="0"/>
          <w:numId w:val="14"/>
        </w:numPr>
        <w:ind w:left="1494" w:right="-1"/>
        <w:rPr>
          <w:rFonts w:eastAsia="Times New Roman" w:cstheme="minorHAnsi"/>
          <w:snapToGrid w:val="0"/>
          <w:sz w:val="20"/>
          <w:szCs w:val="20"/>
          <w:lang w:eastAsia="da-DK"/>
        </w:rPr>
      </w:pPr>
      <w:r w:rsidRPr="006935F8">
        <w:rPr>
          <w:rFonts w:eastAsia="Times New Roman" w:cstheme="minorHAnsi"/>
          <w:snapToGrid w:val="0"/>
          <w:sz w:val="20"/>
          <w:szCs w:val="20"/>
          <w:lang w:eastAsia="da-DK"/>
        </w:rPr>
        <w:t>Foreløbig risiko- og sårbarhedsanalyse (ROS) med udgangspunkt i Energistyrelsens ROS-materiale, herunder ROS, IT-ROS samt vejledning hertil og skabelon til konklusionsrapport, som kan rekvireres hos Energistyrelsen, samt udkast til beredskabsplan</w:t>
      </w:r>
      <w:r w:rsidR="00982151">
        <w:rPr>
          <w:rFonts w:eastAsia="Times New Roman" w:cstheme="minorHAnsi"/>
          <w:snapToGrid w:val="0"/>
          <w:sz w:val="20"/>
          <w:szCs w:val="20"/>
          <w:lang w:eastAsia="da-DK"/>
        </w:rPr>
        <w:t>.</w:t>
      </w:r>
      <w:r w:rsidRPr="006935F8">
        <w:rPr>
          <w:rFonts w:eastAsia="Times New Roman" w:cstheme="minorHAnsi"/>
          <w:snapToGrid w:val="0"/>
          <w:sz w:val="20"/>
          <w:szCs w:val="20"/>
          <w:lang w:eastAsia="da-DK"/>
        </w:rPr>
        <w:t xml:space="preserve"> </w:t>
      </w:r>
    </w:p>
    <w:p w14:paraId="47042975" w14:textId="77777777" w:rsidR="0046141C" w:rsidRPr="006935F8" w:rsidRDefault="0046141C" w:rsidP="0046141C">
      <w:pPr>
        <w:numPr>
          <w:ilvl w:val="0"/>
          <w:numId w:val="14"/>
        </w:numPr>
        <w:ind w:left="1494" w:right="-1"/>
        <w:rPr>
          <w:rFonts w:eastAsia="Times New Roman" w:cstheme="minorHAnsi"/>
          <w:snapToGrid w:val="0"/>
          <w:sz w:val="20"/>
          <w:szCs w:val="20"/>
          <w:lang w:eastAsia="da-DK"/>
        </w:rPr>
      </w:pPr>
      <w:r w:rsidRPr="006935F8">
        <w:rPr>
          <w:rFonts w:eastAsia="Times New Roman" w:cstheme="minorHAnsi"/>
          <w:snapToGrid w:val="0"/>
          <w:sz w:val="20"/>
          <w:szCs w:val="20"/>
          <w:lang w:eastAsia="da-DK"/>
        </w:rPr>
        <w:t xml:space="preserve">Dokumentation for tegnede forsikringer i henhold til pkt. 1.9. </w:t>
      </w:r>
    </w:p>
    <w:p w14:paraId="05B745EC" w14:textId="362E1BDB" w:rsidR="0046141C" w:rsidRPr="006935F8" w:rsidRDefault="0046141C" w:rsidP="0046141C">
      <w:pPr>
        <w:numPr>
          <w:ilvl w:val="0"/>
          <w:numId w:val="14"/>
        </w:numPr>
        <w:ind w:left="1494" w:right="-1"/>
        <w:rPr>
          <w:rFonts w:eastAsia="Times New Roman" w:cstheme="minorHAnsi"/>
          <w:snapToGrid w:val="0"/>
          <w:sz w:val="20"/>
          <w:szCs w:val="20"/>
          <w:lang w:eastAsia="da-DK"/>
        </w:rPr>
      </w:pPr>
      <w:r w:rsidRPr="006935F8">
        <w:rPr>
          <w:rFonts w:eastAsia="Times New Roman" w:cstheme="minorHAnsi"/>
          <w:snapToGrid w:val="0"/>
          <w:sz w:val="20"/>
          <w:szCs w:val="20"/>
          <w:lang w:eastAsia="da-DK"/>
        </w:rPr>
        <w:t xml:space="preserve">Relevant korrespondance med andre berørte myndigheder, der dokumenterer, at </w:t>
      </w:r>
      <w:r w:rsidR="001C4630">
        <w:rPr>
          <w:rFonts w:eastAsia="Times New Roman" w:cstheme="minorHAnsi"/>
          <w:snapToGrid w:val="0"/>
          <w:sz w:val="20"/>
          <w:szCs w:val="20"/>
          <w:lang w:eastAsia="da-DK"/>
        </w:rPr>
        <w:t>FOWF</w:t>
      </w:r>
      <w:r w:rsidRPr="006935F8">
        <w:rPr>
          <w:rFonts w:eastAsia="Times New Roman" w:cstheme="minorHAnsi"/>
          <w:snapToGrid w:val="0"/>
          <w:sz w:val="20"/>
          <w:szCs w:val="20"/>
          <w:lang w:eastAsia="da-DK"/>
        </w:rPr>
        <w:t xml:space="preserve"> overholder vilkår i tilladelse, der ikke henhører under Energistyrelsens ressortområde.</w:t>
      </w:r>
    </w:p>
    <w:p w14:paraId="63022F19" w14:textId="77777777" w:rsidR="0046141C" w:rsidRPr="006935F8" w:rsidRDefault="0046141C" w:rsidP="0046141C">
      <w:pPr>
        <w:pStyle w:val="Listeafsnit"/>
        <w:numPr>
          <w:ilvl w:val="1"/>
          <w:numId w:val="22"/>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Detaljerede aftaler vedrørende vilkår for anlægget skal drøftes direkte med den ressortmyndighed, som vilkåret er stillet på vegne af.</w:t>
      </w:r>
    </w:p>
    <w:p w14:paraId="65D5AD0B" w14:textId="77777777" w:rsidR="0046141C" w:rsidRPr="006935F8" w:rsidRDefault="0046141C" w:rsidP="0046141C">
      <w:pPr>
        <w:pStyle w:val="Listeafsnit"/>
        <w:spacing w:after="200" w:line="276" w:lineRule="auto"/>
        <w:ind w:left="1004"/>
        <w:rPr>
          <w:rFonts w:asciiTheme="minorHAnsi" w:hAnsiTheme="minorHAnsi" w:cstheme="minorHAnsi"/>
          <w:snapToGrid w:val="0"/>
          <w:sz w:val="20"/>
          <w:szCs w:val="20"/>
        </w:rPr>
      </w:pPr>
    </w:p>
    <w:p w14:paraId="515C6C77" w14:textId="77777777" w:rsidR="0046141C" w:rsidRPr="006935F8" w:rsidRDefault="0046141C" w:rsidP="0046141C">
      <w:pPr>
        <w:pStyle w:val="Listeafsnit"/>
        <w:numPr>
          <w:ilvl w:val="1"/>
          <w:numId w:val="22"/>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Arbejdstilsynet fører tilsyn med arbejdsmiljøet før, under og efter etableringen af havvindmølleparken. </w:t>
      </w:r>
    </w:p>
    <w:p w14:paraId="61B9F987"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36A6AA40" w14:textId="77777777" w:rsidR="0046141C" w:rsidRPr="006935F8" w:rsidRDefault="0046141C" w:rsidP="0046141C">
      <w:pPr>
        <w:pStyle w:val="Listeafsnit"/>
        <w:numPr>
          <w:ilvl w:val="1"/>
          <w:numId w:val="22"/>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Søfartsstyrelsen fører tilsyn med arbejdsmiljøet til søs, på flydende og flytbare platforme (</w:t>
      </w:r>
      <w:proofErr w:type="spellStart"/>
      <w:r w:rsidRPr="006935F8">
        <w:rPr>
          <w:rFonts w:asciiTheme="minorHAnsi" w:hAnsiTheme="minorHAnsi" w:cstheme="minorHAnsi"/>
          <w:snapToGrid w:val="0"/>
          <w:sz w:val="20"/>
          <w:szCs w:val="20"/>
        </w:rPr>
        <w:t>jack</w:t>
      </w:r>
      <w:proofErr w:type="spellEnd"/>
      <w:r w:rsidRPr="006935F8">
        <w:rPr>
          <w:rFonts w:asciiTheme="minorHAnsi" w:hAnsiTheme="minorHAnsi" w:cstheme="minorHAnsi"/>
          <w:snapToGrid w:val="0"/>
          <w:sz w:val="20"/>
          <w:szCs w:val="20"/>
        </w:rPr>
        <w:t>-up platforme o.l.) og med dykning før, under og efter etableringen af havvindmølleparken.</w:t>
      </w:r>
    </w:p>
    <w:p w14:paraId="32DE3CE8"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12D35A17" w14:textId="77777777" w:rsidR="0046141C" w:rsidRPr="006935F8" w:rsidRDefault="0046141C" w:rsidP="0046141C">
      <w:pPr>
        <w:pStyle w:val="Listeafsnit"/>
        <w:numPr>
          <w:ilvl w:val="1"/>
          <w:numId w:val="22"/>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Søfartsstyrelsen fører tilsyn med afmærkning for søfarten. </w:t>
      </w:r>
    </w:p>
    <w:p w14:paraId="5133D49C"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4C703D9C" w14:textId="77777777" w:rsidR="0046141C" w:rsidRPr="006935F8" w:rsidRDefault="0046141C" w:rsidP="0046141C">
      <w:pPr>
        <w:pStyle w:val="Listeafsnit"/>
        <w:numPr>
          <w:ilvl w:val="1"/>
          <w:numId w:val="22"/>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Søfartsstyrelsen godkender og fører tilsyn med oprettelse og overholdelse af midlertidige (afmærkede) arbejdsområder.</w:t>
      </w:r>
    </w:p>
    <w:p w14:paraId="08F87AD1"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3F8C620B" w14:textId="77777777" w:rsidR="0046141C" w:rsidRPr="006935F8" w:rsidRDefault="0046141C" w:rsidP="0046141C">
      <w:pPr>
        <w:pStyle w:val="Listeafsnit"/>
        <w:numPr>
          <w:ilvl w:val="1"/>
          <w:numId w:val="22"/>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Søfartsstyrelsen godkender og fører tilsyn med anvendte arbejds- og afviserfartøjer mv.</w:t>
      </w:r>
    </w:p>
    <w:p w14:paraId="079A09BB"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3B73F438" w14:textId="1C5D4F30" w:rsidR="0046141C" w:rsidRPr="006935F8" w:rsidRDefault="0046141C" w:rsidP="0046141C">
      <w:pPr>
        <w:pStyle w:val="Listeafsnit"/>
        <w:numPr>
          <w:ilvl w:val="1"/>
          <w:numId w:val="22"/>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Miljøstyrelsen fører miljøtilsyn i forbindelse med etableringen og driften af havvindmølleprojektet samt tilsyn med støj fra vindmøllerne jf. bekendtgørelse om støj fra vindmøller nr. 135 af 7. februar 2019. Dette gælder dog ikke tilsyn med </w:t>
      </w:r>
      <w:r w:rsidR="00982151">
        <w:rPr>
          <w:rFonts w:asciiTheme="minorHAnsi" w:hAnsiTheme="minorHAnsi" w:cstheme="minorHAnsi"/>
          <w:snapToGrid w:val="0"/>
          <w:sz w:val="20"/>
          <w:szCs w:val="20"/>
        </w:rPr>
        <w:t>undervandsstøj</w:t>
      </w:r>
      <w:r w:rsidRPr="006935F8">
        <w:rPr>
          <w:rFonts w:asciiTheme="minorHAnsi" w:hAnsiTheme="minorHAnsi" w:cstheme="minorHAnsi"/>
          <w:snapToGrid w:val="0"/>
          <w:sz w:val="20"/>
          <w:szCs w:val="20"/>
        </w:rPr>
        <w:t>.</w:t>
      </w:r>
    </w:p>
    <w:p w14:paraId="6A6CE567"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6EA9912F" w14:textId="77777777" w:rsidR="0046141C" w:rsidRPr="006935F8" w:rsidRDefault="0046141C" w:rsidP="0046141C">
      <w:pPr>
        <w:pStyle w:val="Listeafsnit"/>
        <w:numPr>
          <w:ilvl w:val="1"/>
          <w:numId w:val="22"/>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Forsvarskommando (FKO) kan stille krav om mulighed for optagelse af olieprøver både fra landanlæg og fra de enkelte havvindmøller. </w:t>
      </w:r>
    </w:p>
    <w:p w14:paraId="7A33A012"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2990D73D" w14:textId="1CEBDC22" w:rsidR="0046141C" w:rsidRPr="006935F8" w:rsidRDefault="001C4630" w:rsidP="0046141C">
      <w:pPr>
        <w:pStyle w:val="Listeafsnit"/>
        <w:numPr>
          <w:ilvl w:val="1"/>
          <w:numId w:val="22"/>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i øvrigt tåle de kontrolforanstaltninger, som politiet, toldvæsenet, </w:t>
      </w:r>
      <w:proofErr w:type="spellStart"/>
      <w:r w:rsidR="0046141C" w:rsidRPr="006935F8">
        <w:rPr>
          <w:rFonts w:asciiTheme="minorHAnsi" w:hAnsiTheme="minorHAnsi" w:cstheme="minorHAnsi"/>
          <w:snapToGrid w:val="0"/>
          <w:sz w:val="20"/>
          <w:szCs w:val="20"/>
        </w:rPr>
        <w:t>Værnsfælles</w:t>
      </w:r>
      <w:proofErr w:type="spellEnd"/>
      <w:r w:rsidR="0046141C" w:rsidRPr="006935F8">
        <w:rPr>
          <w:rFonts w:asciiTheme="minorHAnsi" w:hAnsiTheme="minorHAnsi" w:cstheme="minorHAnsi"/>
          <w:snapToGrid w:val="0"/>
          <w:sz w:val="20"/>
          <w:szCs w:val="20"/>
        </w:rPr>
        <w:t xml:space="preserve"> Forsvarskommando, Marinestaben, fiskerikontrollen (Fiskeristyrelsen) eller anden offentlig myndighed måtte foretage for at sikre opretholdelsen af bestemmelserne for etableringen og driften af havvindmølleparken. </w:t>
      </w:r>
    </w:p>
    <w:p w14:paraId="349E0D03"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2E65FB5E" w14:textId="64B0D9A6" w:rsidR="0046141C" w:rsidRPr="006935F8" w:rsidRDefault="001C4630" w:rsidP="0046141C">
      <w:pPr>
        <w:pStyle w:val="Listeafsnit"/>
        <w:numPr>
          <w:ilvl w:val="1"/>
          <w:numId w:val="22"/>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skal stille søværts transport- og opholdsfaciliteter samt intern transport i anlægsområdet til rådighed i forbindelse med udøvelsen af tilsyn.</w:t>
      </w:r>
    </w:p>
    <w:p w14:paraId="1968FF5F" w14:textId="77777777" w:rsidR="0046141C" w:rsidRPr="006935F8" w:rsidRDefault="0046141C" w:rsidP="0046141C">
      <w:pPr>
        <w:ind w:left="567"/>
        <w:rPr>
          <w:rFonts w:eastAsia="Times New Roman" w:cstheme="minorHAnsi"/>
          <w:snapToGrid w:val="0"/>
          <w:sz w:val="20"/>
          <w:szCs w:val="20"/>
          <w:lang w:eastAsia="da-DK"/>
        </w:rPr>
      </w:pPr>
    </w:p>
    <w:p w14:paraId="6C199828" w14:textId="77777777" w:rsidR="0046141C" w:rsidRPr="006935F8" w:rsidRDefault="0046141C" w:rsidP="00EC37A2">
      <w:pPr>
        <w:pStyle w:val="Overskrift5"/>
        <w:numPr>
          <w:ilvl w:val="0"/>
          <w:numId w:val="21"/>
        </w:numPr>
        <w:spacing w:before="0" w:after="200" w:line="276" w:lineRule="auto"/>
        <w:rPr>
          <w:rFonts w:asciiTheme="minorHAnsi" w:hAnsiTheme="minorHAnsi" w:cstheme="minorHAnsi"/>
          <w:snapToGrid w:val="0"/>
          <w:sz w:val="20"/>
        </w:rPr>
      </w:pPr>
      <w:bookmarkStart w:id="21" w:name="_Toc438114311"/>
      <w:bookmarkStart w:id="22" w:name="_Toc438114345"/>
      <w:bookmarkEnd w:id="21"/>
      <w:bookmarkEnd w:id="22"/>
      <w:r w:rsidRPr="006935F8">
        <w:rPr>
          <w:rFonts w:asciiTheme="minorHAnsi" w:hAnsiTheme="minorHAnsi" w:cstheme="minorHAnsi"/>
          <w:snapToGrid w:val="0"/>
          <w:sz w:val="20"/>
        </w:rPr>
        <w:t>Direkte og indirekte overdragelse af tilladelsen</w:t>
      </w:r>
    </w:p>
    <w:p w14:paraId="2CEF1CA9" w14:textId="5F3273ED" w:rsidR="0046141C" w:rsidRPr="006935F8" w:rsidRDefault="001C4630" w:rsidP="00EC37A2">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kan ikke uden Energistyrelsens tilladelse direkte eller indirekte overdrage sine rettigheder og forpligtelser ifølge denne tilladelse til tredjemand. Energistyrelsen vil i den forbindelse påse, at den fornødne økonomiske, finansielle og tekniske kapacitet fortsat er til stede. Samtykke vil kun blive givet, hvis det kan gøres i overensstemmelse </w:t>
      </w:r>
      <w:r w:rsidR="00E9591F">
        <w:rPr>
          <w:rFonts w:asciiTheme="minorHAnsi" w:hAnsiTheme="minorHAnsi" w:cstheme="minorHAnsi"/>
          <w:snapToGrid w:val="0"/>
          <w:sz w:val="20"/>
          <w:szCs w:val="20"/>
        </w:rPr>
        <w:t xml:space="preserve">med </w:t>
      </w:r>
      <w:r w:rsidR="0046141C" w:rsidRPr="006935F8">
        <w:rPr>
          <w:rFonts w:asciiTheme="minorHAnsi" w:hAnsiTheme="minorHAnsi" w:cstheme="minorHAnsi"/>
          <w:snapToGrid w:val="0"/>
          <w:sz w:val="20"/>
          <w:szCs w:val="20"/>
        </w:rPr>
        <w:t xml:space="preserve">den til enhver tid gældende VE-lov samt alle vilkår stillet i denne tilladelse. </w:t>
      </w:r>
    </w:p>
    <w:p w14:paraId="6C2B490C" w14:textId="77777777" w:rsidR="0046141C" w:rsidRPr="006935F8" w:rsidRDefault="0046141C" w:rsidP="0046141C">
      <w:pPr>
        <w:pStyle w:val="Listeafsnit"/>
        <w:spacing w:after="200" w:line="276" w:lineRule="auto"/>
        <w:ind w:left="1069"/>
        <w:rPr>
          <w:rFonts w:asciiTheme="minorHAnsi" w:hAnsiTheme="minorHAnsi" w:cstheme="minorHAnsi"/>
          <w:snapToGrid w:val="0"/>
          <w:sz w:val="20"/>
          <w:szCs w:val="20"/>
        </w:rPr>
      </w:pPr>
    </w:p>
    <w:p w14:paraId="539E4067" w14:textId="46CC2AB4" w:rsidR="0046141C" w:rsidRPr="006935F8" w:rsidRDefault="0046141C" w:rsidP="00EC37A2">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 xml:space="preserve">Energistyrelsen er berettiget til at anmode </w:t>
      </w:r>
      <w:r w:rsidR="001C4630">
        <w:rPr>
          <w:rFonts w:asciiTheme="minorHAnsi" w:hAnsiTheme="minorHAnsi" w:cstheme="minorHAnsi"/>
          <w:snapToGrid w:val="0"/>
          <w:sz w:val="20"/>
          <w:szCs w:val="20"/>
        </w:rPr>
        <w:t>FOWF</w:t>
      </w:r>
      <w:r w:rsidRPr="006935F8">
        <w:rPr>
          <w:rFonts w:asciiTheme="minorHAnsi" w:hAnsiTheme="minorHAnsi" w:cstheme="minorHAnsi"/>
          <w:snapToGrid w:val="0"/>
          <w:sz w:val="20"/>
          <w:szCs w:val="20"/>
        </w:rPr>
        <w:t xml:space="preserve"> om ethvert yderligere dokument, som Energistyrelsen måtte finde relevant for vurderingen af den ønskede overdragelse.</w:t>
      </w:r>
    </w:p>
    <w:p w14:paraId="791990BF" w14:textId="77777777" w:rsidR="0046141C" w:rsidRPr="006935F8" w:rsidRDefault="0046141C" w:rsidP="0046141C">
      <w:pPr>
        <w:ind w:left="567"/>
        <w:rPr>
          <w:rFonts w:eastAsia="Times New Roman" w:cstheme="minorHAnsi"/>
          <w:snapToGrid w:val="0"/>
          <w:sz w:val="20"/>
          <w:szCs w:val="20"/>
          <w:lang w:eastAsia="da-DK"/>
        </w:rPr>
      </w:pPr>
    </w:p>
    <w:p w14:paraId="64D2EDB7" w14:textId="77777777" w:rsidR="0046141C" w:rsidRPr="006935F8" w:rsidRDefault="0046141C" w:rsidP="00EC37A2">
      <w:pPr>
        <w:pStyle w:val="Overskrift5"/>
        <w:numPr>
          <w:ilvl w:val="0"/>
          <w:numId w:val="21"/>
        </w:numPr>
        <w:spacing w:before="0" w:after="200" w:line="276" w:lineRule="auto"/>
        <w:rPr>
          <w:rFonts w:asciiTheme="minorHAnsi" w:hAnsiTheme="minorHAnsi" w:cstheme="minorHAnsi"/>
          <w:snapToGrid w:val="0"/>
          <w:sz w:val="20"/>
        </w:rPr>
      </w:pPr>
      <w:r w:rsidRPr="006935F8">
        <w:rPr>
          <w:rFonts w:asciiTheme="minorHAnsi" w:hAnsiTheme="minorHAnsi" w:cstheme="minorHAnsi"/>
          <w:snapToGrid w:val="0"/>
          <w:sz w:val="20"/>
        </w:rPr>
        <w:t>Overholdelse af tilladelsens vilkår</w:t>
      </w:r>
    </w:p>
    <w:p w14:paraId="0AF668EA" w14:textId="20234DD7" w:rsidR="0046141C" w:rsidRPr="006935F8" w:rsidRDefault="001C4630" w:rsidP="00EC37A2">
      <w:pPr>
        <w:pStyle w:val="Listeafsnit"/>
        <w:numPr>
          <w:ilvl w:val="1"/>
          <w:numId w:val="21"/>
        </w:numPr>
        <w:spacing w:after="200" w:line="276" w:lineRule="auto"/>
        <w:rPr>
          <w:rFonts w:asciiTheme="minorHAnsi" w:hAnsiTheme="minorHAnsi" w:cstheme="minorHAnsi"/>
          <w:snapToGrid w:val="0"/>
          <w:sz w:val="20"/>
          <w:szCs w:val="20"/>
        </w:rPr>
      </w:pPr>
      <w:r>
        <w:rPr>
          <w:rFonts w:asciiTheme="minorHAnsi" w:hAnsiTheme="minorHAnsi" w:cstheme="minorHAnsi"/>
          <w:snapToGrid w:val="0"/>
          <w:sz w:val="20"/>
          <w:szCs w:val="20"/>
        </w:rPr>
        <w:t>FOWF</w:t>
      </w:r>
      <w:r w:rsidR="0046141C" w:rsidRPr="006935F8">
        <w:rPr>
          <w:rFonts w:asciiTheme="minorHAnsi" w:hAnsiTheme="minorHAnsi" w:cstheme="minorHAnsi"/>
          <w:snapToGrid w:val="0"/>
          <w:sz w:val="20"/>
          <w:szCs w:val="20"/>
        </w:rPr>
        <w:t xml:space="preserve"> er forpligtet til at meddele Energistyrelsen de oplysninger, som Energistyrelsen finder nødvendige for udøvelse af tilsynet, jf. VE-lovens § 59. Energistyrelsen skal bevare fortrolighed om kommercielt følsomme oplysninger. </w:t>
      </w:r>
    </w:p>
    <w:p w14:paraId="2A238DE9" w14:textId="77777777" w:rsidR="0046141C" w:rsidRPr="006935F8" w:rsidRDefault="0046141C" w:rsidP="0046141C">
      <w:pPr>
        <w:pStyle w:val="Listeafsnit"/>
        <w:spacing w:after="200" w:line="276" w:lineRule="auto"/>
        <w:ind w:left="1069"/>
        <w:rPr>
          <w:rFonts w:asciiTheme="minorHAnsi" w:hAnsiTheme="minorHAnsi" w:cstheme="minorHAnsi"/>
          <w:snapToGrid w:val="0"/>
          <w:sz w:val="20"/>
          <w:szCs w:val="20"/>
        </w:rPr>
      </w:pPr>
    </w:p>
    <w:p w14:paraId="3107E043" w14:textId="77777777" w:rsidR="0046141C" w:rsidRPr="006935F8" w:rsidRDefault="0046141C" w:rsidP="00EC37A2">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Energistyrelsen kan opkræve gebyr for arbejde forbundet med behandling af og tilsyn med tilladelsen, jf. bekendtgørelse nr. 1066 af 28. maj 2021 om betaling for myndighedsbehandling i Energistyrelsen.</w:t>
      </w:r>
    </w:p>
    <w:p w14:paraId="16334229"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477DCDE0" w14:textId="77777777" w:rsidR="0046141C" w:rsidRPr="006935F8" w:rsidRDefault="0046141C" w:rsidP="00EC37A2">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Tilladelsen kan tilbagekaldes, såfremt nogle af de for tilladelsen fastsatte vilkår ikke opfyldes.</w:t>
      </w:r>
    </w:p>
    <w:p w14:paraId="404FDFF2" w14:textId="77777777" w:rsidR="0046141C" w:rsidRPr="006935F8" w:rsidRDefault="0046141C" w:rsidP="0046141C">
      <w:pPr>
        <w:pStyle w:val="Listeafsnit"/>
        <w:spacing w:after="200" w:line="276" w:lineRule="auto"/>
        <w:rPr>
          <w:rFonts w:asciiTheme="minorHAnsi" w:hAnsiTheme="minorHAnsi" w:cstheme="minorHAnsi"/>
          <w:snapToGrid w:val="0"/>
          <w:sz w:val="20"/>
          <w:szCs w:val="20"/>
        </w:rPr>
      </w:pPr>
    </w:p>
    <w:p w14:paraId="534F0B06" w14:textId="77777777" w:rsidR="0046141C" w:rsidRPr="006935F8" w:rsidRDefault="0046141C" w:rsidP="00EC37A2">
      <w:pPr>
        <w:pStyle w:val="Listeafsnit"/>
        <w:numPr>
          <w:ilvl w:val="1"/>
          <w:numId w:val="21"/>
        </w:numPr>
        <w:spacing w:after="200" w:line="276" w:lineRule="auto"/>
        <w:rPr>
          <w:rFonts w:asciiTheme="minorHAnsi" w:hAnsiTheme="minorHAnsi" w:cstheme="minorHAnsi"/>
          <w:snapToGrid w:val="0"/>
          <w:sz w:val="20"/>
          <w:szCs w:val="20"/>
        </w:rPr>
      </w:pPr>
      <w:r w:rsidRPr="006935F8">
        <w:rPr>
          <w:rFonts w:asciiTheme="minorHAnsi" w:hAnsiTheme="minorHAnsi" w:cstheme="minorHAnsi"/>
          <w:snapToGrid w:val="0"/>
          <w:sz w:val="20"/>
          <w:szCs w:val="20"/>
        </w:rPr>
        <w:t>Der kan pålægges bødestraf, jf. VE-lovens § 72, ved</w:t>
      </w:r>
    </w:p>
    <w:p w14:paraId="1A66C34B" w14:textId="77777777" w:rsidR="0046141C" w:rsidRPr="006935F8" w:rsidRDefault="0046141C" w:rsidP="0046141C">
      <w:pPr>
        <w:pStyle w:val="Listeafsnit"/>
        <w:numPr>
          <w:ilvl w:val="0"/>
          <w:numId w:val="15"/>
        </w:numPr>
        <w:spacing w:after="200" w:line="276" w:lineRule="auto"/>
        <w:ind w:left="1353"/>
        <w:rPr>
          <w:rFonts w:asciiTheme="minorHAnsi" w:hAnsiTheme="minorHAnsi" w:cstheme="minorHAnsi"/>
          <w:snapToGrid w:val="0"/>
          <w:sz w:val="20"/>
          <w:szCs w:val="20"/>
        </w:rPr>
      </w:pPr>
      <w:r w:rsidRPr="006935F8">
        <w:rPr>
          <w:rFonts w:asciiTheme="minorHAnsi" w:hAnsiTheme="minorHAnsi" w:cstheme="minorHAnsi"/>
          <w:snapToGrid w:val="0"/>
          <w:sz w:val="20"/>
          <w:szCs w:val="20"/>
        </w:rPr>
        <w:t>Tilsidesættelse af vilkår i denne tilladelse,</w:t>
      </w:r>
    </w:p>
    <w:p w14:paraId="735ECD1D" w14:textId="77777777" w:rsidR="0046141C" w:rsidRPr="006935F8" w:rsidRDefault="0046141C" w:rsidP="0046141C">
      <w:pPr>
        <w:pStyle w:val="Listeafsnit"/>
        <w:numPr>
          <w:ilvl w:val="0"/>
          <w:numId w:val="15"/>
        </w:numPr>
        <w:spacing w:after="200" w:line="276" w:lineRule="auto"/>
        <w:ind w:left="1353"/>
        <w:rPr>
          <w:rFonts w:asciiTheme="minorHAnsi" w:hAnsiTheme="minorHAnsi" w:cstheme="minorHAnsi"/>
          <w:snapToGrid w:val="0"/>
          <w:sz w:val="20"/>
          <w:szCs w:val="20"/>
        </w:rPr>
      </w:pPr>
      <w:r w:rsidRPr="006935F8">
        <w:rPr>
          <w:rFonts w:asciiTheme="minorHAnsi" w:hAnsiTheme="minorHAnsi" w:cstheme="minorHAnsi"/>
          <w:snapToGrid w:val="0"/>
          <w:sz w:val="20"/>
          <w:szCs w:val="20"/>
        </w:rPr>
        <w:t>Undladelse af at efterkomme påbud eller forbud efter VE-loven, herunder påbud om at berigtige et ulovligt forhold,</w:t>
      </w:r>
    </w:p>
    <w:p w14:paraId="16EFCC92" w14:textId="77777777" w:rsidR="0046141C" w:rsidRPr="006935F8" w:rsidRDefault="0046141C" w:rsidP="0046141C">
      <w:pPr>
        <w:pStyle w:val="Listeafsnit"/>
        <w:numPr>
          <w:ilvl w:val="0"/>
          <w:numId w:val="15"/>
        </w:numPr>
        <w:spacing w:after="200" w:line="276" w:lineRule="auto"/>
        <w:ind w:left="1353"/>
        <w:rPr>
          <w:rFonts w:asciiTheme="minorHAnsi" w:hAnsiTheme="minorHAnsi" w:cstheme="minorHAnsi"/>
          <w:snapToGrid w:val="0"/>
          <w:sz w:val="20"/>
          <w:szCs w:val="20"/>
        </w:rPr>
      </w:pPr>
      <w:r w:rsidRPr="006935F8">
        <w:rPr>
          <w:rFonts w:asciiTheme="minorHAnsi" w:hAnsiTheme="minorHAnsi" w:cstheme="minorHAnsi"/>
          <w:snapToGrid w:val="0"/>
          <w:sz w:val="20"/>
          <w:szCs w:val="20"/>
        </w:rPr>
        <w:t>Undladelse af at afgive oplysninger som omhandlet i § VE-lovens 59 eller</w:t>
      </w:r>
    </w:p>
    <w:p w14:paraId="0887BA69" w14:textId="77777777" w:rsidR="0046141C" w:rsidRPr="006935F8" w:rsidRDefault="0046141C" w:rsidP="0046141C">
      <w:pPr>
        <w:pStyle w:val="Listeafsnit"/>
        <w:numPr>
          <w:ilvl w:val="0"/>
          <w:numId w:val="15"/>
        </w:numPr>
        <w:spacing w:after="200" w:line="276" w:lineRule="auto"/>
        <w:ind w:left="1353"/>
        <w:rPr>
          <w:rFonts w:asciiTheme="minorHAnsi" w:hAnsiTheme="minorHAnsi" w:cstheme="minorHAnsi"/>
          <w:snapToGrid w:val="0"/>
          <w:sz w:val="20"/>
          <w:szCs w:val="20"/>
        </w:rPr>
      </w:pPr>
      <w:r w:rsidRPr="006935F8">
        <w:rPr>
          <w:rFonts w:asciiTheme="minorHAnsi" w:hAnsiTheme="minorHAnsi" w:cstheme="minorHAnsi"/>
          <w:snapToGrid w:val="0"/>
          <w:sz w:val="20"/>
          <w:szCs w:val="20"/>
        </w:rPr>
        <w:t>Afgivelse af urigtige eller vildledende oplysninger eller undladelse af at afgive oplysninger efter anmodning.</w:t>
      </w:r>
    </w:p>
    <w:p w14:paraId="76462486" w14:textId="77777777" w:rsidR="006C6EFD" w:rsidRPr="000B1D70" w:rsidRDefault="006C6EFD" w:rsidP="000B1D70">
      <w:pPr>
        <w:rPr>
          <w:lang w:eastAsia="da-DK"/>
        </w:rPr>
      </w:pPr>
    </w:p>
    <w:p w14:paraId="44CFCE71" w14:textId="77777777" w:rsidR="00532D7C" w:rsidRPr="006C5250" w:rsidRDefault="00532D7C" w:rsidP="00532D7C">
      <w:pPr>
        <w:spacing w:after="0" w:line="240" w:lineRule="auto"/>
        <w:rPr>
          <w:rFonts w:cstheme="minorHAnsi"/>
          <w:sz w:val="20"/>
          <w:szCs w:val="20"/>
        </w:rPr>
      </w:pPr>
    </w:p>
    <w:p w14:paraId="67C4AF8A" w14:textId="6E69D9A6" w:rsidR="00532D7C" w:rsidRPr="006C5250" w:rsidRDefault="00532D7C" w:rsidP="00DB3548">
      <w:pPr>
        <w:pStyle w:val="Overskrift1"/>
        <w:keepLines w:val="0"/>
        <w:numPr>
          <w:ilvl w:val="0"/>
          <w:numId w:val="7"/>
        </w:numPr>
        <w:spacing w:before="240" w:after="60" w:line="240" w:lineRule="auto"/>
        <w:rPr>
          <w:rFonts w:asciiTheme="minorHAnsi" w:hAnsiTheme="minorHAnsi" w:cstheme="minorHAnsi"/>
          <w:b w:val="0"/>
          <w:snapToGrid w:val="0"/>
          <w:sz w:val="20"/>
          <w:szCs w:val="20"/>
        </w:rPr>
      </w:pPr>
      <w:bookmarkStart w:id="23" w:name="_Toc99008114"/>
      <w:bookmarkStart w:id="24" w:name="_Toc99011791"/>
      <w:bookmarkStart w:id="25" w:name="_Toc99351718"/>
      <w:bookmarkStart w:id="26" w:name="_Toc99008115"/>
      <w:bookmarkStart w:id="27" w:name="_Toc99011792"/>
      <w:bookmarkStart w:id="28" w:name="_Toc99351719"/>
      <w:bookmarkStart w:id="29" w:name="_Toc99008116"/>
      <w:bookmarkStart w:id="30" w:name="_Toc99011793"/>
      <w:bookmarkStart w:id="31" w:name="_Toc99351720"/>
      <w:bookmarkStart w:id="32" w:name="_Toc99008117"/>
      <w:bookmarkStart w:id="33" w:name="_Toc99011794"/>
      <w:bookmarkStart w:id="34" w:name="_Toc99351721"/>
      <w:bookmarkStart w:id="35" w:name="_Toc99008118"/>
      <w:bookmarkStart w:id="36" w:name="_Toc99011795"/>
      <w:bookmarkStart w:id="37" w:name="_Toc99351722"/>
      <w:bookmarkStart w:id="38" w:name="_Toc99008119"/>
      <w:bookmarkStart w:id="39" w:name="_Toc99011796"/>
      <w:bookmarkStart w:id="40" w:name="_Toc99351723"/>
      <w:bookmarkStart w:id="41" w:name="_Toc99008120"/>
      <w:bookmarkStart w:id="42" w:name="_Toc99011797"/>
      <w:bookmarkStart w:id="43" w:name="_Toc99351724"/>
      <w:bookmarkStart w:id="44" w:name="_Toc99008121"/>
      <w:bookmarkStart w:id="45" w:name="_Toc99011798"/>
      <w:bookmarkStart w:id="46" w:name="_Toc99351725"/>
      <w:bookmarkStart w:id="47" w:name="_Toc99008122"/>
      <w:bookmarkStart w:id="48" w:name="_Toc99011799"/>
      <w:bookmarkStart w:id="49" w:name="_Toc99351726"/>
      <w:bookmarkStart w:id="50" w:name="_Toc99008123"/>
      <w:bookmarkStart w:id="51" w:name="_Toc99011800"/>
      <w:bookmarkStart w:id="52" w:name="_Toc99351727"/>
      <w:bookmarkStart w:id="53" w:name="_Toc99008124"/>
      <w:bookmarkStart w:id="54" w:name="_Toc99011801"/>
      <w:bookmarkStart w:id="55" w:name="_Toc99351728"/>
      <w:bookmarkStart w:id="56" w:name="_Toc99008125"/>
      <w:bookmarkStart w:id="57" w:name="_Toc99011802"/>
      <w:bookmarkStart w:id="58" w:name="_Toc99351729"/>
      <w:bookmarkStart w:id="59" w:name="_Toc99008126"/>
      <w:bookmarkStart w:id="60" w:name="_Toc99011803"/>
      <w:bookmarkStart w:id="61" w:name="_Toc99351730"/>
      <w:bookmarkStart w:id="62" w:name="_Toc99008127"/>
      <w:bookmarkStart w:id="63" w:name="_Toc99011804"/>
      <w:bookmarkStart w:id="64" w:name="_Toc99351731"/>
      <w:bookmarkStart w:id="65" w:name="_Toc99008128"/>
      <w:bookmarkStart w:id="66" w:name="_Toc99011805"/>
      <w:bookmarkStart w:id="67" w:name="_Toc99351732"/>
      <w:bookmarkStart w:id="68" w:name="_Toc10239588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C5250">
        <w:rPr>
          <w:rFonts w:asciiTheme="minorHAnsi" w:hAnsiTheme="minorHAnsi" w:cstheme="minorHAnsi"/>
          <w:snapToGrid w:val="0"/>
          <w:sz w:val="20"/>
          <w:szCs w:val="20"/>
        </w:rPr>
        <w:t>Offentliggørelse og klageadgang</w:t>
      </w:r>
      <w:bookmarkEnd w:id="68"/>
      <w:r w:rsidRPr="006C5250">
        <w:rPr>
          <w:rFonts w:asciiTheme="minorHAnsi" w:hAnsiTheme="minorHAnsi" w:cstheme="minorHAnsi"/>
          <w:b w:val="0"/>
          <w:snapToGrid w:val="0"/>
          <w:sz w:val="20"/>
          <w:szCs w:val="20"/>
        </w:rPr>
        <w:br/>
      </w:r>
    </w:p>
    <w:p w14:paraId="270C290F" w14:textId="67088DAA" w:rsidR="002521B1" w:rsidRPr="006C5250" w:rsidRDefault="00532D7C" w:rsidP="006C5250">
      <w:pPr>
        <w:spacing w:after="0" w:line="240" w:lineRule="auto"/>
        <w:rPr>
          <w:rFonts w:eastAsia="Times New Roman" w:cstheme="minorHAnsi"/>
          <w:snapToGrid w:val="0"/>
          <w:sz w:val="20"/>
          <w:szCs w:val="20"/>
        </w:rPr>
      </w:pPr>
      <w:r w:rsidRPr="006C5250">
        <w:rPr>
          <w:rFonts w:eastAsia="Times New Roman" w:cstheme="minorHAnsi"/>
          <w:snapToGrid w:val="0"/>
          <w:sz w:val="20"/>
          <w:szCs w:val="20"/>
        </w:rPr>
        <w:t>Denne afgørelse med tilhørende oplysninger offentliggøres på Energistyrelsens hjemmeside, i henhold til miljøvurderingslovens § 37 stk. 1, og § 12 i bekendtgørelse nr. 913 af 30. august 2019 om samordning af miljøvurderinger og digital selvbetjening m.v. for planer, programmer og konkrete projekter omfattet af lov om miljøvurdering af planer og programmer og af konkrete projekter (VVM) og sendes til berørte myndigheder og organisationer.</w:t>
      </w:r>
    </w:p>
    <w:p w14:paraId="742A9105" w14:textId="77777777" w:rsidR="002521B1" w:rsidRPr="006C5250" w:rsidRDefault="002521B1" w:rsidP="006C5250">
      <w:pPr>
        <w:spacing w:after="0" w:line="240" w:lineRule="auto"/>
        <w:ind w:left="454"/>
        <w:rPr>
          <w:rFonts w:eastAsia="Times New Roman" w:cstheme="minorHAnsi"/>
          <w:snapToGrid w:val="0"/>
          <w:sz w:val="20"/>
          <w:szCs w:val="20"/>
        </w:rPr>
      </w:pPr>
    </w:p>
    <w:p w14:paraId="3EC8B27F" w14:textId="137C00E0" w:rsidR="002521B1" w:rsidRPr="006C5250" w:rsidRDefault="00532D7C" w:rsidP="006C5250">
      <w:pPr>
        <w:spacing w:after="0" w:line="240" w:lineRule="auto"/>
        <w:rPr>
          <w:rFonts w:cstheme="minorHAnsi"/>
          <w:sz w:val="20"/>
          <w:szCs w:val="20"/>
        </w:rPr>
      </w:pPr>
      <w:r w:rsidRPr="006C5250">
        <w:rPr>
          <w:rFonts w:eastAsia="Times New Roman" w:cstheme="minorHAnsi"/>
          <w:snapToGrid w:val="0"/>
          <w:sz w:val="20"/>
          <w:szCs w:val="20"/>
        </w:rPr>
        <w:t>Klager over denne tilladelse kan i henhold til § 66 og 67 i VE- loven af kla</w:t>
      </w:r>
      <w:r w:rsidR="002521B1" w:rsidRPr="006C5250">
        <w:rPr>
          <w:rFonts w:eastAsia="Times New Roman" w:cstheme="minorHAnsi"/>
          <w:snapToGrid w:val="0"/>
          <w:sz w:val="20"/>
          <w:szCs w:val="20"/>
        </w:rPr>
        <w:t>g</w:t>
      </w:r>
      <w:r w:rsidRPr="006C5250">
        <w:rPr>
          <w:rFonts w:eastAsia="Times New Roman" w:cstheme="minorHAnsi"/>
          <w:snapToGrid w:val="0"/>
          <w:sz w:val="20"/>
          <w:szCs w:val="20"/>
        </w:rPr>
        <w:t xml:space="preserve">eberettigede, herunder af klageberettigede foreninger og organisationer, indbringes for Energiklagenævnet, Nævnenes Hus, Toldboden 2, 8800, Viborg, </w:t>
      </w:r>
      <w:hyperlink r:id="rId13" w:history="1">
        <w:r w:rsidR="00C207F1" w:rsidRPr="006C5250">
          <w:rPr>
            <w:rStyle w:val="Hyperlink"/>
            <w:rFonts w:eastAsia="Times New Roman" w:cstheme="minorHAnsi"/>
            <w:snapToGrid w:val="0"/>
            <w:sz w:val="20"/>
            <w:szCs w:val="20"/>
          </w:rPr>
          <w:t>https://naevneneshus.dk/start-din-klage</w:t>
        </w:r>
      </w:hyperlink>
      <w:r w:rsidR="00C207F1" w:rsidRPr="006C5250">
        <w:rPr>
          <w:rFonts w:eastAsia="Times New Roman" w:cstheme="minorHAnsi"/>
          <w:snapToGrid w:val="0"/>
          <w:sz w:val="20"/>
          <w:szCs w:val="20"/>
        </w:rPr>
        <w:t xml:space="preserve">, </w:t>
      </w:r>
      <w:r w:rsidR="00C207F1" w:rsidRPr="006C5250">
        <w:rPr>
          <w:rFonts w:cstheme="minorHAnsi"/>
          <w:sz w:val="20"/>
          <w:szCs w:val="20"/>
        </w:rPr>
        <w:t xml:space="preserve">eller pr. e-mail til </w:t>
      </w:r>
      <w:hyperlink r:id="rId14" w:history="1">
        <w:r w:rsidR="00C207F1" w:rsidRPr="006C5250">
          <w:rPr>
            <w:rStyle w:val="Hyperlink"/>
            <w:rFonts w:cstheme="minorHAnsi"/>
            <w:sz w:val="20"/>
            <w:szCs w:val="20"/>
          </w:rPr>
          <w:t>ekn@naevneneshus.dk</w:t>
        </w:r>
      </w:hyperlink>
      <w:r w:rsidR="00C207F1" w:rsidRPr="006C5250">
        <w:rPr>
          <w:rStyle w:val="Hyperlink"/>
          <w:rFonts w:cstheme="minorHAnsi"/>
          <w:sz w:val="20"/>
          <w:szCs w:val="20"/>
        </w:rPr>
        <w:t>.</w:t>
      </w:r>
    </w:p>
    <w:p w14:paraId="7584046B" w14:textId="77777777" w:rsidR="002521B1" w:rsidRPr="006C5250" w:rsidRDefault="002521B1" w:rsidP="006C5250">
      <w:pPr>
        <w:spacing w:after="0" w:line="240" w:lineRule="auto"/>
        <w:ind w:left="454"/>
        <w:rPr>
          <w:rFonts w:cstheme="minorHAnsi"/>
          <w:sz w:val="20"/>
          <w:szCs w:val="20"/>
        </w:rPr>
      </w:pPr>
    </w:p>
    <w:p w14:paraId="765FF0D7" w14:textId="168345E3" w:rsidR="00532D7C" w:rsidRPr="006C5250" w:rsidRDefault="00532D7C" w:rsidP="006C5250">
      <w:pPr>
        <w:spacing w:after="0" w:line="240" w:lineRule="auto"/>
        <w:rPr>
          <w:rFonts w:eastAsia="Times New Roman" w:cstheme="minorHAnsi"/>
          <w:snapToGrid w:val="0"/>
          <w:sz w:val="20"/>
          <w:szCs w:val="20"/>
        </w:rPr>
      </w:pPr>
      <w:r w:rsidRPr="006C5250">
        <w:rPr>
          <w:rFonts w:eastAsia="Times New Roman" w:cstheme="minorHAnsi"/>
          <w:snapToGrid w:val="0"/>
          <w:sz w:val="20"/>
          <w:szCs w:val="20"/>
        </w:rPr>
        <w:t xml:space="preserve">Klagen skal være indgivet skriftligt inden 4 uger efter, at afgørelsen om at meddele denne tilladelse er offentligt bekendtgjort. </w:t>
      </w:r>
    </w:p>
    <w:p w14:paraId="229B0E3F" w14:textId="77777777" w:rsidR="002521B1" w:rsidRPr="006C5250" w:rsidRDefault="002521B1" w:rsidP="006C5250">
      <w:pPr>
        <w:spacing w:line="240" w:lineRule="auto"/>
        <w:rPr>
          <w:rFonts w:eastAsia="Times New Roman" w:cstheme="minorHAnsi"/>
          <w:snapToGrid w:val="0"/>
          <w:sz w:val="20"/>
          <w:szCs w:val="20"/>
        </w:rPr>
      </w:pPr>
    </w:p>
    <w:p w14:paraId="59A74ED5" w14:textId="3533E313" w:rsidR="00532D7C" w:rsidRPr="006C5250" w:rsidRDefault="00532D7C" w:rsidP="006C5250">
      <w:pPr>
        <w:spacing w:line="240" w:lineRule="auto"/>
        <w:rPr>
          <w:rFonts w:eastAsia="Times New Roman" w:cstheme="minorHAnsi"/>
          <w:snapToGrid w:val="0"/>
          <w:sz w:val="20"/>
          <w:szCs w:val="20"/>
        </w:rPr>
      </w:pPr>
      <w:r w:rsidRPr="006C5250">
        <w:rPr>
          <w:rFonts w:eastAsia="Times New Roman" w:cstheme="minorHAnsi"/>
          <w:snapToGrid w:val="0"/>
          <w:sz w:val="20"/>
          <w:szCs w:val="20"/>
        </w:rPr>
        <w:t xml:space="preserve">Tilladelsen må ikke udnyttes, før klagefristen er udløbet. </w:t>
      </w:r>
    </w:p>
    <w:p w14:paraId="75C8F725" w14:textId="0A9A1EAC" w:rsidR="002521B1" w:rsidRDefault="00532D7C" w:rsidP="006C5250">
      <w:pPr>
        <w:spacing w:line="240" w:lineRule="auto"/>
        <w:rPr>
          <w:rFonts w:eastAsia="Times New Roman" w:cstheme="minorHAnsi"/>
          <w:snapToGrid w:val="0"/>
          <w:sz w:val="20"/>
          <w:szCs w:val="20"/>
        </w:rPr>
      </w:pPr>
      <w:r w:rsidRPr="006C5250">
        <w:rPr>
          <w:rFonts w:eastAsia="Times New Roman" w:cstheme="minorHAnsi"/>
          <w:snapToGrid w:val="0"/>
          <w:sz w:val="20"/>
          <w:szCs w:val="20"/>
        </w:rPr>
        <w:t>Klage over tilladelsen har ikke opsættende virkning, medmindre Energiklagenævnet bestemmer anderledes. Energiklagenævnets afgørelse kan ikke påklages til anden administrativ myndighed.</w:t>
      </w:r>
    </w:p>
    <w:p w14:paraId="55975219" w14:textId="5523E11B" w:rsidR="006C5250" w:rsidRDefault="006C5250" w:rsidP="006C5250">
      <w:pPr>
        <w:spacing w:line="240" w:lineRule="auto"/>
        <w:rPr>
          <w:rFonts w:eastAsia="Times New Roman" w:cstheme="minorHAnsi"/>
          <w:snapToGrid w:val="0"/>
          <w:sz w:val="20"/>
          <w:szCs w:val="20"/>
        </w:rPr>
      </w:pPr>
    </w:p>
    <w:p w14:paraId="5C7FA4D2" w14:textId="77777777" w:rsidR="006C5250" w:rsidRPr="006C5250" w:rsidRDefault="006C5250" w:rsidP="006C5250">
      <w:pPr>
        <w:spacing w:line="240" w:lineRule="auto"/>
        <w:rPr>
          <w:rFonts w:eastAsia="Times New Roman" w:cstheme="minorHAnsi"/>
          <w:snapToGrid w:val="0"/>
          <w:sz w:val="20"/>
          <w:szCs w:val="20"/>
        </w:rPr>
      </w:pPr>
    </w:p>
    <w:p w14:paraId="3873ACF3" w14:textId="77777777" w:rsidR="006C5250" w:rsidRDefault="006C5250" w:rsidP="00164D3D">
      <w:pPr>
        <w:spacing w:after="1540"/>
        <w:rPr>
          <w:rFonts w:cstheme="minorHAnsi"/>
          <w:sz w:val="20"/>
          <w:szCs w:val="20"/>
        </w:rPr>
      </w:pPr>
      <w:r>
        <w:rPr>
          <w:rFonts w:cstheme="minorHAnsi"/>
          <w:sz w:val="20"/>
          <w:szCs w:val="20"/>
        </w:rPr>
        <w:t>Med venlig hilse</w:t>
      </w:r>
      <w:r w:rsidR="002C4968" w:rsidRPr="006C5250">
        <w:rPr>
          <w:rFonts w:cstheme="minorHAnsi"/>
          <w:sz w:val="20"/>
          <w:szCs w:val="20"/>
        </w:rPr>
        <w:t xml:space="preserve">n </w:t>
      </w:r>
    </w:p>
    <w:p w14:paraId="054BE750" w14:textId="1517430B" w:rsidR="002C4968" w:rsidRPr="006C5250" w:rsidRDefault="002C4968" w:rsidP="00164D3D">
      <w:pPr>
        <w:spacing w:after="1540"/>
        <w:rPr>
          <w:rFonts w:cstheme="minorHAnsi"/>
          <w:sz w:val="20"/>
          <w:szCs w:val="20"/>
        </w:rPr>
      </w:pPr>
      <w:r w:rsidRPr="006C5250">
        <w:rPr>
          <w:rFonts w:cstheme="minorHAnsi"/>
          <w:sz w:val="20"/>
          <w:szCs w:val="20"/>
        </w:rPr>
        <w:lastRenderedPageBreak/>
        <w:t>Jonas Axelgaard</w:t>
      </w:r>
    </w:p>
    <w:sectPr w:rsidR="002C4968" w:rsidRPr="006C5250" w:rsidSect="000A08E2">
      <w:headerReference w:type="even" r:id="rId15"/>
      <w:headerReference w:type="default" r:id="rId16"/>
      <w:footerReference w:type="default" r:id="rId17"/>
      <w:headerReference w:type="first" r:id="rId18"/>
      <w:footerReference w:type="first" r:id="rId19"/>
      <w:pgSz w:w="11906" w:h="16838" w:code="9"/>
      <w:pgMar w:top="2767" w:right="3260" w:bottom="170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F2548" w14:textId="77777777" w:rsidR="001E30C0" w:rsidRDefault="001E30C0" w:rsidP="008969C1">
      <w:pPr>
        <w:spacing w:line="240" w:lineRule="auto"/>
      </w:pPr>
      <w:r>
        <w:separator/>
      </w:r>
    </w:p>
  </w:endnote>
  <w:endnote w:type="continuationSeparator" w:id="0">
    <w:p w14:paraId="45F1F75C" w14:textId="77777777" w:rsidR="001E30C0" w:rsidRDefault="001E30C0"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7E165" w14:textId="34DF98DC" w:rsidR="00B05C4B" w:rsidRPr="002A4EDA" w:rsidRDefault="00B05C4B">
    <w:pPr>
      <w:pStyle w:val="Sidefod"/>
    </w:pPr>
    <w:r w:rsidRPr="002A4EDA">
      <w:t xml:space="preserve">Side </w:t>
    </w:r>
    <w:r w:rsidRPr="002A4EDA">
      <w:fldChar w:fldCharType="begin"/>
    </w:r>
    <w:r w:rsidRPr="002A4EDA">
      <w:instrText xml:space="preserve"> PAGE </w:instrText>
    </w:r>
    <w:r w:rsidRPr="002A4EDA">
      <w:fldChar w:fldCharType="separate"/>
    </w:r>
    <w:r w:rsidR="00E0219B">
      <w:rPr>
        <w:noProof/>
      </w:rPr>
      <w:t>2</w:t>
    </w:r>
    <w:r w:rsidRPr="002A4EDA">
      <w:fldChar w:fldCharType="end"/>
    </w:r>
    <w:r w:rsidRPr="002A4EDA">
      <w:t>/</w:t>
    </w:r>
    <w:fldSimple w:instr=" NUMPAGES ">
      <w:r w:rsidR="00E0219B">
        <w:rPr>
          <w:noProof/>
        </w:rPr>
        <w:t>24</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AA51" w14:textId="3ABCBEBE" w:rsidR="00B05C4B" w:rsidRPr="002A4EDA" w:rsidRDefault="00B05C4B">
    <w:pPr>
      <w:pStyle w:val="Sidefod"/>
    </w:pPr>
    <w:r w:rsidRPr="002A4EDA">
      <w:rPr>
        <w:noProof/>
        <w:lang w:eastAsia="da-DK"/>
      </w:rPr>
      <mc:AlternateContent>
        <mc:Choice Requires="wps">
          <w:drawing>
            <wp:anchor distT="0" distB="0" distL="114300" distR="114300" simplePos="0" relativeHeight="251659264" behindDoc="0" locked="0" layoutInCell="1" allowOverlap="1" wp14:anchorId="5A52D20C" wp14:editId="36510DB9">
              <wp:simplePos x="0" y="0"/>
              <wp:positionH relativeFrom="page">
                <wp:posOffset>5614988</wp:posOffset>
              </wp:positionH>
              <wp:positionV relativeFrom="page">
                <wp:posOffset>8943975</wp:posOffset>
              </wp:positionV>
              <wp:extent cx="1747520" cy="1433513"/>
              <wp:effectExtent l="0" t="0" r="0" b="0"/>
              <wp:wrapNone/>
              <wp:docPr id="2" name="Tekstboks 2"/>
              <wp:cNvGraphicFramePr/>
              <a:graphic xmlns:a="http://schemas.openxmlformats.org/drawingml/2006/main">
                <a:graphicData uri="http://schemas.microsoft.com/office/word/2010/wordprocessingShape">
                  <wps:wsp>
                    <wps:cNvSpPr txBox="1"/>
                    <wps:spPr>
                      <a:xfrm>
                        <a:off x="0" y="0"/>
                        <a:ext cx="17475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2AA16" w14:textId="77777777" w:rsidR="00B05C4B" w:rsidRDefault="00B05C4B" w:rsidP="003B7D18">
                          <w:pPr>
                            <w:spacing w:line="192" w:lineRule="atLeast"/>
                            <w:rPr>
                              <w:b/>
                              <w:sz w:val="16"/>
                              <w:szCs w:val="16"/>
                            </w:rPr>
                          </w:pPr>
                          <w:r w:rsidRPr="00110084">
                            <w:rPr>
                              <w:b/>
                              <w:sz w:val="16"/>
                              <w:szCs w:val="16"/>
                            </w:rPr>
                            <w:t>Energistyrelsen</w:t>
                          </w:r>
                        </w:p>
                        <w:p w14:paraId="1353C24C" w14:textId="77777777" w:rsidR="00B05C4B" w:rsidRPr="00AB4885" w:rsidRDefault="00B05C4B" w:rsidP="00F714AB">
                          <w:pPr>
                            <w:spacing w:line="192" w:lineRule="atLeast"/>
                            <w:rPr>
                              <w:sz w:val="16"/>
                              <w:szCs w:val="16"/>
                            </w:rPr>
                          </w:pPr>
                        </w:p>
                        <w:p w14:paraId="0F5188D9" w14:textId="77777777" w:rsidR="00B05C4B" w:rsidRDefault="00B05C4B" w:rsidP="00F714AB">
                          <w:pPr>
                            <w:spacing w:line="192" w:lineRule="atLeast"/>
                            <w:rPr>
                              <w:sz w:val="16"/>
                              <w:szCs w:val="16"/>
                            </w:rPr>
                          </w:pPr>
                          <w:r>
                            <w:rPr>
                              <w:sz w:val="16"/>
                              <w:szCs w:val="16"/>
                            </w:rPr>
                            <w:t>Carsten Niebuhrs Gade 43</w:t>
                          </w:r>
                        </w:p>
                        <w:p w14:paraId="45FB98E4" w14:textId="77777777" w:rsidR="00B05C4B" w:rsidRDefault="00B05C4B" w:rsidP="00F714AB">
                          <w:pPr>
                            <w:spacing w:line="192" w:lineRule="atLeast"/>
                            <w:rPr>
                              <w:sz w:val="16"/>
                              <w:szCs w:val="16"/>
                            </w:rPr>
                          </w:pPr>
                          <w:r>
                            <w:rPr>
                              <w:sz w:val="16"/>
                              <w:szCs w:val="16"/>
                            </w:rPr>
                            <w:t>1577 København V</w:t>
                          </w:r>
                        </w:p>
                        <w:p w14:paraId="6025352C" w14:textId="77777777" w:rsidR="00B05C4B" w:rsidRPr="00F714AB" w:rsidRDefault="00B05C4B" w:rsidP="00F714AB">
                          <w:pPr>
                            <w:spacing w:line="192" w:lineRule="atLeast"/>
                            <w:rPr>
                              <w:sz w:val="16"/>
                              <w:szCs w:val="16"/>
                            </w:rPr>
                          </w:pPr>
                        </w:p>
                        <w:p w14:paraId="0E75CABB" w14:textId="77777777" w:rsidR="00B05C4B" w:rsidRPr="00110084" w:rsidRDefault="00B05C4B" w:rsidP="00110084">
                          <w:pPr>
                            <w:spacing w:line="192" w:lineRule="atLeast"/>
                            <w:rPr>
                              <w:sz w:val="16"/>
                              <w:szCs w:val="16"/>
                            </w:rPr>
                          </w:pPr>
                          <w:r w:rsidRPr="00110084">
                            <w:rPr>
                              <w:sz w:val="16"/>
                              <w:szCs w:val="16"/>
                            </w:rPr>
                            <w:t>T: +45 3392 6700</w:t>
                          </w:r>
                        </w:p>
                        <w:p w14:paraId="57EF1111" w14:textId="77777777" w:rsidR="00B05C4B" w:rsidRDefault="00B05C4B" w:rsidP="00110084">
                          <w:pPr>
                            <w:spacing w:line="192" w:lineRule="atLeast"/>
                            <w:rPr>
                              <w:sz w:val="16"/>
                              <w:szCs w:val="16"/>
                            </w:rPr>
                          </w:pPr>
                          <w:r w:rsidRPr="00110084">
                            <w:rPr>
                              <w:sz w:val="16"/>
                              <w:szCs w:val="16"/>
                            </w:rPr>
                            <w:t>E: ens@ens.dk</w:t>
                          </w:r>
                        </w:p>
                        <w:p w14:paraId="096EAEAB" w14:textId="77777777" w:rsidR="00B05C4B" w:rsidRPr="00F714AB" w:rsidRDefault="00B05C4B" w:rsidP="00F714AB">
                          <w:pPr>
                            <w:spacing w:line="192" w:lineRule="atLeast"/>
                            <w:rPr>
                              <w:sz w:val="16"/>
                              <w:szCs w:val="16"/>
                            </w:rPr>
                          </w:pPr>
                        </w:p>
                        <w:p w14:paraId="762F8267" w14:textId="77777777" w:rsidR="00B05C4B" w:rsidRPr="00F714AB" w:rsidRDefault="00B05C4B" w:rsidP="00F714AB">
                          <w:pPr>
                            <w:spacing w:line="192" w:lineRule="atLeast"/>
                            <w:rPr>
                              <w:sz w:val="16"/>
                              <w:szCs w:val="16"/>
                            </w:rPr>
                          </w:pPr>
                          <w:r>
                            <w:rPr>
                              <w:sz w:val="16"/>
                              <w:szCs w:val="16"/>
                            </w:rPr>
                            <w:t>www.ens</w:t>
                          </w:r>
                          <w:r w:rsidRPr="00F714AB">
                            <w:rPr>
                              <w:sz w:val="16"/>
                              <w:szCs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2D20C" id="_x0000_t202" coordsize="21600,21600" o:spt="202" path="m,l,21600r21600,l21600,xe">
              <v:stroke joinstyle="miter"/>
              <v:path gradientshapeok="t" o:connecttype="rect"/>
            </v:shapetype>
            <v:shape id="Tekstboks 2" o:spid="_x0000_s1026" type="#_x0000_t202" style="position:absolute;margin-left:442.15pt;margin-top:704.25pt;width:137.6pt;height:11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" filled="f" stroked="f" strokeweight=".5pt">
              <v:textbox>
                <w:txbxContent>
                  <w:p w14:paraId="1952AA16" w14:textId="77777777" w:rsidR="00DD1EA9" w:rsidRDefault="00DD1EA9" w:rsidP="003B7D18">
                    <w:pPr>
                      <w:spacing w:line="192" w:lineRule="atLeast"/>
                      <w:rPr>
                        <w:b/>
                        <w:sz w:val="16"/>
                        <w:szCs w:val="16"/>
                      </w:rPr>
                    </w:pPr>
                    <w:r w:rsidRPr="00110084">
                      <w:rPr>
                        <w:b/>
                        <w:sz w:val="16"/>
                        <w:szCs w:val="16"/>
                      </w:rPr>
                      <w:t>Energistyrelsen</w:t>
                    </w:r>
                  </w:p>
                  <w:p w14:paraId="1353C24C" w14:textId="77777777" w:rsidR="00DD1EA9" w:rsidRPr="00AB4885" w:rsidRDefault="00DD1EA9" w:rsidP="00F714AB">
                    <w:pPr>
                      <w:spacing w:line="192" w:lineRule="atLeast"/>
                      <w:rPr>
                        <w:sz w:val="16"/>
                        <w:szCs w:val="16"/>
                      </w:rPr>
                    </w:pPr>
                  </w:p>
                  <w:p w14:paraId="0F5188D9" w14:textId="77777777" w:rsidR="00DD1EA9" w:rsidRDefault="00DD1EA9" w:rsidP="00F714AB">
                    <w:pPr>
                      <w:spacing w:line="192" w:lineRule="atLeast"/>
                      <w:rPr>
                        <w:sz w:val="16"/>
                        <w:szCs w:val="16"/>
                      </w:rPr>
                    </w:pPr>
                    <w:r>
                      <w:rPr>
                        <w:sz w:val="16"/>
                        <w:szCs w:val="16"/>
                      </w:rPr>
                      <w:t>Carsten Niebuhrs Gade 43</w:t>
                    </w:r>
                  </w:p>
                  <w:p w14:paraId="45FB98E4" w14:textId="77777777" w:rsidR="00DD1EA9" w:rsidRDefault="00DD1EA9" w:rsidP="00F714AB">
                    <w:pPr>
                      <w:spacing w:line="192" w:lineRule="atLeast"/>
                      <w:rPr>
                        <w:sz w:val="16"/>
                        <w:szCs w:val="16"/>
                      </w:rPr>
                    </w:pPr>
                    <w:r>
                      <w:rPr>
                        <w:sz w:val="16"/>
                        <w:szCs w:val="16"/>
                      </w:rPr>
                      <w:t>1577 København V</w:t>
                    </w:r>
                  </w:p>
                  <w:p w14:paraId="6025352C" w14:textId="77777777" w:rsidR="00DD1EA9" w:rsidRPr="00F714AB" w:rsidRDefault="00DD1EA9" w:rsidP="00F714AB">
                    <w:pPr>
                      <w:spacing w:line="192" w:lineRule="atLeast"/>
                      <w:rPr>
                        <w:sz w:val="16"/>
                        <w:szCs w:val="16"/>
                      </w:rPr>
                    </w:pPr>
                  </w:p>
                  <w:p w14:paraId="0E75CABB" w14:textId="77777777" w:rsidR="00DD1EA9" w:rsidRPr="00110084" w:rsidRDefault="00DD1EA9" w:rsidP="00110084">
                    <w:pPr>
                      <w:spacing w:line="192" w:lineRule="atLeast"/>
                      <w:rPr>
                        <w:sz w:val="16"/>
                        <w:szCs w:val="16"/>
                      </w:rPr>
                    </w:pPr>
                    <w:r w:rsidRPr="00110084">
                      <w:rPr>
                        <w:sz w:val="16"/>
                        <w:szCs w:val="16"/>
                      </w:rPr>
                      <w:t>T: +45 3392 6700</w:t>
                    </w:r>
                  </w:p>
                  <w:p w14:paraId="57EF1111" w14:textId="77777777" w:rsidR="00DD1EA9" w:rsidRDefault="00DD1EA9" w:rsidP="00110084">
                    <w:pPr>
                      <w:spacing w:line="192" w:lineRule="atLeast"/>
                      <w:rPr>
                        <w:sz w:val="16"/>
                        <w:szCs w:val="16"/>
                      </w:rPr>
                    </w:pPr>
                    <w:r w:rsidRPr="00110084">
                      <w:rPr>
                        <w:sz w:val="16"/>
                        <w:szCs w:val="16"/>
                      </w:rPr>
                      <w:t>E: ens@ens.dk</w:t>
                    </w:r>
                  </w:p>
                  <w:p w14:paraId="096EAEAB" w14:textId="77777777" w:rsidR="00DD1EA9" w:rsidRPr="00F714AB" w:rsidRDefault="00DD1EA9" w:rsidP="00F714AB">
                    <w:pPr>
                      <w:spacing w:line="192" w:lineRule="atLeast"/>
                      <w:rPr>
                        <w:sz w:val="16"/>
                        <w:szCs w:val="16"/>
                      </w:rPr>
                    </w:pPr>
                  </w:p>
                  <w:p w14:paraId="762F8267" w14:textId="77777777" w:rsidR="00DD1EA9" w:rsidRPr="00F714AB" w:rsidRDefault="00DD1EA9" w:rsidP="00F714AB">
                    <w:pPr>
                      <w:spacing w:line="192" w:lineRule="atLeast"/>
                      <w:rPr>
                        <w:sz w:val="16"/>
                        <w:szCs w:val="16"/>
                      </w:rPr>
                    </w:pPr>
                    <w:r>
                      <w:rPr>
                        <w:sz w:val="16"/>
                        <w:szCs w:val="16"/>
                      </w:rPr>
                      <w:t>www.ens</w:t>
                    </w:r>
                    <w:r w:rsidRPr="00F714AB">
                      <w:rPr>
                        <w:sz w:val="16"/>
                        <w:szCs w:val="16"/>
                      </w:rPr>
                      <w:t>.dk</w:t>
                    </w:r>
                  </w:p>
                </w:txbxContent>
              </v:textbox>
              <w10:wrap anchorx="page" anchory="page"/>
            </v:shape>
          </w:pict>
        </mc:Fallback>
      </mc:AlternateContent>
    </w:r>
    <w:r w:rsidRPr="002A4EDA">
      <w:t xml:space="preserve">Side </w:t>
    </w:r>
    <w:r w:rsidRPr="002A4EDA">
      <w:fldChar w:fldCharType="begin"/>
    </w:r>
    <w:r w:rsidRPr="002A4EDA">
      <w:instrText xml:space="preserve"> PAGE </w:instrText>
    </w:r>
    <w:r w:rsidRPr="002A4EDA">
      <w:fldChar w:fldCharType="separate"/>
    </w:r>
    <w:r w:rsidR="00E0219B">
      <w:rPr>
        <w:noProof/>
      </w:rPr>
      <w:t>1</w:t>
    </w:r>
    <w:r w:rsidRPr="002A4EDA">
      <w:fldChar w:fldCharType="end"/>
    </w:r>
    <w:r w:rsidRPr="002A4EDA">
      <w:t>/</w:t>
    </w:r>
    <w:fldSimple w:instr=" NUMPAGES ">
      <w:r w:rsidR="00E0219B">
        <w:rPr>
          <w:noProof/>
        </w:rP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F70B" w14:textId="77777777" w:rsidR="001E30C0" w:rsidRDefault="001E30C0" w:rsidP="008969C1">
      <w:pPr>
        <w:spacing w:line="240" w:lineRule="auto"/>
      </w:pPr>
      <w:r>
        <w:separator/>
      </w:r>
    </w:p>
  </w:footnote>
  <w:footnote w:type="continuationSeparator" w:id="0">
    <w:p w14:paraId="46F81491" w14:textId="77777777" w:rsidR="001E30C0" w:rsidRDefault="001E30C0" w:rsidP="00896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076BE" w14:textId="2D415602" w:rsidR="00B05C4B" w:rsidRDefault="001E30C0">
    <w:pPr>
      <w:pStyle w:val="Sidehoved"/>
    </w:pPr>
    <w:r>
      <w:rPr>
        <w:noProof/>
      </w:rPr>
      <w:pict w14:anchorId="6A53D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391" o:spid="_x0000_s2050" type="#_x0000_t136" style="position:absolute;margin-left:0;margin-top:0;width:391.15pt;height:130.35pt;rotation:315;z-index:-251635712;mso-position-horizontal:center;mso-position-horizontal-relative:margin;mso-position-vertical:center;mso-position-vertical-relative:margin" o:allowincell="f" fillcolor="silver" stroked="f">
          <v:fill opacity=".5"/>
          <v:textpath style="font-family:&quot;Arial&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C911B" w14:textId="05645F92" w:rsidR="00B05C4B" w:rsidRDefault="001E30C0">
    <w:pPr>
      <w:pStyle w:val="Sidehoved"/>
    </w:pPr>
    <w:r>
      <w:rPr>
        <w:noProof/>
      </w:rPr>
      <w:pict w14:anchorId="1F4A6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392" o:spid="_x0000_s2051" type="#_x0000_t136" style="position:absolute;margin-left:0;margin-top:0;width:391.15pt;height:130.35pt;rotation:315;z-index:-251633664;mso-position-horizontal:center;mso-position-horizontal-relative:margin;mso-position-vertical:center;mso-position-vertical-relative:margin" o:allowincell="f" fillcolor="silver" stroked="f">
          <v:fill opacity=".5"/>
          <v:textpath style="font-family:&quot;Arial&quot;;font-size:1pt" string="UDKAST"/>
          <w10:wrap anchorx="margin" anchory="margin"/>
        </v:shape>
      </w:pict>
    </w:r>
    <w:r w:rsidR="00B05C4B">
      <w:rPr>
        <w:noProof/>
        <w:lang w:eastAsia="da-DK"/>
      </w:rPr>
      <w:drawing>
        <wp:anchor distT="0" distB="0" distL="114300" distR="114300" simplePos="0" relativeHeight="251675648" behindDoc="0" locked="0" layoutInCell="1" allowOverlap="1" wp14:anchorId="5292FFE3" wp14:editId="6C6F930F">
          <wp:simplePos x="0" y="0"/>
          <wp:positionH relativeFrom="page">
            <wp:posOffset>4842510</wp:posOffset>
          </wp:positionH>
          <wp:positionV relativeFrom="page">
            <wp:posOffset>396240</wp:posOffset>
          </wp:positionV>
          <wp:extent cx="2041200" cy="694800"/>
          <wp:effectExtent l="0" t="0" r="0"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41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0B4B2" w14:textId="5B50F53D" w:rsidR="00B05C4B" w:rsidRDefault="001E30C0">
    <w:pPr>
      <w:pStyle w:val="Sidehoved"/>
    </w:pPr>
    <w:r>
      <w:rPr>
        <w:noProof/>
      </w:rPr>
      <w:pict w14:anchorId="10AD1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390" o:spid="_x0000_s2049" type="#_x0000_t136" style="position:absolute;margin-left:0;margin-top:0;width:391.15pt;height:130.35pt;rotation:315;z-index:-251637760;mso-position-horizontal:center;mso-position-horizontal-relative:margin;mso-position-vertical:center;mso-position-vertical-relative:margin" o:allowincell="f" fillcolor="silver" stroked="f">
          <v:fill opacity=".5"/>
          <v:textpath style="font-family:&quot;Arial&quot;;font-size:1pt" string="UDKAST"/>
          <w10:wrap anchorx="margin" anchory="margin"/>
        </v:shape>
      </w:pict>
    </w:r>
    <w:r w:rsidR="00B05C4B">
      <w:rPr>
        <w:b/>
        <w:noProof/>
        <w:lang w:eastAsia="da-DK"/>
      </w:rPr>
      <w:drawing>
        <wp:anchor distT="0" distB="0" distL="114300" distR="114300" simplePos="0" relativeHeight="251676672" behindDoc="0" locked="0" layoutInCell="1" allowOverlap="1" wp14:anchorId="0F69A05C" wp14:editId="6239B147">
          <wp:simplePos x="0" y="0"/>
          <wp:positionH relativeFrom="column">
            <wp:posOffset>4253830</wp:posOffset>
          </wp:positionH>
          <wp:positionV relativeFrom="paragraph">
            <wp:posOffset>146050</wp:posOffset>
          </wp:positionV>
          <wp:extent cx="1878965" cy="705485"/>
          <wp:effectExtent l="0" t="0" r="6985"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1878965" cy="705485"/>
                  </a:xfrm>
                  <a:prstGeom prst="rect">
                    <a:avLst/>
                  </a:prstGeom>
                </pic:spPr>
              </pic:pic>
            </a:graphicData>
          </a:graphic>
          <wp14:sizeRelH relativeFrom="margin">
            <wp14:pctWidth>0</wp14:pctWidth>
          </wp14:sizeRelH>
          <wp14:sizeRelV relativeFrom="margin">
            <wp14:pctHeight>0</wp14:pctHeight>
          </wp14:sizeRelV>
        </wp:anchor>
      </w:drawing>
    </w:r>
  </w:p>
  <w:p w14:paraId="3C10EC74" w14:textId="77777777" w:rsidR="00B05C4B" w:rsidRPr="005E3FC3" w:rsidRDefault="00B05C4B">
    <w:pPr>
      <w:pStyle w:val="Sidehoved"/>
      <w:rPr>
        <w:b/>
      </w:rPr>
    </w:pPr>
    <w:r w:rsidRPr="005E3FC3">
      <w:rPr>
        <w:b/>
        <w:noProof/>
        <w:lang w:eastAsia="da-D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9C2239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B366DA44"/>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A7275B1"/>
    <w:multiLevelType w:val="multilevel"/>
    <w:tmpl w:val="D5C8F54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FA14B03"/>
    <w:multiLevelType w:val="hybridMultilevel"/>
    <w:tmpl w:val="EF3EBC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546A80"/>
    <w:multiLevelType w:val="hybridMultilevel"/>
    <w:tmpl w:val="96C80E5E"/>
    <w:lvl w:ilvl="0" w:tplc="3CE8D914">
      <w:start w:val="3"/>
      <w:numFmt w:val="bullet"/>
      <w:lvlText w:val=""/>
      <w:lvlJc w:val="left"/>
      <w:pPr>
        <w:ind w:left="1494" w:hanging="360"/>
      </w:pPr>
      <w:rPr>
        <w:rFonts w:ascii="Symbol" w:eastAsiaTheme="minorHAnsi" w:hAnsi="Symbol" w:cstheme="minorHAnsi"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335E54F3"/>
    <w:multiLevelType w:val="hybridMultilevel"/>
    <w:tmpl w:val="C062EF0C"/>
    <w:styleLink w:val="TypografiPunkttegn1"/>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738B4"/>
    <w:multiLevelType w:val="multilevel"/>
    <w:tmpl w:val="3710CE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154FEE"/>
    <w:multiLevelType w:val="hybridMultilevel"/>
    <w:tmpl w:val="55645750"/>
    <w:lvl w:ilvl="0" w:tplc="3CE8D914">
      <w:start w:val="3"/>
      <w:numFmt w:val="bullet"/>
      <w:lvlText w:val=""/>
      <w:lvlJc w:val="left"/>
      <w:pPr>
        <w:ind w:left="1080" w:hanging="360"/>
      </w:pPr>
      <w:rPr>
        <w:rFonts w:ascii="Symbol" w:eastAsiaTheme="minorHAnsi" w:hAnsi="Symbol" w:cstheme="minorHAnsi"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15:restartNumberingAfterBreak="0">
    <w:nsid w:val="35053A58"/>
    <w:multiLevelType w:val="multilevel"/>
    <w:tmpl w:val="F73E9380"/>
    <w:lvl w:ilvl="0">
      <w:start w:val="13"/>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9" w15:restartNumberingAfterBreak="0">
    <w:nsid w:val="39676B28"/>
    <w:multiLevelType w:val="multilevel"/>
    <w:tmpl w:val="467C4F2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D007424"/>
    <w:multiLevelType w:val="multilevel"/>
    <w:tmpl w:val="03C4D9D0"/>
    <w:styleLink w:val="Ref-liste"/>
    <w:lvl w:ilvl="0">
      <w:start w:val="1"/>
      <w:numFmt w:val="decimal"/>
      <w:lvlText w:val="Ref. %1"/>
      <w:lvlJc w:val="left"/>
      <w:pPr>
        <w:tabs>
          <w:tab w:val="num" w:pos="851"/>
        </w:tabs>
        <w:ind w:left="851" w:hanging="851"/>
      </w:pPr>
      <w:rPr>
        <w:rFonts w:ascii="Verdana" w:hAnsi="Verdana" w:hint="default"/>
        <w:color w:val="auto"/>
        <w:sz w:val="18"/>
        <w:szCs w:val="18"/>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2B83E31"/>
    <w:multiLevelType w:val="hybridMultilevel"/>
    <w:tmpl w:val="E092DEFE"/>
    <w:lvl w:ilvl="0" w:tplc="15D8685A">
      <w:start w:val="3"/>
      <w:numFmt w:val="bullet"/>
      <w:lvlText w:val=""/>
      <w:lvlJc w:val="left"/>
      <w:pPr>
        <w:ind w:left="1080" w:hanging="360"/>
      </w:pPr>
      <w:rPr>
        <w:rFonts w:ascii="Symbol" w:eastAsiaTheme="minorHAnsi" w:hAnsi="Symbol"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42C41F47"/>
    <w:multiLevelType w:val="hybridMultilevel"/>
    <w:tmpl w:val="60B09EF4"/>
    <w:lvl w:ilvl="0" w:tplc="3CE8D914">
      <w:start w:val="3"/>
      <w:numFmt w:val="bullet"/>
      <w:lvlText w:val=""/>
      <w:lvlJc w:val="left"/>
      <w:pPr>
        <w:ind w:left="1080" w:hanging="360"/>
      </w:pPr>
      <w:rPr>
        <w:rFonts w:ascii="Symbol" w:eastAsiaTheme="minorHAnsi" w:hAnsi="Symbol" w:cstheme="minorHAnsi"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42E87D47"/>
    <w:multiLevelType w:val="hybridMultilevel"/>
    <w:tmpl w:val="E5A6C47C"/>
    <w:lvl w:ilvl="0" w:tplc="3CE8D914">
      <w:start w:val="3"/>
      <w:numFmt w:val="bullet"/>
      <w:lvlText w:val=""/>
      <w:lvlJc w:val="left"/>
      <w:pPr>
        <w:ind w:left="1080" w:hanging="360"/>
      </w:pPr>
      <w:rPr>
        <w:rFonts w:ascii="Symbol" w:eastAsiaTheme="minorHAnsi" w:hAnsi="Symbol" w:cstheme="minorHAnsi"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46DB09BF"/>
    <w:multiLevelType w:val="hybridMultilevel"/>
    <w:tmpl w:val="4B5EA2C4"/>
    <w:lvl w:ilvl="0" w:tplc="04060011">
      <w:start w:val="1"/>
      <w:numFmt w:val="decimal"/>
      <w:lvlText w:val="%1)"/>
      <w:lvlJc w:val="left"/>
      <w:pPr>
        <w:ind w:left="927" w:hanging="360"/>
      </w:p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5" w15:restartNumberingAfterBreak="0">
    <w:nsid w:val="53C02A93"/>
    <w:multiLevelType w:val="multilevel"/>
    <w:tmpl w:val="12F464D4"/>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16" w15:restartNumberingAfterBreak="0">
    <w:nsid w:val="59264701"/>
    <w:multiLevelType w:val="multilevel"/>
    <w:tmpl w:val="46D47F0E"/>
    <w:styleLink w:val="TypografiAutomatisknummerering"/>
    <w:lvl w:ilvl="0">
      <w:start w:val="1"/>
      <w:numFmt w:val="decimal"/>
      <w:lvlText w:val="%1."/>
      <w:lvlJc w:val="left"/>
      <w:pPr>
        <w:tabs>
          <w:tab w:val="num" w:pos="357"/>
        </w:tabs>
        <w:ind w:left="357" w:hanging="357"/>
      </w:pPr>
      <w:rPr>
        <w:rFonts w:ascii="Verdana" w:hAnsi="Verdana"/>
        <w:sz w:val="18"/>
        <w:szCs w:val="18"/>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3260"/>
        </w:tabs>
        <w:ind w:left="3260" w:hanging="992"/>
      </w:pPr>
      <w:rPr>
        <w:rFonts w:hint="default"/>
      </w:rPr>
    </w:lvl>
    <w:lvl w:ilvl="5">
      <w:start w:val="1"/>
      <w:numFmt w:val="decimal"/>
      <w:lvlText w:val="%1.%2.%3.%4.%5.%6"/>
      <w:lvlJc w:val="left"/>
      <w:pPr>
        <w:tabs>
          <w:tab w:val="num" w:pos="4253"/>
        </w:tabs>
        <w:ind w:left="4253" w:hanging="993"/>
      </w:pPr>
      <w:rPr>
        <w:rFonts w:hint="default"/>
      </w:rPr>
    </w:lvl>
    <w:lvl w:ilvl="6">
      <w:start w:val="1"/>
      <w:numFmt w:val="decimal"/>
      <w:lvlText w:val="%1.%2.%3.%4.%5.%6.%7"/>
      <w:lvlJc w:val="left"/>
      <w:pPr>
        <w:tabs>
          <w:tab w:val="num" w:pos="5103"/>
        </w:tabs>
        <w:ind w:left="5103" w:hanging="850"/>
      </w:pPr>
      <w:rPr>
        <w:rFonts w:hint="default"/>
      </w:rPr>
    </w:lvl>
    <w:lvl w:ilvl="7">
      <w:start w:val="1"/>
      <w:numFmt w:val="decimal"/>
      <w:lvlText w:val="%1.%2.%3.%4.%5.%6.%7.%8"/>
      <w:lvlJc w:val="left"/>
      <w:pPr>
        <w:tabs>
          <w:tab w:val="num" w:pos="6804"/>
        </w:tabs>
        <w:ind w:left="6804" w:hanging="1417"/>
      </w:pPr>
      <w:rPr>
        <w:rFonts w:hint="default"/>
      </w:rPr>
    </w:lvl>
    <w:lvl w:ilvl="8">
      <w:start w:val="1"/>
      <w:numFmt w:val="decimal"/>
      <w:lvlText w:val="%1.%2.%3.%4.%5.%6.%7.%8.%9"/>
      <w:lvlJc w:val="left"/>
      <w:pPr>
        <w:tabs>
          <w:tab w:val="num" w:pos="6804"/>
        </w:tabs>
        <w:ind w:left="6804" w:hanging="1417"/>
      </w:pPr>
      <w:rPr>
        <w:rFonts w:hint="default"/>
      </w:rPr>
    </w:lvl>
  </w:abstractNum>
  <w:abstractNum w:abstractNumId="17" w15:restartNumberingAfterBreak="0">
    <w:nsid w:val="5A0A0466"/>
    <w:multiLevelType w:val="multilevel"/>
    <w:tmpl w:val="FE58444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AD43157"/>
    <w:multiLevelType w:val="multilevel"/>
    <w:tmpl w:val="748A446E"/>
    <w:styleLink w:val="TypografiPunkttegn"/>
    <w:lvl w:ilvl="0">
      <w:start w:val="1"/>
      <w:numFmt w:val="bullet"/>
      <w:lvlText w:val="-"/>
      <w:lvlJc w:val="left"/>
      <w:pPr>
        <w:tabs>
          <w:tab w:val="num" w:pos="284"/>
        </w:tabs>
        <w:ind w:left="284" w:hanging="284"/>
      </w:pPr>
      <w:rPr>
        <w:rFonts w:ascii="Verdana" w:hAnsi="Verdana" w:cs="Times New Roman" w:hint="default"/>
        <w:sz w:val="18"/>
      </w:rPr>
    </w:lvl>
    <w:lvl w:ilvl="1">
      <w:start w:val="1"/>
      <w:numFmt w:val="bullet"/>
      <w:lvlText w:val="-"/>
      <w:lvlJc w:val="left"/>
      <w:pPr>
        <w:tabs>
          <w:tab w:val="num" w:pos="567"/>
        </w:tabs>
        <w:ind w:left="567" w:hanging="283"/>
      </w:pPr>
      <w:rPr>
        <w:rFonts w:ascii="Verdana" w:hAnsi="Verdana" w:cs="Times New Roman" w:hint="default"/>
        <w:sz w:val="18"/>
      </w:rPr>
    </w:lvl>
    <w:lvl w:ilvl="2">
      <w:start w:val="1"/>
      <w:numFmt w:val="bullet"/>
      <w:lvlText w:val="-"/>
      <w:lvlJc w:val="left"/>
      <w:pPr>
        <w:tabs>
          <w:tab w:val="num" w:pos="851"/>
        </w:tabs>
        <w:ind w:left="851" w:hanging="284"/>
      </w:pPr>
      <w:rPr>
        <w:rFonts w:ascii="Verdana" w:hAnsi="Verdana" w:cs="Times New Roman" w:hint="default"/>
        <w:sz w:val="18"/>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bullet"/>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405F5D"/>
    <w:multiLevelType w:val="hybridMultilevel"/>
    <w:tmpl w:val="987AFEE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0F">
      <w:start w:val="1"/>
      <w:numFmt w:val="decimal"/>
      <w:lvlText w:val="%3."/>
      <w:lvlJc w:val="lef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B421BAC"/>
    <w:multiLevelType w:val="multilevel"/>
    <w:tmpl w:val="D5C8F54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6E7670A5"/>
    <w:multiLevelType w:val="hybridMultilevel"/>
    <w:tmpl w:val="69C671DE"/>
    <w:lvl w:ilvl="0" w:tplc="15D8685A">
      <w:start w:val="3"/>
      <w:numFmt w:val="bullet"/>
      <w:lvlText w:val=""/>
      <w:lvlJc w:val="left"/>
      <w:pPr>
        <w:ind w:left="1080" w:hanging="360"/>
      </w:pPr>
      <w:rPr>
        <w:rFonts w:ascii="Symbol" w:eastAsiaTheme="minorHAnsi" w:hAnsi="Symbol" w:cstheme="minorBidi"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2" w15:restartNumberingAfterBreak="0">
    <w:nsid w:val="727260B8"/>
    <w:multiLevelType w:val="multilevel"/>
    <w:tmpl w:val="B63236BA"/>
    <w:lvl w:ilvl="0">
      <w:start w:val="4"/>
      <w:numFmt w:val="decimal"/>
      <w:lvlText w:val="%1."/>
      <w:lvlJc w:val="left"/>
      <w:pPr>
        <w:ind w:left="644" w:hanging="360"/>
      </w:pPr>
      <w:rPr>
        <w:rFonts w:hint="default"/>
      </w:rPr>
    </w:lvl>
    <w:lvl w:ilvl="1">
      <w:start w:val="1"/>
      <w:numFmt w:val="decimal"/>
      <w:isLgl/>
      <w:lvlText w:val="%1.%2"/>
      <w:lvlJc w:val="left"/>
      <w:pPr>
        <w:ind w:left="644" w:hanging="360"/>
      </w:pPr>
      <w:rPr>
        <w:rFonts w:asciiTheme="minorHAnsi" w:hAnsiTheme="minorHAnsi" w:hint="default"/>
      </w:rPr>
    </w:lvl>
    <w:lvl w:ilvl="2">
      <w:start w:val="1"/>
      <w:numFmt w:val="decimal"/>
      <w:isLgl/>
      <w:lvlText w:val="%1.%2.%3"/>
      <w:lvlJc w:val="left"/>
      <w:pPr>
        <w:ind w:left="2160" w:hanging="720"/>
      </w:pPr>
      <w:rPr>
        <w:rFonts w:asciiTheme="minorHAnsi" w:hAnsiTheme="minorHAnsi" w:hint="default"/>
      </w:rPr>
    </w:lvl>
    <w:lvl w:ilvl="3">
      <w:start w:val="1"/>
      <w:numFmt w:val="decimal"/>
      <w:isLgl/>
      <w:lvlText w:val="%1.%2.%3.%4"/>
      <w:lvlJc w:val="left"/>
      <w:pPr>
        <w:ind w:left="2520" w:hanging="720"/>
      </w:pPr>
      <w:rPr>
        <w:rFonts w:asciiTheme="minorHAnsi" w:hAnsiTheme="minorHAnsi" w:hint="default"/>
      </w:rPr>
    </w:lvl>
    <w:lvl w:ilvl="4">
      <w:start w:val="1"/>
      <w:numFmt w:val="decimal"/>
      <w:isLgl/>
      <w:lvlText w:val="%1.%2.%3.%4.%5"/>
      <w:lvlJc w:val="left"/>
      <w:pPr>
        <w:ind w:left="2880" w:hanging="720"/>
      </w:pPr>
      <w:rPr>
        <w:rFonts w:asciiTheme="minorHAnsi" w:hAnsiTheme="minorHAnsi" w:hint="default"/>
      </w:rPr>
    </w:lvl>
    <w:lvl w:ilvl="5">
      <w:start w:val="1"/>
      <w:numFmt w:val="decimal"/>
      <w:isLgl/>
      <w:lvlText w:val="%1.%2.%3.%4.%5.%6"/>
      <w:lvlJc w:val="left"/>
      <w:pPr>
        <w:ind w:left="3600" w:hanging="1080"/>
      </w:pPr>
      <w:rPr>
        <w:rFonts w:asciiTheme="minorHAnsi" w:hAnsiTheme="minorHAnsi" w:hint="default"/>
      </w:rPr>
    </w:lvl>
    <w:lvl w:ilvl="6">
      <w:start w:val="1"/>
      <w:numFmt w:val="decimal"/>
      <w:isLgl/>
      <w:lvlText w:val="%1.%2.%3.%4.%5.%6.%7"/>
      <w:lvlJc w:val="left"/>
      <w:pPr>
        <w:ind w:left="3960" w:hanging="1080"/>
      </w:pPr>
      <w:rPr>
        <w:rFonts w:asciiTheme="minorHAnsi" w:hAnsiTheme="minorHAnsi" w:hint="default"/>
      </w:rPr>
    </w:lvl>
    <w:lvl w:ilvl="7">
      <w:start w:val="1"/>
      <w:numFmt w:val="decimal"/>
      <w:isLgl/>
      <w:lvlText w:val="%1.%2.%3.%4.%5.%6.%7.%8"/>
      <w:lvlJc w:val="left"/>
      <w:pPr>
        <w:ind w:left="4680" w:hanging="1440"/>
      </w:pPr>
      <w:rPr>
        <w:rFonts w:asciiTheme="minorHAnsi" w:hAnsiTheme="minorHAnsi" w:hint="default"/>
      </w:rPr>
    </w:lvl>
    <w:lvl w:ilvl="8">
      <w:start w:val="1"/>
      <w:numFmt w:val="decimal"/>
      <w:isLgl/>
      <w:lvlText w:val="%1.%2.%3.%4.%5.%6.%7.%8.%9"/>
      <w:lvlJc w:val="left"/>
      <w:pPr>
        <w:ind w:left="5040" w:hanging="1440"/>
      </w:pPr>
      <w:rPr>
        <w:rFonts w:asciiTheme="minorHAnsi" w:hAnsiTheme="minorHAnsi" w:hint="default"/>
      </w:rPr>
    </w:lvl>
  </w:abstractNum>
  <w:abstractNum w:abstractNumId="23" w15:restartNumberingAfterBreak="0">
    <w:nsid w:val="75CC5F6A"/>
    <w:multiLevelType w:val="multilevel"/>
    <w:tmpl w:val="5498C08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4" w15:restartNumberingAfterBreak="0">
    <w:nsid w:val="7CDD7977"/>
    <w:multiLevelType w:val="hybridMultilevel"/>
    <w:tmpl w:val="1400AD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8"/>
  </w:num>
  <w:num w:numId="3">
    <w:abstractNumId w:val="0"/>
  </w:num>
  <w:num w:numId="4">
    <w:abstractNumId w:val="1"/>
  </w:num>
  <w:num w:numId="5">
    <w:abstractNumId w:val="10"/>
  </w:num>
  <w:num w:numId="6">
    <w:abstractNumId w:val="16"/>
  </w:num>
  <w:num w:numId="7">
    <w:abstractNumId w:val="24"/>
  </w:num>
  <w:num w:numId="8">
    <w:abstractNumId w:val="19"/>
  </w:num>
  <w:num w:numId="9">
    <w:abstractNumId w:val="3"/>
  </w:num>
  <w:num w:numId="10">
    <w:abstractNumId w:val="11"/>
  </w:num>
  <w:num w:numId="11">
    <w:abstractNumId w:val="21"/>
  </w:num>
  <w:num w:numId="12">
    <w:abstractNumId w:val="4"/>
  </w:num>
  <w:num w:numId="13">
    <w:abstractNumId w:val="7"/>
  </w:num>
  <w:num w:numId="14">
    <w:abstractNumId w:val="13"/>
  </w:num>
  <w:num w:numId="15">
    <w:abstractNumId w:val="12"/>
  </w:num>
  <w:num w:numId="16">
    <w:abstractNumId w:val="14"/>
  </w:num>
  <w:num w:numId="17">
    <w:abstractNumId w:val="15"/>
  </w:num>
  <w:num w:numId="18">
    <w:abstractNumId w:val="2"/>
  </w:num>
  <w:num w:numId="19">
    <w:abstractNumId w:val="20"/>
  </w:num>
  <w:num w:numId="20">
    <w:abstractNumId w:val="22"/>
  </w:num>
  <w:num w:numId="21">
    <w:abstractNumId w:val="17"/>
  </w:num>
  <w:num w:numId="22">
    <w:abstractNumId w:val="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7D6"/>
    <w:rsid w:val="00002B51"/>
    <w:rsid w:val="00003653"/>
    <w:rsid w:val="000037D7"/>
    <w:rsid w:val="00004640"/>
    <w:rsid w:val="000051CC"/>
    <w:rsid w:val="00006E44"/>
    <w:rsid w:val="00012B11"/>
    <w:rsid w:val="00021AD8"/>
    <w:rsid w:val="00022817"/>
    <w:rsid w:val="00024428"/>
    <w:rsid w:val="0002761A"/>
    <w:rsid w:val="0003243F"/>
    <w:rsid w:val="00036061"/>
    <w:rsid w:val="00054DE4"/>
    <w:rsid w:val="00056C43"/>
    <w:rsid w:val="00065B46"/>
    <w:rsid w:val="00065C74"/>
    <w:rsid w:val="0006605E"/>
    <w:rsid w:val="00073F3E"/>
    <w:rsid w:val="00085E62"/>
    <w:rsid w:val="00086163"/>
    <w:rsid w:val="00090B26"/>
    <w:rsid w:val="000A08E2"/>
    <w:rsid w:val="000A3072"/>
    <w:rsid w:val="000B0532"/>
    <w:rsid w:val="000B1D70"/>
    <w:rsid w:val="000C5469"/>
    <w:rsid w:val="000C5588"/>
    <w:rsid w:val="000E194F"/>
    <w:rsid w:val="000F19F7"/>
    <w:rsid w:val="000F21E1"/>
    <w:rsid w:val="000F5C46"/>
    <w:rsid w:val="000F5E12"/>
    <w:rsid w:val="00110084"/>
    <w:rsid w:val="00112AF8"/>
    <w:rsid w:val="001214B9"/>
    <w:rsid w:val="00121D73"/>
    <w:rsid w:val="00137DE6"/>
    <w:rsid w:val="00140C61"/>
    <w:rsid w:val="001569C6"/>
    <w:rsid w:val="00161C1F"/>
    <w:rsid w:val="00161E9E"/>
    <w:rsid w:val="00164D3D"/>
    <w:rsid w:val="00166860"/>
    <w:rsid w:val="00167E54"/>
    <w:rsid w:val="001706B9"/>
    <w:rsid w:val="00194B49"/>
    <w:rsid w:val="001B2C62"/>
    <w:rsid w:val="001B728D"/>
    <w:rsid w:val="001C4630"/>
    <w:rsid w:val="001C7961"/>
    <w:rsid w:val="001D1F1E"/>
    <w:rsid w:val="001D7273"/>
    <w:rsid w:val="001D7AA5"/>
    <w:rsid w:val="001E30C0"/>
    <w:rsid w:val="001F211F"/>
    <w:rsid w:val="00217B44"/>
    <w:rsid w:val="002374A0"/>
    <w:rsid w:val="002466D2"/>
    <w:rsid w:val="002521B1"/>
    <w:rsid w:val="00253A09"/>
    <w:rsid w:val="00257EE1"/>
    <w:rsid w:val="002611C9"/>
    <w:rsid w:val="00261FC2"/>
    <w:rsid w:val="00262CA6"/>
    <w:rsid w:val="0027768F"/>
    <w:rsid w:val="002861AB"/>
    <w:rsid w:val="00287197"/>
    <w:rsid w:val="00287263"/>
    <w:rsid w:val="002904B2"/>
    <w:rsid w:val="002923B2"/>
    <w:rsid w:val="00295FC4"/>
    <w:rsid w:val="00296E6F"/>
    <w:rsid w:val="002978D0"/>
    <w:rsid w:val="002A47A8"/>
    <w:rsid w:val="002A4DCB"/>
    <w:rsid w:val="002A4EDA"/>
    <w:rsid w:val="002B5647"/>
    <w:rsid w:val="002B615B"/>
    <w:rsid w:val="002C135B"/>
    <w:rsid w:val="002C44AD"/>
    <w:rsid w:val="002C4968"/>
    <w:rsid w:val="002D0582"/>
    <w:rsid w:val="002D18BC"/>
    <w:rsid w:val="002D6771"/>
    <w:rsid w:val="002D7F33"/>
    <w:rsid w:val="002F02E5"/>
    <w:rsid w:val="002F1448"/>
    <w:rsid w:val="0030513A"/>
    <w:rsid w:val="003059A9"/>
    <w:rsid w:val="00315C7F"/>
    <w:rsid w:val="00320A5D"/>
    <w:rsid w:val="00330447"/>
    <w:rsid w:val="0033408A"/>
    <w:rsid w:val="0034007A"/>
    <w:rsid w:val="00340E76"/>
    <w:rsid w:val="003430FC"/>
    <w:rsid w:val="00347BCC"/>
    <w:rsid w:val="00352DBE"/>
    <w:rsid w:val="003531F5"/>
    <w:rsid w:val="003671CD"/>
    <w:rsid w:val="00375DAF"/>
    <w:rsid w:val="0038617A"/>
    <w:rsid w:val="003A1A11"/>
    <w:rsid w:val="003B2861"/>
    <w:rsid w:val="003B31EC"/>
    <w:rsid w:val="003B34FC"/>
    <w:rsid w:val="003B5DBB"/>
    <w:rsid w:val="003B7A63"/>
    <w:rsid w:val="003B7D18"/>
    <w:rsid w:val="003C2031"/>
    <w:rsid w:val="003C6DA5"/>
    <w:rsid w:val="003D6218"/>
    <w:rsid w:val="003F40AE"/>
    <w:rsid w:val="004004C5"/>
    <w:rsid w:val="004061F9"/>
    <w:rsid w:val="0040620F"/>
    <w:rsid w:val="004129C4"/>
    <w:rsid w:val="00413E19"/>
    <w:rsid w:val="004456A7"/>
    <w:rsid w:val="00454360"/>
    <w:rsid w:val="0046141C"/>
    <w:rsid w:val="004704DA"/>
    <w:rsid w:val="00470D74"/>
    <w:rsid w:val="004751EC"/>
    <w:rsid w:val="0049155A"/>
    <w:rsid w:val="0049158E"/>
    <w:rsid w:val="004A0CFD"/>
    <w:rsid w:val="004B350F"/>
    <w:rsid w:val="004B3CF3"/>
    <w:rsid w:val="004B53D4"/>
    <w:rsid w:val="004C3EBE"/>
    <w:rsid w:val="004C5ACD"/>
    <w:rsid w:val="004C7431"/>
    <w:rsid w:val="004D5CFB"/>
    <w:rsid w:val="004E0785"/>
    <w:rsid w:val="004E2182"/>
    <w:rsid w:val="004E2ED1"/>
    <w:rsid w:val="004F5C81"/>
    <w:rsid w:val="00502AFB"/>
    <w:rsid w:val="00504314"/>
    <w:rsid w:val="005049FB"/>
    <w:rsid w:val="00511525"/>
    <w:rsid w:val="00520B2C"/>
    <w:rsid w:val="00527652"/>
    <w:rsid w:val="00532D7C"/>
    <w:rsid w:val="005340A7"/>
    <w:rsid w:val="0053693C"/>
    <w:rsid w:val="00543F9B"/>
    <w:rsid w:val="005604D6"/>
    <w:rsid w:val="005635C9"/>
    <w:rsid w:val="00583115"/>
    <w:rsid w:val="00593BD2"/>
    <w:rsid w:val="005A5DF3"/>
    <w:rsid w:val="005B1E1E"/>
    <w:rsid w:val="005C48A8"/>
    <w:rsid w:val="005D6DD7"/>
    <w:rsid w:val="005E071F"/>
    <w:rsid w:val="005E2611"/>
    <w:rsid w:val="005E3B00"/>
    <w:rsid w:val="005E3FC3"/>
    <w:rsid w:val="005E758F"/>
    <w:rsid w:val="005F004B"/>
    <w:rsid w:val="005F0181"/>
    <w:rsid w:val="005F28F9"/>
    <w:rsid w:val="005F5E5C"/>
    <w:rsid w:val="005F6FB9"/>
    <w:rsid w:val="006202F5"/>
    <w:rsid w:val="00621FDF"/>
    <w:rsid w:val="006359F8"/>
    <w:rsid w:val="00646EEF"/>
    <w:rsid w:val="006524E8"/>
    <w:rsid w:val="0066578A"/>
    <w:rsid w:val="00665F29"/>
    <w:rsid w:val="00667FF1"/>
    <w:rsid w:val="00673DB3"/>
    <w:rsid w:val="0067463B"/>
    <w:rsid w:val="006803EB"/>
    <w:rsid w:val="00680478"/>
    <w:rsid w:val="00681DF3"/>
    <w:rsid w:val="00682155"/>
    <w:rsid w:val="00683ED6"/>
    <w:rsid w:val="006904AB"/>
    <w:rsid w:val="00690704"/>
    <w:rsid w:val="00692004"/>
    <w:rsid w:val="00694DFB"/>
    <w:rsid w:val="00695697"/>
    <w:rsid w:val="006A58C7"/>
    <w:rsid w:val="006B6857"/>
    <w:rsid w:val="006C443D"/>
    <w:rsid w:val="006C5250"/>
    <w:rsid w:val="006C6EFD"/>
    <w:rsid w:val="006D12CC"/>
    <w:rsid w:val="006D2F5C"/>
    <w:rsid w:val="006D6210"/>
    <w:rsid w:val="006E691D"/>
    <w:rsid w:val="006F04E9"/>
    <w:rsid w:val="006F5FF9"/>
    <w:rsid w:val="006F785C"/>
    <w:rsid w:val="00700170"/>
    <w:rsid w:val="00705266"/>
    <w:rsid w:val="00721870"/>
    <w:rsid w:val="00726E80"/>
    <w:rsid w:val="00747ECB"/>
    <w:rsid w:val="0075474B"/>
    <w:rsid w:val="00756629"/>
    <w:rsid w:val="007636C2"/>
    <w:rsid w:val="00767E5E"/>
    <w:rsid w:val="0077074D"/>
    <w:rsid w:val="00771E39"/>
    <w:rsid w:val="00773FC2"/>
    <w:rsid w:val="00795686"/>
    <w:rsid w:val="00796E2B"/>
    <w:rsid w:val="0079710C"/>
    <w:rsid w:val="007A4121"/>
    <w:rsid w:val="007A5C6B"/>
    <w:rsid w:val="007B6F3D"/>
    <w:rsid w:val="007B75E6"/>
    <w:rsid w:val="007D2671"/>
    <w:rsid w:val="007D5C3B"/>
    <w:rsid w:val="007D7217"/>
    <w:rsid w:val="007D724D"/>
    <w:rsid w:val="007D7330"/>
    <w:rsid w:val="007E48A1"/>
    <w:rsid w:val="007E66FF"/>
    <w:rsid w:val="007F67A7"/>
    <w:rsid w:val="00800E2B"/>
    <w:rsid w:val="0080198B"/>
    <w:rsid w:val="00802C9E"/>
    <w:rsid w:val="00804D82"/>
    <w:rsid w:val="00805B5D"/>
    <w:rsid w:val="0080753D"/>
    <w:rsid w:val="008176EC"/>
    <w:rsid w:val="008772E2"/>
    <w:rsid w:val="00890563"/>
    <w:rsid w:val="00891319"/>
    <w:rsid w:val="00893DBA"/>
    <w:rsid w:val="008959BC"/>
    <w:rsid w:val="008969C1"/>
    <w:rsid w:val="008A47CE"/>
    <w:rsid w:val="008A580D"/>
    <w:rsid w:val="008C28EC"/>
    <w:rsid w:val="008E5F2B"/>
    <w:rsid w:val="008E6758"/>
    <w:rsid w:val="008F2666"/>
    <w:rsid w:val="008F3956"/>
    <w:rsid w:val="00904354"/>
    <w:rsid w:val="00915994"/>
    <w:rsid w:val="00923F35"/>
    <w:rsid w:val="0095174D"/>
    <w:rsid w:val="009536FE"/>
    <w:rsid w:val="00962AA9"/>
    <w:rsid w:val="00963715"/>
    <w:rsid w:val="00982151"/>
    <w:rsid w:val="00991DE4"/>
    <w:rsid w:val="00996823"/>
    <w:rsid w:val="009B0F5D"/>
    <w:rsid w:val="009C3D8C"/>
    <w:rsid w:val="009C652B"/>
    <w:rsid w:val="009D3FB5"/>
    <w:rsid w:val="009F0B85"/>
    <w:rsid w:val="009F16C6"/>
    <w:rsid w:val="00A00B65"/>
    <w:rsid w:val="00A17182"/>
    <w:rsid w:val="00A40C94"/>
    <w:rsid w:val="00A46851"/>
    <w:rsid w:val="00A53376"/>
    <w:rsid w:val="00A53C43"/>
    <w:rsid w:val="00A848F2"/>
    <w:rsid w:val="00A9284C"/>
    <w:rsid w:val="00AA7F3C"/>
    <w:rsid w:val="00AB2DC6"/>
    <w:rsid w:val="00AB4885"/>
    <w:rsid w:val="00AB7BF5"/>
    <w:rsid w:val="00AC60EA"/>
    <w:rsid w:val="00AC7776"/>
    <w:rsid w:val="00AD1F10"/>
    <w:rsid w:val="00AD32E9"/>
    <w:rsid w:val="00AD47C6"/>
    <w:rsid w:val="00AE1F2B"/>
    <w:rsid w:val="00AF34EF"/>
    <w:rsid w:val="00B00203"/>
    <w:rsid w:val="00B05C4B"/>
    <w:rsid w:val="00B12E08"/>
    <w:rsid w:val="00B1566A"/>
    <w:rsid w:val="00B20754"/>
    <w:rsid w:val="00B21D91"/>
    <w:rsid w:val="00B272E2"/>
    <w:rsid w:val="00B53610"/>
    <w:rsid w:val="00B536E9"/>
    <w:rsid w:val="00B54994"/>
    <w:rsid w:val="00B72448"/>
    <w:rsid w:val="00B80336"/>
    <w:rsid w:val="00B9446C"/>
    <w:rsid w:val="00BA0FCB"/>
    <w:rsid w:val="00BA5B17"/>
    <w:rsid w:val="00BB713B"/>
    <w:rsid w:val="00BC0B2C"/>
    <w:rsid w:val="00BC1C56"/>
    <w:rsid w:val="00BC262A"/>
    <w:rsid w:val="00BD09AF"/>
    <w:rsid w:val="00BD2772"/>
    <w:rsid w:val="00BD60F2"/>
    <w:rsid w:val="00BD6C8F"/>
    <w:rsid w:val="00C049FC"/>
    <w:rsid w:val="00C07036"/>
    <w:rsid w:val="00C207F1"/>
    <w:rsid w:val="00C20E5C"/>
    <w:rsid w:val="00C24B26"/>
    <w:rsid w:val="00C24DF4"/>
    <w:rsid w:val="00C31259"/>
    <w:rsid w:val="00C40282"/>
    <w:rsid w:val="00C4274B"/>
    <w:rsid w:val="00C4750C"/>
    <w:rsid w:val="00C651CC"/>
    <w:rsid w:val="00C76EC2"/>
    <w:rsid w:val="00C8601C"/>
    <w:rsid w:val="00C91040"/>
    <w:rsid w:val="00C94690"/>
    <w:rsid w:val="00CA03EC"/>
    <w:rsid w:val="00CA7BF1"/>
    <w:rsid w:val="00CB09FF"/>
    <w:rsid w:val="00CB3A7C"/>
    <w:rsid w:val="00CB4ED9"/>
    <w:rsid w:val="00CB7EB0"/>
    <w:rsid w:val="00CC2710"/>
    <w:rsid w:val="00CC45AB"/>
    <w:rsid w:val="00CD3879"/>
    <w:rsid w:val="00CD48B3"/>
    <w:rsid w:val="00CE4CA2"/>
    <w:rsid w:val="00CF3E51"/>
    <w:rsid w:val="00CF4BE8"/>
    <w:rsid w:val="00D1257F"/>
    <w:rsid w:val="00D12E7B"/>
    <w:rsid w:val="00D23BD1"/>
    <w:rsid w:val="00D31E00"/>
    <w:rsid w:val="00D327D1"/>
    <w:rsid w:val="00D357CF"/>
    <w:rsid w:val="00D4005F"/>
    <w:rsid w:val="00D42C84"/>
    <w:rsid w:val="00D612A5"/>
    <w:rsid w:val="00D844FC"/>
    <w:rsid w:val="00D85F63"/>
    <w:rsid w:val="00D90E88"/>
    <w:rsid w:val="00D90F30"/>
    <w:rsid w:val="00D93447"/>
    <w:rsid w:val="00D97779"/>
    <w:rsid w:val="00DA0C3C"/>
    <w:rsid w:val="00DA7419"/>
    <w:rsid w:val="00DB2BC7"/>
    <w:rsid w:val="00DB3548"/>
    <w:rsid w:val="00DB6F91"/>
    <w:rsid w:val="00DC2214"/>
    <w:rsid w:val="00DD1186"/>
    <w:rsid w:val="00DD1EA9"/>
    <w:rsid w:val="00DD78F6"/>
    <w:rsid w:val="00DE0419"/>
    <w:rsid w:val="00DF1D15"/>
    <w:rsid w:val="00E0219B"/>
    <w:rsid w:val="00E0399F"/>
    <w:rsid w:val="00E1468A"/>
    <w:rsid w:val="00E174DC"/>
    <w:rsid w:val="00E452E8"/>
    <w:rsid w:val="00E60454"/>
    <w:rsid w:val="00E61F5E"/>
    <w:rsid w:val="00E65202"/>
    <w:rsid w:val="00E74166"/>
    <w:rsid w:val="00E81424"/>
    <w:rsid w:val="00E8232D"/>
    <w:rsid w:val="00E9591F"/>
    <w:rsid w:val="00E967D6"/>
    <w:rsid w:val="00EA439C"/>
    <w:rsid w:val="00EA51EF"/>
    <w:rsid w:val="00EB07A0"/>
    <w:rsid w:val="00EB15A5"/>
    <w:rsid w:val="00EB2716"/>
    <w:rsid w:val="00EC37A2"/>
    <w:rsid w:val="00EC6999"/>
    <w:rsid w:val="00ED066E"/>
    <w:rsid w:val="00ED53F2"/>
    <w:rsid w:val="00EF007C"/>
    <w:rsid w:val="00EF7662"/>
    <w:rsid w:val="00F04F62"/>
    <w:rsid w:val="00F1476E"/>
    <w:rsid w:val="00F3314C"/>
    <w:rsid w:val="00F54121"/>
    <w:rsid w:val="00F61E94"/>
    <w:rsid w:val="00F67B38"/>
    <w:rsid w:val="00F714AB"/>
    <w:rsid w:val="00F727EE"/>
    <w:rsid w:val="00FB2C02"/>
    <w:rsid w:val="00FC3650"/>
    <w:rsid w:val="00FC69EE"/>
    <w:rsid w:val="00FC6BA6"/>
    <w:rsid w:val="00FD5030"/>
    <w:rsid w:val="00FF38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187111D"/>
  <w15:docId w15:val="{17B3ABD1-5FBA-4BC7-A991-E54DF1F2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D7C"/>
  </w:style>
  <w:style w:type="paragraph" w:styleId="Overskrift1">
    <w:name w:val="heading 1"/>
    <w:basedOn w:val="Normal"/>
    <w:next w:val="Normal"/>
    <w:link w:val="Overskrift1Tegn"/>
    <w:qFormat/>
    <w:rsid w:val="007D7217"/>
    <w:pPr>
      <w:keepNext/>
      <w:keepLines/>
      <w:spacing w:before="480"/>
      <w:outlineLvl w:val="0"/>
    </w:pPr>
    <w:rPr>
      <w:rFonts w:asciiTheme="majorHAnsi" w:eastAsiaTheme="majorEastAsia" w:hAnsiTheme="majorHAnsi" w:cstheme="majorBidi"/>
      <w:b/>
      <w:bCs/>
      <w:color w:val="00707D" w:themeColor="accent1" w:themeShade="BF"/>
      <w:sz w:val="28"/>
      <w:szCs w:val="28"/>
    </w:rPr>
  </w:style>
  <w:style w:type="paragraph" w:styleId="Overskrift2">
    <w:name w:val="heading 2"/>
    <w:basedOn w:val="Normal"/>
    <w:next w:val="Normal"/>
    <w:link w:val="Overskrift2Tegn"/>
    <w:unhideWhenUsed/>
    <w:qFormat/>
    <w:rsid w:val="00CD48B3"/>
    <w:pPr>
      <w:keepNext/>
      <w:keepLines/>
      <w:spacing w:before="200"/>
      <w:outlineLvl w:val="1"/>
    </w:pPr>
    <w:rPr>
      <w:rFonts w:asciiTheme="majorHAnsi" w:eastAsiaTheme="majorEastAsia" w:hAnsiTheme="majorHAnsi" w:cstheme="majorBidi"/>
      <w:b/>
      <w:bCs/>
      <w:color w:val="0097A7" w:themeColor="accent1"/>
      <w:sz w:val="26"/>
      <w:szCs w:val="26"/>
    </w:rPr>
  </w:style>
  <w:style w:type="paragraph" w:styleId="Overskrift3">
    <w:name w:val="heading 3"/>
    <w:basedOn w:val="Normal"/>
    <w:next w:val="Normal"/>
    <w:link w:val="Overskrift3Tegn"/>
    <w:unhideWhenUsed/>
    <w:qFormat/>
    <w:rsid w:val="00CD48B3"/>
    <w:pPr>
      <w:keepNext/>
      <w:keepLines/>
      <w:spacing w:before="200"/>
      <w:outlineLvl w:val="2"/>
    </w:pPr>
    <w:rPr>
      <w:rFonts w:asciiTheme="majorHAnsi" w:eastAsiaTheme="majorEastAsia" w:hAnsiTheme="majorHAnsi" w:cstheme="majorBidi"/>
      <w:b/>
      <w:bCs/>
      <w:color w:val="0097A7" w:themeColor="accent1"/>
    </w:rPr>
  </w:style>
  <w:style w:type="paragraph" w:styleId="Overskrift4">
    <w:name w:val="heading 4"/>
    <w:basedOn w:val="Normal"/>
    <w:next w:val="Normal"/>
    <w:link w:val="Overskrift4Tegn"/>
    <w:qFormat/>
    <w:rsid w:val="00532D7C"/>
    <w:pPr>
      <w:keepNext/>
      <w:spacing w:before="240" w:after="60" w:line="240" w:lineRule="auto"/>
      <w:outlineLvl w:val="3"/>
    </w:pPr>
    <w:rPr>
      <w:rFonts w:ascii="Times New Roman" w:eastAsia="Times New Roman" w:hAnsi="Times New Roman" w:cs="Times New Roman"/>
      <w:b/>
      <w:bCs/>
      <w:sz w:val="28"/>
      <w:szCs w:val="28"/>
      <w:lang w:eastAsia="da-DK"/>
    </w:rPr>
  </w:style>
  <w:style w:type="paragraph" w:styleId="Overskrift5">
    <w:name w:val="heading 5"/>
    <w:basedOn w:val="Normal"/>
    <w:next w:val="Normal"/>
    <w:link w:val="Overskrift5Tegn"/>
    <w:qFormat/>
    <w:rsid w:val="00532D7C"/>
    <w:pPr>
      <w:tabs>
        <w:tab w:val="num" w:pos="360"/>
        <w:tab w:val="left" w:pos="1276"/>
      </w:tabs>
      <w:spacing w:before="60" w:after="0" w:line="288" w:lineRule="auto"/>
      <w:outlineLvl w:val="4"/>
    </w:pPr>
    <w:rPr>
      <w:rFonts w:ascii="Verdana" w:eastAsia="Times New Roman" w:hAnsi="Verdana" w:cs="Times New Roman"/>
      <w:b/>
      <w:sz w:val="18"/>
      <w:szCs w:val="20"/>
      <w:lang w:eastAsia="da-DK"/>
    </w:rPr>
  </w:style>
  <w:style w:type="paragraph" w:styleId="Overskrift6">
    <w:name w:val="heading 6"/>
    <w:basedOn w:val="Overskrift1"/>
    <w:next w:val="Normal"/>
    <w:link w:val="Overskrift6Tegn"/>
    <w:qFormat/>
    <w:rsid w:val="00532D7C"/>
    <w:pPr>
      <w:keepLines w:val="0"/>
      <w:tabs>
        <w:tab w:val="left" w:pos="567"/>
        <w:tab w:val="left" w:pos="851"/>
        <w:tab w:val="left" w:pos="1134"/>
        <w:tab w:val="left" w:pos="1701"/>
        <w:tab w:val="left" w:pos="2268"/>
      </w:tabs>
      <w:overflowPunct w:val="0"/>
      <w:autoSpaceDE w:val="0"/>
      <w:autoSpaceDN w:val="0"/>
      <w:adjustRightInd w:val="0"/>
      <w:spacing w:before="240" w:after="160" w:line="348" w:lineRule="auto"/>
      <w:ind w:left="567" w:hanging="567"/>
      <w:jc w:val="both"/>
      <w:textAlignment w:val="baseline"/>
      <w:outlineLvl w:val="5"/>
    </w:pPr>
    <w:rPr>
      <w:rFonts w:ascii="Book Antiqua" w:eastAsia="Times New Roman" w:hAnsi="Book Antiqua" w:cs="Times New Roman"/>
      <w:b w:val="0"/>
      <w:bCs w:val="0"/>
      <w:i/>
      <w:color w:val="auto"/>
      <w:sz w:val="23"/>
      <w:szCs w:val="22"/>
      <w:u w:val="single"/>
      <w:lang w:eastAsia="da-DK"/>
    </w:rPr>
  </w:style>
  <w:style w:type="paragraph" w:styleId="Overskrift7">
    <w:name w:val="heading 7"/>
    <w:basedOn w:val="Normal"/>
    <w:next w:val="Normal"/>
    <w:link w:val="Overskrift7Tegn"/>
    <w:qFormat/>
    <w:rsid w:val="00532D7C"/>
    <w:pPr>
      <w:keepNext/>
      <w:tabs>
        <w:tab w:val="num" w:pos="360"/>
      </w:tabs>
      <w:spacing w:before="240" w:after="240" w:line="288" w:lineRule="auto"/>
      <w:outlineLvl w:val="6"/>
    </w:pPr>
    <w:rPr>
      <w:rFonts w:ascii="Verdana" w:eastAsia="Times New Roman" w:hAnsi="Verdana" w:cs="Times New Roman"/>
      <w:b/>
      <w:sz w:val="18"/>
      <w:szCs w:val="20"/>
      <w:lang w:eastAsia="da-DK"/>
    </w:rPr>
  </w:style>
  <w:style w:type="paragraph" w:styleId="Overskrift8">
    <w:name w:val="heading 8"/>
    <w:basedOn w:val="Normal"/>
    <w:next w:val="Normal"/>
    <w:link w:val="Overskrift8Tegn"/>
    <w:qFormat/>
    <w:rsid w:val="00532D7C"/>
    <w:pPr>
      <w:keepNext/>
      <w:tabs>
        <w:tab w:val="num" w:pos="360"/>
      </w:tabs>
      <w:spacing w:before="240" w:after="240" w:line="288" w:lineRule="auto"/>
      <w:outlineLvl w:val="7"/>
    </w:pPr>
    <w:rPr>
      <w:rFonts w:ascii="Verdana" w:eastAsia="Times New Roman" w:hAnsi="Verdana" w:cs="Times New Roman"/>
      <w:b/>
      <w:sz w:val="18"/>
      <w:szCs w:val="20"/>
      <w:lang w:eastAsia="da-DK"/>
    </w:rPr>
  </w:style>
  <w:style w:type="paragraph" w:styleId="Overskrift9">
    <w:name w:val="heading 9"/>
    <w:basedOn w:val="Normal"/>
    <w:next w:val="Normal"/>
    <w:link w:val="Overskrift9Tegn"/>
    <w:qFormat/>
    <w:rsid w:val="00532D7C"/>
    <w:pPr>
      <w:spacing w:before="240" w:after="60" w:line="240" w:lineRule="auto"/>
      <w:outlineLvl w:val="8"/>
    </w:pPr>
    <w:rPr>
      <w:rFonts w:ascii="Arial" w:eastAsia="Times New Roman" w:hAnsi="Arial" w:cs="Arial"/>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969C1"/>
    <w:rPr>
      <w:rFonts w:ascii="Tahoma" w:hAnsi="Tahoma" w:cs="Tahoma"/>
      <w:sz w:val="16"/>
      <w:szCs w:val="16"/>
    </w:rPr>
  </w:style>
  <w:style w:type="table" w:styleId="Tabel-Gitter">
    <w:name w:val="Table Grid"/>
    <w:basedOn w:val="Tabel-Normal"/>
    <w:uiPriority w:val="3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customStyle="1" w:styleId="Overskrift2Tegn">
    <w:name w:val="Overskrift 2 Tegn"/>
    <w:basedOn w:val="Standardskrifttypeiafsnit"/>
    <w:link w:val="Overskrift2"/>
    <w:rsid w:val="00CD48B3"/>
    <w:rPr>
      <w:rFonts w:asciiTheme="majorHAnsi" w:eastAsiaTheme="majorEastAsia" w:hAnsiTheme="majorHAnsi" w:cstheme="majorBidi"/>
      <w:b/>
      <w:bCs/>
      <w:color w:val="0097A7" w:themeColor="accent1"/>
      <w:sz w:val="26"/>
      <w:szCs w:val="26"/>
    </w:rPr>
  </w:style>
  <w:style w:type="character" w:customStyle="1" w:styleId="Overskrift3Tegn">
    <w:name w:val="Overskrift 3 Tegn"/>
    <w:basedOn w:val="Standardskrifttypeiafsnit"/>
    <w:link w:val="Overskrift3"/>
    <w:rsid w:val="00CD48B3"/>
    <w:rPr>
      <w:rFonts w:asciiTheme="majorHAnsi" w:eastAsiaTheme="majorEastAsia" w:hAnsiTheme="majorHAnsi" w:cstheme="majorBidi"/>
      <w:b/>
      <w:bCs/>
      <w:color w:val="0097A7" w:themeColor="accent1"/>
      <w:sz w:val="20"/>
    </w:rPr>
  </w:style>
  <w:style w:type="character" w:customStyle="1" w:styleId="Overskrift1Tegn">
    <w:name w:val="Overskrift 1 Tegn"/>
    <w:basedOn w:val="Standardskrifttypeiafsnit"/>
    <w:link w:val="Overskrift1"/>
    <w:rsid w:val="007D7217"/>
    <w:rPr>
      <w:rFonts w:asciiTheme="majorHAnsi" w:eastAsiaTheme="majorEastAsia" w:hAnsiTheme="majorHAnsi" w:cstheme="majorBidi"/>
      <w:b/>
      <w:bCs/>
      <w:color w:val="00707D" w:themeColor="accent1" w:themeShade="BF"/>
      <w:sz w:val="28"/>
      <w:szCs w:val="28"/>
    </w:rPr>
  </w:style>
  <w:style w:type="character" w:customStyle="1" w:styleId="Overskrift4Tegn">
    <w:name w:val="Overskrift 4 Tegn"/>
    <w:basedOn w:val="Standardskrifttypeiafsnit"/>
    <w:link w:val="Overskrift4"/>
    <w:rsid w:val="00532D7C"/>
    <w:rPr>
      <w:rFonts w:ascii="Times New Roman" w:eastAsia="Times New Roman" w:hAnsi="Times New Roman" w:cs="Times New Roman"/>
      <w:b/>
      <w:bCs/>
      <w:sz w:val="28"/>
      <w:szCs w:val="28"/>
      <w:lang w:eastAsia="da-DK"/>
    </w:rPr>
  </w:style>
  <w:style w:type="character" w:customStyle="1" w:styleId="Overskrift5Tegn">
    <w:name w:val="Overskrift 5 Tegn"/>
    <w:basedOn w:val="Standardskrifttypeiafsnit"/>
    <w:link w:val="Overskrift5"/>
    <w:rsid w:val="00532D7C"/>
    <w:rPr>
      <w:rFonts w:ascii="Verdana" w:eastAsia="Times New Roman" w:hAnsi="Verdana" w:cs="Times New Roman"/>
      <w:b/>
      <w:sz w:val="18"/>
      <w:szCs w:val="20"/>
      <w:lang w:eastAsia="da-DK"/>
    </w:rPr>
  </w:style>
  <w:style w:type="character" w:customStyle="1" w:styleId="Overskrift6Tegn">
    <w:name w:val="Overskrift 6 Tegn"/>
    <w:basedOn w:val="Standardskrifttypeiafsnit"/>
    <w:link w:val="Overskrift6"/>
    <w:rsid w:val="00532D7C"/>
    <w:rPr>
      <w:rFonts w:ascii="Book Antiqua" w:eastAsia="Times New Roman" w:hAnsi="Book Antiqua" w:cs="Times New Roman"/>
      <w:i/>
      <w:sz w:val="23"/>
      <w:u w:val="single"/>
      <w:lang w:eastAsia="da-DK"/>
    </w:rPr>
  </w:style>
  <w:style w:type="character" w:customStyle="1" w:styleId="Overskrift7Tegn">
    <w:name w:val="Overskrift 7 Tegn"/>
    <w:basedOn w:val="Standardskrifttypeiafsnit"/>
    <w:link w:val="Overskrift7"/>
    <w:rsid w:val="00532D7C"/>
    <w:rPr>
      <w:rFonts w:ascii="Verdana" w:eastAsia="Times New Roman" w:hAnsi="Verdana" w:cs="Times New Roman"/>
      <w:b/>
      <w:sz w:val="18"/>
      <w:szCs w:val="20"/>
      <w:lang w:eastAsia="da-DK"/>
    </w:rPr>
  </w:style>
  <w:style w:type="character" w:customStyle="1" w:styleId="Overskrift8Tegn">
    <w:name w:val="Overskrift 8 Tegn"/>
    <w:basedOn w:val="Standardskrifttypeiafsnit"/>
    <w:link w:val="Overskrift8"/>
    <w:rsid w:val="00532D7C"/>
    <w:rPr>
      <w:rFonts w:ascii="Verdana" w:eastAsia="Times New Roman" w:hAnsi="Verdana" w:cs="Times New Roman"/>
      <w:b/>
      <w:sz w:val="18"/>
      <w:szCs w:val="20"/>
      <w:lang w:eastAsia="da-DK"/>
    </w:rPr>
  </w:style>
  <w:style w:type="character" w:customStyle="1" w:styleId="Overskrift9Tegn">
    <w:name w:val="Overskrift 9 Tegn"/>
    <w:basedOn w:val="Standardskrifttypeiafsnit"/>
    <w:link w:val="Overskrift9"/>
    <w:rsid w:val="00532D7C"/>
    <w:rPr>
      <w:rFonts w:ascii="Arial" w:eastAsia="Times New Roman" w:hAnsi="Arial" w:cs="Arial"/>
      <w:lang w:eastAsia="da-DK"/>
    </w:rPr>
  </w:style>
  <w:style w:type="character" w:styleId="Kommentarhenvisning">
    <w:name w:val="annotation reference"/>
    <w:uiPriority w:val="99"/>
    <w:rsid w:val="00532D7C"/>
    <w:rPr>
      <w:sz w:val="16"/>
      <w:szCs w:val="16"/>
    </w:rPr>
  </w:style>
  <w:style w:type="paragraph" w:styleId="Kommentartekst">
    <w:name w:val="annotation text"/>
    <w:basedOn w:val="Normal"/>
    <w:link w:val="KommentartekstTegn"/>
    <w:uiPriority w:val="99"/>
    <w:rsid w:val="00532D7C"/>
    <w:pPr>
      <w:spacing w:after="0" w:line="240" w:lineRule="auto"/>
    </w:pPr>
    <w:rPr>
      <w:rFonts w:ascii="Times New Roman" w:eastAsia="Times New Roman" w:hAnsi="Times New Roman" w:cs="Times New Roman"/>
      <w:sz w:val="20"/>
      <w:szCs w:val="20"/>
      <w:lang w:eastAsia="da-DK"/>
    </w:rPr>
  </w:style>
  <w:style w:type="character" w:customStyle="1" w:styleId="KommentartekstTegn">
    <w:name w:val="Kommentartekst Tegn"/>
    <w:basedOn w:val="Standardskrifttypeiafsnit"/>
    <w:link w:val="Kommentartekst"/>
    <w:uiPriority w:val="99"/>
    <w:rsid w:val="00532D7C"/>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rsid w:val="00532D7C"/>
    <w:rPr>
      <w:b/>
      <w:bCs/>
    </w:rPr>
  </w:style>
  <w:style w:type="character" w:customStyle="1" w:styleId="KommentaremneTegn">
    <w:name w:val="Kommentaremne Tegn"/>
    <w:basedOn w:val="KommentartekstTegn"/>
    <w:link w:val="Kommentaremne"/>
    <w:rsid w:val="00532D7C"/>
    <w:rPr>
      <w:rFonts w:ascii="Times New Roman" w:eastAsia="Times New Roman" w:hAnsi="Times New Roman" w:cs="Times New Roman"/>
      <w:b/>
      <w:bCs/>
      <w:sz w:val="20"/>
      <w:szCs w:val="20"/>
      <w:lang w:eastAsia="da-DK"/>
    </w:rPr>
  </w:style>
  <w:style w:type="character" w:customStyle="1" w:styleId="stykke1">
    <w:name w:val="stykke1"/>
    <w:rsid w:val="00532D7C"/>
    <w:rPr>
      <w:rFonts w:ascii="Verdana" w:hAnsi="Verdana" w:hint="default"/>
      <w:color w:val="000000"/>
      <w:sz w:val="17"/>
      <w:szCs w:val="17"/>
    </w:rPr>
  </w:style>
  <w:style w:type="paragraph" w:customStyle="1" w:styleId="modt">
    <w:name w:val="modt"/>
    <w:basedOn w:val="Normal"/>
    <w:rsid w:val="00532D7C"/>
    <w:pPr>
      <w:spacing w:after="0" w:line="280" w:lineRule="exact"/>
    </w:pPr>
    <w:rPr>
      <w:rFonts w:ascii="Times New Roman" w:eastAsia="Times New Roman" w:hAnsi="Times New Roman" w:cs="Times New Roman"/>
      <w:sz w:val="24"/>
      <w:szCs w:val="20"/>
    </w:rPr>
  </w:style>
  <w:style w:type="paragraph" w:styleId="Brdtekstindrykning">
    <w:name w:val="Body Text Indent"/>
    <w:basedOn w:val="Normal"/>
    <w:link w:val="BrdtekstindrykningTegn"/>
    <w:rsid w:val="00532D7C"/>
    <w:pPr>
      <w:spacing w:after="120" w:line="240" w:lineRule="auto"/>
      <w:ind w:left="283"/>
    </w:pPr>
    <w:rPr>
      <w:rFonts w:ascii="Times New Roman" w:eastAsia="Times New Roman" w:hAnsi="Times New Roman" w:cs="Times New Roman"/>
      <w:sz w:val="24"/>
      <w:szCs w:val="20"/>
      <w:lang w:eastAsia="da-DK"/>
    </w:rPr>
  </w:style>
  <w:style w:type="character" w:customStyle="1" w:styleId="BrdtekstindrykningTegn">
    <w:name w:val="Brødtekstindrykning Tegn"/>
    <w:basedOn w:val="Standardskrifttypeiafsnit"/>
    <w:link w:val="Brdtekstindrykning"/>
    <w:rsid w:val="00532D7C"/>
    <w:rPr>
      <w:rFonts w:ascii="Times New Roman" w:eastAsia="Times New Roman" w:hAnsi="Times New Roman" w:cs="Times New Roman"/>
      <w:sz w:val="24"/>
      <w:szCs w:val="20"/>
      <w:lang w:eastAsia="da-DK"/>
    </w:rPr>
  </w:style>
  <w:style w:type="paragraph" w:styleId="Brdtekstindrykning2">
    <w:name w:val="Body Text Indent 2"/>
    <w:basedOn w:val="Normal"/>
    <w:link w:val="Brdtekstindrykning2Tegn"/>
    <w:rsid w:val="00532D7C"/>
    <w:pPr>
      <w:spacing w:after="120" w:line="480" w:lineRule="auto"/>
      <w:ind w:left="283"/>
    </w:pPr>
    <w:rPr>
      <w:rFonts w:ascii="Times New Roman" w:eastAsia="Times New Roman" w:hAnsi="Times New Roman" w:cs="Times New Roman"/>
      <w:sz w:val="24"/>
      <w:szCs w:val="20"/>
      <w:lang w:eastAsia="da-DK"/>
    </w:rPr>
  </w:style>
  <w:style w:type="character" w:customStyle="1" w:styleId="Brdtekstindrykning2Tegn">
    <w:name w:val="Brødtekstindrykning 2 Tegn"/>
    <w:basedOn w:val="Standardskrifttypeiafsnit"/>
    <w:link w:val="Brdtekstindrykning2"/>
    <w:rsid w:val="00532D7C"/>
    <w:rPr>
      <w:rFonts w:ascii="Times New Roman" w:eastAsia="Times New Roman" w:hAnsi="Times New Roman" w:cs="Times New Roman"/>
      <w:sz w:val="24"/>
      <w:szCs w:val="20"/>
      <w:lang w:eastAsia="da-DK"/>
    </w:rPr>
  </w:style>
  <w:style w:type="numbering" w:customStyle="1" w:styleId="TypografiPunkttegn">
    <w:name w:val="Typografi Punkttegn"/>
    <w:basedOn w:val="Ingenoversigt"/>
    <w:rsid w:val="00532D7C"/>
    <w:pPr>
      <w:numPr>
        <w:numId w:val="2"/>
      </w:numPr>
    </w:pPr>
  </w:style>
  <w:style w:type="paragraph" w:styleId="Brdtekstindrykning3">
    <w:name w:val="Body Text Indent 3"/>
    <w:basedOn w:val="Normal"/>
    <w:link w:val="Brdtekstindrykning3Tegn"/>
    <w:rsid w:val="00532D7C"/>
    <w:pPr>
      <w:spacing w:after="120" w:line="240" w:lineRule="auto"/>
      <w:ind w:left="283"/>
    </w:pPr>
    <w:rPr>
      <w:rFonts w:ascii="Times New Roman" w:eastAsia="Times New Roman" w:hAnsi="Times New Roman" w:cs="Times New Roman"/>
      <w:sz w:val="16"/>
      <w:szCs w:val="16"/>
      <w:lang w:eastAsia="da-DK"/>
    </w:rPr>
  </w:style>
  <w:style w:type="character" w:customStyle="1" w:styleId="Brdtekstindrykning3Tegn">
    <w:name w:val="Brødtekstindrykning 3 Tegn"/>
    <w:basedOn w:val="Standardskrifttypeiafsnit"/>
    <w:link w:val="Brdtekstindrykning3"/>
    <w:rsid w:val="00532D7C"/>
    <w:rPr>
      <w:rFonts w:ascii="Times New Roman" w:eastAsia="Times New Roman" w:hAnsi="Times New Roman" w:cs="Times New Roman"/>
      <w:sz w:val="16"/>
      <w:szCs w:val="16"/>
      <w:lang w:eastAsia="da-DK"/>
    </w:rPr>
  </w:style>
  <w:style w:type="paragraph" w:styleId="Indholdsfortegnelse1">
    <w:name w:val="toc 1"/>
    <w:basedOn w:val="Normal"/>
    <w:next w:val="Normal"/>
    <w:uiPriority w:val="39"/>
    <w:rsid w:val="00532D7C"/>
    <w:pPr>
      <w:tabs>
        <w:tab w:val="left" w:pos="567"/>
        <w:tab w:val="right" w:leader="dot" w:pos="8823"/>
      </w:tabs>
      <w:overflowPunct w:val="0"/>
      <w:autoSpaceDE w:val="0"/>
      <w:autoSpaceDN w:val="0"/>
      <w:adjustRightInd w:val="0"/>
      <w:spacing w:after="0" w:line="348" w:lineRule="auto"/>
      <w:ind w:left="567" w:right="567" w:hanging="567"/>
      <w:textAlignment w:val="baseline"/>
    </w:pPr>
    <w:rPr>
      <w:rFonts w:ascii="Tahoma" w:eastAsia="Times New Roman" w:hAnsi="Tahoma" w:cs="Times New Roman"/>
      <w:bCs/>
      <w:caps/>
      <w:sz w:val="19"/>
      <w:szCs w:val="20"/>
      <w:lang w:eastAsia="da-DK"/>
    </w:rPr>
  </w:style>
  <w:style w:type="paragraph" w:styleId="Titel">
    <w:name w:val="Title"/>
    <w:basedOn w:val="Normal"/>
    <w:link w:val="TitelTegn"/>
    <w:qFormat/>
    <w:rsid w:val="00532D7C"/>
    <w:pPr>
      <w:tabs>
        <w:tab w:val="left" w:pos="567"/>
        <w:tab w:val="left" w:pos="1134"/>
        <w:tab w:val="left" w:pos="1701"/>
      </w:tabs>
      <w:overflowPunct w:val="0"/>
      <w:autoSpaceDE w:val="0"/>
      <w:autoSpaceDN w:val="0"/>
      <w:adjustRightInd w:val="0"/>
      <w:spacing w:after="0" w:line="360" w:lineRule="auto"/>
      <w:jc w:val="center"/>
      <w:textAlignment w:val="baseline"/>
    </w:pPr>
    <w:rPr>
      <w:rFonts w:ascii="Tahoma" w:eastAsia="Times New Roman" w:hAnsi="Tahoma" w:cs="Arial"/>
      <w:bCs/>
      <w:spacing w:val="10"/>
      <w:sz w:val="40"/>
      <w:szCs w:val="32"/>
      <w:lang w:eastAsia="da-DK"/>
    </w:rPr>
  </w:style>
  <w:style w:type="character" w:customStyle="1" w:styleId="TitelTegn">
    <w:name w:val="Titel Tegn"/>
    <w:basedOn w:val="Standardskrifttypeiafsnit"/>
    <w:link w:val="Titel"/>
    <w:rsid w:val="00532D7C"/>
    <w:rPr>
      <w:rFonts w:ascii="Tahoma" w:eastAsia="Times New Roman" w:hAnsi="Tahoma" w:cs="Arial"/>
      <w:bCs/>
      <w:spacing w:val="10"/>
      <w:sz w:val="40"/>
      <w:szCs w:val="32"/>
      <w:lang w:eastAsia="da-DK"/>
    </w:rPr>
  </w:style>
  <w:style w:type="character" w:styleId="Sidetal">
    <w:name w:val="page number"/>
    <w:basedOn w:val="Standardskrifttypeiafsnit"/>
    <w:rsid w:val="00532D7C"/>
  </w:style>
  <w:style w:type="character" w:styleId="BesgtLink">
    <w:name w:val="FollowedHyperlink"/>
    <w:rsid w:val="00532D7C"/>
    <w:rPr>
      <w:color w:val="800080"/>
      <w:u w:val="single"/>
    </w:rPr>
  </w:style>
  <w:style w:type="paragraph" w:customStyle="1" w:styleId="Default">
    <w:name w:val="Default"/>
    <w:rsid w:val="00532D7C"/>
    <w:pPr>
      <w:autoSpaceDE w:val="0"/>
      <w:autoSpaceDN w:val="0"/>
      <w:adjustRightInd w:val="0"/>
      <w:spacing w:after="0" w:line="240" w:lineRule="auto"/>
    </w:pPr>
    <w:rPr>
      <w:rFonts w:ascii="Times New Roman" w:eastAsia="Times New Roman" w:hAnsi="Times New Roman" w:cs="Times New Roman"/>
      <w:color w:val="000000"/>
      <w:sz w:val="24"/>
      <w:szCs w:val="24"/>
      <w:lang w:eastAsia="da-DK"/>
    </w:rPr>
  </w:style>
  <w:style w:type="paragraph" w:styleId="Brdtekst">
    <w:name w:val="Body Text"/>
    <w:basedOn w:val="Normal"/>
    <w:link w:val="BrdtekstTegn"/>
    <w:rsid w:val="00532D7C"/>
    <w:pPr>
      <w:spacing w:after="120" w:line="240" w:lineRule="auto"/>
    </w:pPr>
    <w:rPr>
      <w:rFonts w:ascii="Times New Roman" w:eastAsia="Times New Roman" w:hAnsi="Times New Roman" w:cs="Times New Roman"/>
      <w:sz w:val="24"/>
      <w:szCs w:val="24"/>
      <w:lang w:eastAsia="da-DK"/>
    </w:rPr>
  </w:style>
  <w:style w:type="character" w:customStyle="1" w:styleId="BrdtekstTegn">
    <w:name w:val="Brødtekst Tegn"/>
    <w:basedOn w:val="Standardskrifttypeiafsnit"/>
    <w:link w:val="Brdtekst"/>
    <w:rsid w:val="00532D7C"/>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rsid w:val="00532D7C"/>
    <w:pPr>
      <w:spacing w:after="0" w:line="240" w:lineRule="auto"/>
    </w:pPr>
    <w:rPr>
      <w:rFonts w:ascii="Times New Roman" w:eastAsia="Times New Roman" w:hAnsi="Times New Roman" w:cs="Times New Roman"/>
      <w:sz w:val="20"/>
      <w:szCs w:val="20"/>
      <w:lang w:eastAsia="da-DK"/>
    </w:rPr>
  </w:style>
  <w:style w:type="character" w:customStyle="1" w:styleId="FodnotetekstTegn">
    <w:name w:val="Fodnotetekst Tegn"/>
    <w:basedOn w:val="Standardskrifttypeiafsnit"/>
    <w:link w:val="Fodnotetekst"/>
    <w:uiPriority w:val="99"/>
    <w:rsid w:val="00532D7C"/>
    <w:rPr>
      <w:rFonts w:ascii="Times New Roman" w:eastAsia="Times New Roman" w:hAnsi="Times New Roman" w:cs="Times New Roman"/>
      <w:sz w:val="20"/>
      <w:szCs w:val="20"/>
      <w:lang w:eastAsia="da-DK"/>
    </w:rPr>
  </w:style>
  <w:style w:type="character" w:styleId="Fodnotehenvisning">
    <w:name w:val="footnote reference"/>
    <w:uiPriority w:val="99"/>
    <w:rsid w:val="00532D7C"/>
    <w:rPr>
      <w:vertAlign w:val="superscript"/>
    </w:rPr>
  </w:style>
  <w:style w:type="character" w:styleId="Fremhv">
    <w:name w:val="Emphasis"/>
    <w:qFormat/>
    <w:rsid w:val="00532D7C"/>
    <w:rPr>
      <w:i/>
      <w:iCs/>
    </w:rPr>
  </w:style>
  <w:style w:type="paragraph" w:styleId="Opstilling-talellerbogst">
    <w:name w:val="List Number"/>
    <w:basedOn w:val="Normal"/>
    <w:rsid w:val="00532D7C"/>
    <w:pPr>
      <w:numPr>
        <w:numId w:val="3"/>
      </w:numPr>
      <w:spacing w:after="0" w:line="240" w:lineRule="auto"/>
      <w:contextualSpacing/>
    </w:pPr>
    <w:rPr>
      <w:rFonts w:ascii="Times New Roman" w:eastAsia="Times New Roman" w:hAnsi="Times New Roman" w:cs="Times New Roman"/>
      <w:sz w:val="24"/>
      <w:szCs w:val="24"/>
      <w:lang w:eastAsia="da-DK"/>
    </w:rPr>
  </w:style>
  <w:style w:type="paragraph" w:styleId="Opstilling-punkttegn">
    <w:name w:val="List Bullet"/>
    <w:basedOn w:val="Normal"/>
    <w:rsid w:val="00532D7C"/>
    <w:pPr>
      <w:numPr>
        <w:numId w:val="4"/>
      </w:numPr>
      <w:spacing w:after="0" w:line="240" w:lineRule="auto"/>
      <w:contextualSpacing/>
    </w:pPr>
    <w:rPr>
      <w:rFonts w:ascii="Times New Roman" w:eastAsia="Times New Roman" w:hAnsi="Times New Roman" w:cs="Times New Roman"/>
      <w:sz w:val="24"/>
      <w:szCs w:val="24"/>
      <w:lang w:eastAsia="da-DK"/>
    </w:rPr>
  </w:style>
  <w:style w:type="paragraph" w:styleId="Korrektur">
    <w:name w:val="Revision"/>
    <w:hidden/>
    <w:uiPriority w:val="99"/>
    <w:semiHidden/>
    <w:rsid w:val="00532D7C"/>
    <w:pPr>
      <w:spacing w:after="0"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532D7C"/>
    <w:pPr>
      <w:spacing w:after="0" w:line="240" w:lineRule="auto"/>
      <w:ind w:left="720"/>
      <w:contextualSpacing/>
    </w:pPr>
    <w:rPr>
      <w:rFonts w:ascii="Times New Roman" w:eastAsia="Times New Roman" w:hAnsi="Times New Roman" w:cs="Times New Roman"/>
      <w:sz w:val="24"/>
      <w:szCs w:val="24"/>
      <w:lang w:eastAsia="da-DK"/>
    </w:rPr>
  </w:style>
  <w:style w:type="character" w:customStyle="1" w:styleId="hps">
    <w:name w:val="hps"/>
    <w:basedOn w:val="Standardskrifttypeiafsnit"/>
    <w:rsid w:val="00532D7C"/>
  </w:style>
  <w:style w:type="paragraph" w:styleId="Indholdsfortegnelse2">
    <w:name w:val="toc 2"/>
    <w:basedOn w:val="Normal"/>
    <w:next w:val="Normal"/>
    <w:autoRedefine/>
    <w:uiPriority w:val="39"/>
    <w:rsid w:val="00532D7C"/>
    <w:pPr>
      <w:spacing w:after="100" w:line="240" w:lineRule="auto"/>
      <w:ind w:left="240"/>
    </w:pPr>
    <w:rPr>
      <w:rFonts w:ascii="Times New Roman" w:eastAsia="Times New Roman" w:hAnsi="Times New Roman" w:cs="Times New Roman"/>
      <w:sz w:val="24"/>
      <w:szCs w:val="24"/>
      <w:lang w:eastAsia="da-DK"/>
    </w:rPr>
  </w:style>
  <w:style w:type="paragraph" w:styleId="Indholdsfortegnelse3">
    <w:name w:val="toc 3"/>
    <w:basedOn w:val="Normal"/>
    <w:next w:val="Normal"/>
    <w:autoRedefine/>
    <w:uiPriority w:val="39"/>
    <w:rsid w:val="00532D7C"/>
    <w:pPr>
      <w:spacing w:after="100" w:line="240" w:lineRule="auto"/>
      <w:ind w:left="480"/>
    </w:pPr>
    <w:rPr>
      <w:rFonts w:ascii="Times New Roman" w:eastAsia="Times New Roman" w:hAnsi="Times New Roman" w:cs="Times New Roman"/>
      <w:sz w:val="24"/>
      <w:szCs w:val="24"/>
      <w:lang w:eastAsia="da-DK"/>
    </w:rPr>
  </w:style>
  <w:style w:type="paragraph" w:styleId="Overskrift">
    <w:name w:val="TOC Heading"/>
    <w:basedOn w:val="Overskrift1"/>
    <w:next w:val="Normal"/>
    <w:uiPriority w:val="39"/>
    <w:semiHidden/>
    <w:unhideWhenUsed/>
    <w:qFormat/>
    <w:rsid w:val="00532D7C"/>
    <w:pPr>
      <w:spacing w:line="240" w:lineRule="auto"/>
      <w:outlineLvl w:val="9"/>
    </w:pPr>
    <w:rPr>
      <w:lang w:eastAsia="da-DK"/>
    </w:rPr>
  </w:style>
  <w:style w:type="numbering" w:customStyle="1" w:styleId="Ingenoversigt1">
    <w:name w:val="Ingen oversigt1"/>
    <w:next w:val="Ingenoversigt"/>
    <w:rsid w:val="00532D7C"/>
  </w:style>
  <w:style w:type="paragraph" w:styleId="Indholdsfortegnelse4">
    <w:name w:val="toc 4"/>
    <w:basedOn w:val="Normal"/>
    <w:next w:val="Normal"/>
    <w:autoRedefine/>
    <w:rsid w:val="00532D7C"/>
    <w:pPr>
      <w:tabs>
        <w:tab w:val="left" w:pos="3119"/>
        <w:tab w:val="right" w:pos="7314"/>
      </w:tabs>
      <w:spacing w:after="0" w:line="288" w:lineRule="auto"/>
      <w:ind w:left="3119" w:hanging="992"/>
    </w:pPr>
    <w:rPr>
      <w:rFonts w:ascii="Verdana" w:eastAsia="Times New Roman" w:hAnsi="Verdana" w:cs="Times New Roman"/>
      <w:noProof/>
      <w:sz w:val="18"/>
      <w:szCs w:val="20"/>
      <w:lang w:eastAsia="da-DK"/>
    </w:rPr>
  </w:style>
  <w:style w:type="paragraph" w:styleId="Indholdsfortegnelse5">
    <w:name w:val="toc 5"/>
    <w:basedOn w:val="Normal"/>
    <w:next w:val="Normal"/>
    <w:autoRedefine/>
    <w:rsid w:val="00532D7C"/>
    <w:pPr>
      <w:tabs>
        <w:tab w:val="left" w:pos="4253"/>
        <w:tab w:val="right" w:leader="dot" w:pos="8505"/>
      </w:tabs>
      <w:spacing w:after="0" w:line="288" w:lineRule="auto"/>
      <w:ind w:left="4253" w:hanging="1134"/>
    </w:pPr>
    <w:rPr>
      <w:rFonts w:ascii="Verdana" w:eastAsia="Times New Roman" w:hAnsi="Verdana" w:cs="Times New Roman"/>
      <w:noProof/>
      <w:sz w:val="18"/>
      <w:szCs w:val="20"/>
      <w:lang w:eastAsia="da-DK"/>
    </w:rPr>
  </w:style>
  <w:style w:type="paragraph" w:styleId="Indholdsfortegnelse6">
    <w:name w:val="toc 6"/>
    <w:basedOn w:val="Normal"/>
    <w:next w:val="Normal"/>
    <w:autoRedefine/>
    <w:rsid w:val="00532D7C"/>
    <w:pPr>
      <w:spacing w:after="0" w:line="288" w:lineRule="auto"/>
      <w:ind w:left="1200"/>
    </w:pPr>
    <w:rPr>
      <w:rFonts w:ascii="Verdana" w:eastAsia="Times New Roman" w:hAnsi="Verdana" w:cs="Times New Roman"/>
      <w:sz w:val="18"/>
      <w:szCs w:val="20"/>
      <w:lang w:eastAsia="da-DK"/>
    </w:rPr>
  </w:style>
  <w:style w:type="paragraph" w:styleId="Citat">
    <w:name w:val="Quote"/>
    <w:basedOn w:val="Normal"/>
    <w:next w:val="Normal"/>
    <w:link w:val="CitatTegn"/>
    <w:qFormat/>
    <w:rsid w:val="00532D7C"/>
    <w:pPr>
      <w:spacing w:after="0" w:line="288" w:lineRule="auto"/>
      <w:ind w:left="567" w:right="567"/>
    </w:pPr>
    <w:rPr>
      <w:rFonts w:ascii="Verdana" w:eastAsia="Times New Roman" w:hAnsi="Verdana" w:cs="Times New Roman"/>
      <w:sz w:val="18"/>
      <w:szCs w:val="20"/>
      <w:lang w:eastAsia="da-DK"/>
    </w:rPr>
  </w:style>
  <w:style w:type="character" w:customStyle="1" w:styleId="CitatTegn">
    <w:name w:val="Citat Tegn"/>
    <w:basedOn w:val="Standardskrifttypeiafsnit"/>
    <w:link w:val="Citat"/>
    <w:rsid w:val="00532D7C"/>
    <w:rPr>
      <w:rFonts w:ascii="Verdana" w:eastAsia="Times New Roman" w:hAnsi="Verdana" w:cs="Times New Roman"/>
      <w:sz w:val="18"/>
      <w:szCs w:val="20"/>
      <w:lang w:eastAsia="da-DK"/>
    </w:rPr>
  </w:style>
  <w:style w:type="paragraph" w:styleId="Billedtekst">
    <w:name w:val="caption"/>
    <w:aliases w:val="Tab.,AGT ESIA,Table/Figure Heading,Caption- Figure,Caption- Figure1,Caption- Figure2,Centered,Figure Headings,Didascalia1,Tab.1,Centered1,AGT ESIA1,Table/Figure Heading1,Caption- Figure3,Caption- Figure11,Caption- Figure21,Figure Headings1"/>
    <w:basedOn w:val="Normal"/>
    <w:next w:val="Normal"/>
    <w:link w:val="BilledtekstTegn"/>
    <w:qFormat/>
    <w:rsid w:val="00532D7C"/>
    <w:pPr>
      <w:spacing w:before="120" w:after="120" w:line="288" w:lineRule="auto"/>
      <w:ind w:left="851" w:hanging="851"/>
    </w:pPr>
    <w:rPr>
      <w:rFonts w:ascii="Verdana" w:eastAsia="Times New Roman" w:hAnsi="Verdana" w:cs="Times New Roman"/>
      <w:i/>
      <w:sz w:val="18"/>
      <w:szCs w:val="18"/>
      <w:lang w:eastAsia="da-DK"/>
    </w:rPr>
  </w:style>
  <w:style w:type="paragraph" w:styleId="Indholdsfortegnelse9">
    <w:name w:val="toc 9"/>
    <w:basedOn w:val="Normal"/>
    <w:next w:val="Normal"/>
    <w:autoRedefine/>
    <w:rsid w:val="00532D7C"/>
    <w:pPr>
      <w:spacing w:after="0" w:line="288" w:lineRule="auto"/>
      <w:ind w:left="1920"/>
    </w:pPr>
    <w:rPr>
      <w:rFonts w:ascii="Verdana" w:eastAsia="Times New Roman" w:hAnsi="Verdana" w:cs="Times New Roman"/>
      <w:sz w:val="18"/>
      <w:szCs w:val="20"/>
      <w:lang w:eastAsia="da-DK"/>
    </w:rPr>
  </w:style>
  <w:style w:type="paragraph" w:styleId="Undertitel">
    <w:name w:val="Subtitle"/>
    <w:basedOn w:val="Normal"/>
    <w:link w:val="UndertitelTegn"/>
    <w:qFormat/>
    <w:rsid w:val="00532D7C"/>
    <w:pPr>
      <w:spacing w:after="60" w:line="288" w:lineRule="auto"/>
      <w:jc w:val="center"/>
    </w:pPr>
    <w:rPr>
      <w:rFonts w:ascii="Verdana" w:eastAsia="Times New Roman" w:hAnsi="Verdana" w:cs="Times New Roman"/>
      <w:sz w:val="18"/>
      <w:szCs w:val="20"/>
      <w:lang w:eastAsia="da-DK"/>
    </w:rPr>
  </w:style>
  <w:style w:type="character" w:customStyle="1" w:styleId="UndertitelTegn">
    <w:name w:val="Undertitel Tegn"/>
    <w:basedOn w:val="Standardskrifttypeiafsnit"/>
    <w:link w:val="Undertitel"/>
    <w:rsid w:val="00532D7C"/>
    <w:rPr>
      <w:rFonts w:ascii="Verdana" w:eastAsia="Times New Roman" w:hAnsi="Verdana" w:cs="Times New Roman"/>
      <w:sz w:val="18"/>
      <w:szCs w:val="20"/>
      <w:lang w:eastAsia="da-DK"/>
    </w:rPr>
  </w:style>
  <w:style w:type="paragraph" w:customStyle="1" w:styleId="BMpunkt">
    <w:name w:val="BM punkt"/>
    <w:basedOn w:val="Normal"/>
    <w:rsid w:val="00532D7C"/>
    <w:pPr>
      <w:spacing w:after="0" w:line="288" w:lineRule="auto"/>
    </w:pPr>
    <w:rPr>
      <w:rFonts w:ascii="Arial" w:eastAsia="Times New Roman" w:hAnsi="Arial" w:cs="Times New Roman"/>
      <w:b/>
      <w:sz w:val="18"/>
      <w:szCs w:val="20"/>
      <w:lang w:eastAsia="da-DK"/>
    </w:rPr>
  </w:style>
  <w:style w:type="paragraph" w:styleId="Slutnotetekst">
    <w:name w:val="endnote text"/>
    <w:basedOn w:val="Normal"/>
    <w:link w:val="SlutnotetekstTegn"/>
    <w:rsid w:val="00532D7C"/>
    <w:pPr>
      <w:tabs>
        <w:tab w:val="left" w:pos="284"/>
      </w:tabs>
      <w:spacing w:after="0" w:line="288" w:lineRule="auto"/>
      <w:ind w:left="284" w:hanging="284"/>
    </w:pPr>
    <w:rPr>
      <w:rFonts w:ascii="Verdana" w:eastAsia="Times New Roman" w:hAnsi="Verdana" w:cs="Times New Roman"/>
      <w:sz w:val="16"/>
      <w:szCs w:val="16"/>
      <w:lang w:eastAsia="da-DK"/>
    </w:rPr>
  </w:style>
  <w:style w:type="character" w:customStyle="1" w:styleId="SlutnotetekstTegn">
    <w:name w:val="Slutnotetekst Tegn"/>
    <w:basedOn w:val="Standardskrifttypeiafsnit"/>
    <w:link w:val="Slutnotetekst"/>
    <w:rsid w:val="00532D7C"/>
    <w:rPr>
      <w:rFonts w:ascii="Verdana" w:eastAsia="Times New Roman" w:hAnsi="Verdana" w:cs="Times New Roman"/>
      <w:sz w:val="16"/>
      <w:szCs w:val="16"/>
      <w:lang w:eastAsia="da-DK"/>
    </w:rPr>
  </w:style>
  <w:style w:type="character" w:styleId="Slutnotehenvisning">
    <w:name w:val="endnote reference"/>
    <w:rsid w:val="00532D7C"/>
    <w:rPr>
      <w:vertAlign w:val="superscript"/>
    </w:rPr>
  </w:style>
  <w:style w:type="paragraph" w:customStyle="1" w:styleId="Brevstart">
    <w:name w:val="Brevstart"/>
    <w:basedOn w:val="Normal"/>
    <w:rsid w:val="00532D7C"/>
    <w:pPr>
      <w:tabs>
        <w:tab w:val="left" w:pos="6350"/>
      </w:tabs>
      <w:spacing w:after="0" w:line="280" w:lineRule="exact"/>
      <w:ind w:right="-567"/>
    </w:pPr>
    <w:rPr>
      <w:rFonts w:ascii="Verdana" w:eastAsia="Times New Roman" w:hAnsi="Verdana" w:cs="Times New Roman"/>
      <w:sz w:val="18"/>
      <w:szCs w:val="20"/>
      <w:lang w:eastAsia="da-DK"/>
    </w:rPr>
  </w:style>
  <w:style w:type="paragraph" w:customStyle="1" w:styleId="Fedoverskrift">
    <w:name w:val="Fed overskrift"/>
    <w:basedOn w:val="Normal"/>
    <w:next w:val="Normal"/>
    <w:rsid w:val="00532D7C"/>
    <w:pPr>
      <w:keepNext/>
      <w:spacing w:after="0" w:line="288" w:lineRule="auto"/>
    </w:pPr>
    <w:rPr>
      <w:rFonts w:ascii="Verdana" w:eastAsia="Times New Roman" w:hAnsi="Verdana" w:cs="Times New Roman"/>
      <w:b/>
      <w:sz w:val="18"/>
      <w:szCs w:val="20"/>
      <w:lang w:eastAsia="da-DK"/>
    </w:rPr>
  </w:style>
  <w:style w:type="paragraph" w:customStyle="1" w:styleId="BMpunkt2">
    <w:name w:val="BM punkt 2"/>
    <w:basedOn w:val="Normal"/>
    <w:rsid w:val="00532D7C"/>
    <w:pPr>
      <w:spacing w:after="0" w:line="288" w:lineRule="auto"/>
    </w:pPr>
    <w:rPr>
      <w:rFonts w:ascii="Arial" w:eastAsia="Times New Roman" w:hAnsi="Arial" w:cs="Times New Roman"/>
      <w:sz w:val="20"/>
      <w:szCs w:val="20"/>
      <w:lang w:eastAsia="da-DK"/>
    </w:rPr>
  </w:style>
  <w:style w:type="paragraph" w:customStyle="1" w:styleId="Udryk">
    <w:name w:val="Udryk"/>
    <w:basedOn w:val="Normal"/>
    <w:rsid w:val="00532D7C"/>
    <w:pPr>
      <w:spacing w:after="0" w:line="288" w:lineRule="auto"/>
      <w:ind w:hanging="567"/>
    </w:pPr>
    <w:rPr>
      <w:rFonts w:ascii="Verdana" w:eastAsia="Times New Roman" w:hAnsi="Verdana" w:cs="Times New Roman"/>
      <w:sz w:val="18"/>
      <w:szCs w:val="20"/>
      <w:lang w:eastAsia="da-DK"/>
    </w:rPr>
  </w:style>
  <w:style w:type="paragraph" w:customStyle="1" w:styleId="Udrykopstilling">
    <w:name w:val="Udryk opstilling"/>
    <w:basedOn w:val="Normal"/>
    <w:rsid w:val="00532D7C"/>
    <w:pPr>
      <w:tabs>
        <w:tab w:val="left" w:pos="0"/>
        <w:tab w:val="left" w:pos="284"/>
      </w:tabs>
      <w:spacing w:after="0" w:line="288" w:lineRule="auto"/>
      <w:ind w:left="284" w:hanging="851"/>
    </w:pPr>
    <w:rPr>
      <w:rFonts w:ascii="Verdana" w:eastAsia="Times New Roman" w:hAnsi="Verdana" w:cs="Times New Roman"/>
      <w:sz w:val="18"/>
      <w:szCs w:val="20"/>
      <w:lang w:eastAsia="da-DK"/>
    </w:rPr>
  </w:style>
  <w:style w:type="numbering" w:customStyle="1" w:styleId="TypografiAutomatisknummerering">
    <w:name w:val="Typografi Automatisk nummerering"/>
    <w:basedOn w:val="Ingenoversigt"/>
    <w:rsid w:val="00532D7C"/>
    <w:pPr>
      <w:numPr>
        <w:numId w:val="6"/>
      </w:numPr>
    </w:pPr>
  </w:style>
  <w:style w:type="numbering" w:customStyle="1" w:styleId="TypografiPunkttegn1">
    <w:name w:val="Typografi Punkttegn1"/>
    <w:basedOn w:val="Ingenoversigt"/>
    <w:rsid w:val="00532D7C"/>
    <w:pPr>
      <w:numPr>
        <w:numId w:val="1"/>
      </w:numPr>
    </w:pPr>
  </w:style>
  <w:style w:type="numbering" w:customStyle="1" w:styleId="Ref-liste">
    <w:name w:val="Ref-liste"/>
    <w:rsid w:val="00532D7C"/>
    <w:pPr>
      <w:numPr>
        <w:numId w:val="5"/>
      </w:numPr>
    </w:pPr>
  </w:style>
  <w:style w:type="paragraph" w:customStyle="1" w:styleId="Marginnote">
    <w:name w:val="Marginnote"/>
    <w:basedOn w:val="Normal"/>
    <w:rsid w:val="00532D7C"/>
    <w:pPr>
      <w:suppressAutoHyphens/>
      <w:spacing w:after="0" w:line="288" w:lineRule="auto"/>
    </w:pPr>
    <w:rPr>
      <w:rFonts w:ascii="Verdana" w:eastAsia="Times New Roman" w:hAnsi="Verdana" w:cs="Times New Roman"/>
      <w:b/>
      <w:sz w:val="15"/>
      <w:szCs w:val="15"/>
      <w:lang w:eastAsia="da-DK"/>
    </w:rPr>
  </w:style>
  <w:style w:type="paragraph" w:customStyle="1" w:styleId="Modtager">
    <w:name w:val="Modtager"/>
    <w:basedOn w:val="Normal"/>
    <w:rsid w:val="00532D7C"/>
    <w:pPr>
      <w:spacing w:after="0" w:line="288" w:lineRule="auto"/>
    </w:pPr>
    <w:rPr>
      <w:rFonts w:ascii="Verdana" w:eastAsia="Times New Roman" w:hAnsi="Verdana" w:cs="Times New Roman"/>
      <w:sz w:val="18"/>
      <w:szCs w:val="20"/>
      <w:lang w:eastAsia="da-DK"/>
    </w:rPr>
  </w:style>
  <w:style w:type="character" w:customStyle="1" w:styleId="BilledtekstTegn">
    <w:name w:val="Billedtekst Tegn"/>
    <w:aliases w:val="Tab. Tegn,AGT ESIA Tegn,Table/Figure Heading Tegn,Caption- Figure Tegn,Caption- Figure1 Tegn,Caption- Figure2 Tegn,Centered Tegn,Figure Headings Tegn,Didascalia1 Tegn,Tab.1 Tegn,Centered1 Tegn,AGT ESIA1 Tegn,Table/Figure Heading1 Tegn"/>
    <w:link w:val="Billedtekst"/>
    <w:locked/>
    <w:rsid w:val="00532D7C"/>
    <w:rPr>
      <w:rFonts w:ascii="Verdana" w:eastAsia="Times New Roman" w:hAnsi="Verdana" w:cs="Times New Roman"/>
      <w:i/>
      <w:sz w:val="18"/>
      <w:szCs w:val="18"/>
      <w:lang w:eastAsia="da-DK"/>
    </w:rPr>
  </w:style>
  <w:style w:type="paragraph" w:styleId="Almindeligtekst">
    <w:name w:val="Plain Text"/>
    <w:basedOn w:val="Normal"/>
    <w:link w:val="AlmindeligtekstTegn"/>
    <w:uiPriority w:val="99"/>
    <w:unhideWhenUsed/>
    <w:rsid w:val="00532D7C"/>
    <w:pPr>
      <w:spacing w:after="0" w:line="240" w:lineRule="auto"/>
    </w:pPr>
    <w:rPr>
      <w:rFonts w:ascii="Calibri" w:eastAsia="Calibri" w:hAnsi="Calibri" w:cs="Times New Roman"/>
    </w:rPr>
  </w:style>
  <w:style w:type="character" w:customStyle="1" w:styleId="AlmindeligtekstTegn">
    <w:name w:val="Almindelig tekst Tegn"/>
    <w:basedOn w:val="Standardskrifttypeiafsnit"/>
    <w:link w:val="Almindeligtekst"/>
    <w:uiPriority w:val="99"/>
    <w:rsid w:val="00532D7C"/>
    <w:rPr>
      <w:rFonts w:ascii="Calibri" w:eastAsia="Calibri" w:hAnsi="Calibri" w:cs="Times New Roman"/>
    </w:rPr>
  </w:style>
  <w:style w:type="paragraph" w:customStyle="1" w:styleId="Brdtekstindryk">
    <w:name w:val="Brødtekst+indryk"/>
    <w:basedOn w:val="Normal"/>
    <w:rsid w:val="00532D7C"/>
    <w:pPr>
      <w:tabs>
        <w:tab w:val="left" w:pos="1134"/>
        <w:tab w:val="left" w:pos="3969"/>
        <w:tab w:val="left" w:pos="6521"/>
        <w:tab w:val="right" w:pos="8148"/>
      </w:tabs>
      <w:spacing w:after="0" w:line="280" w:lineRule="exact"/>
      <w:ind w:left="1134"/>
      <w:jc w:val="both"/>
    </w:pPr>
    <w:rPr>
      <w:rFonts w:ascii="Tahoma" w:eastAsia="Times New Roman" w:hAnsi="Tahoma" w:cs="Times New Roman"/>
      <w:sz w:val="20"/>
      <w:szCs w:val="20"/>
      <w:lang w:eastAsia="da-DK"/>
    </w:rPr>
  </w:style>
  <w:style w:type="paragraph" w:customStyle="1" w:styleId="liste1">
    <w:name w:val="liste1"/>
    <w:basedOn w:val="Normal"/>
    <w:rsid w:val="00532D7C"/>
    <w:pPr>
      <w:spacing w:after="0" w:line="240" w:lineRule="auto"/>
      <w:ind w:left="280"/>
    </w:pPr>
    <w:rPr>
      <w:rFonts w:ascii="Tahoma" w:eastAsia="Times New Roman" w:hAnsi="Tahoma" w:cs="Tahoma"/>
      <w:color w:val="000000"/>
      <w:sz w:val="24"/>
      <w:szCs w:val="24"/>
      <w:lang w:eastAsia="da-DK"/>
    </w:rPr>
  </w:style>
  <w:style w:type="paragraph" w:customStyle="1" w:styleId="stk2">
    <w:name w:val="stk2"/>
    <w:basedOn w:val="Normal"/>
    <w:rsid w:val="00532D7C"/>
    <w:pPr>
      <w:spacing w:after="0" w:line="240" w:lineRule="auto"/>
      <w:ind w:firstLine="240"/>
    </w:pPr>
    <w:rPr>
      <w:rFonts w:ascii="Tahoma" w:eastAsia="Times New Roman" w:hAnsi="Tahoma" w:cs="Tahoma"/>
      <w:color w:val="000000"/>
      <w:sz w:val="24"/>
      <w:szCs w:val="24"/>
      <w:lang w:eastAsia="da-DK"/>
    </w:rPr>
  </w:style>
  <w:style w:type="character" w:customStyle="1" w:styleId="shorttext">
    <w:name w:val="short_text"/>
    <w:basedOn w:val="Standardskrifttypeiafsnit"/>
    <w:rsid w:val="00532D7C"/>
  </w:style>
  <w:style w:type="paragraph" w:styleId="NormalWeb">
    <w:name w:val="Normal (Web)"/>
    <w:basedOn w:val="Normal"/>
    <w:uiPriority w:val="99"/>
    <w:unhideWhenUsed/>
    <w:rsid w:val="00532D7C"/>
    <w:pPr>
      <w:spacing w:before="100" w:beforeAutospacing="1" w:after="100" w:afterAutospacing="1" w:line="240" w:lineRule="auto"/>
    </w:pPr>
    <w:rPr>
      <w:rFonts w:ascii="Times" w:eastAsia="Times New Roman" w:hAnsi="Times" w:cs="Times New Roman"/>
      <w:sz w:val="20"/>
      <w:szCs w:val="20"/>
      <w:lang w:eastAsia="da-DK"/>
    </w:rPr>
  </w:style>
  <w:style w:type="paragraph" w:customStyle="1" w:styleId="Normal1">
    <w:name w:val="Normal1"/>
    <w:basedOn w:val="Normal"/>
    <w:rsid w:val="00532D7C"/>
    <w:pPr>
      <w:spacing w:before="120" w:after="0" w:line="240" w:lineRule="auto"/>
      <w:jc w:val="both"/>
    </w:pPr>
    <w:rPr>
      <w:rFonts w:ascii="Times New Roman" w:hAnsi="Times New Roman" w:cs="Times New Roman"/>
      <w:sz w:val="24"/>
      <w:szCs w:val="24"/>
      <w:lang w:eastAsia="da-DK"/>
    </w:rPr>
  </w:style>
  <w:style w:type="paragraph" w:customStyle="1" w:styleId="Normal-medluft">
    <w:name w:val="Normal - med luft"/>
    <w:basedOn w:val="Normal"/>
    <w:rsid w:val="00532D7C"/>
    <w:pPr>
      <w:spacing w:after="280" w:line="280" w:lineRule="atLeast"/>
    </w:pPr>
    <w:rPr>
      <w:rFonts w:ascii="Georgia" w:eastAsiaTheme="minorEastAsia" w:hAnsi="Georgia" w:cs="Georgia"/>
      <w:color w:val="0D0D0D" w:themeColor="text1" w:themeTint="F2"/>
      <w:sz w:val="21"/>
      <w:szCs w:val="21"/>
    </w:rPr>
  </w:style>
  <w:style w:type="character" w:customStyle="1" w:styleId="st">
    <w:name w:val="st"/>
    <w:basedOn w:val="Standardskrifttypeiafsnit"/>
    <w:rsid w:val="00532D7C"/>
  </w:style>
  <w:style w:type="character" w:customStyle="1" w:styleId="kortnavn2">
    <w:name w:val="kortnavn2"/>
    <w:basedOn w:val="Standardskrifttypeiafsnit"/>
    <w:rsid w:val="00532D7C"/>
    <w:rPr>
      <w:rFonts w:ascii="Tahoma" w:hAnsi="Tahoma" w:cs="Tahoma" w:hint="default"/>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488773">
      <w:bodyDiv w:val="1"/>
      <w:marLeft w:val="0"/>
      <w:marRight w:val="0"/>
      <w:marTop w:val="0"/>
      <w:marBottom w:val="0"/>
      <w:divBdr>
        <w:top w:val="none" w:sz="0" w:space="0" w:color="auto"/>
        <w:left w:val="none" w:sz="0" w:space="0" w:color="auto"/>
        <w:bottom w:val="none" w:sz="0" w:space="0" w:color="auto"/>
        <w:right w:val="none" w:sz="0" w:space="0" w:color="auto"/>
      </w:divBdr>
    </w:div>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 w:id="1570725506">
      <w:bodyDiv w:val="1"/>
      <w:marLeft w:val="0"/>
      <w:marRight w:val="0"/>
      <w:marTop w:val="0"/>
      <w:marBottom w:val="0"/>
      <w:divBdr>
        <w:top w:val="none" w:sz="0" w:space="0" w:color="auto"/>
        <w:left w:val="none" w:sz="0" w:space="0" w:color="auto"/>
        <w:bottom w:val="none" w:sz="0" w:space="0" w:color="auto"/>
        <w:right w:val="none" w:sz="0" w:space="0" w:color="auto"/>
      </w:divBdr>
    </w:div>
    <w:div w:id="179116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l@europeanenergy.dk" TargetMode="External"/><Relationship Id="rId13" Type="http://schemas.openxmlformats.org/officeDocument/2006/relationships/hyperlink" Target="https://naevneneshus.dk/start-din-kl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oefartsstyrelsen.dk/Documents/Publikationer/Afm%C3%A6rkning%20af%20danske%20farvande%209.%20udgav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efartsstyrelsen.dk/SikkerhedTilSoes/Sejladssikkerhed/EntreprenoeropgaverSoes/Documents/VURDERINGAFSEJLADSSIKKERHEDENVEDAKTIVITETERTILSOESVer26.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oefartsstyrelsen.dk/Documents/Sikkerhed_til_soes/Sejladssikkerhed/Vurderingsskema_for_vurdering_af_sejladssikkerheden_arbejder_soes_Ver3.0-JANUAR_%202019.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ekn@naevneneshus.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30904\AppData\Local\cBrain\F2\.tmp\962b52cc160440e8952d621377e7ebc0.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A35E1-DB65-40A6-8428-7C20A354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962b52cc160440e8952d621377e7ebc0.dotx</Template>
  <TotalTime>192</TotalTime>
  <Pages>1</Pages>
  <Words>6953</Words>
  <Characters>42416</Characters>
  <Application>Microsoft Office Word</Application>
  <DocSecurity>0</DocSecurity>
  <Lines>353</Lines>
  <Paragraphs>98</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49271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Celia Ardal</dc:creator>
  <cp:lastModifiedBy>Søren Keller</cp:lastModifiedBy>
  <cp:revision>22</cp:revision>
  <dcterms:created xsi:type="dcterms:W3CDTF">2022-05-18T08:08:00Z</dcterms:created>
  <dcterms:modified xsi:type="dcterms:W3CDTF">2022-05-24T10:53:00Z</dcterms:modified>
</cp:coreProperties>
</file>