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CBC" w:rsidRPr="007E3E9F" w:rsidRDefault="000A5CBC" w:rsidP="000A5CBC">
      <w:pPr>
        <w:rPr>
          <w:b/>
          <w:bCs/>
          <w:iCs/>
          <w:sz w:val="36"/>
          <w:szCs w:val="36"/>
        </w:rPr>
      </w:pPr>
    </w:p>
    <w:p w:rsidR="000A5CBC" w:rsidRPr="007E3E9F" w:rsidRDefault="000A5CBC" w:rsidP="000A5CBC">
      <w:pPr>
        <w:rPr>
          <w:b/>
          <w:bCs/>
          <w:iCs/>
          <w:sz w:val="36"/>
          <w:szCs w:val="36"/>
        </w:rPr>
      </w:pPr>
    </w:p>
    <w:p w:rsidR="000A5CBC" w:rsidRPr="007E3E9F" w:rsidRDefault="000A5CBC" w:rsidP="000A5CBC">
      <w:pPr>
        <w:rPr>
          <w:b/>
          <w:bCs/>
          <w:iCs/>
          <w:sz w:val="36"/>
          <w:szCs w:val="36"/>
        </w:rPr>
      </w:pPr>
    </w:p>
    <w:p w:rsidR="000A5CBC" w:rsidRPr="007E3E9F" w:rsidRDefault="000A5CBC" w:rsidP="000A5CBC">
      <w:pPr>
        <w:rPr>
          <w:b/>
          <w:bCs/>
          <w:iCs/>
          <w:sz w:val="36"/>
          <w:szCs w:val="36"/>
        </w:rPr>
      </w:pPr>
    </w:p>
    <w:p w:rsidR="000A5CBC" w:rsidRPr="007E3E9F" w:rsidRDefault="000A5CBC" w:rsidP="000A5CBC">
      <w:pPr>
        <w:rPr>
          <w:b/>
          <w:bCs/>
          <w:iCs/>
          <w:sz w:val="36"/>
          <w:szCs w:val="36"/>
        </w:rPr>
      </w:pPr>
    </w:p>
    <w:p w:rsidR="000A5CBC" w:rsidRPr="007E3E9F" w:rsidRDefault="000A5CBC" w:rsidP="000A5CBC">
      <w:pPr>
        <w:rPr>
          <w:b/>
          <w:bCs/>
          <w:iCs/>
          <w:sz w:val="36"/>
          <w:szCs w:val="36"/>
        </w:rPr>
      </w:pPr>
    </w:p>
    <w:p w:rsidR="000A5CBC" w:rsidRPr="007E3E9F" w:rsidRDefault="000A5CBC" w:rsidP="000A5CBC">
      <w:pPr>
        <w:rPr>
          <w:b/>
          <w:bCs/>
          <w:iCs/>
          <w:sz w:val="36"/>
          <w:szCs w:val="36"/>
        </w:rPr>
      </w:pPr>
    </w:p>
    <w:p w:rsidR="000A5CBC" w:rsidRPr="007E3E9F" w:rsidRDefault="000A5CBC" w:rsidP="000A5CBC">
      <w:pPr>
        <w:rPr>
          <w:b/>
          <w:bCs/>
          <w:iCs/>
          <w:sz w:val="36"/>
          <w:szCs w:val="36"/>
        </w:rPr>
      </w:pPr>
    </w:p>
    <w:p w:rsidR="000A5CBC" w:rsidRPr="007E3E9F" w:rsidRDefault="000A5CBC" w:rsidP="000A5CBC">
      <w:pPr>
        <w:rPr>
          <w:b/>
          <w:bCs/>
          <w:iCs/>
          <w:sz w:val="36"/>
          <w:szCs w:val="36"/>
        </w:rPr>
      </w:pPr>
    </w:p>
    <w:p w:rsidR="000A5CBC" w:rsidRPr="007E3E9F" w:rsidRDefault="000A5CBC" w:rsidP="000A5CBC">
      <w:pPr>
        <w:rPr>
          <w:b/>
          <w:bCs/>
          <w:iCs/>
          <w:sz w:val="36"/>
          <w:szCs w:val="36"/>
        </w:rPr>
      </w:pPr>
    </w:p>
    <w:p w:rsidR="000A5CBC" w:rsidRDefault="000A5CBC" w:rsidP="000A5CBC">
      <w:pPr>
        <w:rPr>
          <w:b/>
          <w:bCs/>
          <w:iCs/>
          <w:sz w:val="36"/>
          <w:szCs w:val="36"/>
        </w:rPr>
      </w:pPr>
    </w:p>
    <w:p w:rsidR="000A5CBC" w:rsidRDefault="000A5CBC" w:rsidP="000A5CBC">
      <w:pPr>
        <w:rPr>
          <w:b/>
          <w:bCs/>
          <w:iCs/>
          <w:sz w:val="36"/>
          <w:szCs w:val="36"/>
        </w:rPr>
      </w:pPr>
    </w:p>
    <w:p w:rsidR="000A5CBC" w:rsidRDefault="000A5CBC" w:rsidP="000A5CBC">
      <w:pPr>
        <w:rPr>
          <w:b/>
          <w:bCs/>
          <w:iCs/>
          <w:sz w:val="36"/>
          <w:szCs w:val="36"/>
        </w:rPr>
      </w:pPr>
    </w:p>
    <w:p w:rsidR="000A5CBC" w:rsidRDefault="000A5CBC" w:rsidP="000A5CBC">
      <w:pPr>
        <w:rPr>
          <w:b/>
          <w:bCs/>
          <w:iCs/>
          <w:sz w:val="36"/>
          <w:szCs w:val="36"/>
        </w:rPr>
      </w:pPr>
    </w:p>
    <w:p w:rsidR="000A5CBC" w:rsidRDefault="000A5CBC" w:rsidP="000A5CBC">
      <w:pPr>
        <w:rPr>
          <w:b/>
          <w:bCs/>
          <w:iCs/>
          <w:sz w:val="36"/>
          <w:szCs w:val="36"/>
        </w:rPr>
      </w:pPr>
    </w:p>
    <w:p w:rsidR="00B7516E" w:rsidRDefault="00B7516E" w:rsidP="000A5CBC">
      <w:pPr>
        <w:rPr>
          <w:b/>
          <w:bCs/>
          <w:iCs/>
          <w:sz w:val="36"/>
          <w:szCs w:val="36"/>
        </w:rPr>
      </w:pPr>
    </w:p>
    <w:p w:rsidR="000A5CBC" w:rsidRPr="007E3E9F" w:rsidRDefault="000A5CBC" w:rsidP="000A5CBC">
      <w:pPr>
        <w:rPr>
          <w:bCs/>
          <w:iCs/>
        </w:rPr>
      </w:pPr>
    </w:p>
    <w:p w:rsidR="000A5CBC" w:rsidRDefault="000A5CBC" w:rsidP="000A5CBC">
      <w:pPr>
        <w:rPr>
          <w:bCs/>
          <w:iCs/>
        </w:rPr>
      </w:pPr>
    </w:p>
    <w:p w:rsidR="00482B91" w:rsidRDefault="00482B91" w:rsidP="000A5CBC">
      <w:pPr>
        <w:rPr>
          <w:bCs/>
          <w:iCs/>
        </w:rPr>
      </w:pPr>
    </w:p>
    <w:p w:rsidR="000A5CBC" w:rsidRPr="004F0095" w:rsidRDefault="004F0095" w:rsidP="000A5CBC">
      <w:pPr>
        <w:rPr>
          <w:rFonts w:asciiTheme="majorHAnsi" w:hAnsiTheme="majorHAnsi"/>
          <w:b/>
          <w:color w:val="0097A7" w:themeColor="accent1"/>
          <w:sz w:val="20"/>
        </w:rPr>
      </w:pPr>
      <w:r w:rsidRPr="004F0095">
        <w:rPr>
          <w:rFonts w:asciiTheme="majorHAnsi" w:hAnsiTheme="majorHAnsi"/>
          <w:b/>
          <w:color w:val="0097A7" w:themeColor="accent1"/>
          <w:sz w:val="20"/>
        </w:rPr>
        <w:t>S</w:t>
      </w:r>
      <w:r w:rsidR="000A5CBC" w:rsidRPr="004F0095">
        <w:rPr>
          <w:rFonts w:asciiTheme="majorHAnsi" w:hAnsiTheme="majorHAnsi"/>
          <w:b/>
          <w:color w:val="0097A7" w:themeColor="accent1"/>
          <w:sz w:val="20"/>
        </w:rPr>
        <w:t>amfundsøkonomiske</w:t>
      </w:r>
      <w:r w:rsidRPr="004F0095">
        <w:rPr>
          <w:rFonts w:asciiTheme="majorHAnsi" w:hAnsiTheme="majorHAnsi"/>
          <w:b/>
          <w:color w:val="0097A7" w:themeColor="accent1"/>
          <w:sz w:val="20"/>
        </w:rPr>
        <w:t xml:space="preserve"> beregningsforudsætninger for energipriser og emissioner</w:t>
      </w:r>
      <w:r w:rsidR="000A5CBC" w:rsidRPr="004F0095">
        <w:rPr>
          <w:rFonts w:asciiTheme="majorHAnsi" w:hAnsiTheme="majorHAnsi"/>
          <w:b/>
          <w:color w:val="0097A7" w:themeColor="accent1"/>
          <w:sz w:val="20"/>
        </w:rPr>
        <w:t xml:space="preserve">, </w:t>
      </w:r>
      <w:r w:rsidR="004702F0" w:rsidRPr="004F0095">
        <w:rPr>
          <w:rFonts w:asciiTheme="majorHAnsi" w:hAnsiTheme="majorHAnsi"/>
          <w:b/>
          <w:color w:val="0097A7" w:themeColor="accent1"/>
          <w:sz w:val="20"/>
        </w:rPr>
        <w:t>marts</w:t>
      </w:r>
      <w:r w:rsidR="000A5CBC" w:rsidRPr="004F0095">
        <w:rPr>
          <w:rFonts w:asciiTheme="majorHAnsi" w:hAnsiTheme="majorHAnsi"/>
          <w:b/>
          <w:color w:val="0097A7" w:themeColor="accent1"/>
          <w:sz w:val="20"/>
        </w:rPr>
        <w:t xml:space="preserve"> 201</w:t>
      </w:r>
      <w:r w:rsidR="004702F0" w:rsidRPr="004F0095">
        <w:rPr>
          <w:rFonts w:asciiTheme="majorHAnsi" w:hAnsiTheme="majorHAnsi"/>
          <w:b/>
          <w:color w:val="0097A7" w:themeColor="accent1"/>
          <w:sz w:val="20"/>
        </w:rPr>
        <w:t>7</w:t>
      </w:r>
    </w:p>
    <w:p w:rsidR="000A5CBC" w:rsidRPr="004702F0" w:rsidRDefault="004702F0" w:rsidP="00E13062">
      <w:pPr>
        <w:rPr>
          <w:color w:val="FF0000"/>
        </w:rPr>
      </w:pPr>
      <w:r w:rsidRPr="004702F0">
        <w:rPr>
          <w:b/>
          <w:color w:val="FF0000"/>
        </w:rPr>
        <w:t>UDGAVE TIL EKSTERN KOMMENTERING</w:t>
      </w:r>
    </w:p>
    <w:p w:rsidR="00E13062" w:rsidRDefault="004702F0" w:rsidP="000A5CBC">
      <w:r w:rsidRPr="00F06442">
        <w:t>1</w:t>
      </w:r>
      <w:r w:rsidR="00202AA9" w:rsidRPr="00F06442">
        <w:t>7</w:t>
      </w:r>
      <w:r w:rsidR="00E13062" w:rsidRPr="00F06442">
        <w:t xml:space="preserve">. </w:t>
      </w:r>
      <w:r w:rsidRPr="00F06442">
        <w:t>marts</w:t>
      </w:r>
      <w:r>
        <w:t xml:space="preserve"> 2017</w:t>
      </w:r>
    </w:p>
    <w:p w:rsidR="00E13062" w:rsidRPr="007E3E9F" w:rsidRDefault="00E13062" w:rsidP="000A5CBC"/>
    <w:p w:rsidR="000A5CBC" w:rsidRPr="007E3E9F" w:rsidRDefault="000A5CBC" w:rsidP="008766E0">
      <w:pPr>
        <w:spacing w:after="0"/>
      </w:pPr>
      <w:r w:rsidRPr="007E3E9F">
        <w:t xml:space="preserve">Udgivet i </w:t>
      </w:r>
      <w:r w:rsidR="004702F0">
        <w:t>marts</w:t>
      </w:r>
      <w:r w:rsidRPr="007E3E9F">
        <w:t xml:space="preserve"> 201</w:t>
      </w:r>
      <w:r w:rsidR="004702F0">
        <w:t>7</w:t>
      </w:r>
      <w:r w:rsidRPr="007E3E9F">
        <w:t xml:space="preserve"> af Energistyrelsen, Amaliegade 44, 1256 København K.</w:t>
      </w:r>
    </w:p>
    <w:p w:rsidR="000A5CBC" w:rsidRPr="007E3E9F" w:rsidRDefault="000A5CBC" w:rsidP="008766E0">
      <w:pPr>
        <w:spacing w:after="0"/>
      </w:pPr>
      <w:r w:rsidRPr="007E3E9F">
        <w:t>Telefon: 33 92 67 00, Fax</w:t>
      </w:r>
      <w:r w:rsidR="00C21999">
        <w:t>:</w:t>
      </w:r>
      <w:r w:rsidRPr="007E3E9F">
        <w:t xml:space="preserve"> 33 11 47 43, E-mail: ens@ens.dk, Internet</w:t>
      </w:r>
      <w:r w:rsidR="00C21999">
        <w:t>:</w:t>
      </w:r>
      <w:r w:rsidRPr="007E3E9F">
        <w:t xml:space="preserve"> http://www.ens.dk</w:t>
      </w:r>
    </w:p>
    <w:p w:rsidR="00E13062" w:rsidRPr="007E3E9F" w:rsidRDefault="000A5CBC" w:rsidP="008766E0">
      <w:pPr>
        <w:spacing w:after="0"/>
      </w:pPr>
      <w:r w:rsidRPr="007E3E9F">
        <w:t>Design og produktion: Energistyrelsen</w:t>
      </w:r>
    </w:p>
    <w:p w:rsidR="000A5CBC" w:rsidRPr="007E3E9F" w:rsidRDefault="000A5CBC" w:rsidP="008766E0">
      <w:pPr>
        <w:spacing w:after="0"/>
      </w:pPr>
      <w:r w:rsidRPr="007E3E9F">
        <w:t>Spørgsmål angående metode og beregning kan rettes til Energistyrelsen</w:t>
      </w:r>
      <w:r w:rsidRPr="007E3E9F">
        <w:rPr>
          <w:rFonts w:cs="Arial"/>
        </w:rPr>
        <w:br w:type="page"/>
      </w:r>
      <w:r w:rsidRPr="00B9284C">
        <w:rPr>
          <w:rFonts w:asciiTheme="majorHAnsi" w:hAnsiTheme="majorHAnsi"/>
          <w:b/>
          <w:color w:val="0097A7" w:themeColor="accent1"/>
          <w:sz w:val="26"/>
          <w:szCs w:val="26"/>
        </w:rPr>
        <w:lastRenderedPageBreak/>
        <w:t>Indhold</w:t>
      </w:r>
    </w:p>
    <w:p w:rsidR="003B0A19" w:rsidRDefault="000A5CBC">
      <w:pPr>
        <w:pStyle w:val="Indholdsfortegnelse1"/>
        <w:tabs>
          <w:tab w:val="left" w:pos="440"/>
          <w:tab w:val="right" w:leader="dot" w:pos="9628"/>
        </w:tabs>
        <w:rPr>
          <w:rFonts w:asciiTheme="minorHAnsi" w:eastAsiaTheme="minorEastAsia" w:hAnsiTheme="minorHAnsi" w:cstheme="minorBidi"/>
          <w:noProof/>
          <w:lang w:eastAsia="da-DK"/>
        </w:rPr>
      </w:pPr>
      <w:r w:rsidRPr="007E3E9F">
        <w:fldChar w:fldCharType="begin"/>
      </w:r>
      <w:r w:rsidRPr="007E3E9F">
        <w:instrText xml:space="preserve"> TOC \o "1-3" \h \z \u </w:instrText>
      </w:r>
      <w:r w:rsidRPr="007E3E9F">
        <w:fldChar w:fldCharType="separate"/>
      </w:r>
      <w:hyperlink w:anchor="_Toc477459555" w:history="1">
        <w:r w:rsidR="003B0A19" w:rsidRPr="00D9616F">
          <w:rPr>
            <w:rStyle w:val="Hyperlink"/>
            <w:noProof/>
          </w:rPr>
          <w:t>1.</w:t>
        </w:r>
        <w:r w:rsidR="003B0A19">
          <w:rPr>
            <w:rFonts w:asciiTheme="minorHAnsi" w:eastAsiaTheme="minorEastAsia" w:hAnsiTheme="minorHAnsi" w:cstheme="minorBidi"/>
            <w:noProof/>
            <w:lang w:eastAsia="da-DK"/>
          </w:rPr>
          <w:tab/>
        </w:r>
        <w:r w:rsidR="003B0A19" w:rsidRPr="00D9616F">
          <w:rPr>
            <w:rStyle w:val="Hyperlink"/>
            <w:noProof/>
          </w:rPr>
          <w:t>Indledning</w:t>
        </w:r>
        <w:r w:rsidR="003B0A19">
          <w:rPr>
            <w:noProof/>
            <w:webHidden/>
          </w:rPr>
          <w:tab/>
        </w:r>
        <w:r w:rsidR="003B0A19">
          <w:rPr>
            <w:noProof/>
            <w:webHidden/>
          </w:rPr>
          <w:fldChar w:fldCharType="begin"/>
        </w:r>
        <w:r w:rsidR="003B0A19">
          <w:rPr>
            <w:noProof/>
            <w:webHidden/>
          </w:rPr>
          <w:instrText xml:space="preserve"> PAGEREF _Toc477459555 \h </w:instrText>
        </w:r>
        <w:r w:rsidR="003B0A19">
          <w:rPr>
            <w:noProof/>
            <w:webHidden/>
          </w:rPr>
        </w:r>
        <w:r w:rsidR="003B0A19">
          <w:rPr>
            <w:noProof/>
            <w:webHidden/>
          </w:rPr>
          <w:fldChar w:fldCharType="separate"/>
        </w:r>
        <w:r w:rsidR="005A49CA">
          <w:rPr>
            <w:noProof/>
            <w:webHidden/>
          </w:rPr>
          <w:t>3</w:t>
        </w:r>
        <w:r w:rsidR="003B0A19">
          <w:rPr>
            <w:noProof/>
            <w:webHidden/>
          </w:rPr>
          <w:fldChar w:fldCharType="end"/>
        </w:r>
      </w:hyperlink>
    </w:p>
    <w:p w:rsidR="003B0A19" w:rsidRDefault="009C3E0F">
      <w:pPr>
        <w:pStyle w:val="Indholdsfortegnelse1"/>
        <w:tabs>
          <w:tab w:val="left" w:pos="440"/>
          <w:tab w:val="right" w:leader="dot" w:pos="9628"/>
        </w:tabs>
        <w:rPr>
          <w:rFonts w:asciiTheme="minorHAnsi" w:eastAsiaTheme="minorEastAsia" w:hAnsiTheme="minorHAnsi" w:cstheme="minorBidi"/>
          <w:noProof/>
          <w:lang w:eastAsia="da-DK"/>
        </w:rPr>
      </w:pPr>
      <w:hyperlink w:anchor="_Toc477459556" w:history="1">
        <w:r w:rsidR="003B0A19" w:rsidRPr="00D9616F">
          <w:rPr>
            <w:rStyle w:val="Hyperlink"/>
            <w:noProof/>
          </w:rPr>
          <w:t>2.</w:t>
        </w:r>
        <w:r w:rsidR="003B0A19">
          <w:rPr>
            <w:rFonts w:asciiTheme="minorHAnsi" w:eastAsiaTheme="minorEastAsia" w:hAnsiTheme="minorHAnsi" w:cstheme="minorBidi"/>
            <w:noProof/>
            <w:lang w:eastAsia="da-DK"/>
          </w:rPr>
          <w:tab/>
        </w:r>
        <w:r w:rsidR="003B0A19" w:rsidRPr="00D9616F">
          <w:rPr>
            <w:rStyle w:val="Hyperlink"/>
            <w:noProof/>
          </w:rPr>
          <w:t>Generelle forudsætninger</w:t>
        </w:r>
        <w:r w:rsidR="003B0A19">
          <w:rPr>
            <w:noProof/>
            <w:webHidden/>
          </w:rPr>
          <w:tab/>
        </w:r>
        <w:r w:rsidR="003B0A19">
          <w:rPr>
            <w:noProof/>
            <w:webHidden/>
          </w:rPr>
          <w:fldChar w:fldCharType="begin"/>
        </w:r>
        <w:r w:rsidR="003B0A19">
          <w:rPr>
            <w:noProof/>
            <w:webHidden/>
          </w:rPr>
          <w:instrText xml:space="preserve"> PAGEREF _Toc477459556 \h </w:instrText>
        </w:r>
        <w:r w:rsidR="003B0A19">
          <w:rPr>
            <w:noProof/>
            <w:webHidden/>
          </w:rPr>
        </w:r>
        <w:r w:rsidR="003B0A19">
          <w:rPr>
            <w:noProof/>
            <w:webHidden/>
          </w:rPr>
          <w:fldChar w:fldCharType="separate"/>
        </w:r>
        <w:r w:rsidR="005A49CA">
          <w:rPr>
            <w:noProof/>
            <w:webHidden/>
          </w:rPr>
          <w:t>4</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57" w:history="1">
        <w:r w:rsidR="003B0A19" w:rsidRPr="00D9616F">
          <w:rPr>
            <w:rStyle w:val="Hyperlink"/>
            <w:noProof/>
          </w:rPr>
          <w:t>2.1</w:t>
        </w:r>
        <w:r w:rsidR="003B0A19">
          <w:rPr>
            <w:rFonts w:asciiTheme="minorHAnsi" w:eastAsiaTheme="minorEastAsia" w:hAnsiTheme="minorHAnsi" w:cstheme="minorBidi"/>
            <w:noProof/>
            <w:lang w:eastAsia="da-DK"/>
          </w:rPr>
          <w:tab/>
        </w:r>
        <w:r w:rsidR="003B0A19" w:rsidRPr="00D9616F">
          <w:rPr>
            <w:rStyle w:val="Hyperlink"/>
            <w:noProof/>
          </w:rPr>
          <w:t>Anvendelse af beregningsforudsætningerne</w:t>
        </w:r>
        <w:r w:rsidR="003B0A19">
          <w:rPr>
            <w:noProof/>
            <w:webHidden/>
          </w:rPr>
          <w:tab/>
        </w:r>
        <w:r w:rsidR="003B0A19">
          <w:rPr>
            <w:noProof/>
            <w:webHidden/>
          </w:rPr>
          <w:fldChar w:fldCharType="begin"/>
        </w:r>
        <w:r w:rsidR="003B0A19">
          <w:rPr>
            <w:noProof/>
            <w:webHidden/>
          </w:rPr>
          <w:instrText xml:space="preserve"> PAGEREF _Toc477459557 \h </w:instrText>
        </w:r>
        <w:r w:rsidR="003B0A19">
          <w:rPr>
            <w:noProof/>
            <w:webHidden/>
          </w:rPr>
        </w:r>
        <w:r w:rsidR="003B0A19">
          <w:rPr>
            <w:noProof/>
            <w:webHidden/>
          </w:rPr>
          <w:fldChar w:fldCharType="separate"/>
        </w:r>
        <w:r w:rsidR="005A49CA">
          <w:rPr>
            <w:noProof/>
            <w:webHidden/>
          </w:rPr>
          <w:t>4</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58" w:history="1">
        <w:r w:rsidR="003B0A19" w:rsidRPr="00D9616F">
          <w:rPr>
            <w:rStyle w:val="Hyperlink"/>
            <w:noProof/>
          </w:rPr>
          <w:t>2.2</w:t>
        </w:r>
        <w:r w:rsidR="003B0A19">
          <w:rPr>
            <w:rFonts w:asciiTheme="minorHAnsi" w:eastAsiaTheme="minorEastAsia" w:hAnsiTheme="minorHAnsi" w:cstheme="minorBidi"/>
            <w:noProof/>
            <w:lang w:eastAsia="da-DK"/>
          </w:rPr>
          <w:tab/>
        </w:r>
        <w:r w:rsidR="003B0A19" w:rsidRPr="00D9616F">
          <w:rPr>
            <w:rStyle w:val="Hyperlink"/>
            <w:noProof/>
          </w:rPr>
          <w:t>Princip for fastsættelse af sunk costs og faste omkostninger</w:t>
        </w:r>
        <w:r w:rsidR="003B0A19">
          <w:rPr>
            <w:noProof/>
            <w:webHidden/>
          </w:rPr>
          <w:tab/>
        </w:r>
        <w:r w:rsidR="003B0A19">
          <w:rPr>
            <w:noProof/>
            <w:webHidden/>
          </w:rPr>
          <w:fldChar w:fldCharType="begin"/>
        </w:r>
        <w:r w:rsidR="003B0A19">
          <w:rPr>
            <w:noProof/>
            <w:webHidden/>
          </w:rPr>
          <w:instrText xml:space="preserve"> PAGEREF _Toc477459558 \h </w:instrText>
        </w:r>
        <w:r w:rsidR="003B0A19">
          <w:rPr>
            <w:noProof/>
            <w:webHidden/>
          </w:rPr>
        </w:r>
        <w:r w:rsidR="003B0A19">
          <w:rPr>
            <w:noProof/>
            <w:webHidden/>
          </w:rPr>
          <w:fldChar w:fldCharType="separate"/>
        </w:r>
        <w:r w:rsidR="005A49CA">
          <w:rPr>
            <w:noProof/>
            <w:webHidden/>
          </w:rPr>
          <w:t>4</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59" w:history="1">
        <w:r w:rsidR="003B0A19" w:rsidRPr="00D9616F">
          <w:rPr>
            <w:rStyle w:val="Hyperlink"/>
            <w:noProof/>
          </w:rPr>
          <w:t>2.3</w:t>
        </w:r>
        <w:r w:rsidR="003B0A19">
          <w:rPr>
            <w:rFonts w:asciiTheme="minorHAnsi" w:eastAsiaTheme="minorEastAsia" w:hAnsiTheme="minorHAnsi" w:cstheme="minorBidi"/>
            <w:noProof/>
            <w:lang w:eastAsia="da-DK"/>
          </w:rPr>
          <w:tab/>
        </w:r>
        <w:r w:rsidR="003B0A19" w:rsidRPr="00D9616F">
          <w:rPr>
            <w:rStyle w:val="Hyperlink"/>
            <w:noProof/>
          </w:rPr>
          <w:t>Emissioner</w:t>
        </w:r>
        <w:r w:rsidR="003B0A19">
          <w:rPr>
            <w:noProof/>
            <w:webHidden/>
          </w:rPr>
          <w:tab/>
        </w:r>
        <w:r w:rsidR="003B0A19">
          <w:rPr>
            <w:noProof/>
            <w:webHidden/>
          </w:rPr>
          <w:fldChar w:fldCharType="begin"/>
        </w:r>
        <w:r w:rsidR="003B0A19">
          <w:rPr>
            <w:noProof/>
            <w:webHidden/>
          </w:rPr>
          <w:instrText xml:space="preserve"> PAGEREF _Toc477459559 \h </w:instrText>
        </w:r>
        <w:r w:rsidR="003B0A19">
          <w:rPr>
            <w:noProof/>
            <w:webHidden/>
          </w:rPr>
        </w:r>
        <w:r w:rsidR="003B0A19">
          <w:rPr>
            <w:noProof/>
            <w:webHidden/>
          </w:rPr>
          <w:fldChar w:fldCharType="separate"/>
        </w:r>
        <w:r w:rsidR="005A49CA">
          <w:rPr>
            <w:noProof/>
            <w:webHidden/>
          </w:rPr>
          <w:t>5</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60" w:history="1">
        <w:r w:rsidR="003B0A19" w:rsidRPr="00D9616F">
          <w:rPr>
            <w:rStyle w:val="Hyperlink"/>
            <w:noProof/>
          </w:rPr>
          <w:t>2.4</w:t>
        </w:r>
        <w:r w:rsidR="003B0A19">
          <w:rPr>
            <w:rFonts w:asciiTheme="minorHAnsi" w:eastAsiaTheme="minorEastAsia" w:hAnsiTheme="minorHAnsi" w:cstheme="minorBidi"/>
            <w:noProof/>
            <w:lang w:eastAsia="da-DK"/>
          </w:rPr>
          <w:tab/>
        </w:r>
        <w:r w:rsidR="003B0A19" w:rsidRPr="00D9616F">
          <w:rPr>
            <w:rStyle w:val="Hyperlink"/>
            <w:noProof/>
          </w:rPr>
          <w:t>Afgifter</w:t>
        </w:r>
        <w:r w:rsidR="003B0A19">
          <w:rPr>
            <w:noProof/>
            <w:webHidden/>
          </w:rPr>
          <w:tab/>
        </w:r>
        <w:r w:rsidR="003B0A19">
          <w:rPr>
            <w:noProof/>
            <w:webHidden/>
          </w:rPr>
          <w:fldChar w:fldCharType="begin"/>
        </w:r>
        <w:r w:rsidR="003B0A19">
          <w:rPr>
            <w:noProof/>
            <w:webHidden/>
          </w:rPr>
          <w:instrText xml:space="preserve"> PAGEREF _Toc477459560 \h </w:instrText>
        </w:r>
        <w:r w:rsidR="003B0A19">
          <w:rPr>
            <w:noProof/>
            <w:webHidden/>
          </w:rPr>
        </w:r>
        <w:r w:rsidR="003B0A19">
          <w:rPr>
            <w:noProof/>
            <w:webHidden/>
          </w:rPr>
          <w:fldChar w:fldCharType="separate"/>
        </w:r>
        <w:r w:rsidR="005A49CA">
          <w:rPr>
            <w:noProof/>
            <w:webHidden/>
          </w:rPr>
          <w:t>5</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61" w:history="1">
        <w:r w:rsidR="003B0A19" w:rsidRPr="00D9616F">
          <w:rPr>
            <w:rStyle w:val="Hyperlink"/>
            <w:noProof/>
          </w:rPr>
          <w:t>2.5</w:t>
        </w:r>
        <w:r w:rsidR="003B0A19">
          <w:rPr>
            <w:rFonts w:asciiTheme="minorHAnsi" w:eastAsiaTheme="minorEastAsia" w:hAnsiTheme="minorHAnsi" w:cstheme="minorBidi"/>
            <w:noProof/>
            <w:lang w:eastAsia="da-DK"/>
          </w:rPr>
          <w:tab/>
        </w:r>
        <w:r w:rsidR="003B0A19" w:rsidRPr="00D9616F">
          <w:rPr>
            <w:rStyle w:val="Hyperlink"/>
            <w:noProof/>
          </w:rPr>
          <w:t>Følsomhedsanalyser</w:t>
        </w:r>
        <w:r w:rsidR="003B0A19">
          <w:rPr>
            <w:noProof/>
            <w:webHidden/>
          </w:rPr>
          <w:tab/>
        </w:r>
        <w:r w:rsidR="003B0A19">
          <w:rPr>
            <w:noProof/>
            <w:webHidden/>
          </w:rPr>
          <w:fldChar w:fldCharType="begin"/>
        </w:r>
        <w:r w:rsidR="003B0A19">
          <w:rPr>
            <w:noProof/>
            <w:webHidden/>
          </w:rPr>
          <w:instrText xml:space="preserve"> PAGEREF _Toc477459561 \h </w:instrText>
        </w:r>
        <w:r w:rsidR="003B0A19">
          <w:rPr>
            <w:noProof/>
            <w:webHidden/>
          </w:rPr>
        </w:r>
        <w:r w:rsidR="003B0A19">
          <w:rPr>
            <w:noProof/>
            <w:webHidden/>
          </w:rPr>
          <w:fldChar w:fldCharType="separate"/>
        </w:r>
        <w:r w:rsidR="005A49CA">
          <w:rPr>
            <w:noProof/>
            <w:webHidden/>
          </w:rPr>
          <w:t>5</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62" w:history="1">
        <w:r w:rsidR="003B0A19" w:rsidRPr="00D9616F">
          <w:rPr>
            <w:rStyle w:val="Hyperlink"/>
            <w:noProof/>
          </w:rPr>
          <w:t>2.6</w:t>
        </w:r>
        <w:r w:rsidR="003B0A19">
          <w:rPr>
            <w:rFonts w:asciiTheme="minorHAnsi" w:eastAsiaTheme="minorEastAsia" w:hAnsiTheme="minorHAnsi" w:cstheme="minorBidi"/>
            <w:noProof/>
            <w:lang w:eastAsia="da-DK"/>
          </w:rPr>
          <w:tab/>
        </w:r>
        <w:r w:rsidR="003B0A19" w:rsidRPr="00D9616F">
          <w:rPr>
            <w:rStyle w:val="Hyperlink"/>
            <w:noProof/>
          </w:rPr>
          <w:t>Brændværdier, dollarkurs og inflationsantagelser</w:t>
        </w:r>
        <w:r w:rsidR="003B0A19">
          <w:rPr>
            <w:noProof/>
            <w:webHidden/>
          </w:rPr>
          <w:tab/>
        </w:r>
        <w:r w:rsidR="003B0A19">
          <w:rPr>
            <w:noProof/>
            <w:webHidden/>
          </w:rPr>
          <w:fldChar w:fldCharType="begin"/>
        </w:r>
        <w:r w:rsidR="003B0A19">
          <w:rPr>
            <w:noProof/>
            <w:webHidden/>
          </w:rPr>
          <w:instrText xml:space="preserve"> PAGEREF _Toc477459562 \h </w:instrText>
        </w:r>
        <w:r w:rsidR="003B0A19">
          <w:rPr>
            <w:noProof/>
            <w:webHidden/>
          </w:rPr>
        </w:r>
        <w:r w:rsidR="003B0A19">
          <w:rPr>
            <w:noProof/>
            <w:webHidden/>
          </w:rPr>
          <w:fldChar w:fldCharType="separate"/>
        </w:r>
        <w:r w:rsidR="005A49CA">
          <w:rPr>
            <w:noProof/>
            <w:webHidden/>
          </w:rPr>
          <w:t>6</w:t>
        </w:r>
        <w:r w:rsidR="003B0A19">
          <w:rPr>
            <w:noProof/>
            <w:webHidden/>
          </w:rPr>
          <w:fldChar w:fldCharType="end"/>
        </w:r>
      </w:hyperlink>
    </w:p>
    <w:p w:rsidR="003B0A19" w:rsidRDefault="009C3E0F">
      <w:pPr>
        <w:pStyle w:val="Indholdsfortegnelse1"/>
        <w:tabs>
          <w:tab w:val="left" w:pos="440"/>
          <w:tab w:val="right" w:leader="dot" w:pos="9628"/>
        </w:tabs>
        <w:rPr>
          <w:rFonts w:asciiTheme="minorHAnsi" w:eastAsiaTheme="minorEastAsia" w:hAnsiTheme="minorHAnsi" w:cstheme="minorBidi"/>
          <w:noProof/>
          <w:lang w:eastAsia="da-DK"/>
        </w:rPr>
      </w:pPr>
      <w:hyperlink w:anchor="_Toc477459563" w:history="1">
        <w:r w:rsidR="003B0A19" w:rsidRPr="00D9616F">
          <w:rPr>
            <w:rStyle w:val="Hyperlink"/>
            <w:noProof/>
          </w:rPr>
          <w:t>3.</w:t>
        </w:r>
        <w:r w:rsidR="003B0A19">
          <w:rPr>
            <w:rFonts w:asciiTheme="minorHAnsi" w:eastAsiaTheme="minorEastAsia" w:hAnsiTheme="minorHAnsi" w:cstheme="minorBidi"/>
            <w:noProof/>
            <w:lang w:eastAsia="da-DK"/>
          </w:rPr>
          <w:tab/>
        </w:r>
        <w:r w:rsidR="003B0A19" w:rsidRPr="00D9616F">
          <w:rPr>
            <w:rStyle w:val="Hyperlink"/>
            <w:noProof/>
          </w:rPr>
          <w:t>Brændselspriser</w:t>
        </w:r>
        <w:r w:rsidR="003B0A19">
          <w:rPr>
            <w:noProof/>
            <w:webHidden/>
          </w:rPr>
          <w:tab/>
        </w:r>
        <w:r w:rsidR="003B0A19">
          <w:rPr>
            <w:noProof/>
            <w:webHidden/>
          </w:rPr>
          <w:fldChar w:fldCharType="begin"/>
        </w:r>
        <w:r w:rsidR="003B0A19">
          <w:rPr>
            <w:noProof/>
            <w:webHidden/>
          </w:rPr>
          <w:instrText xml:space="preserve"> PAGEREF _Toc477459563 \h </w:instrText>
        </w:r>
        <w:r w:rsidR="003B0A19">
          <w:rPr>
            <w:noProof/>
            <w:webHidden/>
          </w:rPr>
        </w:r>
        <w:r w:rsidR="003B0A19">
          <w:rPr>
            <w:noProof/>
            <w:webHidden/>
          </w:rPr>
          <w:fldChar w:fldCharType="separate"/>
        </w:r>
        <w:r w:rsidR="005A49CA">
          <w:rPr>
            <w:noProof/>
            <w:webHidden/>
          </w:rPr>
          <w:t>8</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64" w:history="1">
        <w:r w:rsidR="003B0A19" w:rsidRPr="00D9616F">
          <w:rPr>
            <w:rStyle w:val="Hyperlink"/>
            <w:noProof/>
          </w:rPr>
          <w:t>3.1</w:t>
        </w:r>
        <w:r w:rsidR="003B0A19">
          <w:rPr>
            <w:rFonts w:asciiTheme="minorHAnsi" w:eastAsiaTheme="minorEastAsia" w:hAnsiTheme="minorHAnsi" w:cstheme="minorBidi"/>
            <w:noProof/>
            <w:lang w:eastAsia="da-DK"/>
          </w:rPr>
          <w:tab/>
        </w:r>
        <w:r w:rsidR="003B0A19" w:rsidRPr="00D9616F">
          <w:rPr>
            <w:rStyle w:val="Hyperlink"/>
            <w:noProof/>
          </w:rPr>
          <w:t>Importpriser og priser ab producent</w:t>
        </w:r>
        <w:r w:rsidR="003B0A19">
          <w:rPr>
            <w:noProof/>
            <w:webHidden/>
          </w:rPr>
          <w:tab/>
        </w:r>
        <w:r w:rsidR="003B0A19">
          <w:rPr>
            <w:noProof/>
            <w:webHidden/>
          </w:rPr>
          <w:fldChar w:fldCharType="begin"/>
        </w:r>
        <w:r w:rsidR="003B0A19">
          <w:rPr>
            <w:noProof/>
            <w:webHidden/>
          </w:rPr>
          <w:instrText xml:space="preserve"> PAGEREF _Toc477459564 \h </w:instrText>
        </w:r>
        <w:r w:rsidR="003B0A19">
          <w:rPr>
            <w:noProof/>
            <w:webHidden/>
          </w:rPr>
        </w:r>
        <w:r w:rsidR="003B0A19">
          <w:rPr>
            <w:noProof/>
            <w:webHidden/>
          </w:rPr>
          <w:fldChar w:fldCharType="separate"/>
        </w:r>
        <w:r w:rsidR="005A49CA">
          <w:rPr>
            <w:noProof/>
            <w:webHidden/>
          </w:rPr>
          <w:t>8</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65" w:history="1">
        <w:r w:rsidR="003B0A19" w:rsidRPr="00D9616F">
          <w:rPr>
            <w:rStyle w:val="Hyperlink"/>
            <w:noProof/>
          </w:rPr>
          <w:t>3.2</w:t>
        </w:r>
        <w:r w:rsidR="003B0A19">
          <w:rPr>
            <w:rFonts w:asciiTheme="minorHAnsi" w:eastAsiaTheme="minorEastAsia" w:hAnsiTheme="minorHAnsi" w:cstheme="minorBidi"/>
            <w:noProof/>
            <w:lang w:eastAsia="da-DK"/>
          </w:rPr>
          <w:tab/>
        </w:r>
        <w:r w:rsidR="003B0A19" w:rsidRPr="00D9616F">
          <w:rPr>
            <w:rStyle w:val="Hyperlink"/>
            <w:noProof/>
          </w:rPr>
          <w:t>Omkostninger til transport, lager og avancer</w:t>
        </w:r>
        <w:r w:rsidR="003B0A19">
          <w:rPr>
            <w:noProof/>
            <w:webHidden/>
          </w:rPr>
          <w:tab/>
        </w:r>
        <w:r w:rsidR="003B0A19">
          <w:rPr>
            <w:noProof/>
            <w:webHidden/>
          </w:rPr>
          <w:fldChar w:fldCharType="begin"/>
        </w:r>
        <w:r w:rsidR="003B0A19">
          <w:rPr>
            <w:noProof/>
            <w:webHidden/>
          </w:rPr>
          <w:instrText xml:space="preserve"> PAGEREF _Toc477459565 \h </w:instrText>
        </w:r>
        <w:r w:rsidR="003B0A19">
          <w:rPr>
            <w:noProof/>
            <w:webHidden/>
          </w:rPr>
        </w:r>
        <w:r w:rsidR="003B0A19">
          <w:rPr>
            <w:noProof/>
            <w:webHidden/>
          </w:rPr>
          <w:fldChar w:fldCharType="separate"/>
        </w:r>
        <w:r w:rsidR="005A49CA">
          <w:rPr>
            <w:noProof/>
            <w:webHidden/>
          </w:rPr>
          <w:t>10</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66" w:history="1">
        <w:r w:rsidR="003B0A19" w:rsidRPr="00D9616F">
          <w:rPr>
            <w:rStyle w:val="Hyperlink"/>
            <w:noProof/>
          </w:rPr>
          <w:t>3.3</w:t>
        </w:r>
        <w:r w:rsidR="003B0A19">
          <w:rPr>
            <w:rFonts w:asciiTheme="minorHAnsi" w:eastAsiaTheme="minorEastAsia" w:hAnsiTheme="minorHAnsi" w:cstheme="minorBidi"/>
            <w:noProof/>
            <w:lang w:eastAsia="da-DK"/>
          </w:rPr>
          <w:tab/>
        </w:r>
        <w:r w:rsidR="003B0A19" w:rsidRPr="00D9616F">
          <w:rPr>
            <w:rStyle w:val="Hyperlink"/>
            <w:noProof/>
          </w:rPr>
          <w:t>Brændselspriser an forbrugssted</w:t>
        </w:r>
        <w:r w:rsidR="003B0A19">
          <w:rPr>
            <w:noProof/>
            <w:webHidden/>
          </w:rPr>
          <w:tab/>
        </w:r>
        <w:r w:rsidR="003B0A19">
          <w:rPr>
            <w:noProof/>
            <w:webHidden/>
          </w:rPr>
          <w:fldChar w:fldCharType="begin"/>
        </w:r>
        <w:r w:rsidR="003B0A19">
          <w:rPr>
            <w:noProof/>
            <w:webHidden/>
          </w:rPr>
          <w:instrText xml:space="preserve"> PAGEREF _Toc477459566 \h </w:instrText>
        </w:r>
        <w:r w:rsidR="003B0A19">
          <w:rPr>
            <w:noProof/>
            <w:webHidden/>
          </w:rPr>
        </w:r>
        <w:r w:rsidR="003B0A19">
          <w:rPr>
            <w:noProof/>
            <w:webHidden/>
          </w:rPr>
          <w:fldChar w:fldCharType="separate"/>
        </w:r>
        <w:r w:rsidR="005A49CA">
          <w:rPr>
            <w:noProof/>
            <w:webHidden/>
          </w:rPr>
          <w:t>11</w:t>
        </w:r>
        <w:r w:rsidR="003B0A19">
          <w:rPr>
            <w:noProof/>
            <w:webHidden/>
          </w:rPr>
          <w:fldChar w:fldCharType="end"/>
        </w:r>
      </w:hyperlink>
    </w:p>
    <w:p w:rsidR="003B0A19" w:rsidRDefault="009C3E0F">
      <w:pPr>
        <w:pStyle w:val="Indholdsfortegnelse1"/>
        <w:tabs>
          <w:tab w:val="left" w:pos="440"/>
          <w:tab w:val="right" w:leader="dot" w:pos="9628"/>
        </w:tabs>
        <w:rPr>
          <w:rFonts w:asciiTheme="minorHAnsi" w:eastAsiaTheme="minorEastAsia" w:hAnsiTheme="minorHAnsi" w:cstheme="minorBidi"/>
          <w:noProof/>
          <w:lang w:eastAsia="da-DK"/>
        </w:rPr>
      </w:pPr>
      <w:hyperlink w:anchor="_Toc477459567" w:history="1">
        <w:r w:rsidR="003B0A19" w:rsidRPr="00D9616F">
          <w:rPr>
            <w:rStyle w:val="Hyperlink"/>
            <w:noProof/>
          </w:rPr>
          <w:t>4.</w:t>
        </w:r>
        <w:r w:rsidR="003B0A19">
          <w:rPr>
            <w:rFonts w:asciiTheme="minorHAnsi" w:eastAsiaTheme="minorEastAsia" w:hAnsiTheme="minorHAnsi" w:cstheme="minorBidi"/>
            <w:noProof/>
            <w:lang w:eastAsia="da-DK"/>
          </w:rPr>
          <w:tab/>
        </w:r>
        <w:r w:rsidR="003B0A19" w:rsidRPr="00D9616F">
          <w:rPr>
            <w:rStyle w:val="Hyperlink"/>
            <w:noProof/>
          </w:rPr>
          <w:t>Priser på el og fjernvarme</w:t>
        </w:r>
        <w:r w:rsidR="003B0A19">
          <w:rPr>
            <w:noProof/>
            <w:webHidden/>
          </w:rPr>
          <w:tab/>
        </w:r>
        <w:r w:rsidR="003B0A19">
          <w:rPr>
            <w:noProof/>
            <w:webHidden/>
          </w:rPr>
          <w:fldChar w:fldCharType="begin"/>
        </w:r>
        <w:r w:rsidR="003B0A19">
          <w:rPr>
            <w:noProof/>
            <w:webHidden/>
          </w:rPr>
          <w:instrText xml:space="preserve"> PAGEREF _Toc477459567 \h </w:instrText>
        </w:r>
        <w:r w:rsidR="003B0A19">
          <w:rPr>
            <w:noProof/>
            <w:webHidden/>
          </w:rPr>
        </w:r>
        <w:r w:rsidR="003B0A19">
          <w:rPr>
            <w:noProof/>
            <w:webHidden/>
          </w:rPr>
          <w:fldChar w:fldCharType="separate"/>
        </w:r>
        <w:r w:rsidR="005A49CA">
          <w:rPr>
            <w:noProof/>
            <w:webHidden/>
          </w:rPr>
          <w:t>13</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68" w:history="1">
        <w:r w:rsidR="003B0A19" w:rsidRPr="00D9616F">
          <w:rPr>
            <w:rStyle w:val="Hyperlink"/>
            <w:noProof/>
          </w:rPr>
          <w:t>4.1</w:t>
        </w:r>
        <w:r w:rsidR="003B0A19">
          <w:rPr>
            <w:rFonts w:asciiTheme="minorHAnsi" w:eastAsiaTheme="minorEastAsia" w:hAnsiTheme="minorHAnsi" w:cstheme="minorBidi"/>
            <w:noProof/>
            <w:lang w:eastAsia="da-DK"/>
          </w:rPr>
          <w:tab/>
        </w:r>
        <w:r w:rsidR="003B0A19" w:rsidRPr="00D9616F">
          <w:rPr>
            <w:rStyle w:val="Hyperlink"/>
            <w:noProof/>
          </w:rPr>
          <w:t>El</w:t>
        </w:r>
        <w:r w:rsidR="003B0A19">
          <w:rPr>
            <w:noProof/>
            <w:webHidden/>
          </w:rPr>
          <w:tab/>
        </w:r>
        <w:r w:rsidR="003B0A19">
          <w:rPr>
            <w:noProof/>
            <w:webHidden/>
          </w:rPr>
          <w:fldChar w:fldCharType="begin"/>
        </w:r>
        <w:r w:rsidR="003B0A19">
          <w:rPr>
            <w:noProof/>
            <w:webHidden/>
          </w:rPr>
          <w:instrText xml:space="preserve"> PAGEREF _Toc477459568 \h </w:instrText>
        </w:r>
        <w:r w:rsidR="003B0A19">
          <w:rPr>
            <w:noProof/>
            <w:webHidden/>
          </w:rPr>
        </w:r>
        <w:r w:rsidR="003B0A19">
          <w:rPr>
            <w:noProof/>
            <w:webHidden/>
          </w:rPr>
          <w:fldChar w:fldCharType="separate"/>
        </w:r>
        <w:r w:rsidR="005A49CA">
          <w:rPr>
            <w:noProof/>
            <w:webHidden/>
          </w:rPr>
          <w:t>13</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69" w:history="1">
        <w:r w:rsidR="003B0A19" w:rsidRPr="00D9616F">
          <w:rPr>
            <w:rStyle w:val="Hyperlink"/>
            <w:noProof/>
          </w:rPr>
          <w:t>4.2</w:t>
        </w:r>
        <w:r w:rsidR="003B0A19">
          <w:rPr>
            <w:rFonts w:asciiTheme="minorHAnsi" w:eastAsiaTheme="minorEastAsia" w:hAnsiTheme="minorHAnsi" w:cstheme="minorBidi"/>
            <w:noProof/>
            <w:lang w:eastAsia="da-DK"/>
          </w:rPr>
          <w:tab/>
        </w:r>
        <w:r w:rsidR="003B0A19" w:rsidRPr="00D9616F">
          <w:rPr>
            <w:rStyle w:val="Hyperlink"/>
            <w:noProof/>
          </w:rPr>
          <w:t>Fjernvarme</w:t>
        </w:r>
        <w:r w:rsidR="003B0A19">
          <w:rPr>
            <w:noProof/>
            <w:webHidden/>
          </w:rPr>
          <w:tab/>
        </w:r>
        <w:r w:rsidR="003B0A19">
          <w:rPr>
            <w:noProof/>
            <w:webHidden/>
          </w:rPr>
          <w:fldChar w:fldCharType="begin"/>
        </w:r>
        <w:r w:rsidR="003B0A19">
          <w:rPr>
            <w:noProof/>
            <w:webHidden/>
          </w:rPr>
          <w:instrText xml:space="preserve"> PAGEREF _Toc477459569 \h </w:instrText>
        </w:r>
        <w:r w:rsidR="003B0A19">
          <w:rPr>
            <w:noProof/>
            <w:webHidden/>
          </w:rPr>
        </w:r>
        <w:r w:rsidR="003B0A19">
          <w:rPr>
            <w:noProof/>
            <w:webHidden/>
          </w:rPr>
          <w:fldChar w:fldCharType="separate"/>
        </w:r>
        <w:r w:rsidR="005A49CA">
          <w:rPr>
            <w:noProof/>
            <w:webHidden/>
          </w:rPr>
          <w:t>16</w:t>
        </w:r>
        <w:r w:rsidR="003B0A19">
          <w:rPr>
            <w:noProof/>
            <w:webHidden/>
          </w:rPr>
          <w:fldChar w:fldCharType="end"/>
        </w:r>
      </w:hyperlink>
    </w:p>
    <w:p w:rsidR="003B0A19" w:rsidRDefault="009C3E0F">
      <w:pPr>
        <w:pStyle w:val="Indholdsfortegnelse1"/>
        <w:tabs>
          <w:tab w:val="left" w:pos="440"/>
          <w:tab w:val="right" w:leader="dot" w:pos="9628"/>
        </w:tabs>
        <w:rPr>
          <w:rFonts w:asciiTheme="minorHAnsi" w:eastAsiaTheme="minorEastAsia" w:hAnsiTheme="minorHAnsi" w:cstheme="minorBidi"/>
          <w:noProof/>
          <w:lang w:eastAsia="da-DK"/>
        </w:rPr>
      </w:pPr>
      <w:hyperlink w:anchor="_Toc477459570" w:history="1">
        <w:r w:rsidR="003B0A19" w:rsidRPr="00D9616F">
          <w:rPr>
            <w:rStyle w:val="Hyperlink"/>
            <w:noProof/>
          </w:rPr>
          <w:t>5.</w:t>
        </w:r>
        <w:r w:rsidR="003B0A19">
          <w:rPr>
            <w:rFonts w:asciiTheme="minorHAnsi" w:eastAsiaTheme="minorEastAsia" w:hAnsiTheme="minorHAnsi" w:cstheme="minorBidi"/>
            <w:noProof/>
            <w:lang w:eastAsia="da-DK"/>
          </w:rPr>
          <w:tab/>
        </w:r>
        <w:r w:rsidR="003B0A19" w:rsidRPr="00D9616F">
          <w:rPr>
            <w:rStyle w:val="Hyperlink"/>
            <w:noProof/>
          </w:rPr>
          <w:t>Beregning af emissioner</w:t>
        </w:r>
        <w:r w:rsidR="003B0A19">
          <w:rPr>
            <w:noProof/>
            <w:webHidden/>
          </w:rPr>
          <w:tab/>
        </w:r>
        <w:r w:rsidR="003B0A19">
          <w:rPr>
            <w:noProof/>
            <w:webHidden/>
          </w:rPr>
          <w:fldChar w:fldCharType="begin"/>
        </w:r>
        <w:r w:rsidR="003B0A19">
          <w:rPr>
            <w:noProof/>
            <w:webHidden/>
          </w:rPr>
          <w:instrText xml:space="preserve"> PAGEREF _Toc477459570 \h </w:instrText>
        </w:r>
        <w:r w:rsidR="003B0A19">
          <w:rPr>
            <w:noProof/>
            <w:webHidden/>
          </w:rPr>
        </w:r>
        <w:r w:rsidR="003B0A19">
          <w:rPr>
            <w:noProof/>
            <w:webHidden/>
          </w:rPr>
          <w:fldChar w:fldCharType="separate"/>
        </w:r>
        <w:r w:rsidR="005A49CA">
          <w:rPr>
            <w:noProof/>
            <w:webHidden/>
          </w:rPr>
          <w:t>17</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71" w:history="1">
        <w:r w:rsidR="003B0A19" w:rsidRPr="00D9616F">
          <w:rPr>
            <w:rStyle w:val="Hyperlink"/>
            <w:noProof/>
          </w:rPr>
          <w:t>5.1</w:t>
        </w:r>
        <w:r w:rsidR="003B0A19">
          <w:rPr>
            <w:rFonts w:asciiTheme="minorHAnsi" w:eastAsiaTheme="minorEastAsia" w:hAnsiTheme="minorHAnsi" w:cstheme="minorBidi"/>
            <w:noProof/>
            <w:lang w:eastAsia="da-DK"/>
          </w:rPr>
          <w:tab/>
        </w:r>
        <w:r w:rsidR="003B0A19" w:rsidRPr="00D9616F">
          <w:rPr>
            <w:rStyle w:val="Hyperlink"/>
            <w:noProof/>
          </w:rPr>
          <w:t>Emissioner fra brændsler</w:t>
        </w:r>
        <w:r w:rsidR="003B0A19">
          <w:rPr>
            <w:noProof/>
            <w:webHidden/>
          </w:rPr>
          <w:tab/>
        </w:r>
        <w:r w:rsidR="003B0A19">
          <w:rPr>
            <w:noProof/>
            <w:webHidden/>
          </w:rPr>
          <w:fldChar w:fldCharType="begin"/>
        </w:r>
        <w:r w:rsidR="003B0A19">
          <w:rPr>
            <w:noProof/>
            <w:webHidden/>
          </w:rPr>
          <w:instrText xml:space="preserve"> PAGEREF _Toc477459571 \h </w:instrText>
        </w:r>
        <w:r w:rsidR="003B0A19">
          <w:rPr>
            <w:noProof/>
            <w:webHidden/>
          </w:rPr>
        </w:r>
        <w:r w:rsidR="003B0A19">
          <w:rPr>
            <w:noProof/>
            <w:webHidden/>
          </w:rPr>
          <w:fldChar w:fldCharType="separate"/>
        </w:r>
        <w:r w:rsidR="005A49CA">
          <w:rPr>
            <w:noProof/>
            <w:webHidden/>
          </w:rPr>
          <w:t>17</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72" w:history="1">
        <w:r w:rsidR="003B0A19" w:rsidRPr="00D9616F">
          <w:rPr>
            <w:rStyle w:val="Hyperlink"/>
            <w:noProof/>
          </w:rPr>
          <w:t>5.2</w:t>
        </w:r>
        <w:r w:rsidR="003B0A19">
          <w:rPr>
            <w:rFonts w:asciiTheme="minorHAnsi" w:eastAsiaTheme="minorEastAsia" w:hAnsiTheme="minorHAnsi" w:cstheme="minorBidi"/>
            <w:noProof/>
            <w:lang w:eastAsia="da-DK"/>
          </w:rPr>
          <w:tab/>
        </w:r>
        <w:r w:rsidR="003B0A19" w:rsidRPr="00D9616F">
          <w:rPr>
            <w:rStyle w:val="Hyperlink"/>
            <w:noProof/>
          </w:rPr>
          <w:t>Emissioner fra el</w:t>
        </w:r>
        <w:r w:rsidR="003B0A19">
          <w:rPr>
            <w:noProof/>
            <w:webHidden/>
          </w:rPr>
          <w:tab/>
        </w:r>
        <w:r w:rsidR="003B0A19">
          <w:rPr>
            <w:noProof/>
            <w:webHidden/>
          </w:rPr>
          <w:fldChar w:fldCharType="begin"/>
        </w:r>
        <w:r w:rsidR="003B0A19">
          <w:rPr>
            <w:noProof/>
            <w:webHidden/>
          </w:rPr>
          <w:instrText xml:space="preserve"> PAGEREF _Toc477459572 \h </w:instrText>
        </w:r>
        <w:r w:rsidR="003B0A19">
          <w:rPr>
            <w:noProof/>
            <w:webHidden/>
          </w:rPr>
        </w:r>
        <w:r w:rsidR="003B0A19">
          <w:rPr>
            <w:noProof/>
            <w:webHidden/>
          </w:rPr>
          <w:fldChar w:fldCharType="separate"/>
        </w:r>
        <w:r w:rsidR="005A49CA">
          <w:rPr>
            <w:noProof/>
            <w:webHidden/>
          </w:rPr>
          <w:t>18</w:t>
        </w:r>
        <w:r w:rsidR="003B0A19">
          <w:rPr>
            <w:noProof/>
            <w:webHidden/>
          </w:rPr>
          <w:fldChar w:fldCharType="end"/>
        </w:r>
      </w:hyperlink>
    </w:p>
    <w:p w:rsidR="003B0A19" w:rsidRDefault="009C3E0F">
      <w:pPr>
        <w:pStyle w:val="Indholdsfortegnelse1"/>
        <w:tabs>
          <w:tab w:val="left" w:pos="440"/>
          <w:tab w:val="right" w:leader="dot" w:pos="9628"/>
        </w:tabs>
        <w:rPr>
          <w:rFonts w:asciiTheme="minorHAnsi" w:eastAsiaTheme="minorEastAsia" w:hAnsiTheme="minorHAnsi" w:cstheme="minorBidi"/>
          <w:noProof/>
          <w:lang w:eastAsia="da-DK"/>
        </w:rPr>
      </w:pPr>
      <w:hyperlink w:anchor="_Toc477459573" w:history="1">
        <w:r w:rsidR="003B0A19" w:rsidRPr="00D9616F">
          <w:rPr>
            <w:rStyle w:val="Hyperlink"/>
            <w:noProof/>
          </w:rPr>
          <w:t>6.</w:t>
        </w:r>
        <w:r w:rsidR="003B0A19">
          <w:rPr>
            <w:rFonts w:asciiTheme="minorHAnsi" w:eastAsiaTheme="minorEastAsia" w:hAnsiTheme="minorHAnsi" w:cstheme="minorBidi"/>
            <w:noProof/>
            <w:lang w:eastAsia="da-DK"/>
          </w:rPr>
          <w:tab/>
        </w:r>
        <w:r w:rsidR="003B0A19" w:rsidRPr="00D9616F">
          <w:rPr>
            <w:rStyle w:val="Hyperlink"/>
            <w:noProof/>
          </w:rPr>
          <w:t>Værdisætning af emissioner</w:t>
        </w:r>
        <w:r w:rsidR="003B0A19">
          <w:rPr>
            <w:noProof/>
            <w:webHidden/>
          </w:rPr>
          <w:tab/>
        </w:r>
        <w:r w:rsidR="003B0A19">
          <w:rPr>
            <w:noProof/>
            <w:webHidden/>
          </w:rPr>
          <w:fldChar w:fldCharType="begin"/>
        </w:r>
        <w:r w:rsidR="003B0A19">
          <w:rPr>
            <w:noProof/>
            <w:webHidden/>
          </w:rPr>
          <w:instrText xml:space="preserve"> PAGEREF _Toc477459573 \h </w:instrText>
        </w:r>
        <w:r w:rsidR="003B0A19">
          <w:rPr>
            <w:noProof/>
            <w:webHidden/>
          </w:rPr>
        </w:r>
        <w:r w:rsidR="003B0A19">
          <w:rPr>
            <w:noProof/>
            <w:webHidden/>
          </w:rPr>
          <w:fldChar w:fldCharType="separate"/>
        </w:r>
        <w:r w:rsidR="005A49CA">
          <w:rPr>
            <w:noProof/>
            <w:webHidden/>
          </w:rPr>
          <w:t>20</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74" w:history="1">
        <w:r w:rsidR="003B0A19" w:rsidRPr="00D9616F">
          <w:rPr>
            <w:rStyle w:val="Hyperlink"/>
            <w:noProof/>
          </w:rPr>
          <w:t>6.1</w:t>
        </w:r>
        <w:r w:rsidR="003B0A19">
          <w:rPr>
            <w:rFonts w:asciiTheme="minorHAnsi" w:eastAsiaTheme="minorEastAsia" w:hAnsiTheme="minorHAnsi" w:cstheme="minorBidi"/>
            <w:noProof/>
            <w:lang w:eastAsia="da-DK"/>
          </w:rPr>
          <w:tab/>
        </w:r>
        <w:r w:rsidR="003B0A19" w:rsidRPr="00D9616F">
          <w:rPr>
            <w:rStyle w:val="Hyperlink"/>
            <w:noProof/>
          </w:rPr>
          <w:t>Værdisætning af drivhusgasudledninger</w:t>
        </w:r>
        <w:r w:rsidR="003B0A19">
          <w:rPr>
            <w:noProof/>
            <w:webHidden/>
          </w:rPr>
          <w:tab/>
        </w:r>
        <w:r w:rsidR="003B0A19">
          <w:rPr>
            <w:noProof/>
            <w:webHidden/>
          </w:rPr>
          <w:fldChar w:fldCharType="begin"/>
        </w:r>
        <w:r w:rsidR="003B0A19">
          <w:rPr>
            <w:noProof/>
            <w:webHidden/>
          </w:rPr>
          <w:instrText xml:space="preserve"> PAGEREF _Toc477459574 \h </w:instrText>
        </w:r>
        <w:r w:rsidR="003B0A19">
          <w:rPr>
            <w:noProof/>
            <w:webHidden/>
          </w:rPr>
        </w:r>
        <w:r w:rsidR="003B0A19">
          <w:rPr>
            <w:noProof/>
            <w:webHidden/>
          </w:rPr>
          <w:fldChar w:fldCharType="separate"/>
        </w:r>
        <w:r w:rsidR="005A49CA">
          <w:rPr>
            <w:noProof/>
            <w:webHidden/>
          </w:rPr>
          <w:t>20</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75" w:history="1">
        <w:r w:rsidR="003B0A19" w:rsidRPr="00D9616F">
          <w:rPr>
            <w:rStyle w:val="Hyperlink"/>
            <w:noProof/>
          </w:rPr>
          <w:t>6.2</w:t>
        </w:r>
        <w:r w:rsidR="003B0A19">
          <w:rPr>
            <w:rFonts w:asciiTheme="minorHAnsi" w:eastAsiaTheme="minorEastAsia" w:hAnsiTheme="minorHAnsi" w:cstheme="minorBidi"/>
            <w:noProof/>
            <w:lang w:eastAsia="da-DK"/>
          </w:rPr>
          <w:tab/>
        </w:r>
        <w:r w:rsidR="003B0A19" w:rsidRPr="00D9616F">
          <w:rPr>
            <w:rStyle w:val="Hyperlink"/>
            <w:noProof/>
          </w:rPr>
          <w:t>CO</w:t>
        </w:r>
        <w:r w:rsidR="003B0A19" w:rsidRPr="00D9616F">
          <w:rPr>
            <w:rStyle w:val="Hyperlink"/>
            <w:noProof/>
            <w:vertAlign w:val="subscript"/>
          </w:rPr>
          <w:t>2</w:t>
        </w:r>
        <w:r w:rsidR="003B0A19" w:rsidRPr="00D9616F">
          <w:rPr>
            <w:rStyle w:val="Hyperlink"/>
            <w:noProof/>
          </w:rPr>
          <w:t>-kvotepris</w:t>
        </w:r>
        <w:r w:rsidR="003B0A19">
          <w:rPr>
            <w:noProof/>
            <w:webHidden/>
          </w:rPr>
          <w:tab/>
        </w:r>
        <w:r w:rsidR="003B0A19">
          <w:rPr>
            <w:noProof/>
            <w:webHidden/>
          </w:rPr>
          <w:fldChar w:fldCharType="begin"/>
        </w:r>
        <w:r w:rsidR="003B0A19">
          <w:rPr>
            <w:noProof/>
            <w:webHidden/>
          </w:rPr>
          <w:instrText xml:space="preserve"> PAGEREF _Toc477459575 \h </w:instrText>
        </w:r>
        <w:r w:rsidR="003B0A19">
          <w:rPr>
            <w:noProof/>
            <w:webHidden/>
          </w:rPr>
        </w:r>
        <w:r w:rsidR="003B0A19">
          <w:rPr>
            <w:noProof/>
            <w:webHidden/>
          </w:rPr>
          <w:fldChar w:fldCharType="separate"/>
        </w:r>
        <w:r w:rsidR="005A49CA">
          <w:rPr>
            <w:noProof/>
            <w:webHidden/>
          </w:rPr>
          <w:t>20</w:t>
        </w:r>
        <w:r w:rsidR="003B0A19">
          <w:rPr>
            <w:noProof/>
            <w:webHidden/>
          </w:rPr>
          <w:fldChar w:fldCharType="end"/>
        </w:r>
      </w:hyperlink>
    </w:p>
    <w:p w:rsidR="003B0A19" w:rsidRDefault="009C3E0F">
      <w:pPr>
        <w:pStyle w:val="Indholdsfortegnelse2"/>
        <w:tabs>
          <w:tab w:val="left" w:pos="880"/>
          <w:tab w:val="right" w:leader="dot" w:pos="9628"/>
        </w:tabs>
        <w:rPr>
          <w:rFonts w:asciiTheme="minorHAnsi" w:eastAsiaTheme="minorEastAsia" w:hAnsiTheme="minorHAnsi" w:cstheme="minorBidi"/>
          <w:noProof/>
          <w:lang w:eastAsia="da-DK"/>
        </w:rPr>
      </w:pPr>
      <w:hyperlink w:anchor="_Toc477459576" w:history="1">
        <w:r w:rsidR="003B0A19" w:rsidRPr="00D9616F">
          <w:rPr>
            <w:rStyle w:val="Hyperlink"/>
            <w:noProof/>
          </w:rPr>
          <w:t>6.3</w:t>
        </w:r>
        <w:r w:rsidR="003B0A19">
          <w:rPr>
            <w:rFonts w:asciiTheme="minorHAnsi" w:eastAsiaTheme="minorEastAsia" w:hAnsiTheme="minorHAnsi" w:cstheme="minorBidi"/>
            <w:noProof/>
            <w:lang w:eastAsia="da-DK"/>
          </w:rPr>
          <w:tab/>
        </w:r>
        <w:r w:rsidR="003B0A19" w:rsidRPr="00D9616F">
          <w:rPr>
            <w:rStyle w:val="Hyperlink"/>
            <w:noProof/>
          </w:rPr>
          <w:t>Værdisætning af øvrige udledninger</w:t>
        </w:r>
        <w:r w:rsidR="003B0A19">
          <w:rPr>
            <w:noProof/>
            <w:webHidden/>
          </w:rPr>
          <w:tab/>
        </w:r>
        <w:r w:rsidR="003B0A19">
          <w:rPr>
            <w:noProof/>
            <w:webHidden/>
          </w:rPr>
          <w:fldChar w:fldCharType="begin"/>
        </w:r>
        <w:r w:rsidR="003B0A19">
          <w:rPr>
            <w:noProof/>
            <w:webHidden/>
          </w:rPr>
          <w:instrText xml:space="preserve"> PAGEREF _Toc477459576 \h </w:instrText>
        </w:r>
        <w:r w:rsidR="003B0A19">
          <w:rPr>
            <w:noProof/>
            <w:webHidden/>
          </w:rPr>
        </w:r>
        <w:r w:rsidR="003B0A19">
          <w:rPr>
            <w:noProof/>
            <w:webHidden/>
          </w:rPr>
          <w:fldChar w:fldCharType="separate"/>
        </w:r>
        <w:r w:rsidR="005A49CA">
          <w:rPr>
            <w:noProof/>
            <w:webHidden/>
          </w:rPr>
          <w:t>22</w:t>
        </w:r>
        <w:r w:rsidR="003B0A19">
          <w:rPr>
            <w:noProof/>
            <w:webHidden/>
          </w:rPr>
          <w:fldChar w:fldCharType="end"/>
        </w:r>
      </w:hyperlink>
    </w:p>
    <w:p w:rsidR="000A5CBC" w:rsidRPr="007E3E9F" w:rsidRDefault="000A5CBC" w:rsidP="000A5CBC">
      <w:r w:rsidRPr="007E3E9F">
        <w:fldChar w:fldCharType="end"/>
      </w:r>
    </w:p>
    <w:p w:rsidR="000A5CBC" w:rsidRPr="007E3E9F" w:rsidRDefault="000A5CBC" w:rsidP="000A5CBC"/>
    <w:p w:rsidR="000A5CBC" w:rsidRPr="007E3E9F" w:rsidRDefault="000A5CBC" w:rsidP="000A5CBC">
      <w:pPr>
        <w:rPr>
          <w:rFonts w:asciiTheme="majorHAnsi" w:eastAsiaTheme="majorEastAsia" w:hAnsiTheme="majorHAnsi" w:cstheme="majorBidi"/>
          <w:b/>
          <w:bCs/>
          <w:color w:val="0097A7" w:themeColor="accent1"/>
          <w:sz w:val="26"/>
          <w:szCs w:val="26"/>
        </w:rPr>
      </w:pPr>
      <w:r w:rsidRPr="007E3E9F">
        <w:br w:type="page"/>
      </w:r>
    </w:p>
    <w:p w:rsidR="000A5CBC" w:rsidRPr="007E3E9F" w:rsidRDefault="000A5CBC" w:rsidP="000A5CBC">
      <w:pPr>
        <w:pStyle w:val="Overskrift1"/>
        <w:numPr>
          <w:ilvl w:val="0"/>
          <w:numId w:val="11"/>
        </w:numPr>
      </w:pPr>
      <w:bookmarkStart w:id="0" w:name="_Toc477459555"/>
      <w:r w:rsidRPr="007E3E9F">
        <w:lastRenderedPageBreak/>
        <w:t>Indledning</w:t>
      </w:r>
      <w:bookmarkEnd w:id="0"/>
    </w:p>
    <w:p w:rsidR="000A5CBC" w:rsidRPr="007E3E9F" w:rsidRDefault="000A5CBC" w:rsidP="000A5CBC">
      <w:r w:rsidRPr="007E3E9F">
        <w:t xml:space="preserve">I dette notat præsenteres en række forudsætninger om fremtidige energipriser og andre faktorer til brug for samfundsøkonomiske beregninger på energiområdet, jævnfør den samfundsøkonomiske beregningsmetode, der er beskrevet i </w:t>
      </w:r>
      <w:r w:rsidRPr="007E3E9F">
        <w:rPr>
          <w:i/>
        </w:rPr>
        <w:t>Vejledning i samfundsøkonomiske analyser på energiområdet</w:t>
      </w:r>
      <w:r w:rsidRPr="007E3E9F">
        <w:t>, Energistyrelsen, april 200</w:t>
      </w:r>
      <w:r w:rsidR="009C3E0F">
        <w:t>5</w:t>
      </w:r>
      <w:r w:rsidRPr="007E3E9F">
        <w:t xml:space="preserve">, samt </w:t>
      </w:r>
      <w:r w:rsidRPr="007E3E9F">
        <w:rPr>
          <w:i/>
        </w:rPr>
        <w:t>Opdateret tillægsblad til vejledning vedrørende kalkulationsrenten</w:t>
      </w:r>
      <w:r w:rsidRPr="007E3E9F">
        <w:t xml:space="preserve">, Energistyrelsen, juni 2013. Begge kan findes på </w:t>
      </w:r>
      <w:hyperlink r:id="rId9" w:history="1">
        <w:r w:rsidRPr="009C3E0F">
          <w:rPr>
            <w:rStyle w:val="Hyperlink"/>
          </w:rPr>
          <w:t>Energisty</w:t>
        </w:r>
        <w:r w:rsidRPr="009C3E0F">
          <w:rPr>
            <w:rStyle w:val="Hyperlink"/>
          </w:rPr>
          <w:t>r</w:t>
        </w:r>
        <w:r w:rsidRPr="009C3E0F">
          <w:rPr>
            <w:rStyle w:val="Hyperlink"/>
          </w:rPr>
          <w:t>elsens hjemmeside</w:t>
        </w:r>
      </w:hyperlink>
      <w:r w:rsidR="009C3E0F">
        <w:t>.</w:t>
      </w:r>
    </w:p>
    <w:p w:rsidR="000A5CBC" w:rsidRPr="007E3E9F" w:rsidRDefault="000A5CBC" w:rsidP="000A5CBC">
      <w:r w:rsidRPr="007E3E9F">
        <w:t xml:space="preserve">Notatet indeholder prisforløb for brændsler og el, faktorer til beregning af emissioner samt enhedsomkostninger til værdisætning af emissioner. </w:t>
      </w:r>
      <w:r w:rsidRPr="008D2F7E">
        <w:t xml:space="preserve">Disse præsenteres i notatets kapitler 3 til 6 sammen med </w:t>
      </w:r>
      <w:r w:rsidR="008D2F7E" w:rsidRPr="008D2F7E">
        <w:t xml:space="preserve">korte </w:t>
      </w:r>
      <w:r w:rsidRPr="008D2F7E">
        <w:t>gennemgange af de metoder, der er anvendt. I kapitel</w:t>
      </w:r>
      <w:r w:rsidRPr="007E3E9F">
        <w:t xml:space="preserve"> 2 præsenteres </w:t>
      </w:r>
      <w:r w:rsidR="0082537A">
        <w:t>de</w:t>
      </w:r>
      <w:r w:rsidRPr="007E3E9F">
        <w:t xml:space="preserve"> generelle forudsætninger for anvendelse af notatets oplysninger.</w:t>
      </w:r>
    </w:p>
    <w:p w:rsidR="000A5CBC" w:rsidRPr="007E3E9F" w:rsidRDefault="000A5CBC" w:rsidP="000A5CBC">
      <w:r w:rsidRPr="007E3E9F">
        <w:t xml:space="preserve">Beregningsforudsætningerne bygger på </w:t>
      </w:r>
      <w:r w:rsidRPr="007E3E9F">
        <w:rPr>
          <w:i/>
        </w:rPr>
        <w:t>Danmarks energi- og klimafremskrivning 201</w:t>
      </w:r>
      <w:r w:rsidR="00B71C23">
        <w:rPr>
          <w:i/>
        </w:rPr>
        <w:t>7</w:t>
      </w:r>
      <w:r w:rsidRPr="007E3E9F">
        <w:t xml:space="preserve">, Energistyrelsen, </w:t>
      </w:r>
      <w:r w:rsidR="0082537A">
        <w:t>marts</w:t>
      </w:r>
      <w:r w:rsidRPr="007E3E9F">
        <w:t xml:space="preserve"> 201</w:t>
      </w:r>
      <w:r w:rsidR="00B71C23">
        <w:t>7</w:t>
      </w:r>
      <w:r w:rsidR="00793A5B">
        <w:t xml:space="preserve"> (B</w:t>
      </w:r>
      <w:r w:rsidRPr="007E3E9F">
        <w:t>asisfremskrivningen)</w:t>
      </w:r>
      <w:r w:rsidR="00C42490">
        <w:t>.</w:t>
      </w:r>
    </w:p>
    <w:p w:rsidR="000A5CBC" w:rsidRPr="007E3E9F" w:rsidRDefault="000A5CBC" w:rsidP="000A5CBC">
      <w:r w:rsidRPr="007E3E9F">
        <w:br w:type="page"/>
      </w:r>
    </w:p>
    <w:p w:rsidR="000A5CBC" w:rsidRPr="007E3E9F" w:rsidRDefault="000A5CBC" w:rsidP="000A5CBC">
      <w:pPr>
        <w:pStyle w:val="Overskrift1"/>
        <w:numPr>
          <w:ilvl w:val="0"/>
          <w:numId w:val="11"/>
        </w:numPr>
      </w:pPr>
      <w:bookmarkStart w:id="1" w:name="_Toc477459556"/>
      <w:r w:rsidRPr="007E3E9F">
        <w:lastRenderedPageBreak/>
        <w:t>Generelle forudsætninger</w:t>
      </w:r>
      <w:bookmarkEnd w:id="1"/>
    </w:p>
    <w:p w:rsidR="000A5CBC" w:rsidRPr="007E3E9F" w:rsidRDefault="000A5CBC" w:rsidP="000A5CBC">
      <w:r w:rsidRPr="007E3E9F">
        <w:t>Alle priser i notatet er udtrykt i faste 201</w:t>
      </w:r>
      <w:r w:rsidR="0082537A">
        <w:t>7</w:t>
      </w:r>
      <w:r w:rsidRPr="007E3E9F">
        <w:t xml:space="preserve">-priser, med mindre andet er nævnt. </w:t>
      </w:r>
    </w:p>
    <w:p w:rsidR="000A5CBC" w:rsidRPr="007E3E9F" w:rsidRDefault="000A5CBC" w:rsidP="000A5CBC">
      <w:pPr>
        <w:pStyle w:val="Overskrift2"/>
        <w:numPr>
          <w:ilvl w:val="1"/>
          <w:numId w:val="11"/>
        </w:numPr>
        <w:rPr>
          <w:szCs w:val="24"/>
        </w:rPr>
      </w:pPr>
      <w:bookmarkStart w:id="2" w:name="_Toc477459557"/>
      <w:r w:rsidRPr="007E3E9F">
        <w:rPr>
          <w:szCs w:val="24"/>
        </w:rPr>
        <w:t>Anvendelse af beregningsforudsætningerne</w:t>
      </w:r>
      <w:bookmarkEnd w:id="2"/>
    </w:p>
    <w:p w:rsidR="000A5CBC" w:rsidRPr="007E3E9F" w:rsidRDefault="000A5CBC" w:rsidP="000A5CBC">
      <w:r w:rsidRPr="007E3E9F">
        <w:t xml:space="preserve">Formålet med </w:t>
      </w:r>
      <w:r w:rsidR="00E248AA">
        <w:t>S</w:t>
      </w:r>
      <w:r w:rsidRPr="007E3E9F">
        <w:rPr>
          <w:i/>
        </w:rPr>
        <w:t>amfundsøkonomiske</w:t>
      </w:r>
      <w:r w:rsidR="00E248AA">
        <w:rPr>
          <w:i/>
        </w:rPr>
        <w:t xml:space="preserve"> beregningsforudsætninger for</w:t>
      </w:r>
      <w:r w:rsidRPr="007E3E9F">
        <w:rPr>
          <w:i/>
        </w:rPr>
        <w:t xml:space="preserve"> energi</w:t>
      </w:r>
      <w:r w:rsidR="00E248AA">
        <w:rPr>
          <w:i/>
        </w:rPr>
        <w:t>priser og emissioner</w:t>
      </w:r>
      <w:r w:rsidRPr="007E3E9F">
        <w:t xml:space="preserve"> er at sikre, at samfundsøkonomiske analyser og projektforslag er sammenlignelige og foretaget på grundlag af de samme grundforudsætninger om energipriser mv.</w:t>
      </w:r>
    </w:p>
    <w:p w:rsidR="000A5CBC" w:rsidRPr="007E3E9F" w:rsidRDefault="000A5CBC" w:rsidP="000A5CBC">
      <w:r w:rsidRPr="007E3E9F">
        <w:t>Priserne i rapporten er baseret på almindeligt anerkendte kilder, og de anvendte metoder til fremskrivninger og konvergens mellem datasæt er valgt for at sikre gennemsigtighed og konsistens mellem scenarier, antagelser og data. Derfor varierer metoderne i mindre grad fra år til år for at sikre, at de præsenterede beregningsforudsætninger er anvendelige og forståelige.</w:t>
      </w:r>
    </w:p>
    <w:p w:rsidR="000A5CBC" w:rsidRPr="007E3E9F" w:rsidRDefault="000A5CBC" w:rsidP="000A5CBC">
      <w:r w:rsidRPr="007E3E9F">
        <w:t xml:space="preserve">Samtlige forudsætninger i dette notat skal opfattes som generelle beregningsforudsætninger. I tilfælde af konkrete projektvurderinger – for eksempel efter varmeforsyningslovens projektbekendtgørelse – kan der være </w:t>
      </w:r>
      <w:r w:rsidR="003B0A19">
        <w:t xml:space="preserve">mulighed for at anvende </w:t>
      </w:r>
      <w:r w:rsidRPr="007E3E9F">
        <w:t xml:space="preserve">mere projektspecifikke tal, </w:t>
      </w:r>
      <w:r w:rsidR="003B0A19">
        <w:t xml:space="preserve">hvis det kan dokumenteres, at der gælder andre forhold lokalt, fx gennem en bindende aftale. </w:t>
      </w:r>
    </w:p>
    <w:p w:rsidR="000A5CBC" w:rsidRPr="007E3E9F" w:rsidRDefault="000A5CBC" w:rsidP="000A5CBC">
      <w:r w:rsidRPr="007E3E9F">
        <w:t xml:space="preserve">Der er </w:t>
      </w:r>
      <w:r w:rsidRPr="00C5122C">
        <w:t>angivet beregningsforudsætninger til og med 20</w:t>
      </w:r>
      <w:r w:rsidR="00C5122C" w:rsidRPr="00C5122C">
        <w:t>40</w:t>
      </w:r>
      <w:r w:rsidRPr="00C5122C">
        <w:t xml:space="preserve">. </w:t>
      </w:r>
      <w:r w:rsidR="004F0095" w:rsidRPr="007E3E9F">
        <w:t>I tilfælde af beregninger eller projekter</w:t>
      </w:r>
      <w:r w:rsidR="004F0095">
        <w:t>,</w:t>
      </w:r>
      <w:r w:rsidR="004F0095" w:rsidRPr="007E3E9F">
        <w:t xml:space="preserve"> der strækker sig længere frem i tiden, kan priserne i 20</w:t>
      </w:r>
      <w:r w:rsidR="004F0095">
        <w:t>40</w:t>
      </w:r>
      <w:r w:rsidR="004F0095" w:rsidRPr="007E3E9F">
        <w:t xml:space="preserve"> fastholdes i faste priser i resten af beregningsperioden.</w:t>
      </w:r>
    </w:p>
    <w:p w:rsidR="000A5CBC" w:rsidRPr="007E3E9F" w:rsidRDefault="000A5CBC" w:rsidP="000A5CBC">
      <w:pPr>
        <w:pStyle w:val="Overskrift2"/>
        <w:numPr>
          <w:ilvl w:val="1"/>
          <w:numId w:val="11"/>
        </w:numPr>
        <w:rPr>
          <w:szCs w:val="24"/>
        </w:rPr>
      </w:pPr>
      <w:bookmarkStart w:id="3" w:name="_Ref446345092"/>
      <w:bookmarkStart w:id="4" w:name="_Toc477459558"/>
      <w:r w:rsidRPr="007E3E9F">
        <w:rPr>
          <w:szCs w:val="24"/>
        </w:rPr>
        <w:t xml:space="preserve">Princip for fastsættelse af </w:t>
      </w:r>
      <w:proofErr w:type="spellStart"/>
      <w:r w:rsidRPr="007E3E9F">
        <w:rPr>
          <w:szCs w:val="24"/>
        </w:rPr>
        <w:t>sunk</w:t>
      </w:r>
      <w:proofErr w:type="spellEnd"/>
      <w:r w:rsidRPr="007E3E9F">
        <w:rPr>
          <w:szCs w:val="24"/>
        </w:rPr>
        <w:t xml:space="preserve"> </w:t>
      </w:r>
      <w:proofErr w:type="spellStart"/>
      <w:r w:rsidRPr="007E3E9F">
        <w:rPr>
          <w:szCs w:val="24"/>
        </w:rPr>
        <w:t>costs</w:t>
      </w:r>
      <w:bookmarkEnd w:id="3"/>
      <w:proofErr w:type="spellEnd"/>
      <w:r w:rsidRPr="007E3E9F">
        <w:rPr>
          <w:szCs w:val="24"/>
        </w:rPr>
        <w:t xml:space="preserve"> og faste omkostninger</w:t>
      </w:r>
      <w:bookmarkEnd w:id="4"/>
    </w:p>
    <w:p w:rsidR="000A5CBC" w:rsidRPr="007E3E9F" w:rsidRDefault="000A5CBC" w:rsidP="000A5CBC">
      <w:r w:rsidRPr="007E3E9F">
        <w:t xml:space="preserve">Ved samfundsøkonomiske beregninger skal der skelnes mellem </w:t>
      </w:r>
      <w:proofErr w:type="spellStart"/>
      <w:r w:rsidRPr="007E3E9F">
        <w:t>sunk</w:t>
      </w:r>
      <w:proofErr w:type="spellEnd"/>
      <w:r w:rsidRPr="007E3E9F">
        <w:t xml:space="preserve"> </w:t>
      </w:r>
      <w:proofErr w:type="spellStart"/>
      <w:r w:rsidRPr="007E3E9F">
        <w:t>costs</w:t>
      </w:r>
      <w:proofErr w:type="spellEnd"/>
      <w:r w:rsidRPr="007E3E9F">
        <w:t xml:space="preserve"> og faste omkostninger. </w:t>
      </w:r>
      <w:r w:rsidR="00402128">
        <w:br/>
      </w:r>
      <w:r w:rsidRPr="007E3E9F">
        <w:t>Faste omkostninger er løbende udgifter ved energiforbrug, som er uafhængige af forbrugets størrelse men</w:t>
      </w:r>
      <w:r w:rsidR="00402128">
        <w:t xml:space="preserve"> som</w:t>
      </w:r>
      <w:r w:rsidRPr="007E3E9F">
        <w:t xml:space="preserve"> bortfalder, hvis forbruget ophører. Det kan for eksempel være udgifter til årlig aflæsning af en gasmåler, som koster det samme uanset hvor meget gas, der bruges, men som bortfalder, hvis forbruget ophører. </w:t>
      </w:r>
      <w:r w:rsidR="00402128">
        <w:br/>
      </w:r>
      <w:proofErr w:type="spellStart"/>
      <w:r w:rsidRPr="007E3E9F">
        <w:t>Sunk</w:t>
      </w:r>
      <w:proofErr w:type="spellEnd"/>
      <w:r w:rsidRPr="007E3E9F">
        <w:t xml:space="preserve"> </w:t>
      </w:r>
      <w:proofErr w:type="spellStart"/>
      <w:r w:rsidRPr="007E3E9F">
        <w:t>costs</w:t>
      </w:r>
      <w:proofErr w:type="spellEnd"/>
      <w:r w:rsidRPr="007E3E9F">
        <w:t xml:space="preserve"> er faste omkostninger, som ikke bortfalder,</w:t>
      </w:r>
      <w:r w:rsidR="00402128">
        <w:t xml:space="preserve"> fordi et forbrug ophører, da omkostningerne</w:t>
      </w:r>
      <w:r w:rsidRPr="007E3E9F">
        <w:t xml:space="preserve"> allerede er afholdt. Det kan for eksempel være omkostninger ved etablering af et ledningsnet til distribution af naturgas.</w:t>
      </w:r>
    </w:p>
    <w:p w:rsidR="000A5CBC" w:rsidRPr="007E3E9F" w:rsidRDefault="000A5CBC" w:rsidP="000A5CBC">
      <w:r w:rsidRPr="007E3E9F">
        <w:t xml:space="preserve">Ved beregninger af samfundsøkonomiske omkostninger skal faste omkostninger og </w:t>
      </w:r>
      <w:proofErr w:type="spellStart"/>
      <w:r w:rsidRPr="007E3E9F">
        <w:t>sunk</w:t>
      </w:r>
      <w:proofErr w:type="spellEnd"/>
      <w:r w:rsidRPr="007E3E9F">
        <w:t xml:space="preserve"> </w:t>
      </w:r>
      <w:proofErr w:type="spellStart"/>
      <w:r w:rsidRPr="007E3E9F">
        <w:t>costs</w:t>
      </w:r>
      <w:proofErr w:type="spellEnd"/>
      <w:r w:rsidRPr="007E3E9F">
        <w:t xml:space="preserve"> normalt kun medregnes</w:t>
      </w:r>
      <w:r w:rsidR="00402128">
        <w:t>,</w:t>
      </w:r>
      <w:r w:rsidRPr="007E3E9F">
        <w:t xml:space="preserve"> hvis de påvirker projektets økonomi: </w:t>
      </w:r>
    </w:p>
    <w:p w:rsidR="000A5CBC" w:rsidRPr="007E3E9F" w:rsidRDefault="000A5CBC" w:rsidP="000A5CBC">
      <w:pPr>
        <w:pStyle w:val="Listeafsnit"/>
        <w:numPr>
          <w:ilvl w:val="0"/>
          <w:numId w:val="19"/>
        </w:numPr>
      </w:pPr>
      <w:r w:rsidRPr="007E3E9F">
        <w:t>For projekter</w:t>
      </w:r>
      <w:r w:rsidR="00402128">
        <w:t>,</w:t>
      </w:r>
      <w:r w:rsidRPr="007E3E9F">
        <w:t xml:space="preserve"> hvor et energiforbrug reduceres eller vokser inden for nettets kapacitet, skal hverken faste omkostninger eller </w:t>
      </w:r>
      <w:proofErr w:type="spellStart"/>
      <w:r w:rsidRPr="007E3E9F">
        <w:t>sunk</w:t>
      </w:r>
      <w:proofErr w:type="spellEnd"/>
      <w:r w:rsidRPr="007E3E9F">
        <w:t xml:space="preserve"> </w:t>
      </w:r>
      <w:proofErr w:type="spellStart"/>
      <w:r w:rsidRPr="007E3E9F">
        <w:t>costs</w:t>
      </w:r>
      <w:proofErr w:type="spellEnd"/>
      <w:r w:rsidRPr="007E3E9F">
        <w:t xml:space="preserve"> medregnes, da de er uafhængige af forbrugets størrelse. </w:t>
      </w:r>
    </w:p>
    <w:p w:rsidR="000A5CBC" w:rsidRPr="007E3E9F" w:rsidRDefault="000A5CBC" w:rsidP="000A5CBC">
      <w:pPr>
        <w:pStyle w:val="Listeafsnit"/>
        <w:numPr>
          <w:ilvl w:val="0"/>
          <w:numId w:val="19"/>
        </w:numPr>
      </w:pPr>
      <w:r w:rsidRPr="007E3E9F">
        <w:t>For projekter</w:t>
      </w:r>
      <w:r w:rsidR="00402128">
        <w:t>,</w:t>
      </w:r>
      <w:r w:rsidRPr="007E3E9F">
        <w:t xml:space="preserve"> hvor et forbrug ophører eller opstår inden for et eksisterende net, skal de faste omkostninger medregnes, da de afhænger af, om der er et forbrug eller ej. </w:t>
      </w:r>
      <w:proofErr w:type="spellStart"/>
      <w:r w:rsidRPr="007E3E9F">
        <w:t>Sunk</w:t>
      </w:r>
      <w:proofErr w:type="spellEnd"/>
      <w:r w:rsidRPr="007E3E9F">
        <w:t xml:space="preserve"> </w:t>
      </w:r>
      <w:proofErr w:type="spellStart"/>
      <w:r w:rsidRPr="007E3E9F">
        <w:t>costs</w:t>
      </w:r>
      <w:proofErr w:type="spellEnd"/>
      <w:r w:rsidRPr="007E3E9F">
        <w:t xml:space="preserve"> skal derimod ikke medregnes.</w:t>
      </w:r>
    </w:p>
    <w:p w:rsidR="000A5CBC" w:rsidRPr="007E3E9F" w:rsidRDefault="000A5CBC" w:rsidP="000A5CBC">
      <w:pPr>
        <w:pStyle w:val="Listeafsnit"/>
        <w:numPr>
          <w:ilvl w:val="0"/>
          <w:numId w:val="19"/>
        </w:numPr>
      </w:pPr>
      <w:r w:rsidRPr="007E3E9F">
        <w:t>I forbindelse med større ændringer i forbrug, som kræver</w:t>
      </w:r>
      <w:r w:rsidR="0016021C">
        <w:t>,</w:t>
      </w:r>
      <w:r w:rsidRPr="007E3E9F">
        <w:t xml:space="preserve"> at der oprettes nye eller udvidede transmissions- eller distributionsnet, skal både almindelige faste omkostninger og faste omkostninger, som er </w:t>
      </w:r>
      <w:proofErr w:type="spellStart"/>
      <w:r w:rsidRPr="007E3E9F">
        <w:t>sunk</w:t>
      </w:r>
      <w:proofErr w:type="spellEnd"/>
      <w:r w:rsidRPr="007E3E9F">
        <w:t xml:space="preserve"> </w:t>
      </w:r>
      <w:proofErr w:type="spellStart"/>
      <w:r w:rsidRPr="007E3E9F">
        <w:t>costs</w:t>
      </w:r>
      <w:proofErr w:type="spellEnd"/>
      <w:r w:rsidRPr="007E3E9F">
        <w:t xml:space="preserve"> så snart, de er afholdt, fremgå af projektforslag, og konkret projektering skal danne grundlag for prisansættelsen. Dette kan for eksempel være projekter, hvor der oprettes nye fjernvarmeområder, eller</w:t>
      </w:r>
      <w:r w:rsidR="0016021C">
        <w:t xml:space="preserve"> hvor</w:t>
      </w:r>
      <w:r w:rsidRPr="007E3E9F">
        <w:t xml:space="preserve"> eksisterende områder udvides.</w:t>
      </w:r>
    </w:p>
    <w:p w:rsidR="000A5CBC" w:rsidRPr="007E3E9F" w:rsidRDefault="000A5CBC" w:rsidP="000A5CBC">
      <w:pPr>
        <w:pStyle w:val="Listeafsnit"/>
        <w:numPr>
          <w:ilvl w:val="0"/>
          <w:numId w:val="19"/>
        </w:numPr>
      </w:pPr>
      <w:r w:rsidRPr="007E3E9F">
        <w:lastRenderedPageBreak/>
        <w:t xml:space="preserve">For konkrete projekter skal </w:t>
      </w:r>
      <w:proofErr w:type="spellStart"/>
      <w:r w:rsidRPr="007E3E9F">
        <w:t>sunk</w:t>
      </w:r>
      <w:proofErr w:type="spellEnd"/>
      <w:r w:rsidRPr="007E3E9F">
        <w:t xml:space="preserve"> </w:t>
      </w:r>
      <w:proofErr w:type="spellStart"/>
      <w:r w:rsidRPr="007E3E9F">
        <w:t>costs</w:t>
      </w:r>
      <w:proofErr w:type="spellEnd"/>
      <w:r w:rsidRPr="007E3E9F">
        <w:t xml:space="preserve"> medført af ændringer i energinettet projekteres og indregnes specifikt. Kun i tilfælde af overordnede analyser af energinet på regional eller national plan kan </w:t>
      </w:r>
      <w:proofErr w:type="spellStart"/>
      <w:r w:rsidRPr="007E3E9F">
        <w:t>sunk</w:t>
      </w:r>
      <w:proofErr w:type="spellEnd"/>
      <w:r w:rsidRPr="007E3E9F">
        <w:t xml:space="preserve"> </w:t>
      </w:r>
      <w:proofErr w:type="spellStart"/>
      <w:r w:rsidRPr="007E3E9F">
        <w:t>costs</w:t>
      </w:r>
      <w:proofErr w:type="spellEnd"/>
      <w:r w:rsidRPr="007E3E9F">
        <w:t xml:space="preserve"> medregnes som et beløb per enhed forbrug. Dette forklares nærmere i afsnit </w:t>
      </w:r>
      <w:r w:rsidRPr="007E3E9F">
        <w:fldChar w:fldCharType="begin"/>
      </w:r>
      <w:r w:rsidRPr="007E3E9F">
        <w:instrText xml:space="preserve"> REF _Ref446332347 \r \h </w:instrText>
      </w:r>
      <w:r w:rsidRPr="007E3E9F">
        <w:fldChar w:fldCharType="separate"/>
      </w:r>
      <w:r w:rsidR="005A49CA">
        <w:t>3.2</w:t>
      </w:r>
      <w:r w:rsidRPr="007E3E9F">
        <w:fldChar w:fldCharType="end"/>
      </w:r>
      <w:r w:rsidRPr="007E3E9F">
        <w:t>.</w:t>
      </w:r>
    </w:p>
    <w:p w:rsidR="000A5CBC" w:rsidRPr="007E3E9F" w:rsidRDefault="000A5CBC" w:rsidP="000A5CBC">
      <w:r w:rsidRPr="007E3E9F">
        <w:t xml:space="preserve">Problemet med fastsættelse af </w:t>
      </w:r>
      <w:proofErr w:type="spellStart"/>
      <w:r w:rsidRPr="007E3E9F">
        <w:t>sunk</w:t>
      </w:r>
      <w:proofErr w:type="spellEnd"/>
      <w:r w:rsidRPr="007E3E9F">
        <w:t xml:space="preserve"> </w:t>
      </w:r>
      <w:proofErr w:type="spellStart"/>
      <w:r w:rsidRPr="007E3E9F">
        <w:t>costs</w:t>
      </w:r>
      <w:proofErr w:type="spellEnd"/>
      <w:r w:rsidRPr="007E3E9F">
        <w:t xml:space="preserve"> og faste omkostninger er primært relevant for ledningsbunden energi, dvs. naturgas, fjernvarme og el. For de øvrige brændsler er der ikke nævneværdige faste omkostninger forbundet med leveringen af brændslet. For naturgas er der for eksempel en reel problemstilling, idet det godt kan tænkes, at en forbruger skifter fra naturgas til en anden energikild</w:t>
      </w:r>
      <w:r w:rsidR="0016021C">
        <w:t>e. I så fald sparer forbrugeren</w:t>
      </w:r>
      <w:r w:rsidRPr="007E3E9F">
        <w:t xml:space="preserve"> de faste omkostninger, mens de</w:t>
      </w:r>
      <w:r w:rsidR="0016021C">
        <w:t xml:space="preserve"> faste omkostninger</w:t>
      </w:r>
      <w:r w:rsidRPr="007E3E9F">
        <w:t xml:space="preserve"> er uændrede, hvis forbrugeren blot reducerer sit forbrug</w:t>
      </w:r>
      <w:r w:rsidR="0016021C">
        <w:t xml:space="preserve"> af naturgas</w:t>
      </w:r>
      <w:r w:rsidRPr="007E3E9F">
        <w:t>.</w:t>
      </w:r>
    </w:p>
    <w:p w:rsidR="000A5CBC" w:rsidRPr="007E3E9F" w:rsidRDefault="000A5CBC" w:rsidP="000A5CBC">
      <w:pPr>
        <w:pStyle w:val="Overskrift2"/>
        <w:numPr>
          <w:ilvl w:val="1"/>
          <w:numId w:val="11"/>
        </w:numPr>
        <w:rPr>
          <w:szCs w:val="24"/>
        </w:rPr>
      </w:pPr>
      <w:bookmarkStart w:id="5" w:name="_Toc477459559"/>
      <w:r w:rsidRPr="007E3E9F">
        <w:rPr>
          <w:szCs w:val="24"/>
        </w:rPr>
        <w:t>Emissioner</w:t>
      </w:r>
      <w:bookmarkEnd w:id="5"/>
    </w:p>
    <w:p w:rsidR="000A5CBC" w:rsidRPr="007E3E9F" w:rsidRDefault="000A5CBC" w:rsidP="000A5CBC">
      <w:r w:rsidRPr="007E3E9F">
        <w:t>Kapitel 5 viser emissionsfaktorer for en række kombinationer af brændsler og anlæg. Der er tale om gennemsnitlige emissionsfaktorer for eksisterende anlæg, og tallene vil normalt ikke kunne anvendes for nye anlæg.</w:t>
      </w:r>
      <w:r w:rsidR="00733C83">
        <w:t xml:space="preserve"> I konkrete projekter bør man vælge enten projekterede emissionsfaktorer eller Energistyrelsens teknologikataloger, hvis der ikke kan indhe</w:t>
      </w:r>
      <w:r w:rsidR="00461E80">
        <w:t>ntes dokumentation for emissione</w:t>
      </w:r>
      <w:r w:rsidR="00733C83">
        <w:t>rne fra de konkrete nye enheder.</w:t>
      </w:r>
      <w:r w:rsidR="00461E80">
        <w:t xml:space="preserve"> </w:t>
      </w:r>
      <w:r w:rsidRPr="007E3E9F">
        <w:t>CO</w:t>
      </w:r>
      <w:r w:rsidRPr="007E3E9F">
        <w:rPr>
          <w:vertAlign w:val="subscript"/>
        </w:rPr>
        <w:t>2</w:t>
      </w:r>
      <w:r w:rsidRPr="007E3E9F">
        <w:t>-emissionsfaktorerne er dog gældende for alle anlæg.</w:t>
      </w:r>
    </w:p>
    <w:p w:rsidR="000A5CBC" w:rsidRPr="007E3E9F" w:rsidRDefault="000A5CBC" w:rsidP="000A5CBC">
      <w:r w:rsidRPr="007E3E9F">
        <w:t>Kvoteomfattede CO</w:t>
      </w:r>
      <w:r w:rsidRPr="007E3E9F">
        <w:rPr>
          <w:vertAlign w:val="subscript"/>
        </w:rPr>
        <w:t>2</w:t>
      </w:r>
      <w:r w:rsidRPr="007E3E9F">
        <w:t>-udledninger og øvrige drivhusgasudledninger værdisættes med den pris på CO</w:t>
      </w:r>
      <w:r w:rsidRPr="007E3E9F">
        <w:rPr>
          <w:vertAlign w:val="subscript"/>
        </w:rPr>
        <w:t>2</w:t>
      </w:r>
      <w:r w:rsidRPr="007E3E9F">
        <w:t xml:space="preserve">-kvoter, der er vist i kapitel 6. Denne pris skal ligesom brændselspriserne ganges med nettoafgiftsfaktoren. </w:t>
      </w:r>
    </w:p>
    <w:p w:rsidR="000A5CBC" w:rsidRPr="007E3E9F" w:rsidRDefault="000A5CBC" w:rsidP="000A5CBC">
      <w:r w:rsidRPr="007E3E9F">
        <w:t>CO</w:t>
      </w:r>
      <w:r w:rsidRPr="007E3E9F">
        <w:rPr>
          <w:vertAlign w:val="subscript"/>
        </w:rPr>
        <w:t>2</w:t>
      </w:r>
      <w:r w:rsidRPr="007E3E9F">
        <w:t>-udledninger uden for kvotesystemet værdisættes som beskrevet i afsnit 6.1.</w:t>
      </w:r>
    </w:p>
    <w:p w:rsidR="000A5CBC" w:rsidRPr="007E3E9F" w:rsidRDefault="000A5CBC" w:rsidP="000A5CBC">
      <w:r w:rsidRPr="007E3E9F">
        <w:t>Øvrige udledninger værdisættes med de skadesomkostninger, der angives i afsnit 6.3</w:t>
      </w:r>
      <w:r w:rsidR="00C009FD">
        <w:rPr>
          <w:rStyle w:val="Fodnotehenvisning"/>
        </w:rPr>
        <w:footnoteReference w:id="1"/>
      </w:r>
      <w:r w:rsidRPr="007E3E9F">
        <w:t>. Alternativt benyttes de marginale omkostninger ved at opfylde internationale forpligtelser. I projekter, hvor det sidste er relevant, anvendes den højeste af disse to priser. Værdien af CO</w:t>
      </w:r>
      <w:r w:rsidRPr="007E3E9F">
        <w:rPr>
          <w:vertAlign w:val="subscript"/>
        </w:rPr>
        <w:t>2</w:t>
      </w:r>
      <w:r w:rsidR="0016021C">
        <w:t>-udledning</w:t>
      </w:r>
      <w:r w:rsidRPr="007E3E9F">
        <w:t>er fra elproduktion er allerede medregnet i elpriserne i dette notat.</w:t>
      </w:r>
    </w:p>
    <w:p w:rsidR="000A5CBC" w:rsidRPr="007E3E9F" w:rsidRDefault="000A5CBC" w:rsidP="000A5CBC">
      <w:pPr>
        <w:pStyle w:val="Overskrift2"/>
        <w:numPr>
          <w:ilvl w:val="1"/>
          <w:numId w:val="11"/>
        </w:numPr>
        <w:rPr>
          <w:szCs w:val="24"/>
        </w:rPr>
      </w:pPr>
      <w:bookmarkStart w:id="6" w:name="_Toc477459560"/>
      <w:r w:rsidRPr="007E3E9F">
        <w:rPr>
          <w:szCs w:val="24"/>
        </w:rPr>
        <w:t>Afgifter</w:t>
      </w:r>
      <w:bookmarkEnd w:id="6"/>
    </w:p>
    <w:p w:rsidR="000A5CBC" w:rsidRPr="007E3E9F" w:rsidRDefault="000A5CBC" w:rsidP="000A5CBC">
      <w:r w:rsidRPr="007E3E9F">
        <w:t xml:space="preserve">I selskabsøkonomiske beregninger indgår afgifter som en udgift. Samfundsøkonomisk set er skattebetaling derimod blot en omfordeling af ressourcer, som i sig selv hverken gør samfundet rigere eller fattigere. Afgifter medfører dog typisk et forvridningstab, som skal medregnes i de samfundsøkonomiske omkostninger, jf. </w:t>
      </w:r>
      <w:r w:rsidRPr="007E3E9F">
        <w:rPr>
          <w:i/>
        </w:rPr>
        <w:t>Vejledning i samfundsøkonomiske analyser på energiområdet</w:t>
      </w:r>
      <w:r w:rsidR="00FA15F1">
        <w:rPr>
          <w:i/>
        </w:rPr>
        <w:t>,</w:t>
      </w:r>
      <w:r w:rsidR="00FA15F1" w:rsidRPr="00FA15F1">
        <w:t xml:space="preserve"> </w:t>
      </w:r>
      <w:r w:rsidR="00FA15F1" w:rsidRPr="007E3E9F">
        <w:t>Energistyrelsen, april 2005.</w:t>
      </w:r>
      <w:r w:rsidRPr="007E3E9F">
        <w:t xml:space="preserve"> Der henvises til de enkelte lovtekster eller Skatteministeriets hjemmeside for oplysninger om gældende skatte- og afgiftssatser.</w:t>
      </w:r>
    </w:p>
    <w:p w:rsidR="000A5CBC" w:rsidRPr="007E3E9F" w:rsidRDefault="000A5CBC" w:rsidP="000A5CBC">
      <w:r w:rsidRPr="007E3E9F">
        <w:t>Der kan udover afgifter være andre elementer – for eksempel tilskud – der skal indgå i en samfundsøkonomisk beregning. Det må i hvert enkelt tilfælde afklares, hvilke elementer der skal indgå jf. vejledningen.</w:t>
      </w:r>
    </w:p>
    <w:p w:rsidR="000A5CBC" w:rsidRPr="007E3E9F" w:rsidRDefault="000A5CBC" w:rsidP="000A5CBC">
      <w:pPr>
        <w:pStyle w:val="Overskrift2"/>
        <w:numPr>
          <w:ilvl w:val="1"/>
          <w:numId w:val="11"/>
        </w:numPr>
        <w:rPr>
          <w:szCs w:val="24"/>
        </w:rPr>
      </w:pPr>
      <w:bookmarkStart w:id="7" w:name="_Toc477459561"/>
      <w:r w:rsidRPr="007E3E9F">
        <w:rPr>
          <w:szCs w:val="24"/>
        </w:rPr>
        <w:t>Følsomhedsanalyser</w:t>
      </w:r>
      <w:bookmarkEnd w:id="7"/>
    </w:p>
    <w:p w:rsidR="000A5CBC" w:rsidRPr="007E3E9F" w:rsidRDefault="00C42490" w:rsidP="000A5CBC">
      <w:r>
        <w:t>P</w:t>
      </w:r>
      <w:r w:rsidR="000A5CBC" w:rsidRPr="007E3E9F">
        <w:t>riser på brændsler og el samt</w:t>
      </w:r>
      <w:r>
        <w:t xml:space="preserve"> CO</w:t>
      </w:r>
      <w:r w:rsidRPr="00C42490">
        <w:rPr>
          <w:vertAlign w:val="subscript"/>
        </w:rPr>
        <w:t>2</w:t>
      </w:r>
      <w:r>
        <w:t>-kvotepriser og</w:t>
      </w:r>
      <w:r w:rsidR="000A5CBC" w:rsidRPr="007E3E9F">
        <w:t xml:space="preserve"> værdisætning af emissioner er behæftet med stor usikkerhed, og de viste priser og øvrige forudsætninger er tænkt som centrale skøn. </w:t>
      </w:r>
    </w:p>
    <w:p w:rsidR="000A5CBC" w:rsidRPr="007E3E9F" w:rsidRDefault="000A5CBC" w:rsidP="000A5CBC">
      <w:r w:rsidRPr="007E3E9F">
        <w:t>Det bør generelt altid overvejes hvilke forudsætninger, der er særligt usikre eller særligt kritiske for beregningens udfald. Det kan for eksempel være prisen på det primære brændsel ved oprettelse af ny produktionskapacitet. For disse parametre bør der gennemføres følsomhedsberegninger, hvor alternative beregningsforudsætninger anvendes.</w:t>
      </w:r>
      <w:r w:rsidR="00461E80">
        <w:t xml:space="preserve"> Eksempelvis kan anvendes høje og lave prisforløb </w:t>
      </w:r>
      <w:r w:rsidR="00F32935">
        <w:t xml:space="preserve">anvendt i </w:t>
      </w:r>
      <w:r w:rsidR="00F32935">
        <w:lastRenderedPageBreak/>
        <w:t xml:space="preserve">følsomhedsanalyser i </w:t>
      </w:r>
      <w:r w:rsidR="00461E80">
        <w:t>Baggrundsrapport til Basisfremskrivning 2017. Det er dog den samlede følsomhed for projektet som helhed, som er relevant, og ikke blot følsomhed i forhold til fx brændsels</w:t>
      </w:r>
      <w:r w:rsidR="00C15E9E">
        <w:t>- eller el</w:t>
      </w:r>
      <w:r w:rsidR="00461E80">
        <w:t>priser.</w:t>
      </w:r>
    </w:p>
    <w:p w:rsidR="000A5CBC" w:rsidRPr="007E3E9F" w:rsidRDefault="000A5CBC" w:rsidP="000A5CBC">
      <w:pPr>
        <w:pStyle w:val="Overskrift2"/>
        <w:numPr>
          <w:ilvl w:val="1"/>
          <w:numId w:val="11"/>
        </w:numPr>
        <w:rPr>
          <w:szCs w:val="24"/>
        </w:rPr>
      </w:pPr>
      <w:bookmarkStart w:id="8" w:name="_Toc477459562"/>
      <w:r w:rsidRPr="007E3E9F">
        <w:rPr>
          <w:szCs w:val="24"/>
        </w:rPr>
        <w:t>Brændværdier, dollarkurs og inflationsantagelser</w:t>
      </w:r>
      <w:bookmarkEnd w:id="8"/>
    </w:p>
    <w:p w:rsidR="000A5CBC" w:rsidRPr="007E3E9F" w:rsidRDefault="000A5CBC" w:rsidP="000A5CBC">
      <w:r w:rsidRPr="007E3E9F">
        <w:t xml:space="preserve">Ved omregning fra brændselspriser per vægt- eller volumenenhed til priser per GJ er brændværdierne, der fremgår af tabel 1a, anvendt. </w:t>
      </w:r>
    </w:p>
    <w:p w:rsidR="000A5CBC" w:rsidRDefault="000A5CBC" w:rsidP="000A5CBC">
      <w:r w:rsidRPr="007E3E9F">
        <w:t xml:space="preserve">Kursen mellem danske kroner og amerikanske dollar er en vigtig parameter ved fastlæggelsen af de danske brændselspriser, da blandt andet olie typisk afregnes i amerikanske dollar (USD) på det internationale marked. Den anvendte dollarkursforudsætning, der ses i tabel 1b, er </w:t>
      </w:r>
      <w:r w:rsidRPr="007E3E9F">
        <w:rPr>
          <w:rFonts w:cs="Calibri"/>
        </w:rPr>
        <w:t xml:space="preserve">baseret på </w:t>
      </w:r>
      <w:r w:rsidR="00AF6357">
        <w:rPr>
          <w:rFonts w:cs="Calibri"/>
          <w:i/>
        </w:rPr>
        <w:t>Grundforløbet til 2025-planen</w:t>
      </w:r>
      <w:r w:rsidRPr="007E3E9F">
        <w:rPr>
          <w:rFonts w:cs="Calibri"/>
        </w:rPr>
        <w:t xml:space="preserve">, der er offentliggjort i </w:t>
      </w:r>
      <w:r w:rsidR="00AF6357">
        <w:rPr>
          <w:rFonts w:cs="Calibri"/>
        </w:rPr>
        <w:t>september</w:t>
      </w:r>
      <w:r w:rsidRPr="007E3E9F">
        <w:rPr>
          <w:rFonts w:cs="Calibri"/>
        </w:rPr>
        <w:t xml:space="preserve"> 201</w:t>
      </w:r>
      <w:r w:rsidR="00AF6357">
        <w:rPr>
          <w:rFonts w:cs="Calibri"/>
        </w:rPr>
        <w:t>6</w:t>
      </w:r>
      <w:r w:rsidRPr="007E3E9F">
        <w:t>. Det samme gælder inflationsantagelserne, som er anført i form af BVT-</w:t>
      </w:r>
      <w:proofErr w:type="spellStart"/>
      <w:r w:rsidRPr="007E3E9F">
        <w:t>deflatoren</w:t>
      </w:r>
      <w:proofErr w:type="spellEnd"/>
      <w:r w:rsidRPr="007E3E9F">
        <w:t xml:space="preserve"> (</w:t>
      </w:r>
      <w:proofErr w:type="spellStart"/>
      <w:r w:rsidRPr="007E3E9F">
        <w:t>deflatoren</w:t>
      </w:r>
      <w:proofErr w:type="spellEnd"/>
      <w:r w:rsidRPr="007E3E9F">
        <w:t xml:space="preserve"> for bruttoværditilvæksten) i tabel 1c.</w:t>
      </w:r>
    </w:p>
    <w:p w:rsidR="008E130B" w:rsidRPr="007E3E9F" w:rsidRDefault="008E130B" w:rsidP="000A5CBC"/>
    <w:p w:rsidR="000A5CBC" w:rsidRPr="007E3E9F" w:rsidRDefault="000A5CBC" w:rsidP="000A5CBC">
      <w:pPr>
        <w:pStyle w:val="Billedtekst"/>
        <w:rPr>
          <w:szCs w:val="18"/>
        </w:rPr>
      </w:pPr>
      <w:r w:rsidRPr="007E3E9F">
        <w:rPr>
          <w:szCs w:val="18"/>
        </w:rPr>
        <w:t xml:space="preserve"> Tabel 1a: Brændværdier</w:t>
      </w:r>
    </w:p>
    <w:tbl>
      <w:tblPr>
        <w:tblW w:w="5680" w:type="dxa"/>
        <w:tblInd w:w="60" w:type="dxa"/>
        <w:tblCellMar>
          <w:left w:w="70" w:type="dxa"/>
          <w:right w:w="70" w:type="dxa"/>
        </w:tblCellMar>
        <w:tblLook w:val="04A0" w:firstRow="1" w:lastRow="0" w:firstColumn="1" w:lastColumn="0" w:noHBand="0" w:noVBand="1"/>
      </w:tblPr>
      <w:tblGrid>
        <w:gridCol w:w="3554"/>
        <w:gridCol w:w="992"/>
        <w:gridCol w:w="1134"/>
      </w:tblGrid>
      <w:tr w:rsidR="000A5CBC" w:rsidRPr="007E3E9F" w:rsidTr="000A5CBC">
        <w:trPr>
          <w:trHeight w:val="315"/>
        </w:trPr>
        <w:tc>
          <w:tcPr>
            <w:tcW w:w="355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A5CBC" w:rsidRPr="007E3E9F" w:rsidRDefault="000A5CBC" w:rsidP="00932C96">
            <w:pPr>
              <w:keepNext/>
              <w:keepLines/>
              <w:spacing w:after="0" w:line="240" w:lineRule="auto"/>
              <w:rPr>
                <w:rFonts w:eastAsia="Times New Roman"/>
                <w:b/>
                <w:bCs/>
                <w:sz w:val="18"/>
                <w:szCs w:val="18"/>
                <w:lang w:eastAsia="da-DK"/>
              </w:rPr>
            </w:pPr>
            <w:r w:rsidRPr="007E3E9F">
              <w:rPr>
                <w:rFonts w:eastAsia="Times New Roman"/>
                <w:b/>
                <w:bCs/>
                <w:sz w:val="18"/>
                <w:szCs w:val="18"/>
                <w:lang w:eastAsia="da-DK"/>
              </w:rPr>
              <w:t>Brændsel</w:t>
            </w:r>
          </w:p>
        </w:tc>
        <w:tc>
          <w:tcPr>
            <w:tcW w:w="2126"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rsidR="000A5CBC" w:rsidRPr="007E3E9F" w:rsidRDefault="000A5CBC" w:rsidP="00932C96">
            <w:pPr>
              <w:keepNext/>
              <w:keepLines/>
              <w:spacing w:after="0" w:line="240" w:lineRule="auto"/>
              <w:jc w:val="center"/>
              <w:rPr>
                <w:rFonts w:eastAsia="Times New Roman"/>
                <w:b/>
                <w:bCs/>
                <w:sz w:val="18"/>
                <w:szCs w:val="18"/>
                <w:lang w:eastAsia="da-DK"/>
              </w:rPr>
            </w:pPr>
            <w:r w:rsidRPr="007E3E9F">
              <w:rPr>
                <w:rFonts w:eastAsia="Times New Roman"/>
                <w:b/>
                <w:bCs/>
                <w:sz w:val="18"/>
                <w:szCs w:val="18"/>
                <w:lang w:eastAsia="da-DK"/>
              </w:rPr>
              <w:t>Brændværdi</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Råolie</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5,84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GJ/tønde</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Råolie (ton)</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43,00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Naturgas</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39,64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GJ/1000Nm</w:t>
            </w:r>
            <w:r w:rsidRPr="007E3E9F">
              <w:rPr>
                <w:sz w:val="18"/>
                <w:szCs w:val="18"/>
                <w:vertAlign w:val="superscript"/>
              </w:rPr>
              <w:t>3</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Elværkskul</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24,10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Fuelolie</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40,65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Gas-/Dieselolie</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42,70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tcPr>
          <w:p w:rsidR="008E130B" w:rsidRPr="007E3E9F" w:rsidRDefault="008E130B" w:rsidP="00932C96">
            <w:pPr>
              <w:pStyle w:val="Tabeltekst"/>
              <w:spacing w:after="0"/>
              <w:rPr>
                <w:sz w:val="18"/>
                <w:szCs w:val="18"/>
              </w:rPr>
            </w:pPr>
            <w:r w:rsidRPr="007E3E9F">
              <w:rPr>
                <w:sz w:val="18"/>
                <w:szCs w:val="18"/>
              </w:rPr>
              <w:t>Biodiesel</w:t>
            </w:r>
          </w:p>
        </w:tc>
        <w:tc>
          <w:tcPr>
            <w:tcW w:w="992" w:type="dxa"/>
            <w:tcBorders>
              <w:top w:val="nil"/>
              <w:left w:val="single" w:sz="4" w:space="0" w:color="auto"/>
              <w:bottom w:val="nil"/>
              <w:right w:val="nil"/>
            </w:tcBorders>
            <w:shd w:val="clear" w:color="auto" w:fill="auto"/>
            <w:noWrap/>
            <w:vAlign w:val="center"/>
          </w:tcPr>
          <w:p w:rsidR="008E130B" w:rsidRPr="008E130B" w:rsidRDefault="008E130B" w:rsidP="008E130B">
            <w:pPr>
              <w:pStyle w:val="Tabeltekst"/>
              <w:spacing w:after="0"/>
              <w:jc w:val="right"/>
              <w:rPr>
                <w:sz w:val="18"/>
                <w:szCs w:val="18"/>
              </w:rPr>
            </w:pPr>
            <w:r w:rsidRPr="008E130B">
              <w:rPr>
                <w:sz w:val="18"/>
                <w:szCs w:val="18"/>
              </w:rPr>
              <w:t xml:space="preserve"> 37,50 </w:t>
            </w:r>
          </w:p>
        </w:tc>
        <w:tc>
          <w:tcPr>
            <w:tcW w:w="1134" w:type="dxa"/>
            <w:tcBorders>
              <w:top w:val="nil"/>
              <w:left w:val="nil"/>
              <w:bottom w:val="nil"/>
              <w:right w:val="single" w:sz="8" w:space="0" w:color="auto"/>
            </w:tcBorders>
            <w:shd w:val="clear" w:color="auto" w:fill="auto"/>
            <w:noWrap/>
            <w:vAlign w:val="center"/>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Benzin</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43,80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tcPr>
          <w:p w:rsidR="008E130B" w:rsidRPr="007E3E9F" w:rsidRDefault="008E130B" w:rsidP="00932C96">
            <w:pPr>
              <w:pStyle w:val="Tabeltekst"/>
              <w:spacing w:after="0"/>
              <w:rPr>
                <w:sz w:val="18"/>
                <w:szCs w:val="18"/>
              </w:rPr>
            </w:pPr>
            <w:proofErr w:type="spellStart"/>
            <w:r w:rsidRPr="007E3E9F">
              <w:rPr>
                <w:sz w:val="18"/>
                <w:szCs w:val="18"/>
              </w:rPr>
              <w:t>Bioethanol</w:t>
            </w:r>
            <w:proofErr w:type="spellEnd"/>
          </w:p>
        </w:tc>
        <w:tc>
          <w:tcPr>
            <w:tcW w:w="992" w:type="dxa"/>
            <w:tcBorders>
              <w:top w:val="nil"/>
              <w:left w:val="single" w:sz="4" w:space="0" w:color="auto"/>
              <w:bottom w:val="nil"/>
              <w:right w:val="nil"/>
            </w:tcBorders>
            <w:shd w:val="clear" w:color="auto" w:fill="auto"/>
            <w:noWrap/>
            <w:vAlign w:val="center"/>
          </w:tcPr>
          <w:p w:rsidR="008E130B" w:rsidRPr="008E130B" w:rsidRDefault="008E130B" w:rsidP="008E130B">
            <w:pPr>
              <w:pStyle w:val="Tabeltekst"/>
              <w:spacing w:after="0"/>
              <w:jc w:val="right"/>
              <w:rPr>
                <w:sz w:val="18"/>
                <w:szCs w:val="18"/>
              </w:rPr>
            </w:pPr>
            <w:r w:rsidRPr="008E130B">
              <w:rPr>
                <w:sz w:val="18"/>
                <w:szCs w:val="18"/>
              </w:rPr>
              <w:t xml:space="preserve"> 26,70 </w:t>
            </w:r>
          </w:p>
        </w:tc>
        <w:tc>
          <w:tcPr>
            <w:tcW w:w="1134" w:type="dxa"/>
            <w:tcBorders>
              <w:top w:val="nil"/>
              <w:left w:val="nil"/>
              <w:bottom w:val="nil"/>
              <w:right w:val="single" w:sz="8" w:space="0" w:color="auto"/>
            </w:tcBorders>
            <w:shd w:val="clear" w:color="auto" w:fill="auto"/>
            <w:noWrap/>
            <w:vAlign w:val="center"/>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JP1</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43,50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Halm (15 % vandindhold)</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14,50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8E130B">
            <w:pPr>
              <w:pStyle w:val="Tabeltekst"/>
              <w:spacing w:after="0"/>
              <w:rPr>
                <w:sz w:val="18"/>
                <w:szCs w:val="18"/>
              </w:rPr>
            </w:pPr>
            <w:r w:rsidRPr="007E3E9F">
              <w:rPr>
                <w:sz w:val="18"/>
                <w:szCs w:val="18"/>
              </w:rPr>
              <w:t>Træflis (Nåletræ, 4</w:t>
            </w:r>
            <w:r>
              <w:rPr>
                <w:sz w:val="18"/>
                <w:szCs w:val="18"/>
              </w:rPr>
              <w:t>5</w:t>
            </w:r>
            <w:r w:rsidRPr="007E3E9F">
              <w:rPr>
                <w:sz w:val="18"/>
                <w:szCs w:val="18"/>
              </w:rPr>
              <w:t xml:space="preserve"> % vandindhold)</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9,30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Træpiller (7 % vandindhold)</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17,50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00"/>
        </w:trPr>
        <w:tc>
          <w:tcPr>
            <w:tcW w:w="3554" w:type="dxa"/>
            <w:tcBorders>
              <w:top w:val="nil"/>
              <w:left w:val="single" w:sz="8" w:space="0" w:color="auto"/>
              <w:bottom w:val="nil"/>
              <w:right w:val="single" w:sz="4"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Energipil (50 % vandindhold)</w:t>
            </w:r>
          </w:p>
        </w:tc>
        <w:tc>
          <w:tcPr>
            <w:tcW w:w="992" w:type="dxa"/>
            <w:tcBorders>
              <w:top w:val="nil"/>
              <w:left w:val="single" w:sz="4" w:space="0" w:color="auto"/>
              <w:bottom w:val="nil"/>
              <w:right w:val="nil"/>
            </w:tcBorders>
            <w:shd w:val="clear" w:color="auto" w:fill="auto"/>
            <w:noWrap/>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8,00 </w:t>
            </w:r>
          </w:p>
        </w:tc>
        <w:tc>
          <w:tcPr>
            <w:tcW w:w="1134" w:type="dxa"/>
            <w:tcBorders>
              <w:top w:val="nil"/>
              <w:left w:val="nil"/>
              <w:bottom w:val="nil"/>
              <w:right w:val="single" w:sz="8" w:space="0" w:color="auto"/>
            </w:tcBorders>
            <w:shd w:val="clear" w:color="auto" w:fill="auto"/>
            <w:noWrap/>
            <w:vAlign w:val="center"/>
            <w:hideMark/>
          </w:tcPr>
          <w:p w:rsidR="008E130B" w:rsidRPr="007E3E9F" w:rsidRDefault="008E130B" w:rsidP="00932C96">
            <w:pPr>
              <w:pStyle w:val="Tabeltekst"/>
              <w:spacing w:after="0"/>
              <w:rPr>
                <w:sz w:val="18"/>
                <w:szCs w:val="18"/>
              </w:rPr>
            </w:pPr>
            <w:r w:rsidRPr="007E3E9F">
              <w:rPr>
                <w:sz w:val="18"/>
                <w:szCs w:val="18"/>
              </w:rPr>
              <w:t>GJ/ton</w:t>
            </w:r>
          </w:p>
        </w:tc>
      </w:tr>
      <w:tr w:rsidR="008E130B" w:rsidRPr="007E3E9F" w:rsidTr="008E130B">
        <w:trPr>
          <w:trHeight w:val="315"/>
        </w:trPr>
        <w:tc>
          <w:tcPr>
            <w:tcW w:w="3554" w:type="dxa"/>
            <w:tcBorders>
              <w:top w:val="nil"/>
              <w:left w:val="single" w:sz="8" w:space="0" w:color="auto"/>
              <w:bottom w:val="single" w:sz="8" w:space="0" w:color="auto"/>
              <w:right w:val="single" w:sz="4" w:space="0" w:color="auto"/>
            </w:tcBorders>
            <w:shd w:val="clear" w:color="auto" w:fill="auto"/>
            <w:vAlign w:val="center"/>
            <w:hideMark/>
          </w:tcPr>
          <w:p w:rsidR="008E130B" w:rsidRPr="007E3E9F" w:rsidRDefault="008E130B" w:rsidP="00932C96">
            <w:pPr>
              <w:pStyle w:val="Tabeltekst"/>
              <w:spacing w:after="0"/>
              <w:rPr>
                <w:sz w:val="18"/>
                <w:szCs w:val="18"/>
              </w:rPr>
            </w:pPr>
            <w:r w:rsidRPr="007E3E9F">
              <w:rPr>
                <w:sz w:val="18"/>
                <w:szCs w:val="18"/>
              </w:rPr>
              <w:t>Affald</w:t>
            </w:r>
          </w:p>
        </w:tc>
        <w:tc>
          <w:tcPr>
            <w:tcW w:w="992" w:type="dxa"/>
            <w:tcBorders>
              <w:top w:val="nil"/>
              <w:left w:val="single" w:sz="4" w:space="0" w:color="auto"/>
              <w:bottom w:val="single" w:sz="8" w:space="0" w:color="auto"/>
              <w:right w:val="nil"/>
            </w:tcBorders>
            <w:shd w:val="clear" w:color="auto" w:fill="auto"/>
            <w:vAlign w:val="center"/>
            <w:hideMark/>
          </w:tcPr>
          <w:p w:rsidR="008E130B" w:rsidRPr="008E130B" w:rsidRDefault="008E130B" w:rsidP="008E130B">
            <w:pPr>
              <w:pStyle w:val="Tabeltekst"/>
              <w:spacing w:after="0"/>
              <w:jc w:val="right"/>
              <w:rPr>
                <w:sz w:val="18"/>
                <w:szCs w:val="18"/>
              </w:rPr>
            </w:pPr>
            <w:r w:rsidRPr="008E130B">
              <w:rPr>
                <w:sz w:val="18"/>
                <w:szCs w:val="18"/>
              </w:rPr>
              <w:t xml:space="preserve"> 10,60 </w:t>
            </w:r>
          </w:p>
        </w:tc>
        <w:tc>
          <w:tcPr>
            <w:tcW w:w="1134" w:type="dxa"/>
            <w:tcBorders>
              <w:top w:val="nil"/>
              <w:left w:val="nil"/>
              <w:bottom w:val="single" w:sz="8" w:space="0" w:color="auto"/>
              <w:right w:val="single" w:sz="8" w:space="0" w:color="auto"/>
            </w:tcBorders>
            <w:shd w:val="clear" w:color="auto" w:fill="auto"/>
            <w:vAlign w:val="center"/>
            <w:hideMark/>
          </w:tcPr>
          <w:p w:rsidR="008E130B" w:rsidRPr="007E3E9F" w:rsidRDefault="008E130B" w:rsidP="00932C96">
            <w:pPr>
              <w:pStyle w:val="Tabeltekst"/>
              <w:spacing w:after="0"/>
              <w:rPr>
                <w:sz w:val="18"/>
                <w:szCs w:val="18"/>
              </w:rPr>
            </w:pPr>
            <w:r w:rsidRPr="007E3E9F">
              <w:rPr>
                <w:sz w:val="18"/>
                <w:szCs w:val="18"/>
              </w:rPr>
              <w:t>GJ/ton</w:t>
            </w:r>
          </w:p>
        </w:tc>
      </w:tr>
    </w:tbl>
    <w:p w:rsidR="00AF6357" w:rsidRDefault="00AF6357" w:rsidP="000A5CBC">
      <w:pPr>
        <w:rPr>
          <w:lang w:eastAsia="da-DK"/>
        </w:rPr>
      </w:pPr>
    </w:p>
    <w:p w:rsidR="00C42490" w:rsidRPr="007E3E9F" w:rsidRDefault="00C42490" w:rsidP="000A5CBC">
      <w:pPr>
        <w:rPr>
          <w:lang w:eastAsia="da-DK"/>
        </w:rPr>
      </w:pPr>
    </w:p>
    <w:p w:rsidR="000A5CBC" w:rsidRPr="007E3E9F" w:rsidRDefault="000A5CBC" w:rsidP="000A5CBC">
      <w:pPr>
        <w:pStyle w:val="Billedtekst"/>
        <w:rPr>
          <w:szCs w:val="18"/>
          <w:lang w:eastAsia="da-DK"/>
        </w:rPr>
      </w:pPr>
      <w:r w:rsidRPr="007E3E9F">
        <w:rPr>
          <w:szCs w:val="18"/>
        </w:rPr>
        <w:t>Tabel 1b: Dollarkurs</w:t>
      </w:r>
    </w:p>
    <w:tbl>
      <w:tblPr>
        <w:tblW w:w="2845" w:type="dxa"/>
        <w:tblInd w:w="60" w:type="dxa"/>
        <w:tblCellMar>
          <w:left w:w="70" w:type="dxa"/>
          <w:right w:w="70" w:type="dxa"/>
        </w:tblCellMar>
        <w:tblLook w:val="04A0" w:firstRow="1" w:lastRow="0" w:firstColumn="1" w:lastColumn="0" w:noHBand="0" w:noVBand="1"/>
      </w:tblPr>
      <w:tblGrid>
        <w:gridCol w:w="1548"/>
        <w:gridCol w:w="1297"/>
      </w:tblGrid>
      <w:tr w:rsidR="000A5CBC" w:rsidRPr="007E3E9F" w:rsidTr="000A5CBC">
        <w:trPr>
          <w:trHeight w:val="300"/>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0A5CBC" w:rsidRPr="007E3E9F" w:rsidRDefault="000A5CBC" w:rsidP="00932C96">
            <w:pPr>
              <w:spacing w:after="0" w:line="240" w:lineRule="auto"/>
              <w:rPr>
                <w:rFonts w:eastAsia="Times New Roman"/>
                <w:b/>
                <w:bCs/>
                <w:sz w:val="18"/>
                <w:szCs w:val="18"/>
                <w:lang w:eastAsia="da-DK"/>
              </w:rPr>
            </w:pPr>
            <w:r w:rsidRPr="007E3E9F">
              <w:rPr>
                <w:rFonts w:eastAsia="Times New Roman"/>
                <w:b/>
                <w:bCs/>
                <w:sz w:val="18"/>
                <w:szCs w:val="18"/>
                <w:lang w:eastAsia="da-DK"/>
              </w:rPr>
              <w:t>År</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0A5CBC" w:rsidRPr="007E3E9F" w:rsidRDefault="000A5CBC" w:rsidP="00932C96">
            <w:pPr>
              <w:spacing w:after="0" w:line="240" w:lineRule="auto"/>
              <w:jc w:val="center"/>
              <w:rPr>
                <w:rFonts w:eastAsia="Times New Roman"/>
                <w:b/>
                <w:bCs/>
                <w:sz w:val="18"/>
                <w:szCs w:val="18"/>
                <w:lang w:eastAsia="da-DK"/>
              </w:rPr>
            </w:pPr>
            <w:r w:rsidRPr="007E3E9F">
              <w:rPr>
                <w:rFonts w:eastAsia="Times New Roman"/>
                <w:b/>
                <w:bCs/>
                <w:sz w:val="18"/>
                <w:szCs w:val="18"/>
                <w:lang w:eastAsia="da-DK"/>
              </w:rPr>
              <w:t>Kr./USD</w:t>
            </w:r>
          </w:p>
        </w:tc>
      </w:tr>
      <w:tr w:rsidR="0064789E" w:rsidRPr="007E3E9F" w:rsidTr="0064789E">
        <w:trPr>
          <w:trHeight w:val="300"/>
        </w:trPr>
        <w:tc>
          <w:tcPr>
            <w:tcW w:w="1548" w:type="dxa"/>
            <w:tcBorders>
              <w:top w:val="nil"/>
              <w:left w:val="single" w:sz="4" w:space="0" w:color="auto"/>
              <w:bottom w:val="nil"/>
              <w:right w:val="single" w:sz="4" w:space="0" w:color="auto"/>
            </w:tcBorders>
            <w:shd w:val="clear" w:color="auto" w:fill="auto"/>
            <w:vAlign w:val="center"/>
            <w:hideMark/>
          </w:tcPr>
          <w:p w:rsidR="0064789E" w:rsidRPr="007E3E9F" w:rsidRDefault="0064789E" w:rsidP="00932C96">
            <w:pPr>
              <w:pStyle w:val="Tabeltekst"/>
              <w:spacing w:after="0"/>
              <w:rPr>
                <w:b/>
                <w:sz w:val="18"/>
                <w:szCs w:val="18"/>
              </w:rPr>
            </w:pPr>
            <w:r w:rsidRPr="007E3E9F">
              <w:rPr>
                <w:b/>
                <w:sz w:val="18"/>
                <w:szCs w:val="18"/>
              </w:rPr>
              <w:t>2017</w:t>
            </w:r>
          </w:p>
        </w:tc>
        <w:tc>
          <w:tcPr>
            <w:tcW w:w="1297" w:type="dxa"/>
            <w:tcBorders>
              <w:top w:val="nil"/>
              <w:left w:val="single" w:sz="4" w:space="0" w:color="auto"/>
              <w:bottom w:val="nil"/>
              <w:right w:val="single" w:sz="4" w:space="0" w:color="auto"/>
            </w:tcBorders>
            <w:shd w:val="clear" w:color="auto" w:fill="auto"/>
            <w:vAlign w:val="center"/>
            <w:hideMark/>
          </w:tcPr>
          <w:p w:rsidR="0064789E" w:rsidRPr="0064789E" w:rsidRDefault="0064789E" w:rsidP="0064789E">
            <w:pPr>
              <w:pStyle w:val="Tabeltekst"/>
              <w:spacing w:after="0"/>
              <w:jc w:val="center"/>
              <w:rPr>
                <w:sz w:val="18"/>
                <w:szCs w:val="18"/>
              </w:rPr>
            </w:pPr>
            <w:r w:rsidRPr="0064789E">
              <w:rPr>
                <w:sz w:val="18"/>
                <w:szCs w:val="18"/>
              </w:rPr>
              <w:t>6,63</w:t>
            </w:r>
          </w:p>
        </w:tc>
      </w:tr>
      <w:tr w:rsidR="0064789E" w:rsidRPr="007E3E9F" w:rsidTr="0064789E">
        <w:trPr>
          <w:trHeight w:val="300"/>
        </w:trPr>
        <w:tc>
          <w:tcPr>
            <w:tcW w:w="1548" w:type="dxa"/>
            <w:tcBorders>
              <w:top w:val="nil"/>
              <w:left w:val="single" w:sz="4" w:space="0" w:color="auto"/>
              <w:bottom w:val="nil"/>
              <w:right w:val="single" w:sz="4" w:space="0" w:color="auto"/>
            </w:tcBorders>
            <w:shd w:val="clear" w:color="auto" w:fill="auto"/>
            <w:vAlign w:val="center"/>
            <w:hideMark/>
          </w:tcPr>
          <w:p w:rsidR="0064789E" w:rsidRPr="007E3E9F" w:rsidRDefault="0064789E" w:rsidP="00932C96">
            <w:pPr>
              <w:pStyle w:val="Tabeltekst"/>
              <w:spacing w:after="0"/>
              <w:rPr>
                <w:b/>
                <w:sz w:val="18"/>
                <w:szCs w:val="18"/>
              </w:rPr>
            </w:pPr>
            <w:r w:rsidRPr="007E3E9F">
              <w:rPr>
                <w:b/>
                <w:sz w:val="18"/>
                <w:szCs w:val="18"/>
              </w:rPr>
              <w:t>2018</w:t>
            </w:r>
          </w:p>
        </w:tc>
        <w:tc>
          <w:tcPr>
            <w:tcW w:w="1297" w:type="dxa"/>
            <w:tcBorders>
              <w:top w:val="nil"/>
              <w:left w:val="single" w:sz="4" w:space="0" w:color="auto"/>
              <w:bottom w:val="nil"/>
              <w:right w:val="single" w:sz="4" w:space="0" w:color="auto"/>
            </w:tcBorders>
            <w:shd w:val="clear" w:color="auto" w:fill="auto"/>
            <w:vAlign w:val="center"/>
            <w:hideMark/>
          </w:tcPr>
          <w:p w:rsidR="0064789E" w:rsidRPr="0064789E" w:rsidRDefault="0064789E" w:rsidP="0064789E">
            <w:pPr>
              <w:pStyle w:val="Tabeltekst"/>
              <w:spacing w:after="0"/>
              <w:jc w:val="center"/>
              <w:rPr>
                <w:sz w:val="18"/>
                <w:szCs w:val="18"/>
              </w:rPr>
            </w:pPr>
            <w:r w:rsidRPr="0064789E">
              <w:rPr>
                <w:sz w:val="18"/>
                <w:szCs w:val="18"/>
              </w:rPr>
              <w:t>6,51</w:t>
            </w:r>
          </w:p>
        </w:tc>
      </w:tr>
      <w:tr w:rsidR="0064789E" w:rsidRPr="007E3E9F" w:rsidTr="0064789E">
        <w:trPr>
          <w:trHeight w:val="315"/>
        </w:trPr>
        <w:tc>
          <w:tcPr>
            <w:tcW w:w="1548" w:type="dxa"/>
            <w:tcBorders>
              <w:top w:val="nil"/>
              <w:left w:val="single" w:sz="4" w:space="0" w:color="auto"/>
              <w:bottom w:val="nil"/>
              <w:right w:val="single" w:sz="4" w:space="0" w:color="auto"/>
            </w:tcBorders>
            <w:shd w:val="clear" w:color="auto" w:fill="auto"/>
            <w:vAlign w:val="center"/>
            <w:hideMark/>
          </w:tcPr>
          <w:p w:rsidR="0064789E" w:rsidRPr="007E3E9F" w:rsidRDefault="0064789E" w:rsidP="00932C96">
            <w:pPr>
              <w:pStyle w:val="Tabeltekst"/>
              <w:spacing w:after="0"/>
              <w:rPr>
                <w:b/>
                <w:sz w:val="18"/>
                <w:szCs w:val="18"/>
              </w:rPr>
            </w:pPr>
            <w:r w:rsidRPr="007E3E9F">
              <w:rPr>
                <w:b/>
                <w:sz w:val="18"/>
                <w:szCs w:val="18"/>
              </w:rPr>
              <w:t>2019</w:t>
            </w:r>
          </w:p>
        </w:tc>
        <w:tc>
          <w:tcPr>
            <w:tcW w:w="1297" w:type="dxa"/>
            <w:tcBorders>
              <w:top w:val="nil"/>
              <w:left w:val="single" w:sz="4" w:space="0" w:color="auto"/>
              <w:bottom w:val="nil"/>
              <w:right w:val="single" w:sz="4" w:space="0" w:color="auto"/>
            </w:tcBorders>
            <w:shd w:val="clear" w:color="auto" w:fill="auto"/>
            <w:vAlign w:val="center"/>
            <w:hideMark/>
          </w:tcPr>
          <w:p w:rsidR="0064789E" w:rsidRPr="0064789E" w:rsidRDefault="0064789E" w:rsidP="0064789E">
            <w:pPr>
              <w:pStyle w:val="Tabeltekst"/>
              <w:spacing w:after="0"/>
              <w:jc w:val="center"/>
              <w:rPr>
                <w:sz w:val="18"/>
                <w:szCs w:val="18"/>
              </w:rPr>
            </w:pPr>
            <w:r w:rsidRPr="0064789E">
              <w:rPr>
                <w:sz w:val="18"/>
                <w:szCs w:val="18"/>
              </w:rPr>
              <w:t>6,38</w:t>
            </w:r>
          </w:p>
        </w:tc>
      </w:tr>
      <w:tr w:rsidR="0064789E" w:rsidRPr="007E3E9F" w:rsidTr="0064789E">
        <w:trPr>
          <w:trHeight w:val="315"/>
        </w:trPr>
        <w:tc>
          <w:tcPr>
            <w:tcW w:w="1548" w:type="dxa"/>
            <w:tcBorders>
              <w:top w:val="nil"/>
              <w:left w:val="single" w:sz="4" w:space="0" w:color="auto"/>
              <w:bottom w:val="single" w:sz="4" w:space="0" w:color="auto"/>
              <w:right w:val="single" w:sz="4" w:space="0" w:color="auto"/>
            </w:tcBorders>
            <w:shd w:val="clear" w:color="auto" w:fill="auto"/>
            <w:vAlign w:val="center"/>
          </w:tcPr>
          <w:p w:rsidR="0064789E" w:rsidRPr="007E3E9F" w:rsidRDefault="0064789E" w:rsidP="00932C96">
            <w:pPr>
              <w:pStyle w:val="Tabeltekst"/>
              <w:spacing w:after="0"/>
              <w:rPr>
                <w:b/>
                <w:sz w:val="18"/>
                <w:szCs w:val="18"/>
              </w:rPr>
            </w:pPr>
            <w:r w:rsidRPr="007E3E9F">
              <w:rPr>
                <w:b/>
                <w:sz w:val="18"/>
                <w:szCs w:val="18"/>
              </w:rPr>
              <w:t>2020 og frem</w:t>
            </w:r>
          </w:p>
        </w:tc>
        <w:tc>
          <w:tcPr>
            <w:tcW w:w="1297" w:type="dxa"/>
            <w:tcBorders>
              <w:top w:val="nil"/>
              <w:left w:val="single" w:sz="4" w:space="0" w:color="auto"/>
              <w:bottom w:val="single" w:sz="4" w:space="0" w:color="auto"/>
              <w:right w:val="single" w:sz="4" w:space="0" w:color="auto"/>
            </w:tcBorders>
            <w:shd w:val="clear" w:color="auto" w:fill="auto"/>
            <w:vAlign w:val="center"/>
          </w:tcPr>
          <w:p w:rsidR="0064789E" w:rsidRPr="0064789E" w:rsidRDefault="0064789E" w:rsidP="0064789E">
            <w:pPr>
              <w:pStyle w:val="Tabeltekst"/>
              <w:spacing w:after="0"/>
              <w:jc w:val="center"/>
              <w:rPr>
                <w:sz w:val="18"/>
                <w:szCs w:val="18"/>
              </w:rPr>
            </w:pPr>
            <w:r w:rsidRPr="0064789E">
              <w:rPr>
                <w:sz w:val="18"/>
                <w:szCs w:val="18"/>
              </w:rPr>
              <w:t>6,25</w:t>
            </w:r>
          </w:p>
        </w:tc>
      </w:tr>
    </w:tbl>
    <w:p w:rsidR="0034343C" w:rsidRDefault="0034343C" w:rsidP="000A5CBC">
      <w:pPr>
        <w:rPr>
          <w:lang w:eastAsia="da-DK"/>
        </w:rPr>
      </w:pPr>
    </w:p>
    <w:p w:rsidR="00C42490" w:rsidRDefault="00C42490" w:rsidP="000A5CBC">
      <w:pPr>
        <w:rPr>
          <w:lang w:eastAsia="da-DK"/>
        </w:rPr>
      </w:pPr>
    </w:p>
    <w:p w:rsidR="00692FAF" w:rsidRDefault="00692FAF">
      <w:pPr>
        <w:spacing w:after="200" w:line="276" w:lineRule="auto"/>
        <w:rPr>
          <w:rFonts w:eastAsia="Calibri" w:cs="Times New Roman"/>
          <w:b/>
          <w:color w:val="0097A7" w:themeColor="accent1"/>
          <w:sz w:val="18"/>
        </w:rPr>
      </w:pPr>
      <w:r>
        <w:br w:type="page"/>
      </w:r>
    </w:p>
    <w:p w:rsidR="000A5CBC" w:rsidRPr="007E3E9F" w:rsidRDefault="000A5CBC" w:rsidP="00444092">
      <w:pPr>
        <w:pStyle w:val="Billedtekst"/>
      </w:pPr>
      <w:r w:rsidRPr="007E3E9F">
        <w:t>Tabel 1c: Inflationsantagelser</w:t>
      </w:r>
    </w:p>
    <w:tbl>
      <w:tblPr>
        <w:tblpPr w:leftFromText="141" w:rightFromText="141" w:vertAnchor="text" w:tblpY="1"/>
        <w:tblOverlap w:val="never"/>
        <w:tblW w:w="4121" w:type="dxa"/>
        <w:tblCellMar>
          <w:left w:w="70" w:type="dxa"/>
          <w:right w:w="70" w:type="dxa"/>
        </w:tblCellMar>
        <w:tblLook w:val="04A0" w:firstRow="1" w:lastRow="0" w:firstColumn="1" w:lastColumn="0" w:noHBand="0" w:noVBand="1"/>
      </w:tblPr>
      <w:tblGrid>
        <w:gridCol w:w="1711"/>
        <w:gridCol w:w="1276"/>
        <w:gridCol w:w="1134"/>
      </w:tblGrid>
      <w:tr w:rsidR="000A5CBC" w:rsidRPr="007E3E9F" w:rsidTr="000A5CBC">
        <w:trPr>
          <w:trHeight w:val="510"/>
        </w:trPr>
        <w:tc>
          <w:tcPr>
            <w:tcW w:w="171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A5CBC" w:rsidRPr="007E3E9F" w:rsidRDefault="000A5CBC" w:rsidP="000A5CBC">
            <w:pPr>
              <w:keepNext/>
              <w:keepLines/>
              <w:spacing w:line="240" w:lineRule="auto"/>
              <w:rPr>
                <w:rFonts w:eastAsia="Times New Roman"/>
                <w:b/>
                <w:bCs/>
                <w:sz w:val="18"/>
                <w:szCs w:val="18"/>
                <w:lang w:eastAsia="da-DK"/>
              </w:rPr>
            </w:pPr>
            <w:r w:rsidRPr="007E3E9F">
              <w:rPr>
                <w:rFonts w:eastAsia="Times New Roman"/>
                <w:b/>
                <w:bCs/>
                <w:sz w:val="18"/>
                <w:szCs w:val="18"/>
                <w:lang w:eastAsia="da-DK"/>
              </w:rPr>
              <w:t>Generel inflation</w:t>
            </w:r>
            <w:r w:rsidRPr="007E3E9F">
              <w:rPr>
                <w:rFonts w:eastAsia="Times New Roman"/>
                <w:b/>
                <w:bCs/>
                <w:sz w:val="18"/>
                <w:szCs w:val="18"/>
                <w:lang w:eastAsia="da-DK"/>
              </w:rPr>
              <w:br/>
              <w:t>(BVT-</w:t>
            </w:r>
            <w:proofErr w:type="spellStart"/>
            <w:r w:rsidRPr="007E3E9F">
              <w:rPr>
                <w:rFonts w:eastAsia="Times New Roman"/>
                <w:b/>
                <w:bCs/>
                <w:sz w:val="18"/>
                <w:szCs w:val="18"/>
                <w:lang w:eastAsia="da-DK"/>
              </w:rPr>
              <w:t>deflatoren</w:t>
            </w:r>
            <w:proofErr w:type="spellEnd"/>
            <w:r w:rsidRPr="007E3E9F">
              <w:rPr>
                <w:rFonts w:eastAsia="Times New Roman"/>
                <w:b/>
                <w:bCs/>
                <w:sz w:val="18"/>
                <w:szCs w:val="18"/>
                <w:lang w:eastAsia="da-DK"/>
              </w:rPr>
              <w:t>)</w:t>
            </w:r>
          </w:p>
        </w:tc>
        <w:tc>
          <w:tcPr>
            <w:tcW w:w="1276" w:type="dxa"/>
            <w:tcBorders>
              <w:top w:val="single" w:sz="8" w:space="0" w:color="auto"/>
              <w:left w:val="single" w:sz="4" w:space="0" w:color="auto"/>
              <w:bottom w:val="single" w:sz="8" w:space="0" w:color="auto"/>
              <w:right w:val="nil"/>
            </w:tcBorders>
            <w:shd w:val="clear" w:color="auto" w:fill="auto"/>
            <w:vAlign w:val="bottom"/>
            <w:hideMark/>
          </w:tcPr>
          <w:p w:rsidR="000A5CBC" w:rsidRPr="007E3E9F" w:rsidRDefault="0064789E" w:rsidP="000A5CBC">
            <w:pPr>
              <w:keepNext/>
              <w:keepLines/>
              <w:spacing w:line="240" w:lineRule="auto"/>
              <w:jc w:val="center"/>
              <w:rPr>
                <w:rFonts w:eastAsia="Times New Roman"/>
                <w:b/>
                <w:bCs/>
                <w:sz w:val="18"/>
                <w:szCs w:val="18"/>
                <w:lang w:eastAsia="da-DK"/>
              </w:rPr>
            </w:pPr>
            <w:r>
              <w:rPr>
                <w:rFonts w:eastAsia="Times New Roman"/>
                <w:b/>
                <w:bCs/>
                <w:sz w:val="18"/>
                <w:szCs w:val="18"/>
                <w:lang w:eastAsia="da-DK"/>
              </w:rPr>
              <w:t>Prisindeks 2017</w:t>
            </w:r>
            <w:r w:rsidR="000A5CBC" w:rsidRPr="007E3E9F">
              <w:rPr>
                <w:rFonts w:eastAsia="Times New Roman"/>
                <w:b/>
                <w:bCs/>
                <w:sz w:val="18"/>
                <w:szCs w:val="18"/>
                <w:lang w:eastAsia="da-DK"/>
              </w:rPr>
              <w:t xml:space="preserve"> = 1</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0A5CBC" w:rsidRPr="007E3E9F" w:rsidRDefault="000A5CBC" w:rsidP="000A5CBC">
            <w:pPr>
              <w:keepNext/>
              <w:keepLines/>
              <w:spacing w:line="240" w:lineRule="auto"/>
              <w:jc w:val="center"/>
              <w:rPr>
                <w:rFonts w:eastAsia="Times New Roman"/>
                <w:b/>
                <w:bCs/>
                <w:sz w:val="18"/>
                <w:szCs w:val="18"/>
                <w:lang w:eastAsia="da-DK"/>
              </w:rPr>
            </w:pPr>
            <w:r w:rsidRPr="007E3E9F">
              <w:rPr>
                <w:rFonts w:eastAsia="Times New Roman"/>
                <w:b/>
                <w:bCs/>
                <w:sz w:val="18"/>
                <w:szCs w:val="18"/>
                <w:lang w:eastAsia="da-DK"/>
              </w:rPr>
              <w:t>Stigning i %</w:t>
            </w:r>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2005</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0,792</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69%</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lastRenderedPageBreak/>
              <w:t>2006</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0,809</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22%</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2007</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0,832</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83%</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2008</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0,871</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4,</w:t>
            </w:r>
            <w:proofErr w:type="gramStart"/>
            <w:r w:rsidRPr="0064789E">
              <w:rPr>
                <w:sz w:val="18"/>
                <w:szCs w:val="18"/>
              </w:rPr>
              <w:t>72%</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2009</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0,876</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w:t>
            </w:r>
            <w:proofErr w:type="gramStart"/>
            <w:r w:rsidRPr="0064789E">
              <w:rPr>
                <w:sz w:val="18"/>
                <w:szCs w:val="18"/>
              </w:rPr>
              <w:t>49%</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2010</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0,905</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3,</w:t>
            </w:r>
            <w:proofErr w:type="gramStart"/>
            <w:r w:rsidRPr="0064789E">
              <w:rPr>
                <w:sz w:val="18"/>
                <w:szCs w:val="18"/>
              </w:rPr>
              <w:t>36%</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2011</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0,910</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w:t>
            </w:r>
            <w:proofErr w:type="gramStart"/>
            <w:r w:rsidRPr="0064789E">
              <w:rPr>
                <w:sz w:val="18"/>
                <w:szCs w:val="18"/>
              </w:rPr>
              <w:t>58%</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2012</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0,936</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87%</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2013</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0,952</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69%</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2014</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0,961</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w:t>
            </w:r>
            <w:proofErr w:type="gramStart"/>
            <w:r w:rsidRPr="0064789E">
              <w:rPr>
                <w:sz w:val="18"/>
                <w:szCs w:val="18"/>
              </w:rPr>
              <w:t>92%</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2015</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0,976</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53%</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2016</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0,982</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0,</w:t>
            </w:r>
            <w:proofErr w:type="gramStart"/>
            <w:r w:rsidRPr="0064789E">
              <w:rPr>
                <w:sz w:val="18"/>
                <w:szCs w:val="18"/>
              </w:rPr>
              <w:t>67%</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2017</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1,000</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81%</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2018</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1,020</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99%</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2019</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1,042</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12%</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2020</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1,065</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27%</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2021</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1,087</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01%</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2022</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1,107</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93%</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2023</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1,130</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00%</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2024</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1,153</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04%</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2025</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1,178</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18%</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2026</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1,201</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98%</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2027</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1,225</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00%</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2028</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1,250</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2,</w:t>
            </w:r>
            <w:proofErr w:type="gramStart"/>
            <w:r w:rsidRPr="0064789E">
              <w:rPr>
                <w:sz w:val="18"/>
                <w:szCs w:val="18"/>
              </w:rPr>
              <w:t>00%</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2029</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1,274</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97%</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2030</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1,299</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93%</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2031</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1,325</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98%</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2032</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1,351</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97%</w:t>
            </w:r>
            <w:proofErr w:type="gramEnd"/>
          </w:p>
        </w:tc>
      </w:tr>
      <w:tr w:rsidR="0064789E" w:rsidRPr="007E3E9F" w:rsidTr="00E352C6">
        <w:trPr>
          <w:trHeight w:val="300"/>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2033</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1,377</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97%</w:t>
            </w:r>
            <w:proofErr w:type="gramEnd"/>
          </w:p>
        </w:tc>
      </w:tr>
      <w:tr w:rsidR="0064789E" w:rsidRPr="007E3E9F" w:rsidTr="00E352C6">
        <w:trPr>
          <w:trHeight w:val="300"/>
        </w:trPr>
        <w:tc>
          <w:tcPr>
            <w:tcW w:w="1711" w:type="dxa"/>
            <w:tcBorders>
              <w:top w:val="nil"/>
              <w:left w:val="single" w:sz="8" w:space="0" w:color="auto"/>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2034</w:t>
            </w:r>
          </w:p>
        </w:tc>
        <w:tc>
          <w:tcPr>
            <w:tcW w:w="1276" w:type="dxa"/>
            <w:tcBorders>
              <w:top w:val="nil"/>
              <w:left w:val="single" w:sz="4" w:space="0" w:color="auto"/>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1,404</w:t>
            </w:r>
          </w:p>
        </w:tc>
        <w:tc>
          <w:tcPr>
            <w:tcW w:w="1134" w:type="dxa"/>
            <w:tcBorders>
              <w:top w:val="nil"/>
              <w:left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96%</w:t>
            </w:r>
            <w:proofErr w:type="gramEnd"/>
          </w:p>
        </w:tc>
      </w:tr>
      <w:tr w:rsidR="0064789E" w:rsidRPr="007E3E9F" w:rsidTr="000372F6">
        <w:trPr>
          <w:trHeight w:val="315"/>
        </w:trPr>
        <w:tc>
          <w:tcPr>
            <w:tcW w:w="1711" w:type="dxa"/>
            <w:tcBorders>
              <w:top w:val="nil"/>
              <w:left w:val="single" w:sz="8" w:space="0" w:color="auto"/>
              <w:bottom w:val="nil"/>
              <w:right w:val="single" w:sz="4" w:space="0" w:color="auto"/>
            </w:tcBorders>
            <w:shd w:val="clear" w:color="auto" w:fill="auto"/>
            <w:hideMark/>
          </w:tcPr>
          <w:p w:rsidR="0064789E" w:rsidRPr="0064789E" w:rsidRDefault="0064789E" w:rsidP="0064789E">
            <w:pPr>
              <w:pStyle w:val="Tabeltekst"/>
              <w:spacing w:after="0"/>
              <w:rPr>
                <w:b/>
                <w:sz w:val="18"/>
                <w:szCs w:val="18"/>
              </w:rPr>
            </w:pPr>
            <w:r w:rsidRPr="0064789E">
              <w:rPr>
                <w:b/>
                <w:sz w:val="18"/>
                <w:szCs w:val="18"/>
              </w:rPr>
              <w:t>2035</w:t>
            </w:r>
          </w:p>
        </w:tc>
        <w:tc>
          <w:tcPr>
            <w:tcW w:w="1276" w:type="dxa"/>
            <w:tcBorders>
              <w:top w:val="nil"/>
              <w:left w:val="single" w:sz="4" w:space="0" w:color="auto"/>
              <w:bottom w:val="nil"/>
              <w:right w:val="nil"/>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1,432</w:t>
            </w:r>
          </w:p>
        </w:tc>
        <w:tc>
          <w:tcPr>
            <w:tcW w:w="1134" w:type="dxa"/>
            <w:tcBorders>
              <w:top w:val="nil"/>
              <w:left w:val="nil"/>
              <w:bottom w:val="nil"/>
              <w:right w:val="single" w:sz="8" w:space="0" w:color="auto"/>
            </w:tcBorders>
            <w:shd w:val="clear" w:color="auto" w:fill="auto"/>
            <w:hideMark/>
          </w:tcPr>
          <w:p w:rsidR="0064789E" w:rsidRPr="0064789E" w:rsidRDefault="0064789E" w:rsidP="0064789E">
            <w:pPr>
              <w:pStyle w:val="Tabeltekst"/>
              <w:spacing w:after="0"/>
              <w:jc w:val="center"/>
              <w:rPr>
                <w:sz w:val="18"/>
                <w:szCs w:val="18"/>
              </w:rPr>
            </w:pPr>
            <w:r w:rsidRPr="0064789E">
              <w:rPr>
                <w:sz w:val="18"/>
                <w:szCs w:val="18"/>
              </w:rPr>
              <w:t>1,</w:t>
            </w:r>
            <w:proofErr w:type="gramStart"/>
            <w:r w:rsidRPr="0064789E">
              <w:rPr>
                <w:sz w:val="18"/>
                <w:szCs w:val="18"/>
              </w:rPr>
              <w:t>96%</w:t>
            </w:r>
            <w:proofErr w:type="gramEnd"/>
          </w:p>
        </w:tc>
      </w:tr>
      <w:tr w:rsidR="000372F6" w:rsidRPr="007E3E9F" w:rsidTr="000372F6">
        <w:trPr>
          <w:trHeight w:val="315"/>
        </w:trPr>
        <w:tc>
          <w:tcPr>
            <w:tcW w:w="1711" w:type="dxa"/>
            <w:tcBorders>
              <w:top w:val="nil"/>
              <w:left w:val="single" w:sz="8" w:space="0" w:color="auto"/>
              <w:bottom w:val="nil"/>
              <w:right w:val="single" w:sz="4" w:space="0" w:color="auto"/>
            </w:tcBorders>
            <w:shd w:val="clear" w:color="auto" w:fill="auto"/>
          </w:tcPr>
          <w:p w:rsidR="000372F6" w:rsidRPr="0064789E" w:rsidRDefault="000372F6" w:rsidP="00E352C6">
            <w:pPr>
              <w:pStyle w:val="Tabeltekst"/>
              <w:spacing w:after="0"/>
              <w:rPr>
                <w:b/>
                <w:sz w:val="18"/>
                <w:szCs w:val="18"/>
              </w:rPr>
            </w:pPr>
            <w:r w:rsidRPr="0064789E">
              <w:rPr>
                <w:b/>
                <w:sz w:val="18"/>
                <w:szCs w:val="18"/>
              </w:rPr>
              <w:t>2036</w:t>
            </w:r>
          </w:p>
        </w:tc>
        <w:tc>
          <w:tcPr>
            <w:tcW w:w="1276" w:type="dxa"/>
            <w:tcBorders>
              <w:top w:val="nil"/>
              <w:left w:val="single" w:sz="4" w:space="0" w:color="auto"/>
              <w:bottom w:val="nil"/>
              <w:right w:val="nil"/>
            </w:tcBorders>
            <w:shd w:val="clear" w:color="auto" w:fill="auto"/>
          </w:tcPr>
          <w:p w:rsidR="000372F6" w:rsidRPr="0064789E" w:rsidRDefault="000372F6" w:rsidP="00E352C6">
            <w:pPr>
              <w:pStyle w:val="Tabeltekst"/>
              <w:spacing w:after="0"/>
              <w:jc w:val="center"/>
              <w:rPr>
                <w:sz w:val="18"/>
                <w:szCs w:val="18"/>
              </w:rPr>
            </w:pPr>
            <w:r w:rsidRPr="0064789E">
              <w:rPr>
                <w:sz w:val="18"/>
                <w:szCs w:val="18"/>
              </w:rPr>
              <w:t>1,460</w:t>
            </w:r>
          </w:p>
        </w:tc>
        <w:tc>
          <w:tcPr>
            <w:tcW w:w="1134" w:type="dxa"/>
            <w:tcBorders>
              <w:top w:val="nil"/>
              <w:left w:val="nil"/>
              <w:bottom w:val="nil"/>
              <w:right w:val="single" w:sz="8" w:space="0" w:color="auto"/>
            </w:tcBorders>
            <w:shd w:val="clear" w:color="auto" w:fill="auto"/>
          </w:tcPr>
          <w:p w:rsidR="000372F6" w:rsidRPr="0064789E" w:rsidRDefault="000372F6" w:rsidP="00E352C6">
            <w:pPr>
              <w:pStyle w:val="Tabeltekst"/>
              <w:spacing w:after="0"/>
              <w:jc w:val="center"/>
              <w:rPr>
                <w:sz w:val="18"/>
                <w:szCs w:val="18"/>
              </w:rPr>
            </w:pPr>
            <w:r w:rsidRPr="0064789E">
              <w:rPr>
                <w:sz w:val="18"/>
                <w:szCs w:val="18"/>
              </w:rPr>
              <w:t>1,</w:t>
            </w:r>
            <w:proofErr w:type="gramStart"/>
            <w:r w:rsidRPr="0064789E">
              <w:rPr>
                <w:sz w:val="18"/>
                <w:szCs w:val="18"/>
              </w:rPr>
              <w:t>95%</w:t>
            </w:r>
            <w:proofErr w:type="gramEnd"/>
          </w:p>
        </w:tc>
      </w:tr>
      <w:tr w:rsidR="000372F6" w:rsidRPr="007E3E9F" w:rsidTr="000372F6">
        <w:trPr>
          <w:trHeight w:val="315"/>
        </w:trPr>
        <w:tc>
          <w:tcPr>
            <w:tcW w:w="1711" w:type="dxa"/>
            <w:tcBorders>
              <w:top w:val="nil"/>
              <w:left w:val="single" w:sz="8" w:space="0" w:color="auto"/>
              <w:bottom w:val="nil"/>
              <w:right w:val="single" w:sz="4" w:space="0" w:color="auto"/>
            </w:tcBorders>
            <w:shd w:val="clear" w:color="auto" w:fill="auto"/>
          </w:tcPr>
          <w:p w:rsidR="000372F6" w:rsidRPr="0064789E" w:rsidRDefault="000372F6" w:rsidP="00E352C6">
            <w:pPr>
              <w:pStyle w:val="Tabeltekst"/>
              <w:spacing w:after="0"/>
              <w:rPr>
                <w:b/>
                <w:sz w:val="18"/>
                <w:szCs w:val="18"/>
              </w:rPr>
            </w:pPr>
            <w:r w:rsidRPr="0064789E">
              <w:rPr>
                <w:b/>
                <w:sz w:val="18"/>
                <w:szCs w:val="18"/>
              </w:rPr>
              <w:t>2037</w:t>
            </w:r>
          </w:p>
        </w:tc>
        <w:tc>
          <w:tcPr>
            <w:tcW w:w="1276" w:type="dxa"/>
            <w:tcBorders>
              <w:top w:val="nil"/>
              <w:left w:val="single" w:sz="4" w:space="0" w:color="auto"/>
              <w:bottom w:val="nil"/>
              <w:right w:val="nil"/>
            </w:tcBorders>
            <w:shd w:val="clear" w:color="auto" w:fill="auto"/>
          </w:tcPr>
          <w:p w:rsidR="000372F6" w:rsidRPr="0064789E" w:rsidRDefault="000372F6" w:rsidP="00E352C6">
            <w:pPr>
              <w:pStyle w:val="Tabeltekst"/>
              <w:spacing w:after="0"/>
              <w:jc w:val="center"/>
              <w:rPr>
                <w:sz w:val="18"/>
                <w:szCs w:val="18"/>
              </w:rPr>
            </w:pPr>
            <w:r w:rsidRPr="0064789E">
              <w:rPr>
                <w:sz w:val="18"/>
                <w:szCs w:val="18"/>
              </w:rPr>
              <w:t>1,488</w:t>
            </w:r>
          </w:p>
        </w:tc>
        <w:tc>
          <w:tcPr>
            <w:tcW w:w="1134" w:type="dxa"/>
            <w:tcBorders>
              <w:top w:val="nil"/>
              <w:left w:val="nil"/>
              <w:bottom w:val="nil"/>
              <w:right w:val="single" w:sz="8" w:space="0" w:color="auto"/>
            </w:tcBorders>
            <w:shd w:val="clear" w:color="auto" w:fill="auto"/>
          </w:tcPr>
          <w:p w:rsidR="000372F6" w:rsidRPr="0064789E" w:rsidRDefault="000372F6" w:rsidP="00E352C6">
            <w:pPr>
              <w:pStyle w:val="Tabeltekst"/>
              <w:spacing w:after="0"/>
              <w:jc w:val="center"/>
              <w:rPr>
                <w:sz w:val="18"/>
                <w:szCs w:val="18"/>
              </w:rPr>
            </w:pPr>
            <w:r w:rsidRPr="0064789E">
              <w:rPr>
                <w:sz w:val="18"/>
                <w:szCs w:val="18"/>
              </w:rPr>
              <w:t>1,</w:t>
            </w:r>
            <w:proofErr w:type="gramStart"/>
            <w:r w:rsidRPr="0064789E">
              <w:rPr>
                <w:sz w:val="18"/>
                <w:szCs w:val="18"/>
              </w:rPr>
              <w:t>94%</w:t>
            </w:r>
            <w:proofErr w:type="gramEnd"/>
          </w:p>
        </w:tc>
      </w:tr>
      <w:tr w:rsidR="000372F6" w:rsidRPr="007E3E9F" w:rsidTr="000372F6">
        <w:trPr>
          <w:trHeight w:val="315"/>
        </w:trPr>
        <w:tc>
          <w:tcPr>
            <w:tcW w:w="1711" w:type="dxa"/>
            <w:tcBorders>
              <w:top w:val="nil"/>
              <w:left w:val="single" w:sz="8" w:space="0" w:color="auto"/>
              <w:bottom w:val="nil"/>
              <w:right w:val="single" w:sz="4" w:space="0" w:color="auto"/>
            </w:tcBorders>
            <w:shd w:val="clear" w:color="auto" w:fill="auto"/>
          </w:tcPr>
          <w:p w:rsidR="000372F6" w:rsidRPr="0064789E" w:rsidRDefault="000372F6" w:rsidP="00E352C6">
            <w:pPr>
              <w:pStyle w:val="Tabeltekst"/>
              <w:spacing w:after="0"/>
              <w:rPr>
                <w:b/>
                <w:sz w:val="18"/>
                <w:szCs w:val="18"/>
              </w:rPr>
            </w:pPr>
            <w:r w:rsidRPr="0064789E">
              <w:rPr>
                <w:b/>
                <w:sz w:val="18"/>
                <w:szCs w:val="18"/>
              </w:rPr>
              <w:t>2038</w:t>
            </w:r>
          </w:p>
        </w:tc>
        <w:tc>
          <w:tcPr>
            <w:tcW w:w="1276" w:type="dxa"/>
            <w:tcBorders>
              <w:top w:val="nil"/>
              <w:left w:val="single" w:sz="4" w:space="0" w:color="auto"/>
              <w:bottom w:val="nil"/>
              <w:right w:val="nil"/>
            </w:tcBorders>
            <w:shd w:val="clear" w:color="auto" w:fill="auto"/>
          </w:tcPr>
          <w:p w:rsidR="000372F6" w:rsidRPr="0064789E" w:rsidRDefault="000372F6" w:rsidP="00E352C6">
            <w:pPr>
              <w:pStyle w:val="Tabeltekst"/>
              <w:spacing w:after="0"/>
              <w:jc w:val="center"/>
              <w:rPr>
                <w:sz w:val="18"/>
                <w:szCs w:val="18"/>
              </w:rPr>
            </w:pPr>
            <w:r w:rsidRPr="0064789E">
              <w:rPr>
                <w:sz w:val="18"/>
                <w:szCs w:val="18"/>
              </w:rPr>
              <w:t>1,517</w:t>
            </w:r>
          </w:p>
        </w:tc>
        <w:tc>
          <w:tcPr>
            <w:tcW w:w="1134" w:type="dxa"/>
            <w:tcBorders>
              <w:top w:val="nil"/>
              <w:left w:val="nil"/>
              <w:bottom w:val="nil"/>
              <w:right w:val="single" w:sz="8" w:space="0" w:color="auto"/>
            </w:tcBorders>
            <w:shd w:val="clear" w:color="auto" w:fill="auto"/>
          </w:tcPr>
          <w:p w:rsidR="000372F6" w:rsidRPr="0064789E" w:rsidRDefault="000372F6" w:rsidP="00E352C6">
            <w:pPr>
              <w:pStyle w:val="Tabeltekst"/>
              <w:spacing w:after="0"/>
              <w:jc w:val="center"/>
              <w:rPr>
                <w:sz w:val="18"/>
                <w:szCs w:val="18"/>
              </w:rPr>
            </w:pPr>
            <w:r w:rsidRPr="0064789E">
              <w:rPr>
                <w:sz w:val="18"/>
                <w:szCs w:val="18"/>
              </w:rPr>
              <w:t>1,</w:t>
            </w:r>
            <w:proofErr w:type="gramStart"/>
            <w:r w:rsidRPr="0064789E">
              <w:rPr>
                <w:sz w:val="18"/>
                <w:szCs w:val="18"/>
              </w:rPr>
              <w:t>94%</w:t>
            </w:r>
            <w:proofErr w:type="gramEnd"/>
          </w:p>
        </w:tc>
      </w:tr>
      <w:tr w:rsidR="000372F6" w:rsidRPr="007E3E9F" w:rsidTr="000372F6">
        <w:trPr>
          <w:trHeight w:val="315"/>
        </w:trPr>
        <w:tc>
          <w:tcPr>
            <w:tcW w:w="1711" w:type="dxa"/>
            <w:tcBorders>
              <w:top w:val="nil"/>
              <w:left w:val="single" w:sz="8" w:space="0" w:color="auto"/>
              <w:bottom w:val="nil"/>
              <w:right w:val="single" w:sz="4" w:space="0" w:color="auto"/>
            </w:tcBorders>
            <w:shd w:val="clear" w:color="auto" w:fill="auto"/>
          </w:tcPr>
          <w:p w:rsidR="000372F6" w:rsidRPr="0064789E" w:rsidRDefault="000372F6" w:rsidP="00E352C6">
            <w:pPr>
              <w:pStyle w:val="Tabeltekst"/>
              <w:spacing w:after="0"/>
              <w:rPr>
                <w:b/>
                <w:sz w:val="18"/>
                <w:szCs w:val="18"/>
              </w:rPr>
            </w:pPr>
            <w:r w:rsidRPr="0064789E">
              <w:rPr>
                <w:b/>
                <w:sz w:val="18"/>
                <w:szCs w:val="18"/>
              </w:rPr>
              <w:t>2039</w:t>
            </w:r>
          </w:p>
        </w:tc>
        <w:tc>
          <w:tcPr>
            <w:tcW w:w="1276" w:type="dxa"/>
            <w:tcBorders>
              <w:top w:val="nil"/>
              <w:left w:val="single" w:sz="4" w:space="0" w:color="auto"/>
              <w:bottom w:val="nil"/>
              <w:right w:val="nil"/>
            </w:tcBorders>
            <w:shd w:val="clear" w:color="auto" w:fill="auto"/>
          </w:tcPr>
          <w:p w:rsidR="000372F6" w:rsidRPr="0064789E" w:rsidRDefault="000372F6" w:rsidP="00E352C6">
            <w:pPr>
              <w:pStyle w:val="Tabeltekst"/>
              <w:spacing w:after="0"/>
              <w:jc w:val="center"/>
              <w:rPr>
                <w:sz w:val="18"/>
                <w:szCs w:val="18"/>
              </w:rPr>
            </w:pPr>
            <w:r w:rsidRPr="0064789E">
              <w:rPr>
                <w:sz w:val="18"/>
                <w:szCs w:val="18"/>
              </w:rPr>
              <w:t>1,546</w:t>
            </w:r>
          </w:p>
        </w:tc>
        <w:tc>
          <w:tcPr>
            <w:tcW w:w="1134" w:type="dxa"/>
            <w:tcBorders>
              <w:top w:val="nil"/>
              <w:left w:val="nil"/>
              <w:bottom w:val="nil"/>
              <w:right w:val="single" w:sz="8" w:space="0" w:color="auto"/>
            </w:tcBorders>
            <w:shd w:val="clear" w:color="auto" w:fill="auto"/>
          </w:tcPr>
          <w:p w:rsidR="000372F6" w:rsidRPr="0064789E" w:rsidRDefault="000372F6" w:rsidP="00E352C6">
            <w:pPr>
              <w:pStyle w:val="Tabeltekst"/>
              <w:spacing w:after="0"/>
              <w:jc w:val="center"/>
              <w:rPr>
                <w:sz w:val="18"/>
                <w:szCs w:val="18"/>
              </w:rPr>
            </w:pPr>
            <w:r w:rsidRPr="0064789E">
              <w:rPr>
                <w:sz w:val="18"/>
                <w:szCs w:val="18"/>
              </w:rPr>
              <w:t>1,</w:t>
            </w:r>
            <w:proofErr w:type="gramStart"/>
            <w:r w:rsidRPr="0064789E">
              <w:rPr>
                <w:sz w:val="18"/>
                <w:szCs w:val="18"/>
              </w:rPr>
              <w:t>93%</w:t>
            </w:r>
            <w:proofErr w:type="gramEnd"/>
          </w:p>
        </w:tc>
      </w:tr>
      <w:tr w:rsidR="000372F6" w:rsidRPr="007E3E9F" w:rsidTr="00E352C6">
        <w:trPr>
          <w:trHeight w:val="315"/>
        </w:trPr>
        <w:tc>
          <w:tcPr>
            <w:tcW w:w="1711" w:type="dxa"/>
            <w:tcBorders>
              <w:top w:val="nil"/>
              <w:left w:val="single" w:sz="8" w:space="0" w:color="auto"/>
              <w:bottom w:val="single" w:sz="4" w:space="0" w:color="auto"/>
              <w:right w:val="single" w:sz="4" w:space="0" w:color="auto"/>
            </w:tcBorders>
            <w:shd w:val="clear" w:color="auto" w:fill="auto"/>
          </w:tcPr>
          <w:p w:rsidR="000372F6" w:rsidRPr="0064789E" w:rsidRDefault="000372F6" w:rsidP="000372F6">
            <w:pPr>
              <w:pStyle w:val="Tabeltekst"/>
              <w:spacing w:after="0"/>
              <w:rPr>
                <w:b/>
                <w:sz w:val="18"/>
                <w:szCs w:val="18"/>
              </w:rPr>
            </w:pPr>
            <w:r w:rsidRPr="0064789E">
              <w:rPr>
                <w:b/>
                <w:sz w:val="18"/>
                <w:szCs w:val="18"/>
              </w:rPr>
              <w:t>2040</w:t>
            </w:r>
          </w:p>
        </w:tc>
        <w:tc>
          <w:tcPr>
            <w:tcW w:w="1276" w:type="dxa"/>
            <w:tcBorders>
              <w:top w:val="nil"/>
              <w:left w:val="single" w:sz="4" w:space="0" w:color="auto"/>
              <w:bottom w:val="single" w:sz="4" w:space="0" w:color="auto"/>
              <w:right w:val="nil"/>
            </w:tcBorders>
            <w:shd w:val="clear" w:color="auto" w:fill="auto"/>
          </w:tcPr>
          <w:p w:rsidR="000372F6" w:rsidRPr="0064789E" w:rsidRDefault="000372F6" w:rsidP="000372F6">
            <w:pPr>
              <w:pStyle w:val="Tabeltekst"/>
              <w:spacing w:after="0"/>
              <w:jc w:val="center"/>
              <w:rPr>
                <w:sz w:val="18"/>
                <w:szCs w:val="18"/>
              </w:rPr>
            </w:pPr>
            <w:r w:rsidRPr="0064789E">
              <w:rPr>
                <w:sz w:val="18"/>
                <w:szCs w:val="18"/>
              </w:rPr>
              <w:t>1,576</w:t>
            </w:r>
          </w:p>
        </w:tc>
        <w:tc>
          <w:tcPr>
            <w:tcW w:w="1134" w:type="dxa"/>
            <w:tcBorders>
              <w:top w:val="nil"/>
              <w:left w:val="nil"/>
              <w:bottom w:val="single" w:sz="4" w:space="0" w:color="auto"/>
              <w:right w:val="single" w:sz="8" w:space="0" w:color="auto"/>
            </w:tcBorders>
            <w:shd w:val="clear" w:color="auto" w:fill="auto"/>
          </w:tcPr>
          <w:p w:rsidR="000372F6" w:rsidRPr="0064789E" w:rsidRDefault="000372F6" w:rsidP="000372F6">
            <w:pPr>
              <w:pStyle w:val="Tabeltekst"/>
              <w:spacing w:after="0"/>
              <w:jc w:val="center"/>
              <w:rPr>
                <w:sz w:val="18"/>
                <w:szCs w:val="18"/>
              </w:rPr>
            </w:pPr>
            <w:r w:rsidRPr="0064789E">
              <w:rPr>
                <w:sz w:val="18"/>
                <w:szCs w:val="18"/>
              </w:rPr>
              <w:t>1,</w:t>
            </w:r>
            <w:proofErr w:type="gramStart"/>
            <w:r w:rsidRPr="0064789E">
              <w:rPr>
                <w:sz w:val="18"/>
                <w:szCs w:val="18"/>
              </w:rPr>
              <w:t>94%</w:t>
            </w:r>
            <w:proofErr w:type="gramEnd"/>
          </w:p>
        </w:tc>
      </w:tr>
    </w:tbl>
    <w:p w:rsidR="0064789E" w:rsidRDefault="000A5CBC" w:rsidP="000A5CBC">
      <w:r w:rsidRPr="007E3E9F">
        <w:br w:type="textWrapping" w:clear="all"/>
      </w:r>
    </w:p>
    <w:p w:rsidR="000A5CBC" w:rsidRPr="007E3E9F" w:rsidRDefault="000A5CBC" w:rsidP="000A5CBC">
      <w:pPr>
        <w:rPr>
          <w:rFonts w:asciiTheme="majorHAnsi" w:eastAsiaTheme="majorEastAsia" w:hAnsiTheme="majorHAnsi" w:cstheme="majorBidi"/>
          <w:b/>
          <w:bCs/>
          <w:color w:val="0097A7" w:themeColor="accent1"/>
          <w:sz w:val="26"/>
          <w:szCs w:val="26"/>
        </w:rPr>
      </w:pPr>
      <w:r w:rsidRPr="007E3E9F">
        <w:br w:type="page"/>
      </w:r>
    </w:p>
    <w:p w:rsidR="000A5CBC" w:rsidRPr="007E3E9F" w:rsidRDefault="000A5CBC" w:rsidP="000A5CBC">
      <w:pPr>
        <w:pStyle w:val="Overskrift1"/>
        <w:numPr>
          <w:ilvl w:val="0"/>
          <w:numId w:val="11"/>
        </w:numPr>
      </w:pPr>
      <w:bookmarkStart w:id="9" w:name="_Toc477459563"/>
      <w:r w:rsidRPr="007E3E9F">
        <w:lastRenderedPageBreak/>
        <w:t>Brændselspriser</w:t>
      </w:r>
      <w:bookmarkEnd w:id="9"/>
    </w:p>
    <w:p w:rsidR="000A5CBC" w:rsidRDefault="000A5CBC" w:rsidP="000A5CBC">
      <w:r w:rsidRPr="007E3E9F">
        <w:t>I dette kapitel præsenteres prisforløb for fossile og biomassebaserede brændsler</w:t>
      </w:r>
      <w:r w:rsidR="005F594C">
        <w:t>.</w:t>
      </w:r>
    </w:p>
    <w:p w:rsidR="00C93F54" w:rsidRPr="007E3E9F" w:rsidRDefault="00C93F54" w:rsidP="00C93F54">
      <w:r w:rsidRPr="007E3E9F">
        <w:t xml:space="preserve">Brændselspriserne er faktorpriser, og er således opgjort ekskl. afgifter, tilskud og moms. Faktorpriser skal ganges med nettoafgiftsfaktoren i forbindelse med samfundsøkonomiske konsekvensberegninger jævnfør </w:t>
      </w:r>
      <w:r w:rsidRPr="007E3E9F">
        <w:rPr>
          <w:i/>
        </w:rPr>
        <w:t>Vejledning i samfundsøkonomiske analyser på energiområdet</w:t>
      </w:r>
      <w:r w:rsidRPr="007E3E9F">
        <w:t>, Energistyrelsen, april 2005.</w:t>
      </w:r>
    </w:p>
    <w:p w:rsidR="00C93F54" w:rsidRPr="007E3E9F" w:rsidRDefault="00C93F54" w:rsidP="00C93F54">
      <w:r w:rsidRPr="007E3E9F">
        <w:t xml:space="preserve">Brændselspriserne er opgjort for de tre forbrugssteder </w:t>
      </w:r>
      <w:r w:rsidRPr="00FA15F1">
        <w:rPr>
          <w:i/>
        </w:rPr>
        <w:t>an kraftværk</w:t>
      </w:r>
      <w:r w:rsidRPr="007E3E9F">
        <w:t>,</w:t>
      </w:r>
      <w:r w:rsidR="00FA15F1">
        <w:t xml:space="preserve"> </w:t>
      </w:r>
      <w:r w:rsidRPr="00FA15F1">
        <w:rPr>
          <w:i/>
        </w:rPr>
        <w:t>an værk</w:t>
      </w:r>
      <w:r w:rsidRPr="007E3E9F">
        <w:t xml:space="preserve"> og </w:t>
      </w:r>
      <w:r w:rsidRPr="00FA15F1">
        <w:rPr>
          <w:i/>
        </w:rPr>
        <w:t>an forbruger</w:t>
      </w:r>
      <w:r w:rsidRPr="007E3E9F">
        <w:t>. Ved kraftværk forstås centrale kraft- og kraftvarmeværker. Ved værk forstås decentrale kraftvarmeværker, fjernvarmeværker og større industrivirksomheder. Ved forbruger forstås mindre virksomheder</w:t>
      </w:r>
      <w:r w:rsidR="00FA15F1">
        <w:t xml:space="preserve"> og</w:t>
      </w:r>
      <w:r w:rsidRPr="007E3E9F">
        <w:t xml:space="preserve"> husholdninger</w:t>
      </w:r>
      <w:r w:rsidR="00FA15F1">
        <w:t>,</w:t>
      </w:r>
      <w:r w:rsidRPr="007E3E9F">
        <w:t xml:space="preserve"> og for flybrændstoffet JP1’s vedkommende</w:t>
      </w:r>
      <w:r w:rsidR="00FA15F1">
        <w:t xml:space="preserve"> forstås</w:t>
      </w:r>
      <w:r w:rsidRPr="007E3E9F">
        <w:t xml:space="preserve"> lufthavne.</w:t>
      </w:r>
    </w:p>
    <w:p w:rsidR="00C93F54" w:rsidRPr="007E3E9F" w:rsidRDefault="00C93F54" w:rsidP="00C93F54">
      <w:r w:rsidRPr="007E3E9F">
        <w:t>Priserne er samfundsøkonomiske beregningspriser og vil i nogen udstrækning afvige fra de faktisk observerede markeds</w:t>
      </w:r>
      <w:r w:rsidRPr="007E3E9F">
        <w:softHyphen/>
        <w:t xml:space="preserve">priser. Det skyldes primært, at priserne er opgjort ekskl. afgifter, tilskud og moms, samt at visse omkostninger vurderes at være </w:t>
      </w:r>
      <w:proofErr w:type="spellStart"/>
      <w:r w:rsidRPr="007E3E9F">
        <w:rPr>
          <w:i/>
        </w:rPr>
        <w:t>sunk</w:t>
      </w:r>
      <w:proofErr w:type="spellEnd"/>
      <w:r w:rsidRPr="007E3E9F">
        <w:rPr>
          <w:i/>
        </w:rPr>
        <w:t xml:space="preserve"> </w:t>
      </w:r>
      <w:proofErr w:type="spellStart"/>
      <w:r w:rsidRPr="007E3E9F">
        <w:rPr>
          <w:i/>
        </w:rPr>
        <w:t>costs</w:t>
      </w:r>
      <w:proofErr w:type="spellEnd"/>
      <w:r w:rsidRPr="007E3E9F">
        <w:t xml:space="preserve"> (se afsnit</w:t>
      </w:r>
      <w:r>
        <w:t xml:space="preserve"> 2.2</w:t>
      </w:r>
      <w:r w:rsidRPr="007E3E9F">
        <w:t>) og derfor ikke medregnes i de samfundsøkonomiske priser. Afvigelse</w:t>
      </w:r>
      <w:r>
        <w:t>r</w:t>
      </w:r>
      <w:r w:rsidRPr="007E3E9F">
        <w:t xml:space="preserve"> kan også skyldes lokale variationer i priserne. </w:t>
      </w:r>
    </w:p>
    <w:p w:rsidR="000A5CBC" w:rsidRPr="007E3E9F" w:rsidRDefault="000A5CBC" w:rsidP="000A5CBC">
      <w:pPr>
        <w:pStyle w:val="Overskrift2"/>
        <w:numPr>
          <w:ilvl w:val="1"/>
          <w:numId w:val="11"/>
        </w:numPr>
        <w:rPr>
          <w:szCs w:val="24"/>
        </w:rPr>
      </w:pPr>
      <w:bookmarkStart w:id="10" w:name="_Toc477459564"/>
      <w:r w:rsidRPr="007E3E9F">
        <w:rPr>
          <w:szCs w:val="24"/>
        </w:rPr>
        <w:t>Importpriser og priser ab producent</w:t>
      </w:r>
      <w:bookmarkEnd w:id="10"/>
    </w:p>
    <w:p w:rsidR="000A5CBC" w:rsidRPr="007E3E9F" w:rsidRDefault="000A5CBC" w:rsidP="000A5CBC">
      <w:pPr>
        <w:rPr>
          <w:b/>
        </w:rPr>
      </w:pPr>
      <w:r w:rsidRPr="007E3E9F">
        <w:rPr>
          <w:b/>
        </w:rPr>
        <w:t>Kul, olie og naturgas</w:t>
      </w:r>
    </w:p>
    <w:p w:rsidR="000A5CBC" w:rsidRPr="007E3E9F" w:rsidRDefault="000A5CBC" w:rsidP="000A5CBC">
      <w:r w:rsidRPr="007E3E9F">
        <w:t xml:space="preserve">De samfundsøkonomiske priser for kul, olie og naturgas er opstillet med udgangspunkt i Det Internationale Energiagenturs (IEA’s) prisantagelser fra </w:t>
      </w:r>
      <w:r w:rsidRPr="007E3E9F">
        <w:rPr>
          <w:i/>
        </w:rPr>
        <w:t>World Energy Outlook 201</w:t>
      </w:r>
      <w:r w:rsidR="000A3BF0">
        <w:rPr>
          <w:i/>
        </w:rPr>
        <w:t>6</w:t>
      </w:r>
      <w:r w:rsidR="000A3BF0">
        <w:t xml:space="preserve"> fra november 2016</w:t>
      </w:r>
      <w:r w:rsidRPr="007E3E9F">
        <w:t>.</w:t>
      </w:r>
    </w:p>
    <w:p w:rsidR="000A5CBC" w:rsidRPr="007E3E9F" w:rsidRDefault="000A5CBC" w:rsidP="000A5CBC">
      <w:r w:rsidRPr="007E3E9F">
        <w:t xml:space="preserve">IEA påpeger, at fastlæggelse af priserne er forbundet med meget stor usikkerhed, og at det må forventes, at priserne er meget </w:t>
      </w:r>
      <w:proofErr w:type="spellStart"/>
      <w:r w:rsidRPr="007E3E9F">
        <w:t>volatile</w:t>
      </w:r>
      <w:proofErr w:type="spellEnd"/>
      <w:r w:rsidRPr="007E3E9F">
        <w:t xml:space="preserve">, og derfor på kort sigt vil vise markante udsving i forhold til trenden på lang sigt. Dette understreger usikkerheden i de langsigtede priser samt vigtigheden af at gennemføre følsomhedsberegninger, hvor alternative beregningsforudsætninger anvendes. </w:t>
      </w:r>
    </w:p>
    <w:p w:rsidR="000A5CBC" w:rsidRPr="007E3E9F" w:rsidRDefault="000A5CBC" w:rsidP="000A5CBC">
      <w:pPr>
        <w:rPr>
          <w:bCs/>
        </w:rPr>
      </w:pPr>
      <w:r w:rsidRPr="007E3E9F">
        <w:t xml:space="preserve">Energistyrelsens </w:t>
      </w:r>
      <w:r w:rsidR="000F770F">
        <w:t xml:space="preserve">fremskrivning af </w:t>
      </w:r>
      <w:r w:rsidRPr="007E3E9F">
        <w:t xml:space="preserve">kul-, olie-, og naturgaspriser tager udgangspunkt i </w:t>
      </w:r>
      <w:r w:rsidRPr="007E3E9F">
        <w:rPr>
          <w:i/>
        </w:rPr>
        <w:t xml:space="preserve">New </w:t>
      </w:r>
      <w:proofErr w:type="spellStart"/>
      <w:r w:rsidRPr="007E3E9F">
        <w:rPr>
          <w:i/>
        </w:rPr>
        <w:t>Policies</w:t>
      </w:r>
      <w:proofErr w:type="spellEnd"/>
      <w:r w:rsidRPr="007E3E9F">
        <w:t>-scenariet fra IEA</w:t>
      </w:r>
      <w:r w:rsidRPr="007E3E9F">
        <w:rPr>
          <w:rStyle w:val="Fodnotehenvisning"/>
        </w:rPr>
        <w:footnoteReference w:id="2"/>
      </w:r>
      <w:r w:rsidRPr="007E3E9F">
        <w:t xml:space="preserve"> og Finansministeriets olieprisskøn, som også er baseret på </w:t>
      </w:r>
      <w:r w:rsidRPr="007E3E9F">
        <w:rPr>
          <w:i/>
        </w:rPr>
        <w:t xml:space="preserve">New </w:t>
      </w:r>
      <w:proofErr w:type="spellStart"/>
      <w:r w:rsidRPr="007E3E9F">
        <w:rPr>
          <w:i/>
        </w:rPr>
        <w:t>Policies</w:t>
      </w:r>
      <w:proofErr w:type="spellEnd"/>
      <w:r w:rsidRPr="007E3E9F">
        <w:t>-scenariet. Herefter er prisforløbene omregnet til danske niveauer</w:t>
      </w:r>
      <w:r w:rsidR="00FC6AE8">
        <w:t xml:space="preserve">. </w:t>
      </w:r>
      <w:r w:rsidRPr="00717586">
        <w:rPr>
          <w:bCs/>
        </w:rPr>
        <w:t>IEA</w:t>
      </w:r>
      <w:r w:rsidRPr="007E3E9F">
        <w:rPr>
          <w:bCs/>
        </w:rPr>
        <w:t xml:space="preserve">’s brændselspriser er vist i tabel 2 nedenfor. </w:t>
      </w:r>
    </w:p>
    <w:p w:rsidR="000A5CBC" w:rsidRPr="007E3E9F" w:rsidRDefault="000A5CBC" w:rsidP="00444092">
      <w:pPr>
        <w:pStyle w:val="Billedtekst"/>
      </w:pPr>
      <w:r w:rsidRPr="007E3E9F">
        <w:t xml:space="preserve">Tabel 2: IEA's brændselsprisantagelser, </w:t>
      </w:r>
      <w:r w:rsidRPr="007E3E9F">
        <w:rPr>
          <w:i/>
        </w:rPr>
        <w:t xml:space="preserve">New </w:t>
      </w:r>
      <w:proofErr w:type="spellStart"/>
      <w:r w:rsidRPr="007E3E9F">
        <w:rPr>
          <w:i/>
        </w:rPr>
        <w:t>Policies</w:t>
      </w:r>
      <w:proofErr w:type="spellEnd"/>
      <w:r w:rsidRPr="007E3E9F">
        <w:t xml:space="preserve">-scenariet, </w:t>
      </w:r>
      <w:r w:rsidRPr="007E3E9F">
        <w:rPr>
          <w:i/>
        </w:rPr>
        <w:t>World Energy Outlook 2015</w:t>
      </w:r>
    </w:p>
    <w:tbl>
      <w:tblPr>
        <w:tblW w:w="5812" w:type="dxa"/>
        <w:tblInd w:w="70" w:type="dxa"/>
        <w:tblCellMar>
          <w:left w:w="70" w:type="dxa"/>
          <w:right w:w="70" w:type="dxa"/>
        </w:tblCellMar>
        <w:tblLook w:val="04A0" w:firstRow="1" w:lastRow="0" w:firstColumn="1" w:lastColumn="0" w:noHBand="0" w:noVBand="1"/>
      </w:tblPr>
      <w:tblGrid>
        <w:gridCol w:w="2965"/>
        <w:gridCol w:w="949"/>
        <w:gridCol w:w="949"/>
        <w:gridCol w:w="949"/>
      </w:tblGrid>
      <w:tr w:rsidR="000A5CBC" w:rsidRPr="007E3E9F" w:rsidTr="000A5CBC">
        <w:trPr>
          <w:trHeight w:val="315"/>
        </w:trPr>
        <w:tc>
          <w:tcPr>
            <w:tcW w:w="2551"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A5CBC" w:rsidRPr="007E3E9F" w:rsidRDefault="00B71C23" w:rsidP="00932C96">
            <w:pPr>
              <w:spacing w:after="0"/>
              <w:rPr>
                <w:b/>
                <w:bCs/>
                <w:color w:val="000000"/>
                <w:sz w:val="18"/>
                <w:szCs w:val="18"/>
              </w:rPr>
            </w:pPr>
            <w:r>
              <w:rPr>
                <w:b/>
                <w:bCs/>
                <w:color w:val="000000"/>
                <w:sz w:val="18"/>
                <w:szCs w:val="18"/>
              </w:rPr>
              <w:t>2017</w:t>
            </w:r>
            <w:r w:rsidR="000A5CBC" w:rsidRPr="007E3E9F">
              <w:rPr>
                <w:b/>
                <w:bCs/>
                <w:color w:val="000000"/>
                <w:sz w:val="18"/>
                <w:szCs w:val="18"/>
              </w:rPr>
              <w:t>-priser</w:t>
            </w:r>
          </w:p>
          <w:p w:rsidR="000A5CBC" w:rsidRPr="007E3E9F" w:rsidRDefault="000A5CBC" w:rsidP="00932C96">
            <w:pPr>
              <w:spacing w:after="0"/>
              <w:rPr>
                <w:b/>
                <w:bCs/>
                <w:color w:val="000000"/>
                <w:sz w:val="18"/>
                <w:szCs w:val="18"/>
              </w:rPr>
            </w:pPr>
            <w:r w:rsidRPr="007E3E9F">
              <w:rPr>
                <w:b/>
                <w:bCs/>
                <w:color w:val="000000"/>
                <w:sz w:val="18"/>
                <w:szCs w:val="18"/>
              </w:rPr>
              <w:t>DKK/GJ</w:t>
            </w:r>
          </w:p>
        </w:tc>
        <w:tc>
          <w:tcPr>
            <w:tcW w:w="816" w:type="pct"/>
            <w:tcBorders>
              <w:top w:val="single" w:sz="8" w:space="0" w:color="auto"/>
              <w:left w:val="nil"/>
              <w:bottom w:val="single" w:sz="8" w:space="0" w:color="auto"/>
              <w:right w:val="single" w:sz="4" w:space="0" w:color="auto"/>
            </w:tcBorders>
            <w:shd w:val="clear" w:color="auto" w:fill="auto"/>
            <w:noWrap/>
            <w:vAlign w:val="bottom"/>
            <w:hideMark/>
          </w:tcPr>
          <w:p w:rsidR="000A5CBC" w:rsidRPr="007E3E9F" w:rsidRDefault="000A5CBC" w:rsidP="00932C96">
            <w:pPr>
              <w:spacing w:after="0"/>
              <w:jc w:val="center"/>
              <w:rPr>
                <w:b/>
                <w:bCs/>
                <w:color w:val="000000"/>
                <w:sz w:val="18"/>
                <w:szCs w:val="18"/>
              </w:rPr>
            </w:pPr>
            <w:r w:rsidRPr="007E3E9F">
              <w:rPr>
                <w:b/>
                <w:bCs/>
                <w:color w:val="000000"/>
                <w:sz w:val="18"/>
                <w:szCs w:val="18"/>
              </w:rPr>
              <w:t>2020</w:t>
            </w:r>
          </w:p>
        </w:tc>
        <w:tc>
          <w:tcPr>
            <w:tcW w:w="816" w:type="pct"/>
            <w:tcBorders>
              <w:top w:val="single" w:sz="8" w:space="0" w:color="auto"/>
              <w:left w:val="nil"/>
              <w:bottom w:val="single" w:sz="8" w:space="0" w:color="auto"/>
              <w:right w:val="single" w:sz="4" w:space="0" w:color="auto"/>
            </w:tcBorders>
            <w:shd w:val="clear" w:color="auto" w:fill="auto"/>
            <w:noWrap/>
            <w:vAlign w:val="bottom"/>
            <w:hideMark/>
          </w:tcPr>
          <w:p w:rsidR="000A5CBC" w:rsidRPr="007E3E9F" w:rsidRDefault="000A5CBC" w:rsidP="00932C96">
            <w:pPr>
              <w:spacing w:after="0"/>
              <w:jc w:val="center"/>
              <w:rPr>
                <w:b/>
                <w:bCs/>
                <w:color w:val="000000"/>
                <w:sz w:val="18"/>
                <w:szCs w:val="18"/>
              </w:rPr>
            </w:pPr>
            <w:r w:rsidRPr="007E3E9F">
              <w:rPr>
                <w:b/>
                <w:bCs/>
                <w:color w:val="000000"/>
                <w:sz w:val="18"/>
                <w:szCs w:val="18"/>
              </w:rPr>
              <w:t>2030</w:t>
            </w:r>
          </w:p>
        </w:tc>
        <w:tc>
          <w:tcPr>
            <w:tcW w:w="816" w:type="pct"/>
            <w:tcBorders>
              <w:top w:val="single" w:sz="8" w:space="0" w:color="auto"/>
              <w:left w:val="nil"/>
              <w:bottom w:val="single" w:sz="8" w:space="0" w:color="auto"/>
              <w:right w:val="single" w:sz="4" w:space="0" w:color="auto"/>
            </w:tcBorders>
            <w:shd w:val="clear" w:color="auto" w:fill="auto"/>
            <w:noWrap/>
            <w:vAlign w:val="bottom"/>
            <w:hideMark/>
          </w:tcPr>
          <w:p w:rsidR="000A5CBC" w:rsidRPr="007E3E9F" w:rsidRDefault="000A5CBC" w:rsidP="00932C96">
            <w:pPr>
              <w:spacing w:after="0"/>
              <w:jc w:val="center"/>
              <w:rPr>
                <w:b/>
                <w:bCs/>
                <w:color w:val="000000"/>
                <w:sz w:val="18"/>
                <w:szCs w:val="18"/>
              </w:rPr>
            </w:pPr>
            <w:r w:rsidRPr="007E3E9F">
              <w:rPr>
                <w:b/>
                <w:bCs/>
                <w:color w:val="000000"/>
                <w:sz w:val="18"/>
                <w:szCs w:val="18"/>
              </w:rPr>
              <w:t>2040</w:t>
            </w:r>
          </w:p>
        </w:tc>
      </w:tr>
      <w:tr w:rsidR="00B71C23" w:rsidRPr="007E3E9F" w:rsidTr="00B71C23">
        <w:trPr>
          <w:trHeight w:val="382"/>
        </w:trPr>
        <w:tc>
          <w:tcPr>
            <w:tcW w:w="2551" w:type="pct"/>
            <w:tcBorders>
              <w:top w:val="nil"/>
              <w:left w:val="single" w:sz="8" w:space="0" w:color="auto"/>
              <w:bottom w:val="single" w:sz="4" w:space="0" w:color="auto"/>
              <w:right w:val="single" w:sz="4" w:space="0" w:color="auto"/>
            </w:tcBorders>
            <w:shd w:val="clear" w:color="auto" w:fill="auto"/>
            <w:noWrap/>
            <w:vAlign w:val="center"/>
            <w:hideMark/>
          </w:tcPr>
          <w:p w:rsidR="00B71C23" w:rsidRPr="007E3E9F" w:rsidRDefault="00B71C23" w:rsidP="006F2CA9">
            <w:pPr>
              <w:spacing w:after="0"/>
              <w:rPr>
                <w:color w:val="000000"/>
                <w:sz w:val="18"/>
                <w:szCs w:val="18"/>
              </w:rPr>
            </w:pPr>
            <w:r w:rsidRPr="007E3E9F">
              <w:rPr>
                <w:color w:val="000000"/>
                <w:sz w:val="18"/>
                <w:szCs w:val="18"/>
              </w:rPr>
              <w:t>Kul</w:t>
            </w:r>
          </w:p>
        </w:tc>
        <w:tc>
          <w:tcPr>
            <w:tcW w:w="816" w:type="pct"/>
            <w:tcBorders>
              <w:top w:val="nil"/>
              <w:left w:val="nil"/>
              <w:bottom w:val="single" w:sz="4" w:space="0" w:color="auto"/>
              <w:right w:val="single" w:sz="4" w:space="0" w:color="auto"/>
            </w:tcBorders>
            <w:shd w:val="clear" w:color="auto" w:fill="auto"/>
            <w:noWrap/>
            <w:vAlign w:val="center"/>
            <w:hideMark/>
          </w:tcPr>
          <w:p w:rsidR="00B71C23" w:rsidRPr="00B71C23" w:rsidRDefault="00B71C23" w:rsidP="00B71C23">
            <w:pPr>
              <w:spacing w:after="0"/>
              <w:jc w:val="center"/>
              <w:rPr>
                <w:color w:val="000000"/>
                <w:sz w:val="18"/>
                <w:szCs w:val="18"/>
              </w:rPr>
            </w:pPr>
            <w:r w:rsidRPr="00B71C23">
              <w:rPr>
                <w:color w:val="000000"/>
                <w:sz w:val="18"/>
                <w:szCs w:val="18"/>
              </w:rPr>
              <w:t>17,1</w:t>
            </w:r>
          </w:p>
        </w:tc>
        <w:tc>
          <w:tcPr>
            <w:tcW w:w="816" w:type="pct"/>
            <w:tcBorders>
              <w:top w:val="nil"/>
              <w:left w:val="nil"/>
              <w:bottom w:val="single" w:sz="4" w:space="0" w:color="auto"/>
              <w:right w:val="single" w:sz="4" w:space="0" w:color="auto"/>
            </w:tcBorders>
            <w:shd w:val="clear" w:color="auto" w:fill="auto"/>
            <w:noWrap/>
            <w:vAlign w:val="center"/>
            <w:hideMark/>
          </w:tcPr>
          <w:p w:rsidR="00B71C23" w:rsidRDefault="00B71C23" w:rsidP="00B71C23">
            <w:pPr>
              <w:spacing w:after="0"/>
              <w:jc w:val="center"/>
              <w:rPr>
                <w:color w:val="000000"/>
                <w:sz w:val="18"/>
                <w:szCs w:val="18"/>
              </w:rPr>
            </w:pPr>
            <w:r>
              <w:rPr>
                <w:color w:val="000000"/>
                <w:sz w:val="18"/>
                <w:szCs w:val="18"/>
              </w:rPr>
              <w:t>20,2</w:t>
            </w:r>
          </w:p>
        </w:tc>
        <w:tc>
          <w:tcPr>
            <w:tcW w:w="816" w:type="pct"/>
            <w:tcBorders>
              <w:top w:val="nil"/>
              <w:left w:val="nil"/>
              <w:bottom w:val="single" w:sz="4" w:space="0" w:color="auto"/>
              <w:right w:val="single" w:sz="4" w:space="0" w:color="auto"/>
            </w:tcBorders>
            <w:shd w:val="clear" w:color="auto" w:fill="auto"/>
            <w:noWrap/>
            <w:vAlign w:val="center"/>
            <w:hideMark/>
          </w:tcPr>
          <w:p w:rsidR="00B71C23" w:rsidRDefault="00B71C23" w:rsidP="00B71C23">
            <w:pPr>
              <w:spacing w:after="0"/>
              <w:jc w:val="center"/>
              <w:rPr>
                <w:color w:val="000000"/>
                <w:sz w:val="18"/>
                <w:szCs w:val="18"/>
              </w:rPr>
            </w:pPr>
            <w:r>
              <w:rPr>
                <w:color w:val="000000"/>
                <w:sz w:val="18"/>
                <w:szCs w:val="18"/>
              </w:rPr>
              <w:t>21,1</w:t>
            </w:r>
          </w:p>
        </w:tc>
      </w:tr>
      <w:tr w:rsidR="00B71C23" w:rsidRPr="007E3E9F" w:rsidTr="00B71C23">
        <w:trPr>
          <w:trHeight w:val="382"/>
        </w:trPr>
        <w:tc>
          <w:tcPr>
            <w:tcW w:w="2551" w:type="pct"/>
            <w:tcBorders>
              <w:top w:val="nil"/>
              <w:left w:val="single" w:sz="8" w:space="0" w:color="auto"/>
              <w:bottom w:val="single" w:sz="4" w:space="0" w:color="auto"/>
              <w:right w:val="single" w:sz="4" w:space="0" w:color="auto"/>
            </w:tcBorders>
            <w:shd w:val="clear" w:color="auto" w:fill="auto"/>
            <w:noWrap/>
            <w:vAlign w:val="center"/>
          </w:tcPr>
          <w:p w:rsidR="00B71C23" w:rsidRPr="007E3E9F" w:rsidRDefault="00B71C23" w:rsidP="006F2CA9">
            <w:pPr>
              <w:spacing w:after="0"/>
              <w:rPr>
                <w:color w:val="000000"/>
                <w:sz w:val="18"/>
                <w:szCs w:val="18"/>
              </w:rPr>
            </w:pPr>
            <w:r w:rsidRPr="007E3E9F">
              <w:rPr>
                <w:color w:val="000000"/>
                <w:sz w:val="18"/>
                <w:szCs w:val="18"/>
              </w:rPr>
              <w:t>Råolie</w:t>
            </w:r>
          </w:p>
        </w:tc>
        <w:tc>
          <w:tcPr>
            <w:tcW w:w="816" w:type="pct"/>
            <w:tcBorders>
              <w:top w:val="nil"/>
              <w:left w:val="nil"/>
              <w:bottom w:val="single" w:sz="4" w:space="0" w:color="auto"/>
              <w:right w:val="single" w:sz="4" w:space="0" w:color="auto"/>
            </w:tcBorders>
            <w:shd w:val="clear" w:color="auto" w:fill="auto"/>
            <w:noWrap/>
            <w:vAlign w:val="center"/>
            <w:hideMark/>
          </w:tcPr>
          <w:p w:rsidR="00B71C23" w:rsidRPr="00B71C23" w:rsidRDefault="00B71C23" w:rsidP="00B71C23">
            <w:pPr>
              <w:spacing w:after="0"/>
              <w:jc w:val="center"/>
              <w:rPr>
                <w:color w:val="000000"/>
                <w:sz w:val="18"/>
                <w:szCs w:val="18"/>
              </w:rPr>
            </w:pPr>
            <w:r w:rsidRPr="00B71C23">
              <w:rPr>
                <w:color w:val="000000"/>
                <w:sz w:val="18"/>
                <w:szCs w:val="18"/>
              </w:rPr>
              <w:t>88,6</w:t>
            </w:r>
          </w:p>
        </w:tc>
        <w:tc>
          <w:tcPr>
            <w:tcW w:w="816" w:type="pct"/>
            <w:tcBorders>
              <w:top w:val="nil"/>
              <w:left w:val="nil"/>
              <w:bottom w:val="single" w:sz="4" w:space="0" w:color="auto"/>
              <w:right w:val="single" w:sz="4" w:space="0" w:color="auto"/>
            </w:tcBorders>
            <w:shd w:val="clear" w:color="auto" w:fill="auto"/>
            <w:noWrap/>
            <w:vAlign w:val="center"/>
            <w:hideMark/>
          </w:tcPr>
          <w:p w:rsidR="00B71C23" w:rsidRDefault="00B71C23" w:rsidP="00B71C23">
            <w:pPr>
              <w:spacing w:after="0"/>
              <w:jc w:val="center"/>
              <w:rPr>
                <w:color w:val="000000"/>
                <w:sz w:val="18"/>
                <w:szCs w:val="18"/>
              </w:rPr>
            </w:pPr>
            <w:r>
              <w:rPr>
                <w:color w:val="000000"/>
                <w:sz w:val="18"/>
                <w:szCs w:val="18"/>
              </w:rPr>
              <w:t>124,8</w:t>
            </w:r>
          </w:p>
        </w:tc>
        <w:tc>
          <w:tcPr>
            <w:tcW w:w="816" w:type="pct"/>
            <w:tcBorders>
              <w:top w:val="nil"/>
              <w:left w:val="nil"/>
              <w:bottom w:val="single" w:sz="4" w:space="0" w:color="auto"/>
              <w:right w:val="single" w:sz="4" w:space="0" w:color="auto"/>
            </w:tcBorders>
            <w:shd w:val="clear" w:color="auto" w:fill="auto"/>
            <w:noWrap/>
            <w:vAlign w:val="center"/>
            <w:hideMark/>
          </w:tcPr>
          <w:p w:rsidR="00B71C23" w:rsidRDefault="00B71C23" w:rsidP="00B71C23">
            <w:pPr>
              <w:spacing w:after="0"/>
              <w:jc w:val="center"/>
              <w:rPr>
                <w:color w:val="000000"/>
                <w:sz w:val="18"/>
                <w:szCs w:val="18"/>
              </w:rPr>
            </w:pPr>
            <w:r>
              <w:rPr>
                <w:color w:val="000000"/>
                <w:sz w:val="18"/>
                <w:szCs w:val="18"/>
              </w:rPr>
              <w:t>140,0</w:t>
            </w:r>
          </w:p>
        </w:tc>
      </w:tr>
      <w:tr w:rsidR="00B71C23" w:rsidRPr="007E3E9F" w:rsidTr="00B71C23">
        <w:trPr>
          <w:trHeight w:val="382"/>
        </w:trPr>
        <w:tc>
          <w:tcPr>
            <w:tcW w:w="2551" w:type="pct"/>
            <w:tcBorders>
              <w:top w:val="nil"/>
              <w:left w:val="single" w:sz="8" w:space="0" w:color="auto"/>
              <w:bottom w:val="single" w:sz="8" w:space="0" w:color="auto"/>
              <w:right w:val="single" w:sz="4" w:space="0" w:color="auto"/>
            </w:tcBorders>
            <w:shd w:val="clear" w:color="auto" w:fill="auto"/>
            <w:noWrap/>
            <w:vAlign w:val="center"/>
            <w:hideMark/>
          </w:tcPr>
          <w:p w:rsidR="00B71C23" w:rsidRPr="007E3E9F" w:rsidRDefault="00B71C23" w:rsidP="006F2CA9">
            <w:pPr>
              <w:spacing w:after="0"/>
              <w:rPr>
                <w:color w:val="000000"/>
                <w:sz w:val="18"/>
                <w:szCs w:val="18"/>
              </w:rPr>
            </w:pPr>
            <w:r w:rsidRPr="007E3E9F">
              <w:rPr>
                <w:color w:val="000000"/>
                <w:sz w:val="18"/>
                <w:szCs w:val="18"/>
              </w:rPr>
              <w:t>Naturgas, Europa</w:t>
            </w:r>
          </w:p>
        </w:tc>
        <w:tc>
          <w:tcPr>
            <w:tcW w:w="816" w:type="pct"/>
            <w:tcBorders>
              <w:top w:val="nil"/>
              <w:left w:val="nil"/>
              <w:bottom w:val="single" w:sz="8" w:space="0" w:color="auto"/>
              <w:right w:val="single" w:sz="4" w:space="0" w:color="auto"/>
            </w:tcBorders>
            <w:shd w:val="clear" w:color="auto" w:fill="auto"/>
            <w:noWrap/>
            <w:vAlign w:val="center"/>
            <w:hideMark/>
          </w:tcPr>
          <w:p w:rsidR="00B71C23" w:rsidRPr="00B71C23" w:rsidRDefault="00B71C23" w:rsidP="00B71C23">
            <w:pPr>
              <w:spacing w:after="0"/>
              <w:jc w:val="center"/>
              <w:rPr>
                <w:color w:val="000000"/>
                <w:sz w:val="18"/>
                <w:szCs w:val="18"/>
              </w:rPr>
            </w:pPr>
            <w:r w:rsidRPr="00B71C23">
              <w:rPr>
                <w:color w:val="000000"/>
                <w:sz w:val="18"/>
                <w:szCs w:val="18"/>
              </w:rPr>
              <w:t>48,7</w:t>
            </w:r>
          </w:p>
        </w:tc>
        <w:tc>
          <w:tcPr>
            <w:tcW w:w="816" w:type="pct"/>
            <w:tcBorders>
              <w:top w:val="nil"/>
              <w:left w:val="nil"/>
              <w:bottom w:val="single" w:sz="8" w:space="0" w:color="auto"/>
              <w:right w:val="single" w:sz="4" w:space="0" w:color="auto"/>
            </w:tcBorders>
            <w:shd w:val="clear" w:color="auto" w:fill="auto"/>
            <w:noWrap/>
            <w:vAlign w:val="center"/>
            <w:hideMark/>
          </w:tcPr>
          <w:p w:rsidR="00B71C23" w:rsidRDefault="00B71C23" w:rsidP="00B71C23">
            <w:pPr>
              <w:spacing w:after="0"/>
              <w:jc w:val="center"/>
              <w:rPr>
                <w:color w:val="000000"/>
                <w:sz w:val="18"/>
                <w:szCs w:val="18"/>
              </w:rPr>
            </w:pPr>
            <w:r>
              <w:rPr>
                <w:color w:val="000000"/>
                <w:sz w:val="18"/>
                <w:szCs w:val="18"/>
              </w:rPr>
              <w:t>70,9</w:t>
            </w:r>
          </w:p>
        </w:tc>
        <w:tc>
          <w:tcPr>
            <w:tcW w:w="816" w:type="pct"/>
            <w:tcBorders>
              <w:top w:val="nil"/>
              <w:left w:val="nil"/>
              <w:bottom w:val="single" w:sz="8" w:space="0" w:color="auto"/>
              <w:right w:val="single" w:sz="4" w:space="0" w:color="auto"/>
            </w:tcBorders>
            <w:shd w:val="clear" w:color="auto" w:fill="auto"/>
            <w:noWrap/>
            <w:vAlign w:val="center"/>
            <w:hideMark/>
          </w:tcPr>
          <w:p w:rsidR="00B71C23" w:rsidRDefault="00B71C23" w:rsidP="00B71C23">
            <w:pPr>
              <w:spacing w:after="0"/>
              <w:jc w:val="center"/>
              <w:rPr>
                <w:color w:val="000000"/>
                <w:sz w:val="18"/>
                <w:szCs w:val="18"/>
              </w:rPr>
            </w:pPr>
            <w:r>
              <w:rPr>
                <w:color w:val="000000"/>
                <w:sz w:val="18"/>
                <w:szCs w:val="18"/>
              </w:rPr>
              <w:t>79,5</w:t>
            </w:r>
          </w:p>
        </w:tc>
      </w:tr>
    </w:tbl>
    <w:p w:rsidR="000A5CBC" w:rsidRPr="007E3E9F" w:rsidRDefault="000A5CBC" w:rsidP="000A5CBC">
      <w:pPr>
        <w:spacing w:line="240" w:lineRule="auto"/>
        <w:rPr>
          <w:rFonts w:eastAsia="Times New Roman"/>
          <w:color w:val="000000"/>
          <w:lang w:eastAsia="da-DK"/>
        </w:rPr>
      </w:pPr>
      <w:r w:rsidRPr="007E3E9F">
        <w:rPr>
          <w:rFonts w:eastAsia="Times New Roman"/>
          <w:color w:val="000000"/>
          <w:sz w:val="16"/>
          <w:szCs w:val="18"/>
          <w:lang w:eastAsia="da-DK"/>
        </w:rPr>
        <w:t>Note: IEA angiver naturgasprisen ift. øvre brændværdi, men i tabelle</w:t>
      </w:r>
      <w:r w:rsidR="00B71C23">
        <w:rPr>
          <w:rFonts w:eastAsia="Times New Roman"/>
          <w:color w:val="000000"/>
          <w:sz w:val="16"/>
          <w:szCs w:val="18"/>
          <w:lang w:eastAsia="da-DK"/>
        </w:rPr>
        <w:t>n er pris</w:t>
      </w:r>
      <w:r w:rsidRPr="007E3E9F">
        <w:rPr>
          <w:rFonts w:eastAsia="Times New Roman"/>
          <w:color w:val="000000"/>
          <w:sz w:val="16"/>
          <w:szCs w:val="18"/>
          <w:lang w:eastAsia="da-DK"/>
        </w:rPr>
        <w:t>en angivet ift. nedre brændværdi</w:t>
      </w:r>
      <w:r w:rsidR="00B71C23">
        <w:rPr>
          <w:rFonts w:eastAsia="Times New Roman"/>
          <w:color w:val="000000"/>
          <w:sz w:val="16"/>
          <w:szCs w:val="18"/>
          <w:lang w:eastAsia="da-DK"/>
        </w:rPr>
        <w:t>,</w:t>
      </w:r>
      <w:r w:rsidRPr="007E3E9F">
        <w:rPr>
          <w:rFonts w:eastAsia="Times New Roman"/>
          <w:color w:val="000000"/>
          <w:sz w:val="16"/>
          <w:szCs w:val="18"/>
          <w:lang w:eastAsia="da-DK"/>
        </w:rPr>
        <w:t xml:space="preserve"> da dette er standard i Danmark</w:t>
      </w:r>
      <w:r w:rsidR="00B71C23">
        <w:rPr>
          <w:rFonts w:eastAsia="Times New Roman"/>
          <w:color w:val="000000"/>
          <w:sz w:val="16"/>
          <w:szCs w:val="18"/>
          <w:lang w:eastAsia="da-DK"/>
        </w:rPr>
        <w:t>.</w:t>
      </w:r>
    </w:p>
    <w:p w:rsidR="000A5CBC" w:rsidRDefault="000A5CBC" w:rsidP="000A5CBC">
      <w:r w:rsidRPr="007E3E9F">
        <w:t xml:space="preserve">Omregningen fra råoliepris til importpriser (CIF-priser) for benzin, gasolie, diesel, fyringsolie, fuelolie og flybrændstof (JP1) </w:t>
      </w:r>
      <w:r w:rsidR="00717586">
        <w:t>sk</w:t>
      </w:r>
      <w:r w:rsidRPr="007E3E9F">
        <w:t>er</w:t>
      </w:r>
      <w:r w:rsidR="00717586">
        <w:t xml:space="preserve"> ved at lægge </w:t>
      </w:r>
      <w:r w:rsidR="00717586" w:rsidRPr="007E3E9F">
        <w:t>tillæg for raffinaderiomkostninger</w:t>
      </w:r>
      <w:r w:rsidR="00717586">
        <w:t xml:space="preserve"> samt en raffineringsmargen og en produktpræmie oven i råolieprisen. Disse pristillæg fremgår af t</w:t>
      </w:r>
      <w:r w:rsidR="00717586" w:rsidRPr="007E3E9F">
        <w:t>abel 3</w:t>
      </w:r>
      <w:r w:rsidR="00717586">
        <w:t xml:space="preserve">. </w:t>
      </w:r>
      <w:r w:rsidR="00F174B3">
        <w:t>Metoden til omregning fra IEA’s brændselspriser til danske importpriser og priser an forbrugssted beskri</w:t>
      </w:r>
      <w:r w:rsidR="00F174B3" w:rsidRPr="007E3E9F">
        <w:t>ve</w:t>
      </w:r>
      <w:r w:rsidR="00F174B3">
        <w:t xml:space="preserve">s mere </w:t>
      </w:r>
      <w:r w:rsidR="00F174B3" w:rsidRPr="00717586">
        <w:t xml:space="preserve">detaljeret i </w:t>
      </w:r>
      <w:r w:rsidR="00F174B3" w:rsidRPr="00FA15F1">
        <w:rPr>
          <w:i/>
        </w:rPr>
        <w:lastRenderedPageBreak/>
        <w:t>Baggrundsrapport til Basisfremskrivning 2017</w:t>
      </w:r>
      <w:r w:rsidR="00FA15F1" w:rsidRPr="00FA15F1">
        <w:t xml:space="preserve">, Energistyrelsen </w:t>
      </w:r>
      <w:r w:rsidR="00FA15F1">
        <w:t>(</w:t>
      </w:r>
      <w:r w:rsidR="00FA15F1" w:rsidRPr="00FA15F1">
        <w:t>marts 2017</w:t>
      </w:r>
      <w:r w:rsidR="00FA15F1">
        <w:t>)</w:t>
      </w:r>
      <w:r w:rsidR="00F174B3">
        <w:t xml:space="preserve">, som kan findes på </w:t>
      </w:r>
      <w:hyperlink r:id="rId10" w:history="1">
        <w:r w:rsidR="00F174B3" w:rsidRPr="00FA15F1">
          <w:rPr>
            <w:rStyle w:val="Hyperlink"/>
          </w:rPr>
          <w:t>Energistyrelsens hjemmeside</w:t>
        </w:r>
      </w:hyperlink>
      <w:r w:rsidR="00F174B3" w:rsidRPr="00717586">
        <w:t>.</w:t>
      </w:r>
      <w:r w:rsidR="00F174B3">
        <w:t xml:space="preserve"> </w:t>
      </w:r>
      <w:r w:rsidRPr="007E3E9F">
        <w:t>De endelige</w:t>
      </w:r>
      <w:r w:rsidR="000F770F">
        <w:t xml:space="preserve"> importpriser er præsenteret i t</w:t>
      </w:r>
      <w:r w:rsidRPr="007E3E9F">
        <w:t xml:space="preserve">abel 4 </w:t>
      </w:r>
      <w:r w:rsidR="000F770F">
        <w:t>nedenfor</w:t>
      </w:r>
      <w:r w:rsidRPr="007E3E9F">
        <w:t>.</w:t>
      </w:r>
    </w:p>
    <w:p w:rsidR="00717586" w:rsidRPr="007E3E9F" w:rsidRDefault="00717586" w:rsidP="000A5CBC"/>
    <w:p w:rsidR="000A5CBC" w:rsidRPr="007E3E9F" w:rsidRDefault="000A5CBC" w:rsidP="00444092">
      <w:pPr>
        <w:pStyle w:val="Billedtekst"/>
      </w:pPr>
      <w:r w:rsidRPr="007E3E9F">
        <w:t xml:space="preserve"> Tabel 3: Raffinaderiomkostninger</w:t>
      </w:r>
    </w:p>
    <w:tbl>
      <w:tblPr>
        <w:tblW w:w="9718" w:type="dxa"/>
        <w:tblInd w:w="60" w:type="dxa"/>
        <w:tblCellMar>
          <w:left w:w="70" w:type="dxa"/>
          <w:right w:w="70" w:type="dxa"/>
        </w:tblCellMar>
        <w:tblLook w:val="04A0" w:firstRow="1" w:lastRow="0" w:firstColumn="1" w:lastColumn="0" w:noHBand="0" w:noVBand="1"/>
      </w:tblPr>
      <w:tblGrid>
        <w:gridCol w:w="2472"/>
        <w:gridCol w:w="1933"/>
        <w:gridCol w:w="1842"/>
        <w:gridCol w:w="1560"/>
        <w:gridCol w:w="1911"/>
      </w:tblGrid>
      <w:tr w:rsidR="000A5CBC" w:rsidRPr="007E3E9F" w:rsidTr="000A5CBC">
        <w:trPr>
          <w:trHeight w:val="300"/>
        </w:trPr>
        <w:tc>
          <w:tcPr>
            <w:tcW w:w="24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5CBC" w:rsidRPr="007E3E9F" w:rsidRDefault="008D2F7E" w:rsidP="00932C96">
            <w:pPr>
              <w:spacing w:after="0"/>
              <w:rPr>
                <w:b/>
                <w:bCs/>
                <w:color w:val="000000"/>
                <w:sz w:val="18"/>
                <w:szCs w:val="18"/>
              </w:rPr>
            </w:pPr>
            <w:r>
              <w:rPr>
                <w:b/>
                <w:bCs/>
                <w:color w:val="000000"/>
                <w:sz w:val="18"/>
                <w:szCs w:val="18"/>
              </w:rPr>
              <w:t>2017</w:t>
            </w:r>
            <w:r w:rsidR="000A5CBC" w:rsidRPr="007E3E9F">
              <w:rPr>
                <w:b/>
                <w:bCs/>
                <w:color w:val="000000"/>
                <w:sz w:val="18"/>
                <w:szCs w:val="18"/>
              </w:rPr>
              <w:t>-priser</w:t>
            </w:r>
          </w:p>
          <w:p w:rsidR="000A5CBC" w:rsidRPr="007E3E9F" w:rsidRDefault="000A5CBC" w:rsidP="00932C96">
            <w:pPr>
              <w:spacing w:after="0"/>
              <w:rPr>
                <w:b/>
                <w:bCs/>
                <w:color w:val="000000"/>
                <w:sz w:val="18"/>
                <w:szCs w:val="18"/>
              </w:rPr>
            </w:pPr>
            <w:r w:rsidRPr="007E3E9F">
              <w:rPr>
                <w:b/>
                <w:bCs/>
                <w:color w:val="000000"/>
                <w:sz w:val="18"/>
                <w:szCs w:val="18"/>
              </w:rPr>
              <w:t>kr./GJ</w:t>
            </w:r>
          </w:p>
        </w:tc>
        <w:tc>
          <w:tcPr>
            <w:tcW w:w="19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5CBC" w:rsidRPr="007E3E9F" w:rsidRDefault="000A5CBC" w:rsidP="00932C96">
            <w:pPr>
              <w:spacing w:after="0"/>
              <w:jc w:val="center"/>
              <w:rPr>
                <w:b/>
                <w:bCs/>
                <w:color w:val="000000"/>
                <w:sz w:val="18"/>
                <w:szCs w:val="18"/>
              </w:rPr>
            </w:pPr>
            <w:r w:rsidRPr="007E3E9F">
              <w:rPr>
                <w:b/>
                <w:bCs/>
                <w:color w:val="000000"/>
                <w:sz w:val="18"/>
                <w:szCs w:val="18"/>
              </w:rPr>
              <w:t>Raffinaderiomkostning</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5CBC" w:rsidRPr="007E3E9F" w:rsidRDefault="000A5CBC" w:rsidP="00932C96">
            <w:pPr>
              <w:spacing w:after="0"/>
              <w:jc w:val="center"/>
              <w:rPr>
                <w:b/>
                <w:bCs/>
                <w:color w:val="000000"/>
                <w:sz w:val="18"/>
                <w:szCs w:val="18"/>
              </w:rPr>
            </w:pPr>
            <w:r w:rsidRPr="007E3E9F">
              <w:rPr>
                <w:b/>
                <w:bCs/>
                <w:color w:val="000000"/>
                <w:sz w:val="18"/>
                <w:szCs w:val="18"/>
              </w:rPr>
              <w:t>Raffinaderimargin</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5CBC" w:rsidRPr="007E3E9F" w:rsidRDefault="000A5CBC" w:rsidP="00932C96">
            <w:pPr>
              <w:spacing w:after="0"/>
              <w:jc w:val="center"/>
              <w:rPr>
                <w:b/>
                <w:bCs/>
                <w:color w:val="000000"/>
                <w:sz w:val="18"/>
                <w:szCs w:val="18"/>
              </w:rPr>
            </w:pPr>
            <w:r w:rsidRPr="007E3E9F">
              <w:rPr>
                <w:b/>
                <w:bCs/>
                <w:color w:val="000000"/>
                <w:sz w:val="18"/>
                <w:szCs w:val="18"/>
              </w:rPr>
              <w:t>Produktpræmie</w:t>
            </w:r>
          </w:p>
        </w:tc>
        <w:tc>
          <w:tcPr>
            <w:tcW w:w="19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5CBC" w:rsidRPr="007E3E9F" w:rsidRDefault="000A5CBC" w:rsidP="00932C96">
            <w:pPr>
              <w:spacing w:after="0"/>
              <w:jc w:val="center"/>
              <w:rPr>
                <w:b/>
                <w:bCs/>
                <w:color w:val="000000"/>
                <w:sz w:val="18"/>
                <w:szCs w:val="18"/>
              </w:rPr>
            </w:pPr>
            <w:r w:rsidRPr="007E3E9F">
              <w:rPr>
                <w:b/>
                <w:bCs/>
                <w:color w:val="000000"/>
                <w:sz w:val="18"/>
                <w:szCs w:val="18"/>
              </w:rPr>
              <w:t xml:space="preserve">Samlet </w:t>
            </w:r>
          </w:p>
          <w:p w:rsidR="000A5CBC" w:rsidRPr="007E3E9F" w:rsidRDefault="000A5CBC" w:rsidP="00932C96">
            <w:pPr>
              <w:spacing w:after="0"/>
              <w:jc w:val="center"/>
              <w:rPr>
                <w:b/>
                <w:bCs/>
                <w:color w:val="000000"/>
                <w:sz w:val="18"/>
                <w:szCs w:val="18"/>
              </w:rPr>
            </w:pPr>
            <w:r w:rsidRPr="007E3E9F">
              <w:rPr>
                <w:b/>
                <w:bCs/>
                <w:color w:val="000000"/>
                <w:sz w:val="18"/>
                <w:szCs w:val="18"/>
              </w:rPr>
              <w:t>raffinaderiomkostning</w:t>
            </w:r>
          </w:p>
        </w:tc>
      </w:tr>
      <w:tr w:rsidR="00017D13" w:rsidRPr="007E3E9F" w:rsidTr="00017D13">
        <w:trPr>
          <w:trHeight w:val="394"/>
        </w:trPr>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7E3E9F" w:rsidRDefault="00017D13" w:rsidP="006F2CA9">
            <w:pPr>
              <w:spacing w:after="0"/>
              <w:rPr>
                <w:color w:val="000000"/>
                <w:sz w:val="18"/>
                <w:szCs w:val="18"/>
              </w:rPr>
            </w:pPr>
            <w:r w:rsidRPr="007E3E9F">
              <w:rPr>
                <w:color w:val="000000"/>
                <w:sz w:val="18"/>
                <w:szCs w:val="18"/>
              </w:rPr>
              <w:t>Benzin</w:t>
            </w:r>
          </w:p>
        </w:tc>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8,7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4,3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5,8</w:t>
            </w:r>
          </w:p>
        </w:tc>
        <w:tc>
          <w:tcPr>
            <w:tcW w:w="19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18,8</w:t>
            </w:r>
          </w:p>
        </w:tc>
      </w:tr>
      <w:tr w:rsidR="00017D13" w:rsidRPr="007E3E9F" w:rsidTr="00017D13">
        <w:trPr>
          <w:trHeight w:val="394"/>
        </w:trPr>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7E3E9F" w:rsidRDefault="00017D13" w:rsidP="006F2CA9">
            <w:pPr>
              <w:spacing w:after="0"/>
              <w:rPr>
                <w:color w:val="000000"/>
                <w:sz w:val="18"/>
                <w:szCs w:val="18"/>
              </w:rPr>
            </w:pPr>
            <w:r w:rsidRPr="007E3E9F">
              <w:rPr>
                <w:color w:val="000000"/>
                <w:sz w:val="18"/>
                <w:szCs w:val="18"/>
              </w:rPr>
              <w:t>Diesel/gasolie/fyringsolie</w:t>
            </w:r>
          </w:p>
        </w:tc>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8,7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4,3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7,5</w:t>
            </w:r>
          </w:p>
        </w:tc>
        <w:tc>
          <w:tcPr>
            <w:tcW w:w="19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20,5</w:t>
            </w:r>
          </w:p>
        </w:tc>
      </w:tr>
      <w:tr w:rsidR="00017D13" w:rsidRPr="007E3E9F" w:rsidTr="00017D13">
        <w:trPr>
          <w:trHeight w:val="394"/>
        </w:trPr>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7E3E9F" w:rsidRDefault="00017D13" w:rsidP="006F2CA9">
            <w:pPr>
              <w:spacing w:after="0"/>
              <w:rPr>
                <w:color w:val="000000"/>
                <w:sz w:val="18"/>
                <w:szCs w:val="18"/>
              </w:rPr>
            </w:pPr>
            <w:r w:rsidRPr="007E3E9F">
              <w:rPr>
                <w:color w:val="000000"/>
                <w:sz w:val="18"/>
                <w:szCs w:val="18"/>
              </w:rPr>
              <w:t>Fuelolie</w:t>
            </w:r>
          </w:p>
        </w:tc>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8,7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4,3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-30,7</w:t>
            </w:r>
          </w:p>
        </w:tc>
        <w:tc>
          <w:tcPr>
            <w:tcW w:w="19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-17,7</w:t>
            </w:r>
          </w:p>
        </w:tc>
      </w:tr>
      <w:tr w:rsidR="00017D13" w:rsidRPr="007E3E9F" w:rsidTr="00017D13">
        <w:trPr>
          <w:trHeight w:val="394"/>
        </w:trPr>
        <w:tc>
          <w:tcPr>
            <w:tcW w:w="2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7E3E9F" w:rsidRDefault="00017D13" w:rsidP="006F2CA9">
            <w:pPr>
              <w:spacing w:after="0"/>
              <w:rPr>
                <w:color w:val="000000"/>
                <w:sz w:val="18"/>
                <w:szCs w:val="18"/>
              </w:rPr>
            </w:pPr>
            <w:r w:rsidRPr="007E3E9F">
              <w:rPr>
                <w:color w:val="000000"/>
                <w:sz w:val="18"/>
                <w:szCs w:val="18"/>
              </w:rPr>
              <w:t>JP1</w:t>
            </w:r>
          </w:p>
        </w:tc>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8,7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4,3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3,2</w:t>
            </w:r>
          </w:p>
        </w:tc>
        <w:tc>
          <w:tcPr>
            <w:tcW w:w="19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13" w:rsidRPr="00017D13" w:rsidRDefault="00017D13" w:rsidP="00017D13">
            <w:pPr>
              <w:spacing w:after="0"/>
              <w:jc w:val="center"/>
              <w:rPr>
                <w:color w:val="000000"/>
                <w:sz w:val="18"/>
                <w:szCs w:val="18"/>
              </w:rPr>
            </w:pPr>
            <w:r w:rsidRPr="00017D13">
              <w:rPr>
                <w:color w:val="000000"/>
                <w:sz w:val="18"/>
                <w:szCs w:val="18"/>
              </w:rPr>
              <w:t>16,2</w:t>
            </w:r>
          </w:p>
        </w:tc>
      </w:tr>
    </w:tbl>
    <w:p w:rsidR="00B325CB" w:rsidRDefault="00B325CB" w:rsidP="000A5CBC">
      <w:pPr>
        <w:rPr>
          <w:b/>
        </w:rPr>
      </w:pPr>
    </w:p>
    <w:p w:rsidR="000A5CBC" w:rsidRPr="007E3E9F" w:rsidRDefault="00412E42" w:rsidP="000A5CBC">
      <w:pPr>
        <w:rPr>
          <w:b/>
        </w:rPr>
      </w:pPr>
      <w:r>
        <w:rPr>
          <w:b/>
        </w:rPr>
        <w:t>F</w:t>
      </w:r>
      <w:r w:rsidR="000A5CBC" w:rsidRPr="00717586">
        <w:rPr>
          <w:b/>
        </w:rPr>
        <w:t>ast biomasse</w:t>
      </w:r>
      <w:r>
        <w:rPr>
          <w:b/>
        </w:rPr>
        <w:t xml:space="preserve"> (træflis, træpiller og halm)</w:t>
      </w:r>
    </w:p>
    <w:p w:rsidR="000A5CBC" w:rsidRDefault="00412E42" w:rsidP="000A5CBC">
      <w:r w:rsidRPr="002A7282">
        <w:t>Priser for</w:t>
      </w:r>
      <w:r>
        <w:t xml:space="preserve"> fast</w:t>
      </w:r>
      <w:r w:rsidRPr="002A7282">
        <w:t xml:space="preserve"> biomasse </w:t>
      </w:r>
      <w:r>
        <w:t>er fremskrevet af Ea Energianalyse i 2016. Fremskrivningen er</w:t>
      </w:r>
      <w:r w:rsidR="000C22D8">
        <w:t xml:space="preserve"> baseret på </w:t>
      </w:r>
      <w:r>
        <w:t>langsigtede ligevægtspriser frem til 2050 for træflis, træpiller og halm. Ligevægtspriserne repræsenterer importpriser (CIF-priser) for træflis og træpiller</w:t>
      </w:r>
      <w:r w:rsidRPr="006B12FD">
        <w:t xml:space="preserve"> </w:t>
      </w:r>
      <w:r w:rsidRPr="00E61575">
        <w:t>leveret ved en dansk havn og priser an forbrugssted for halm og indenlandsk produceret træflis.</w:t>
      </w:r>
      <w:r>
        <w:t xml:space="preserve"> Derefter kan de langsigtede ligevægtspriser omregnes til priser an forbrugssted (an kraftværk, an værk og an forbruger)</w:t>
      </w:r>
      <w:r w:rsidR="000C22D8">
        <w:t xml:space="preserve"> gennem skøn for pristillæg</w:t>
      </w:r>
      <w:r>
        <w:t xml:space="preserve">. </w:t>
      </w:r>
      <w:r w:rsidR="000C22D8">
        <w:br/>
      </w:r>
      <w:r w:rsidRPr="006600C5">
        <w:t xml:space="preserve">Opdateringen i 2016 </w:t>
      </w:r>
      <w:r w:rsidRPr="002A7282">
        <w:t>indehold</w:t>
      </w:r>
      <w:r w:rsidR="00F174B3">
        <w:t>t</w:t>
      </w:r>
      <w:r w:rsidRPr="002A7282">
        <w:t xml:space="preserve"> en række forbedringer af</w:t>
      </w:r>
      <w:r w:rsidRPr="006600C5">
        <w:t xml:space="preserve"> den oprindelige metode</w:t>
      </w:r>
      <w:r>
        <w:t>, herunder t</w:t>
      </w:r>
      <w:r w:rsidRPr="002A7282">
        <w:t>ilføjelse</w:t>
      </w:r>
      <w:r>
        <w:t xml:space="preserve"> af</w:t>
      </w:r>
      <w:r w:rsidRPr="002A7282">
        <w:t xml:space="preserve"> et konvergensf</w:t>
      </w:r>
      <w:r>
        <w:t>orløb mellem forwardpriser og</w:t>
      </w:r>
      <w:r w:rsidRPr="002A7282">
        <w:t xml:space="preserve"> langsigtede ligevægtspriser på </w:t>
      </w:r>
      <w:r>
        <w:t>træpiller, idet det</w:t>
      </w:r>
      <w:r w:rsidRPr="002A7282">
        <w:t xml:space="preserve"> vurderes, at m</w:t>
      </w:r>
      <w:r>
        <w:t>arkederne for</w:t>
      </w:r>
      <w:r w:rsidRPr="002A7282">
        <w:t xml:space="preserve"> træpiller</w:t>
      </w:r>
      <w:r>
        <w:t xml:space="preserve"> nu</w:t>
      </w:r>
      <w:r w:rsidRPr="002A7282">
        <w:t xml:space="preserve"> er velfungerende nok til, at forwardpriserne er pålidelige.</w:t>
      </w:r>
      <w:r>
        <w:t xml:space="preserve"> </w:t>
      </w:r>
      <w:r w:rsidR="000C22D8">
        <w:br/>
      </w:r>
      <w:r w:rsidR="00037490" w:rsidRPr="00037490">
        <w:t xml:space="preserve">Metoden beskrives mere detaljeret i </w:t>
      </w:r>
      <w:r w:rsidR="00037490" w:rsidRPr="00412E42">
        <w:t xml:space="preserve">Baggrundsrapport til </w:t>
      </w:r>
      <w:r w:rsidRPr="00412E42">
        <w:t>B</w:t>
      </w:r>
      <w:r w:rsidR="00037490" w:rsidRPr="00412E42">
        <w:t>asisfremskrivning 2017</w:t>
      </w:r>
      <w:r w:rsidR="005F594C" w:rsidRPr="00412E42">
        <w:t>.</w:t>
      </w:r>
    </w:p>
    <w:p w:rsidR="00F86241" w:rsidRPr="00037490" w:rsidRDefault="00F86241" w:rsidP="000A5CBC"/>
    <w:p w:rsidR="000A5CBC" w:rsidRPr="007E3E9F" w:rsidRDefault="000A5CBC" w:rsidP="000A5CBC">
      <w:pPr>
        <w:rPr>
          <w:b/>
        </w:rPr>
      </w:pPr>
      <w:r w:rsidRPr="007E3E9F">
        <w:rPr>
          <w:b/>
        </w:rPr>
        <w:t>Resulterende importpriser</w:t>
      </w:r>
      <w:r w:rsidR="00412E42" w:rsidRPr="00412E42">
        <w:rPr>
          <w:b/>
        </w:rPr>
        <w:t xml:space="preserve"> </w:t>
      </w:r>
      <w:r w:rsidR="00412E42" w:rsidRPr="00717586">
        <w:rPr>
          <w:b/>
        </w:rPr>
        <w:t>og producentpriser</w:t>
      </w:r>
    </w:p>
    <w:p w:rsidR="0047055E" w:rsidRDefault="000A5CBC" w:rsidP="000A5CBC">
      <w:r w:rsidRPr="007E3E9F">
        <w:t>Tabel 4 viser de resulterende importpriser (CIF-priser) for fossile brændsler, træpiller og træflis samt priserne ab dansk producent for træflis.</w:t>
      </w:r>
    </w:p>
    <w:p w:rsidR="00D8043F" w:rsidRDefault="00D8043F" w:rsidP="000A5CBC"/>
    <w:p w:rsidR="00F86241" w:rsidRDefault="00F86241">
      <w:pPr>
        <w:spacing w:after="200" w:line="276" w:lineRule="auto"/>
        <w:rPr>
          <w:rFonts w:eastAsia="Calibri" w:cs="Times New Roman"/>
          <w:b/>
          <w:color w:val="0097A7" w:themeColor="accent1"/>
          <w:sz w:val="18"/>
        </w:rPr>
      </w:pPr>
      <w:r>
        <w:br w:type="page"/>
      </w:r>
    </w:p>
    <w:p w:rsidR="000A5CBC" w:rsidRPr="007E3E9F" w:rsidRDefault="000A5CBC" w:rsidP="00444092">
      <w:pPr>
        <w:pStyle w:val="Billedtekst"/>
      </w:pPr>
      <w:r w:rsidRPr="009063F7">
        <w:t xml:space="preserve">Tabel 4: </w:t>
      </w:r>
      <w:bookmarkStart w:id="11" w:name="OLE_LINK1"/>
      <w:r w:rsidRPr="009063F7">
        <w:t xml:space="preserve">Forventede fremtidige importpriser (CIF-priser) </w:t>
      </w:r>
      <w:bookmarkEnd w:id="11"/>
      <w:r w:rsidRPr="009063F7">
        <w:t>på råolie, naturgas, kul, olieprodukter, træpiller og træflis samt priser ab dansk producent for træflis. Prisen for træpiller er angivet både for industri (værker og kraftværker) og konsum (forbrugere).</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4"/>
        <w:gridCol w:w="667"/>
        <w:gridCol w:w="867"/>
        <w:gridCol w:w="469"/>
        <w:gridCol w:w="807"/>
        <w:gridCol w:w="709"/>
        <w:gridCol w:w="709"/>
        <w:gridCol w:w="708"/>
        <w:gridCol w:w="567"/>
        <w:gridCol w:w="851"/>
        <w:gridCol w:w="992"/>
        <w:gridCol w:w="709"/>
        <w:gridCol w:w="992"/>
      </w:tblGrid>
      <w:tr w:rsidR="000A5CBC" w:rsidRPr="007E3E9F" w:rsidTr="006F2CA9">
        <w:trPr>
          <w:trHeight w:val="300"/>
        </w:trPr>
        <w:tc>
          <w:tcPr>
            <w:tcW w:w="734" w:type="dxa"/>
            <w:vMerge w:val="restart"/>
            <w:shd w:val="clear" w:color="auto" w:fill="auto"/>
            <w:noWrap/>
            <w:vAlign w:val="center"/>
          </w:tcPr>
          <w:p w:rsidR="000A5CBC" w:rsidRPr="0021505B" w:rsidRDefault="000A5CBC" w:rsidP="006F2CA9">
            <w:pPr>
              <w:pStyle w:val="Tabeltekst"/>
              <w:spacing w:after="0"/>
              <w:jc w:val="center"/>
              <w:rPr>
                <w:b/>
                <w:sz w:val="18"/>
                <w:szCs w:val="18"/>
              </w:rPr>
            </w:pPr>
            <w:r w:rsidRPr="0021505B">
              <w:rPr>
                <w:b/>
                <w:sz w:val="18"/>
                <w:szCs w:val="18"/>
              </w:rPr>
              <w:t>201</w:t>
            </w:r>
            <w:r w:rsidR="00EB72FE" w:rsidRPr="0021505B">
              <w:rPr>
                <w:b/>
                <w:sz w:val="18"/>
                <w:szCs w:val="18"/>
              </w:rPr>
              <w:t>7</w:t>
            </w:r>
            <w:r w:rsidRPr="0021505B">
              <w:rPr>
                <w:b/>
                <w:sz w:val="18"/>
                <w:szCs w:val="18"/>
              </w:rPr>
              <w:t>-priser</w:t>
            </w:r>
          </w:p>
          <w:p w:rsidR="000A5CBC" w:rsidRPr="0021505B" w:rsidRDefault="000A5CBC" w:rsidP="006F2CA9">
            <w:pPr>
              <w:pStyle w:val="Tabeltekst"/>
              <w:spacing w:after="0"/>
              <w:jc w:val="center"/>
              <w:rPr>
                <w:b/>
                <w:sz w:val="18"/>
                <w:szCs w:val="18"/>
              </w:rPr>
            </w:pPr>
            <w:r w:rsidRPr="0021505B">
              <w:rPr>
                <w:b/>
                <w:sz w:val="18"/>
                <w:szCs w:val="18"/>
              </w:rPr>
              <w:t>kr. / GJ</w:t>
            </w:r>
          </w:p>
        </w:tc>
        <w:tc>
          <w:tcPr>
            <w:tcW w:w="8055" w:type="dxa"/>
            <w:gridSpan w:val="11"/>
            <w:shd w:val="clear" w:color="auto" w:fill="auto"/>
            <w:noWrap/>
            <w:tcMar>
              <w:left w:w="28" w:type="dxa"/>
              <w:right w:w="28" w:type="dxa"/>
            </w:tcMar>
            <w:vAlign w:val="center"/>
          </w:tcPr>
          <w:p w:rsidR="000A5CBC" w:rsidRPr="0021505B" w:rsidRDefault="000A5CBC" w:rsidP="006F2CA9">
            <w:pPr>
              <w:pStyle w:val="Tabeltekst"/>
              <w:spacing w:after="0"/>
              <w:jc w:val="center"/>
              <w:rPr>
                <w:b/>
                <w:bCs/>
                <w:sz w:val="18"/>
                <w:szCs w:val="18"/>
              </w:rPr>
            </w:pPr>
            <w:r w:rsidRPr="0021505B">
              <w:rPr>
                <w:b/>
                <w:bCs/>
                <w:sz w:val="18"/>
                <w:szCs w:val="18"/>
              </w:rPr>
              <w:t>Importpriser (CIF-priser)</w:t>
            </w:r>
          </w:p>
        </w:tc>
        <w:tc>
          <w:tcPr>
            <w:tcW w:w="992" w:type="dxa"/>
            <w:shd w:val="clear" w:color="auto" w:fill="auto"/>
            <w:noWrap/>
            <w:tcMar>
              <w:left w:w="28" w:type="dxa"/>
              <w:right w:w="28" w:type="dxa"/>
            </w:tcMar>
            <w:vAlign w:val="center"/>
          </w:tcPr>
          <w:p w:rsidR="000A5CBC" w:rsidRPr="0021505B" w:rsidRDefault="000A5CBC" w:rsidP="006F2CA9">
            <w:pPr>
              <w:pStyle w:val="Tabeltekst"/>
              <w:spacing w:after="0"/>
              <w:jc w:val="center"/>
              <w:rPr>
                <w:b/>
                <w:bCs/>
                <w:sz w:val="18"/>
                <w:szCs w:val="18"/>
              </w:rPr>
            </w:pPr>
            <w:r w:rsidRPr="0021505B">
              <w:rPr>
                <w:b/>
                <w:bCs/>
                <w:sz w:val="18"/>
                <w:szCs w:val="18"/>
              </w:rPr>
              <w:t>Ab DK producent</w:t>
            </w:r>
          </w:p>
        </w:tc>
      </w:tr>
      <w:tr w:rsidR="000A5CBC" w:rsidRPr="007E3E9F" w:rsidTr="006F2CA9">
        <w:trPr>
          <w:trHeight w:val="543"/>
        </w:trPr>
        <w:tc>
          <w:tcPr>
            <w:tcW w:w="734" w:type="dxa"/>
            <w:vMerge/>
            <w:shd w:val="clear" w:color="auto" w:fill="auto"/>
            <w:noWrap/>
            <w:vAlign w:val="center"/>
          </w:tcPr>
          <w:p w:rsidR="000A5CBC" w:rsidRPr="0021505B" w:rsidRDefault="000A5CBC" w:rsidP="006F2CA9">
            <w:pPr>
              <w:pStyle w:val="Tabeltekst"/>
              <w:spacing w:after="0"/>
              <w:jc w:val="center"/>
              <w:rPr>
                <w:sz w:val="18"/>
                <w:szCs w:val="18"/>
              </w:rPr>
            </w:pPr>
          </w:p>
        </w:tc>
        <w:tc>
          <w:tcPr>
            <w:tcW w:w="667"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Råolie</w:t>
            </w:r>
          </w:p>
        </w:tc>
        <w:tc>
          <w:tcPr>
            <w:tcW w:w="867"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Naturgas</w:t>
            </w:r>
          </w:p>
        </w:tc>
        <w:tc>
          <w:tcPr>
            <w:tcW w:w="469"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Kul</w:t>
            </w:r>
          </w:p>
        </w:tc>
        <w:tc>
          <w:tcPr>
            <w:tcW w:w="807"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Fuelolie</w:t>
            </w:r>
          </w:p>
        </w:tc>
        <w:tc>
          <w:tcPr>
            <w:tcW w:w="709"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Gasolie</w:t>
            </w:r>
          </w:p>
        </w:tc>
        <w:tc>
          <w:tcPr>
            <w:tcW w:w="709"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Diesel</w:t>
            </w:r>
          </w:p>
        </w:tc>
        <w:tc>
          <w:tcPr>
            <w:tcW w:w="708"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Benzin</w:t>
            </w:r>
          </w:p>
        </w:tc>
        <w:tc>
          <w:tcPr>
            <w:tcW w:w="567"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JP1</w:t>
            </w:r>
          </w:p>
        </w:tc>
        <w:tc>
          <w:tcPr>
            <w:tcW w:w="851"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Træpiller (industri)</w:t>
            </w:r>
          </w:p>
        </w:tc>
        <w:tc>
          <w:tcPr>
            <w:tcW w:w="992"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Træpiller (konsum)</w:t>
            </w:r>
          </w:p>
        </w:tc>
        <w:tc>
          <w:tcPr>
            <w:tcW w:w="709" w:type="dxa"/>
            <w:shd w:val="clear" w:color="auto" w:fill="auto"/>
            <w:noWrap/>
            <w:tcMar>
              <w:left w:w="28" w:type="dxa"/>
              <w:right w:w="28" w:type="dxa"/>
            </w:tcMar>
            <w:vAlign w:val="center"/>
          </w:tcPr>
          <w:p w:rsidR="000A5CBC" w:rsidRPr="0021505B" w:rsidRDefault="000A5CBC" w:rsidP="006F2CA9">
            <w:pPr>
              <w:pStyle w:val="Tabeltekst"/>
              <w:spacing w:after="0"/>
              <w:jc w:val="center"/>
              <w:rPr>
                <w:sz w:val="18"/>
                <w:szCs w:val="18"/>
              </w:rPr>
            </w:pPr>
            <w:r w:rsidRPr="0021505B">
              <w:rPr>
                <w:b/>
                <w:bCs/>
                <w:sz w:val="18"/>
                <w:szCs w:val="18"/>
              </w:rPr>
              <w:t>Træflis</w:t>
            </w:r>
            <w:r w:rsidRPr="0021505B">
              <w:rPr>
                <w:b/>
                <w:bCs/>
                <w:sz w:val="18"/>
                <w:szCs w:val="18"/>
              </w:rPr>
              <w:br/>
            </w:r>
          </w:p>
        </w:tc>
        <w:tc>
          <w:tcPr>
            <w:tcW w:w="992" w:type="dxa"/>
            <w:shd w:val="clear" w:color="auto" w:fill="auto"/>
            <w:noWrap/>
            <w:tcMar>
              <w:left w:w="28" w:type="dxa"/>
              <w:right w:w="28" w:type="dxa"/>
            </w:tcMar>
            <w:vAlign w:val="center"/>
          </w:tcPr>
          <w:p w:rsidR="000A5CBC" w:rsidRPr="0021505B" w:rsidRDefault="000A5CBC" w:rsidP="006F2CA9">
            <w:pPr>
              <w:pStyle w:val="Tabeltekst"/>
              <w:spacing w:after="0"/>
              <w:jc w:val="center"/>
              <w:rPr>
                <w:b/>
                <w:bCs/>
                <w:sz w:val="18"/>
                <w:szCs w:val="18"/>
              </w:rPr>
            </w:pPr>
            <w:r w:rsidRPr="0021505B">
              <w:rPr>
                <w:b/>
                <w:bCs/>
                <w:sz w:val="18"/>
                <w:szCs w:val="18"/>
              </w:rPr>
              <w:t>Træflis</w:t>
            </w:r>
          </w:p>
          <w:p w:rsidR="000A5CBC" w:rsidRPr="0021505B" w:rsidRDefault="000A5CBC" w:rsidP="006F2CA9">
            <w:pPr>
              <w:pStyle w:val="Tabeltekst"/>
              <w:spacing w:after="0"/>
              <w:jc w:val="center"/>
              <w:rPr>
                <w:sz w:val="18"/>
                <w:szCs w:val="18"/>
              </w:rPr>
            </w:pP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2017</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59,9</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38,0</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18,6</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42,3</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80,5</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80,5</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78,7</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76,2</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49,8</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56,8</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47,5</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42,0</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2018</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67,8</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38,0</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16,2</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50,2</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88,4</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88,4</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86,6</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84,1</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56,4</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64,3</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47,9</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42,2</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2019</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73,6</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37,9</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15,8</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55,9</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94,1</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94,1</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92,4</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89,8</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59,0</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67,3</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48,3</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42,4</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2020</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78,7</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37,8</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16,1</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61,0</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99,2</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99,2</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97,4</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94,9</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61,0</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69,6</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48,6</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42,6</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2021</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83,7</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41,2</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16,4</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66,1</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104,3</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104,3</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102,5</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100,0</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65,2</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74,4</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49,1</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42,9</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2022</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86,0</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44,4</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16,8</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68,3</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106,5</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106,5</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104,8</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102,2</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65,6</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74,8</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49,6</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43,2</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lastRenderedPageBreak/>
              <w:t>2023</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88,0</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47,5</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17,1</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70,3</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108,5</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108,5</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106,8</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104,2</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66,0</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75,3</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50,0</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43,4</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2024</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89,6</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50,5</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17,4</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72,0</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110,2</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110,2</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108,4</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105,9</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66,4</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75,7</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50,5</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43,7</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2025</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91,0</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53,2</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17,7</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73,3</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111,5</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111,5</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109,8</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107,2</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66,8</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76,1</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51,0</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44,0</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2026</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93,6</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56,0</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17,9</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75,9</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114,1</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114,1</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112,4</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109,8</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67,1</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76,6</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51,3</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44,2</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2027</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96,1</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58,6</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18,2</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78,4</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116,6</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116,6</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114,9</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112,3</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67,5</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77,0</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51,7</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44,5</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2028</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98,4</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61,2</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18,4</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80,7</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118,9</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118,9</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117,2</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114,7</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67,9</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77,4</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52,1</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44,7</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2029</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100,7</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63,7</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18,6</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83,0</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121,2</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121,2</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119,5</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116,9</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68,3</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77,9</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52,5</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45,0</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2030</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102,8</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66,1</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18,9</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85,2</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123,4</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123,4</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121,6</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119,1</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68,7</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78,3</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52,9</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45,2</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2031</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104,6</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67,8</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19,0</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87,0</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125,2</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125,2</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123,4</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120,9</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68,8</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78,5</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53,2</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45,4</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2032</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106,2</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69,5</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19,1</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88,5</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126,7</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126,7</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125,0</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122,4</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69,0</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78,7</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53,4</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45,5</w:t>
            </w:r>
          </w:p>
        </w:tc>
      </w:tr>
      <w:tr w:rsidR="009063F7" w:rsidRPr="007E3E9F" w:rsidTr="009063F7">
        <w:trPr>
          <w:trHeight w:val="421"/>
        </w:trPr>
        <w:tc>
          <w:tcPr>
            <w:tcW w:w="734" w:type="dxa"/>
            <w:shd w:val="clear" w:color="auto" w:fill="auto"/>
            <w:noWrap/>
            <w:vAlign w:val="center"/>
            <w:hideMark/>
          </w:tcPr>
          <w:p w:rsidR="009063F7" w:rsidRPr="0021505B" w:rsidRDefault="009063F7" w:rsidP="00892D12">
            <w:pPr>
              <w:spacing w:after="0"/>
              <w:rPr>
                <w:b/>
                <w:color w:val="000000"/>
                <w:sz w:val="18"/>
                <w:szCs w:val="18"/>
              </w:rPr>
            </w:pPr>
            <w:r w:rsidRPr="0021505B">
              <w:rPr>
                <w:b/>
                <w:color w:val="000000"/>
                <w:sz w:val="18"/>
                <w:szCs w:val="18"/>
              </w:rPr>
              <w:t>2033</w:t>
            </w:r>
          </w:p>
        </w:tc>
        <w:tc>
          <w:tcPr>
            <w:tcW w:w="6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107,6</w:t>
            </w:r>
          </w:p>
        </w:tc>
        <w:tc>
          <w:tcPr>
            <w:tcW w:w="8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71,2</w:t>
            </w:r>
          </w:p>
        </w:tc>
        <w:tc>
          <w:tcPr>
            <w:tcW w:w="46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19,2</w:t>
            </w:r>
          </w:p>
        </w:tc>
        <w:tc>
          <w:tcPr>
            <w:tcW w:w="80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89,9</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128,1</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128,1</w:t>
            </w:r>
          </w:p>
        </w:tc>
        <w:tc>
          <w:tcPr>
            <w:tcW w:w="708"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126,4</w:t>
            </w:r>
          </w:p>
        </w:tc>
        <w:tc>
          <w:tcPr>
            <w:tcW w:w="567"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123,8</w:t>
            </w:r>
          </w:p>
        </w:tc>
        <w:tc>
          <w:tcPr>
            <w:tcW w:w="851"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69,2</w:t>
            </w:r>
          </w:p>
        </w:tc>
        <w:tc>
          <w:tcPr>
            <w:tcW w:w="992"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78,9</w:t>
            </w:r>
          </w:p>
        </w:tc>
        <w:tc>
          <w:tcPr>
            <w:tcW w:w="709" w:type="dxa"/>
            <w:shd w:val="clear" w:color="auto" w:fill="auto"/>
            <w:noWrap/>
            <w:vAlign w:val="center"/>
            <w:hideMark/>
          </w:tcPr>
          <w:p w:rsidR="009063F7" w:rsidRDefault="009063F7" w:rsidP="0047055E">
            <w:pPr>
              <w:spacing w:after="0"/>
              <w:jc w:val="center"/>
              <w:rPr>
                <w:color w:val="000000"/>
                <w:sz w:val="18"/>
                <w:szCs w:val="18"/>
              </w:rPr>
            </w:pPr>
            <w:r>
              <w:rPr>
                <w:color w:val="000000"/>
                <w:sz w:val="18"/>
                <w:szCs w:val="18"/>
              </w:rPr>
              <w:t>53,7</w:t>
            </w:r>
          </w:p>
        </w:tc>
        <w:tc>
          <w:tcPr>
            <w:tcW w:w="992" w:type="dxa"/>
            <w:shd w:val="clear" w:color="auto" w:fill="auto"/>
            <w:noWrap/>
            <w:vAlign w:val="center"/>
            <w:hideMark/>
          </w:tcPr>
          <w:p w:rsidR="009063F7" w:rsidRDefault="009063F7" w:rsidP="009063F7">
            <w:pPr>
              <w:spacing w:after="0"/>
              <w:jc w:val="center"/>
              <w:rPr>
                <w:color w:val="000000"/>
                <w:sz w:val="18"/>
                <w:szCs w:val="18"/>
              </w:rPr>
            </w:pPr>
            <w:r>
              <w:rPr>
                <w:color w:val="000000"/>
                <w:sz w:val="18"/>
                <w:szCs w:val="18"/>
              </w:rPr>
              <w:t>45,7</w:t>
            </w:r>
          </w:p>
        </w:tc>
      </w:tr>
      <w:tr w:rsidR="009063F7" w:rsidRPr="007E3E9F" w:rsidTr="009063F7">
        <w:trPr>
          <w:trHeight w:val="421"/>
        </w:trPr>
        <w:tc>
          <w:tcPr>
            <w:tcW w:w="734" w:type="dxa"/>
            <w:shd w:val="clear" w:color="auto" w:fill="auto"/>
            <w:noWrap/>
            <w:vAlign w:val="center"/>
          </w:tcPr>
          <w:p w:rsidR="009063F7" w:rsidRPr="0021505B" w:rsidRDefault="009063F7" w:rsidP="00892D12">
            <w:pPr>
              <w:spacing w:after="0"/>
              <w:rPr>
                <w:b/>
                <w:color w:val="000000"/>
                <w:sz w:val="18"/>
                <w:szCs w:val="18"/>
              </w:rPr>
            </w:pPr>
            <w:r w:rsidRPr="0021505B">
              <w:rPr>
                <w:b/>
                <w:color w:val="000000"/>
                <w:sz w:val="18"/>
                <w:szCs w:val="18"/>
              </w:rPr>
              <w:t>2034</w:t>
            </w:r>
          </w:p>
        </w:tc>
        <w:tc>
          <w:tcPr>
            <w:tcW w:w="667"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108,9</w:t>
            </w:r>
          </w:p>
        </w:tc>
        <w:tc>
          <w:tcPr>
            <w:tcW w:w="867"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72,7</w:t>
            </w:r>
          </w:p>
        </w:tc>
        <w:tc>
          <w:tcPr>
            <w:tcW w:w="469"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19,3</w:t>
            </w:r>
          </w:p>
        </w:tc>
        <w:tc>
          <w:tcPr>
            <w:tcW w:w="807"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91,3</w:t>
            </w:r>
          </w:p>
        </w:tc>
        <w:tc>
          <w:tcPr>
            <w:tcW w:w="709"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129,5</w:t>
            </w:r>
          </w:p>
        </w:tc>
        <w:tc>
          <w:tcPr>
            <w:tcW w:w="709"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129,5</w:t>
            </w:r>
          </w:p>
        </w:tc>
        <w:tc>
          <w:tcPr>
            <w:tcW w:w="708"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127,7</w:t>
            </w:r>
          </w:p>
        </w:tc>
        <w:tc>
          <w:tcPr>
            <w:tcW w:w="567"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125,2</w:t>
            </w:r>
          </w:p>
        </w:tc>
        <w:tc>
          <w:tcPr>
            <w:tcW w:w="851"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69,4</w:t>
            </w:r>
          </w:p>
        </w:tc>
        <w:tc>
          <w:tcPr>
            <w:tcW w:w="992"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79,1</w:t>
            </w:r>
          </w:p>
        </w:tc>
        <w:tc>
          <w:tcPr>
            <w:tcW w:w="709" w:type="dxa"/>
            <w:shd w:val="clear" w:color="auto" w:fill="auto"/>
            <w:noWrap/>
            <w:vAlign w:val="center"/>
          </w:tcPr>
          <w:p w:rsidR="009063F7" w:rsidRDefault="009063F7" w:rsidP="0047055E">
            <w:pPr>
              <w:spacing w:after="0"/>
              <w:jc w:val="center"/>
              <w:rPr>
                <w:color w:val="000000"/>
                <w:sz w:val="18"/>
                <w:szCs w:val="18"/>
              </w:rPr>
            </w:pPr>
            <w:r>
              <w:rPr>
                <w:color w:val="000000"/>
                <w:sz w:val="18"/>
                <w:szCs w:val="18"/>
              </w:rPr>
              <w:t>53,9</w:t>
            </w:r>
          </w:p>
        </w:tc>
        <w:tc>
          <w:tcPr>
            <w:tcW w:w="992" w:type="dxa"/>
            <w:shd w:val="clear" w:color="auto" w:fill="auto"/>
            <w:noWrap/>
            <w:vAlign w:val="center"/>
          </w:tcPr>
          <w:p w:rsidR="009063F7" w:rsidRDefault="009063F7" w:rsidP="009063F7">
            <w:pPr>
              <w:spacing w:after="0"/>
              <w:jc w:val="center"/>
              <w:rPr>
                <w:color w:val="000000"/>
                <w:sz w:val="18"/>
                <w:szCs w:val="18"/>
              </w:rPr>
            </w:pPr>
            <w:r>
              <w:rPr>
                <w:color w:val="000000"/>
                <w:sz w:val="18"/>
                <w:szCs w:val="18"/>
              </w:rPr>
              <w:t>45,8</w:t>
            </w:r>
          </w:p>
        </w:tc>
      </w:tr>
      <w:tr w:rsidR="009063F7" w:rsidRPr="007E3E9F" w:rsidTr="009063F7">
        <w:trPr>
          <w:trHeight w:val="421"/>
        </w:trPr>
        <w:tc>
          <w:tcPr>
            <w:tcW w:w="734" w:type="dxa"/>
            <w:tcBorders>
              <w:bottom w:val="single" w:sz="4" w:space="0" w:color="auto"/>
            </w:tcBorders>
            <w:shd w:val="clear" w:color="auto" w:fill="auto"/>
            <w:noWrap/>
            <w:vAlign w:val="center"/>
          </w:tcPr>
          <w:p w:rsidR="009063F7" w:rsidRPr="0021505B" w:rsidRDefault="009063F7" w:rsidP="00892D12">
            <w:pPr>
              <w:spacing w:after="0"/>
              <w:rPr>
                <w:b/>
                <w:color w:val="000000"/>
                <w:sz w:val="18"/>
                <w:szCs w:val="18"/>
              </w:rPr>
            </w:pPr>
            <w:r w:rsidRPr="0021505B">
              <w:rPr>
                <w:b/>
                <w:color w:val="000000"/>
                <w:sz w:val="18"/>
                <w:szCs w:val="18"/>
              </w:rPr>
              <w:t>2035</w:t>
            </w:r>
          </w:p>
        </w:tc>
        <w:tc>
          <w:tcPr>
            <w:tcW w:w="6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110,2</w:t>
            </w:r>
          </w:p>
        </w:tc>
        <w:tc>
          <w:tcPr>
            <w:tcW w:w="8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74,3</w:t>
            </w:r>
          </w:p>
        </w:tc>
        <w:tc>
          <w:tcPr>
            <w:tcW w:w="46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19,4</w:t>
            </w:r>
          </w:p>
        </w:tc>
        <w:tc>
          <w:tcPr>
            <w:tcW w:w="80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92,5</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130,7</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130,7</w:t>
            </w:r>
          </w:p>
        </w:tc>
        <w:tc>
          <w:tcPr>
            <w:tcW w:w="708"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129,0</w:t>
            </w:r>
          </w:p>
        </w:tc>
        <w:tc>
          <w:tcPr>
            <w:tcW w:w="5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126,4</w:t>
            </w:r>
          </w:p>
        </w:tc>
        <w:tc>
          <w:tcPr>
            <w:tcW w:w="851"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69,5</w:t>
            </w:r>
          </w:p>
        </w:tc>
        <w:tc>
          <w:tcPr>
            <w:tcW w:w="992"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79,3</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54,1</w:t>
            </w:r>
          </w:p>
        </w:tc>
        <w:tc>
          <w:tcPr>
            <w:tcW w:w="992" w:type="dxa"/>
            <w:tcBorders>
              <w:bottom w:val="single" w:sz="4" w:space="0" w:color="auto"/>
            </w:tcBorders>
            <w:shd w:val="clear" w:color="auto" w:fill="auto"/>
            <w:noWrap/>
            <w:vAlign w:val="center"/>
          </w:tcPr>
          <w:p w:rsidR="009063F7" w:rsidRDefault="009063F7" w:rsidP="009063F7">
            <w:pPr>
              <w:spacing w:after="0"/>
              <w:jc w:val="center"/>
              <w:rPr>
                <w:color w:val="000000"/>
                <w:sz w:val="18"/>
                <w:szCs w:val="18"/>
              </w:rPr>
            </w:pPr>
            <w:r>
              <w:rPr>
                <w:color w:val="000000"/>
                <w:sz w:val="18"/>
                <w:szCs w:val="18"/>
              </w:rPr>
              <w:t>45,9</w:t>
            </w:r>
          </w:p>
        </w:tc>
      </w:tr>
      <w:tr w:rsidR="009063F7" w:rsidRPr="007E3E9F" w:rsidTr="009063F7">
        <w:trPr>
          <w:trHeight w:val="421"/>
        </w:trPr>
        <w:tc>
          <w:tcPr>
            <w:tcW w:w="734" w:type="dxa"/>
            <w:tcBorders>
              <w:bottom w:val="single" w:sz="4" w:space="0" w:color="auto"/>
            </w:tcBorders>
            <w:shd w:val="clear" w:color="auto" w:fill="auto"/>
            <w:noWrap/>
            <w:vAlign w:val="center"/>
          </w:tcPr>
          <w:p w:rsidR="009063F7" w:rsidRPr="0021505B" w:rsidRDefault="009063F7" w:rsidP="00892D12">
            <w:pPr>
              <w:spacing w:after="0"/>
              <w:rPr>
                <w:b/>
                <w:color w:val="000000"/>
                <w:sz w:val="18"/>
                <w:szCs w:val="18"/>
              </w:rPr>
            </w:pPr>
            <w:r w:rsidRPr="0021505B">
              <w:rPr>
                <w:b/>
                <w:color w:val="000000"/>
                <w:sz w:val="18"/>
                <w:szCs w:val="18"/>
              </w:rPr>
              <w:t>2036</w:t>
            </w:r>
          </w:p>
        </w:tc>
        <w:tc>
          <w:tcPr>
            <w:tcW w:w="6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111,4</w:t>
            </w:r>
          </w:p>
        </w:tc>
        <w:tc>
          <w:tcPr>
            <w:tcW w:w="8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75,1</w:t>
            </w:r>
          </w:p>
        </w:tc>
        <w:tc>
          <w:tcPr>
            <w:tcW w:w="46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19,5</w:t>
            </w:r>
          </w:p>
        </w:tc>
        <w:tc>
          <w:tcPr>
            <w:tcW w:w="80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93,7</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131,9</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131,9</w:t>
            </w:r>
          </w:p>
        </w:tc>
        <w:tc>
          <w:tcPr>
            <w:tcW w:w="708"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130,2</w:t>
            </w:r>
          </w:p>
        </w:tc>
        <w:tc>
          <w:tcPr>
            <w:tcW w:w="5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127,6</w:t>
            </w:r>
          </w:p>
        </w:tc>
        <w:tc>
          <w:tcPr>
            <w:tcW w:w="851"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69,7</w:t>
            </w:r>
          </w:p>
        </w:tc>
        <w:tc>
          <w:tcPr>
            <w:tcW w:w="992"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79,5</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54,4</w:t>
            </w:r>
          </w:p>
        </w:tc>
        <w:tc>
          <w:tcPr>
            <w:tcW w:w="992" w:type="dxa"/>
            <w:tcBorders>
              <w:bottom w:val="single" w:sz="4" w:space="0" w:color="auto"/>
            </w:tcBorders>
            <w:shd w:val="clear" w:color="auto" w:fill="auto"/>
            <w:noWrap/>
            <w:vAlign w:val="center"/>
          </w:tcPr>
          <w:p w:rsidR="009063F7" w:rsidRDefault="009063F7" w:rsidP="009063F7">
            <w:pPr>
              <w:spacing w:after="0"/>
              <w:jc w:val="center"/>
              <w:rPr>
                <w:color w:val="000000"/>
                <w:sz w:val="18"/>
                <w:szCs w:val="18"/>
              </w:rPr>
            </w:pPr>
            <w:r>
              <w:rPr>
                <w:color w:val="000000"/>
                <w:sz w:val="18"/>
                <w:szCs w:val="18"/>
              </w:rPr>
              <w:t>46,1</w:t>
            </w:r>
          </w:p>
        </w:tc>
      </w:tr>
      <w:tr w:rsidR="009063F7" w:rsidRPr="007E3E9F" w:rsidTr="009063F7">
        <w:trPr>
          <w:trHeight w:val="421"/>
        </w:trPr>
        <w:tc>
          <w:tcPr>
            <w:tcW w:w="734" w:type="dxa"/>
            <w:tcBorders>
              <w:bottom w:val="single" w:sz="4" w:space="0" w:color="auto"/>
            </w:tcBorders>
            <w:shd w:val="clear" w:color="auto" w:fill="auto"/>
            <w:noWrap/>
            <w:vAlign w:val="center"/>
          </w:tcPr>
          <w:p w:rsidR="009063F7" w:rsidRPr="0021505B" w:rsidRDefault="009063F7" w:rsidP="00892D12">
            <w:pPr>
              <w:spacing w:after="0"/>
              <w:rPr>
                <w:b/>
                <w:color w:val="000000"/>
                <w:sz w:val="18"/>
                <w:szCs w:val="18"/>
              </w:rPr>
            </w:pPr>
            <w:r w:rsidRPr="0021505B">
              <w:rPr>
                <w:b/>
                <w:color w:val="000000"/>
                <w:sz w:val="18"/>
                <w:szCs w:val="18"/>
              </w:rPr>
              <w:t>2037</w:t>
            </w:r>
          </w:p>
        </w:tc>
        <w:tc>
          <w:tcPr>
            <w:tcW w:w="6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112,5</w:t>
            </w:r>
          </w:p>
        </w:tc>
        <w:tc>
          <w:tcPr>
            <w:tcW w:w="8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75,8</w:t>
            </w:r>
          </w:p>
        </w:tc>
        <w:tc>
          <w:tcPr>
            <w:tcW w:w="46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19,5</w:t>
            </w:r>
          </w:p>
        </w:tc>
        <w:tc>
          <w:tcPr>
            <w:tcW w:w="80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94,8</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133,0</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133,0</w:t>
            </w:r>
          </w:p>
        </w:tc>
        <w:tc>
          <w:tcPr>
            <w:tcW w:w="708"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131,3</w:t>
            </w:r>
          </w:p>
        </w:tc>
        <w:tc>
          <w:tcPr>
            <w:tcW w:w="5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128,7</w:t>
            </w:r>
          </w:p>
        </w:tc>
        <w:tc>
          <w:tcPr>
            <w:tcW w:w="851"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69,9</w:t>
            </w:r>
          </w:p>
        </w:tc>
        <w:tc>
          <w:tcPr>
            <w:tcW w:w="992"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79,7</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54,6</w:t>
            </w:r>
          </w:p>
        </w:tc>
        <w:tc>
          <w:tcPr>
            <w:tcW w:w="992" w:type="dxa"/>
            <w:tcBorders>
              <w:bottom w:val="single" w:sz="4" w:space="0" w:color="auto"/>
            </w:tcBorders>
            <w:shd w:val="clear" w:color="auto" w:fill="auto"/>
            <w:noWrap/>
            <w:vAlign w:val="center"/>
          </w:tcPr>
          <w:p w:rsidR="009063F7" w:rsidRDefault="009063F7" w:rsidP="009063F7">
            <w:pPr>
              <w:spacing w:after="0"/>
              <w:jc w:val="center"/>
              <w:rPr>
                <w:color w:val="000000"/>
                <w:sz w:val="18"/>
                <w:szCs w:val="18"/>
              </w:rPr>
            </w:pPr>
            <w:r>
              <w:rPr>
                <w:color w:val="000000"/>
                <w:sz w:val="18"/>
                <w:szCs w:val="18"/>
              </w:rPr>
              <w:t>46,2</w:t>
            </w:r>
          </w:p>
        </w:tc>
      </w:tr>
      <w:tr w:rsidR="009063F7" w:rsidRPr="007E3E9F" w:rsidTr="009063F7">
        <w:trPr>
          <w:trHeight w:val="421"/>
        </w:trPr>
        <w:tc>
          <w:tcPr>
            <w:tcW w:w="734" w:type="dxa"/>
            <w:tcBorders>
              <w:bottom w:val="single" w:sz="4" w:space="0" w:color="auto"/>
            </w:tcBorders>
            <w:shd w:val="clear" w:color="auto" w:fill="auto"/>
            <w:noWrap/>
            <w:vAlign w:val="center"/>
          </w:tcPr>
          <w:p w:rsidR="009063F7" w:rsidRPr="0021505B" w:rsidRDefault="009063F7" w:rsidP="00892D12">
            <w:pPr>
              <w:spacing w:after="0"/>
              <w:rPr>
                <w:b/>
                <w:color w:val="000000"/>
                <w:sz w:val="18"/>
                <w:szCs w:val="18"/>
              </w:rPr>
            </w:pPr>
            <w:r w:rsidRPr="0021505B">
              <w:rPr>
                <w:b/>
                <w:color w:val="000000"/>
                <w:sz w:val="18"/>
                <w:szCs w:val="18"/>
              </w:rPr>
              <w:t>2038</w:t>
            </w:r>
          </w:p>
        </w:tc>
        <w:tc>
          <w:tcPr>
            <w:tcW w:w="6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113,5</w:t>
            </w:r>
          </w:p>
        </w:tc>
        <w:tc>
          <w:tcPr>
            <w:tcW w:w="8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76,5</w:t>
            </w:r>
          </w:p>
        </w:tc>
        <w:tc>
          <w:tcPr>
            <w:tcW w:w="46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19,6</w:t>
            </w:r>
          </w:p>
        </w:tc>
        <w:tc>
          <w:tcPr>
            <w:tcW w:w="80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95,8</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134,0</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134,0</w:t>
            </w:r>
          </w:p>
        </w:tc>
        <w:tc>
          <w:tcPr>
            <w:tcW w:w="708"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132,3</w:t>
            </w:r>
          </w:p>
        </w:tc>
        <w:tc>
          <w:tcPr>
            <w:tcW w:w="5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129,7</w:t>
            </w:r>
          </w:p>
        </w:tc>
        <w:tc>
          <w:tcPr>
            <w:tcW w:w="851"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70,0</w:t>
            </w:r>
          </w:p>
        </w:tc>
        <w:tc>
          <w:tcPr>
            <w:tcW w:w="992"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79,9</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54,9</w:t>
            </w:r>
          </w:p>
        </w:tc>
        <w:tc>
          <w:tcPr>
            <w:tcW w:w="992" w:type="dxa"/>
            <w:tcBorders>
              <w:bottom w:val="single" w:sz="4" w:space="0" w:color="auto"/>
            </w:tcBorders>
            <w:shd w:val="clear" w:color="auto" w:fill="auto"/>
            <w:noWrap/>
            <w:vAlign w:val="center"/>
          </w:tcPr>
          <w:p w:rsidR="009063F7" w:rsidRDefault="009063F7" w:rsidP="009063F7">
            <w:pPr>
              <w:spacing w:after="0"/>
              <w:jc w:val="center"/>
              <w:rPr>
                <w:color w:val="000000"/>
                <w:sz w:val="18"/>
                <w:szCs w:val="18"/>
              </w:rPr>
            </w:pPr>
            <w:r>
              <w:rPr>
                <w:color w:val="000000"/>
                <w:sz w:val="18"/>
                <w:szCs w:val="18"/>
              </w:rPr>
              <w:t>46,4</w:t>
            </w:r>
          </w:p>
        </w:tc>
      </w:tr>
      <w:tr w:rsidR="009063F7" w:rsidRPr="007E3E9F" w:rsidTr="009063F7">
        <w:trPr>
          <w:trHeight w:val="421"/>
        </w:trPr>
        <w:tc>
          <w:tcPr>
            <w:tcW w:w="734" w:type="dxa"/>
            <w:tcBorders>
              <w:bottom w:val="single" w:sz="4" w:space="0" w:color="auto"/>
            </w:tcBorders>
            <w:shd w:val="clear" w:color="auto" w:fill="auto"/>
            <w:noWrap/>
            <w:vAlign w:val="center"/>
          </w:tcPr>
          <w:p w:rsidR="009063F7" w:rsidRPr="0021505B" w:rsidRDefault="009063F7" w:rsidP="00892D12">
            <w:pPr>
              <w:spacing w:after="0"/>
              <w:rPr>
                <w:b/>
                <w:color w:val="000000"/>
                <w:sz w:val="18"/>
                <w:szCs w:val="18"/>
              </w:rPr>
            </w:pPr>
            <w:r w:rsidRPr="0021505B">
              <w:rPr>
                <w:b/>
                <w:color w:val="000000"/>
                <w:sz w:val="18"/>
                <w:szCs w:val="18"/>
              </w:rPr>
              <w:t>2039</w:t>
            </w:r>
          </w:p>
        </w:tc>
        <w:tc>
          <w:tcPr>
            <w:tcW w:w="6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114,4</w:t>
            </w:r>
          </w:p>
        </w:tc>
        <w:tc>
          <w:tcPr>
            <w:tcW w:w="8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77,2</w:t>
            </w:r>
          </w:p>
        </w:tc>
        <w:tc>
          <w:tcPr>
            <w:tcW w:w="46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19,7</w:t>
            </w:r>
          </w:p>
        </w:tc>
        <w:tc>
          <w:tcPr>
            <w:tcW w:w="80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96,7</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134,9</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134,9</w:t>
            </w:r>
          </w:p>
        </w:tc>
        <w:tc>
          <w:tcPr>
            <w:tcW w:w="708"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133,2</w:t>
            </w:r>
          </w:p>
        </w:tc>
        <w:tc>
          <w:tcPr>
            <w:tcW w:w="5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130,7</w:t>
            </w:r>
          </w:p>
        </w:tc>
        <w:tc>
          <w:tcPr>
            <w:tcW w:w="851"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70,2</w:t>
            </w:r>
          </w:p>
        </w:tc>
        <w:tc>
          <w:tcPr>
            <w:tcW w:w="992"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80,1</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55,1</w:t>
            </w:r>
          </w:p>
        </w:tc>
        <w:tc>
          <w:tcPr>
            <w:tcW w:w="992" w:type="dxa"/>
            <w:tcBorders>
              <w:bottom w:val="single" w:sz="4" w:space="0" w:color="auto"/>
            </w:tcBorders>
            <w:shd w:val="clear" w:color="auto" w:fill="auto"/>
            <w:noWrap/>
            <w:vAlign w:val="center"/>
          </w:tcPr>
          <w:p w:rsidR="009063F7" w:rsidRDefault="009063F7" w:rsidP="009063F7">
            <w:pPr>
              <w:spacing w:after="0"/>
              <w:jc w:val="center"/>
              <w:rPr>
                <w:color w:val="000000"/>
                <w:sz w:val="18"/>
                <w:szCs w:val="18"/>
              </w:rPr>
            </w:pPr>
            <w:r>
              <w:rPr>
                <w:color w:val="000000"/>
                <w:sz w:val="18"/>
                <w:szCs w:val="18"/>
              </w:rPr>
              <w:t>46,5</w:t>
            </w:r>
          </w:p>
        </w:tc>
      </w:tr>
      <w:tr w:rsidR="009063F7" w:rsidRPr="007E3E9F" w:rsidTr="009063F7">
        <w:trPr>
          <w:trHeight w:val="421"/>
        </w:trPr>
        <w:tc>
          <w:tcPr>
            <w:tcW w:w="734" w:type="dxa"/>
            <w:tcBorders>
              <w:bottom w:val="single" w:sz="4" w:space="0" w:color="auto"/>
            </w:tcBorders>
            <w:shd w:val="clear" w:color="auto" w:fill="auto"/>
            <w:noWrap/>
            <w:vAlign w:val="center"/>
          </w:tcPr>
          <w:p w:rsidR="009063F7" w:rsidRPr="0021505B" w:rsidRDefault="009063F7" w:rsidP="00892D12">
            <w:pPr>
              <w:spacing w:after="0"/>
              <w:rPr>
                <w:b/>
                <w:color w:val="000000"/>
                <w:sz w:val="18"/>
                <w:szCs w:val="18"/>
              </w:rPr>
            </w:pPr>
            <w:r w:rsidRPr="0021505B">
              <w:rPr>
                <w:b/>
                <w:color w:val="000000"/>
                <w:sz w:val="18"/>
                <w:szCs w:val="18"/>
              </w:rPr>
              <w:t>2040</w:t>
            </w:r>
          </w:p>
        </w:tc>
        <w:tc>
          <w:tcPr>
            <w:tcW w:w="6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115,3</w:t>
            </w:r>
          </w:p>
        </w:tc>
        <w:tc>
          <w:tcPr>
            <w:tcW w:w="8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77,8</w:t>
            </w:r>
          </w:p>
        </w:tc>
        <w:tc>
          <w:tcPr>
            <w:tcW w:w="46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19,7</w:t>
            </w:r>
          </w:p>
        </w:tc>
        <w:tc>
          <w:tcPr>
            <w:tcW w:w="80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97,6</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135,8</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135,8</w:t>
            </w:r>
          </w:p>
        </w:tc>
        <w:tc>
          <w:tcPr>
            <w:tcW w:w="708"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134,1</w:t>
            </w:r>
          </w:p>
        </w:tc>
        <w:tc>
          <w:tcPr>
            <w:tcW w:w="567"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131,5</w:t>
            </w:r>
          </w:p>
        </w:tc>
        <w:tc>
          <w:tcPr>
            <w:tcW w:w="851"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70,4</w:t>
            </w:r>
          </w:p>
        </w:tc>
        <w:tc>
          <w:tcPr>
            <w:tcW w:w="992"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80,2</w:t>
            </w:r>
          </w:p>
        </w:tc>
        <w:tc>
          <w:tcPr>
            <w:tcW w:w="709" w:type="dxa"/>
            <w:tcBorders>
              <w:bottom w:val="single" w:sz="4" w:space="0" w:color="auto"/>
            </w:tcBorders>
            <w:shd w:val="clear" w:color="auto" w:fill="auto"/>
            <w:noWrap/>
            <w:vAlign w:val="center"/>
          </w:tcPr>
          <w:p w:rsidR="009063F7" w:rsidRDefault="009063F7" w:rsidP="0047055E">
            <w:pPr>
              <w:spacing w:after="0"/>
              <w:jc w:val="center"/>
              <w:rPr>
                <w:color w:val="000000"/>
                <w:sz w:val="18"/>
                <w:szCs w:val="18"/>
              </w:rPr>
            </w:pPr>
            <w:r>
              <w:rPr>
                <w:color w:val="000000"/>
                <w:sz w:val="18"/>
                <w:szCs w:val="18"/>
              </w:rPr>
              <w:t>55,3</w:t>
            </w:r>
          </w:p>
        </w:tc>
        <w:tc>
          <w:tcPr>
            <w:tcW w:w="992" w:type="dxa"/>
            <w:tcBorders>
              <w:bottom w:val="single" w:sz="4" w:space="0" w:color="auto"/>
            </w:tcBorders>
            <w:shd w:val="clear" w:color="auto" w:fill="auto"/>
            <w:noWrap/>
            <w:vAlign w:val="center"/>
          </w:tcPr>
          <w:p w:rsidR="009063F7" w:rsidRDefault="009063F7" w:rsidP="009063F7">
            <w:pPr>
              <w:spacing w:after="0"/>
              <w:jc w:val="center"/>
              <w:rPr>
                <w:color w:val="000000"/>
                <w:sz w:val="18"/>
                <w:szCs w:val="18"/>
              </w:rPr>
            </w:pPr>
            <w:r>
              <w:rPr>
                <w:color w:val="000000"/>
                <w:sz w:val="18"/>
                <w:szCs w:val="18"/>
              </w:rPr>
              <w:t>46,6</w:t>
            </w:r>
          </w:p>
        </w:tc>
      </w:tr>
      <w:tr w:rsidR="000A5CBC" w:rsidRPr="007E3E9F" w:rsidTr="006F2CA9">
        <w:trPr>
          <w:trHeight w:val="315"/>
        </w:trPr>
        <w:tc>
          <w:tcPr>
            <w:tcW w:w="9781" w:type="dxa"/>
            <w:gridSpan w:val="13"/>
            <w:tcBorders>
              <w:left w:val="nil"/>
              <w:bottom w:val="nil"/>
              <w:right w:val="nil"/>
            </w:tcBorders>
            <w:shd w:val="clear" w:color="auto" w:fill="auto"/>
            <w:noWrap/>
            <w:vAlign w:val="center"/>
          </w:tcPr>
          <w:p w:rsidR="000A5CBC" w:rsidRPr="00C366BC" w:rsidRDefault="000A5CBC" w:rsidP="000A5CBC">
            <w:pPr>
              <w:rPr>
                <w:color w:val="000000"/>
                <w:sz w:val="16"/>
                <w:szCs w:val="18"/>
              </w:rPr>
            </w:pPr>
            <w:r w:rsidRPr="00C366BC">
              <w:rPr>
                <w:color w:val="000000"/>
                <w:sz w:val="18"/>
                <w:szCs w:val="18"/>
              </w:rPr>
              <w:t>Note: Der angives ikke en importpris for halm, da halm betragtes som en lokal ressource.</w:t>
            </w:r>
          </w:p>
        </w:tc>
      </w:tr>
    </w:tbl>
    <w:p w:rsidR="000A5CBC" w:rsidRPr="007E3E9F" w:rsidRDefault="000A5CBC" w:rsidP="000A5CBC">
      <w:pPr>
        <w:pStyle w:val="Overskrift2"/>
        <w:numPr>
          <w:ilvl w:val="1"/>
          <w:numId w:val="11"/>
        </w:numPr>
        <w:rPr>
          <w:szCs w:val="24"/>
        </w:rPr>
      </w:pPr>
      <w:bookmarkStart w:id="12" w:name="_Ref446332347"/>
      <w:bookmarkStart w:id="13" w:name="_Toc477459565"/>
      <w:r w:rsidRPr="007E3E9F">
        <w:rPr>
          <w:szCs w:val="24"/>
        </w:rPr>
        <w:t>Omkostninger til transport, lager og avancer</w:t>
      </w:r>
      <w:bookmarkEnd w:id="12"/>
      <w:bookmarkEnd w:id="13"/>
    </w:p>
    <w:p w:rsidR="000A5CBC" w:rsidRPr="007E3E9F" w:rsidRDefault="000A5CBC" w:rsidP="000A5CBC">
      <w:r w:rsidRPr="007E3E9F">
        <w:t xml:space="preserve">For at nå frem til de samfundsøkonomiske brændselspriser på forbrugsstedet, dvs. an kraftværk, an værk og an forbruger, benyttes skøn over omkostninger til transport, lager og avancer. Disse tillæg, der er vist i tabel 5, er opgjort således, at de sammen med importprisen/prisen ab producent så vidt muligt når op på markedsprisen ekskl. afgifter i de tilfælde, hvor markedsprisen er observerbar. </w:t>
      </w:r>
      <w:r w:rsidR="00D8043F">
        <w:t xml:space="preserve">Spændet </w:t>
      </w:r>
      <w:r w:rsidR="00EB72FE">
        <w:t xml:space="preserve">angivet </w:t>
      </w:r>
      <w:r w:rsidR="00D8043F">
        <w:t xml:space="preserve">for træflis skyldes, at træflis både importeres og produceres i Danmark. </w:t>
      </w:r>
      <w:r w:rsidR="00EB72FE">
        <w:t>Den lave del af spændet angiver omkostninger for importeret træflis</w:t>
      </w:r>
      <w:r w:rsidR="00D8043F">
        <w:t>, mens den høje del angiver</w:t>
      </w:r>
      <w:r w:rsidR="00EB72FE">
        <w:t xml:space="preserve"> omkostninger for indenlandsk produceret træflis.</w:t>
      </w:r>
    </w:p>
    <w:p w:rsidR="00A81375" w:rsidRDefault="000A5CBC" w:rsidP="00D8043F">
      <w:r w:rsidRPr="007E3E9F">
        <w:t xml:space="preserve">For projekter, hvor det ikke er muligt at fastlægge prisen for udbygning af naturgasnettet, antages en del af pristillægget at være </w:t>
      </w:r>
      <w:proofErr w:type="spellStart"/>
      <w:r w:rsidRPr="007E3E9F">
        <w:t>sunk</w:t>
      </w:r>
      <w:proofErr w:type="spellEnd"/>
      <w:r w:rsidRPr="007E3E9F">
        <w:t xml:space="preserve"> </w:t>
      </w:r>
      <w:proofErr w:type="spellStart"/>
      <w:r w:rsidRPr="007E3E9F">
        <w:t>costs</w:t>
      </w:r>
      <w:proofErr w:type="spellEnd"/>
      <w:r w:rsidRPr="007E3E9F">
        <w:t>. Til overordnede analyser anvendes derfor undtagelsesvist e</w:t>
      </w:r>
      <w:r w:rsidR="008075E2">
        <w:t>t pristillæg</w:t>
      </w:r>
      <w:r w:rsidRPr="007E3E9F">
        <w:t xml:space="preserve"> per forbrugt GJ naturgas for investeringerne til udbygningen, som angivet i</w:t>
      </w:r>
      <w:r w:rsidR="0047055E">
        <w:t xml:space="preserve"> anden række i</w:t>
      </w:r>
      <w:r w:rsidRPr="007E3E9F">
        <w:t xml:space="preserve"> tabel 5. For konkrete projektforslag skal prisen for den nødvendige udbygning regnes med i forslaget, og der kan ikke regnes med </w:t>
      </w:r>
      <w:proofErr w:type="spellStart"/>
      <w:r w:rsidRPr="007E3E9F">
        <w:t>sunk</w:t>
      </w:r>
      <w:proofErr w:type="spellEnd"/>
      <w:r w:rsidRPr="007E3E9F">
        <w:t xml:space="preserve"> </w:t>
      </w:r>
      <w:proofErr w:type="spellStart"/>
      <w:r w:rsidRPr="007E3E9F">
        <w:t>costs</w:t>
      </w:r>
      <w:proofErr w:type="spellEnd"/>
      <w:r w:rsidRPr="007E3E9F">
        <w:t xml:space="preserve"> per GJ. Se i øvrigt afsnit </w:t>
      </w:r>
      <w:r w:rsidRPr="007E3E9F">
        <w:fldChar w:fldCharType="begin"/>
      </w:r>
      <w:r w:rsidRPr="007E3E9F">
        <w:instrText xml:space="preserve"> REF _Ref446345092 \r \h </w:instrText>
      </w:r>
      <w:r w:rsidRPr="007E3E9F">
        <w:fldChar w:fldCharType="separate"/>
      </w:r>
      <w:r w:rsidR="005A49CA">
        <w:t>2.2</w:t>
      </w:r>
      <w:r w:rsidRPr="007E3E9F">
        <w:fldChar w:fldCharType="end"/>
      </w:r>
      <w:r w:rsidRPr="007E3E9F">
        <w:t xml:space="preserve"> om fastsættelse af </w:t>
      </w:r>
      <w:proofErr w:type="spellStart"/>
      <w:r w:rsidRPr="007E3E9F">
        <w:t>sunk</w:t>
      </w:r>
      <w:proofErr w:type="spellEnd"/>
      <w:r w:rsidRPr="007E3E9F">
        <w:t xml:space="preserve"> </w:t>
      </w:r>
      <w:proofErr w:type="spellStart"/>
      <w:r w:rsidRPr="007E3E9F">
        <w:t>costs</w:t>
      </w:r>
      <w:proofErr w:type="spellEnd"/>
      <w:r w:rsidRPr="007E3E9F">
        <w:t xml:space="preserve"> og faste priser.</w:t>
      </w:r>
    </w:p>
    <w:p w:rsidR="000A5CBC" w:rsidRPr="007E3E9F" w:rsidRDefault="000A5CBC" w:rsidP="000A5CBC"/>
    <w:p w:rsidR="000A5CBC" w:rsidRPr="007E3E9F" w:rsidRDefault="000A5CBC" w:rsidP="00444092">
      <w:pPr>
        <w:pStyle w:val="Billedtekst"/>
      </w:pPr>
      <w:r w:rsidRPr="007E3E9F">
        <w:t xml:space="preserve"> </w:t>
      </w:r>
      <w:r w:rsidRPr="00A81375">
        <w:t>Tabel 5: Omkostninger til transport, lager og avancer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1363"/>
        <w:gridCol w:w="1276"/>
        <w:gridCol w:w="1275"/>
      </w:tblGrid>
      <w:tr w:rsidR="000A5CBC" w:rsidRPr="007E3E9F" w:rsidTr="00BC6129">
        <w:trPr>
          <w:trHeight w:val="539"/>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0A5CBC" w:rsidRPr="0021505B" w:rsidRDefault="000A5CBC" w:rsidP="00932C96">
            <w:pPr>
              <w:pStyle w:val="Tabeltekst"/>
              <w:spacing w:after="0"/>
              <w:rPr>
                <w:rFonts w:cstheme="majorHAnsi"/>
                <w:b/>
                <w:sz w:val="18"/>
                <w:szCs w:val="18"/>
              </w:rPr>
            </w:pPr>
            <w:r w:rsidRPr="0021505B">
              <w:rPr>
                <w:rFonts w:cstheme="majorHAnsi"/>
                <w:b/>
                <w:sz w:val="18"/>
                <w:szCs w:val="18"/>
              </w:rPr>
              <w:lastRenderedPageBreak/>
              <w:t>201</w:t>
            </w:r>
            <w:r w:rsidR="00EB72FE" w:rsidRPr="0021505B">
              <w:rPr>
                <w:rFonts w:cstheme="majorHAnsi"/>
                <w:b/>
                <w:sz w:val="18"/>
                <w:szCs w:val="18"/>
              </w:rPr>
              <w:t>7</w:t>
            </w:r>
            <w:r w:rsidRPr="0021505B">
              <w:rPr>
                <w:rFonts w:cstheme="majorHAnsi"/>
                <w:b/>
                <w:sz w:val="18"/>
                <w:szCs w:val="18"/>
              </w:rPr>
              <w:t>-priser</w:t>
            </w:r>
          </w:p>
          <w:p w:rsidR="000A5CBC" w:rsidRPr="0021505B" w:rsidRDefault="000A5CBC" w:rsidP="00932C96">
            <w:pPr>
              <w:pStyle w:val="Tabeltekst"/>
              <w:spacing w:after="0"/>
              <w:rPr>
                <w:rFonts w:eastAsia="Calibri" w:cstheme="majorHAnsi"/>
                <w:b/>
                <w:sz w:val="18"/>
                <w:szCs w:val="18"/>
              </w:rPr>
            </w:pPr>
            <w:r w:rsidRPr="0021505B">
              <w:rPr>
                <w:rFonts w:cstheme="majorHAnsi"/>
                <w:b/>
                <w:sz w:val="18"/>
                <w:szCs w:val="18"/>
              </w:rPr>
              <w:t>kr./GJ</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0A5CBC" w:rsidRPr="0021505B" w:rsidRDefault="000A5CBC" w:rsidP="00932C96">
            <w:pPr>
              <w:pStyle w:val="Tabeltekst"/>
              <w:spacing w:after="0"/>
              <w:jc w:val="center"/>
              <w:rPr>
                <w:rFonts w:eastAsia="Calibri" w:cstheme="majorHAnsi"/>
                <w:b/>
                <w:sz w:val="18"/>
                <w:szCs w:val="18"/>
              </w:rPr>
            </w:pPr>
            <w:r w:rsidRPr="0021505B">
              <w:rPr>
                <w:rFonts w:cstheme="majorHAnsi"/>
                <w:b/>
                <w:sz w:val="18"/>
                <w:szCs w:val="18"/>
              </w:rPr>
              <w:t>An kraftværk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A5CBC" w:rsidRPr="0021505B" w:rsidRDefault="000A5CBC" w:rsidP="00932C96">
            <w:pPr>
              <w:pStyle w:val="Tabeltekst"/>
              <w:spacing w:after="0"/>
              <w:jc w:val="center"/>
              <w:rPr>
                <w:rFonts w:eastAsia="Calibri" w:cstheme="majorHAnsi"/>
                <w:b/>
                <w:sz w:val="18"/>
                <w:szCs w:val="18"/>
              </w:rPr>
            </w:pPr>
            <w:r w:rsidRPr="0021505B">
              <w:rPr>
                <w:rFonts w:cstheme="majorHAnsi"/>
                <w:b/>
                <w:sz w:val="18"/>
                <w:szCs w:val="18"/>
              </w:rPr>
              <w:t>An værk</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A5CBC" w:rsidRPr="0021505B" w:rsidRDefault="000A5CBC" w:rsidP="00932C96">
            <w:pPr>
              <w:pStyle w:val="Tabeltekst"/>
              <w:spacing w:after="0"/>
              <w:jc w:val="center"/>
              <w:rPr>
                <w:rFonts w:eastAsia="Calibri" w:cstheme="majorHAnsi"/>
                <w:b/>
                <w:sz w:val="18"/>
                <w:szCs w:val="18"/>
              </w:rPr>
            </w:pPr>
            <w:r w:rsidRPr="0021505B">
              <w:rPr>
                <w:rFonts w:cstheme="majorHAnsi"/>
                <w:b/>
                <w:sz w:val="18"/>
                <w:szCs w:val="18"/>
              </w:rPr>
              <w:t>An forbruger</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 xml:space="preserve">Naturgas, ekskl. </w:t>
            </w:r>
            <w:proofErr w:type="spellStart"/>
            <w:r w:rsidRPr="0021505B">
              <w:rPr>
                <w:rFonts w:cstheme="majorHAnsi"/>
                <w:b/>
                <w:color w:val="000000"/>
                <w:sz w:val="18"/>
                <w:szCs w:val="18"/>
              </w:rPr>
              <w:t>sunk</w:t>
            </w:r>
            <w:proofErr w:type="spellEnd"/>
            <w:r w:rsidRPr="0021505B">
              <w:rPr>
                <w:rFonts w:cstheme="majorHAnsi"/>
                <w:b/>
                <w:color w:val="000000"/>
                <w:sz w:val="18"/>
                <w:szCs w:val="18"/>
              </w:rPr>
              <w:t xml:space="preserve"> </w:t>
            </w:r>
            <w:proofErr w:type="spellStart"/>
            <w:r w:rsidRPr="0021505B">
              <w:rPr>
                <w:rFonts w:cstheme="majorHAnsi"/>
                <w:b/>
                <w:color w:val="000000"/>
                <w:sz w:val="18"/>
                <w:szCs w:val="18"/>
              </w:rPr>
              <w:t>costs</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14,2</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 xml:space="preserve">Naturgas, </w:t>
            </w:r>
            <w:proofErr w:type="spellStart"/>
            <w:r w:rsidRPr="0021505B">
              <w:rPr>
                <w:rFonts w:cstheme="majorHAnsi"/>
                <w:b/>
                <w:color w:val="000000"/>
                <w:sz w:val="18"/>
                <w:szCs w:val="18"/>
              </w:rPr>
              <w:t>sunk</w:t>
            </w:r>
            <w:proofErr w:type="spellEnd"/>
            <w:r w:rsidRPr="0021505B">
              <w:rPr>
                <w:rFonts w:cstheme="majorHAnsi"/>
                <w:b/>
                <w:color w:val="000000"/>
                <w:sz w:val="18"/>
                <w:szCs w:val="18"/>
              </w:rPr>
              <w:t xml:space="preserve"> </w:t>
            </w:r>
            <w:proofErr w:type="spellStart"/>
            <w:r w:rsidRPr="0021505B">
              <w:rPr>
                <w:rFonts w:cstheme="majorHAnsi"/>
                <w:b/>
                <w:color w:val="000000"/>
                <w:sz w:val="18"/>
                <w:szCs w:val="18"/>
              </w:rPr>
              <w:t>costs</w:t>
            </w:r>
            <w:proofErr w:type="spellEnd"/>
            <w:r w:rsidRPr="0021505B">
              <w:rPr>
                <w:rFonts w:cstheme="majorHAnsi"/>
                <w:b/>
                <w:color w:val="000000"/>
                <w:sz w:val="18"/>
                <w:szCs w:val="18"/>
              </w:rPr>
              <w:t xml:space="preserve"> (tillæg)</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21,6</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Kul</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Fuelolie</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Gasolie</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14,7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30,2</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Dieselolie</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30,2</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Benzin</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37,1</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JP1</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2,2</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Træflis</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2,5-8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1,4-6,9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w:t>
            </w:r>
          </w:p>
        </w:tc>
      </w:tr>
      <w:tr w:rsidR="00A81375" w:rsidRPr="007E3E9F" w:rsidTr="00BC6129">
        <w:trPr>
          <w:trHeight w:val="438"/>
        </w:trPr>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Pr="0021505B" w:rsidRDefault="00A81375" w:rsidP="006F2CA9">
            <w:pPr>
              <w:spacing w:after="0"/>
              <w:rPr>
                <w:rFonts w:cstheme="majorHAnsi"/>
                <w:b/>
                <w:color w:val="000000"/>
                <w:sz w:val="18"/>
                <w:szCs w:val="18"/>
              </w:rPr>
            </w:pPr>
            <w:r w:rsidRPr="0021505B">
              <w:rPr>
                <w:rFonts w:cstheme="majorHAnsi"/>
                <w:b/>
                <w:color w:val="000000"/>
                <w:sz w:val="18"/>
                <w:szCs w:val="18"/>
              </w:rPr>
              <w:t>Træpiller</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81375" w:rsidRDefault="00A81375" w:rsidP="00A81375">
            <w:pPr>
              <w:spacing w:after="0"/>
              <w:jc w:val="center"/>
              <w:rPr>
                <w:color w:val="000000"/>
                <w:sz w:val="18"/>
                <w:szCs w:val="18"/>
              </w:rPr>
            </w:pPr>
            <w:r>
              <w:rPr>
                <w:color w:val="000000"/>
                <w:sz w:val="18"/>
                <w:szCs w:val="18"/>
              </w:rPr>
              <w:t>32,7</w:t>
            </w:r>
          </w:p>
        </w:tc>
      </w:tr>
    </w:tbl>
    <w:p w:rsidR="00BC6129" w:rsidRDefault="00BC6129" w:rsidP="00BC6129">
      <w:pPr>
        <w:pStyle w:val="Overskrift2"/>
        <w:ind w:left="720"/>
        <w:rPr>
          <w:szCs w:val="24"/>
        </w:rPr>
      </w:pPr>
      <w:bookmarkStart w:id="14" w:name="_Toc477459566"/>
    </w:p>
    <w:p w:rsidR="000A5CBC" w:rsidRPr="007E3E9F" w:rsidRDefault="000A5CBC" w:rsidP="000A5CBC">
      <w:pPr>
        <w:pStyle w:val="Overskrift2"/>
        <w:numPr>
          <w:ilvl w:val="1"/>
          <w:numId w:val="11"/>
        </w:numPr>
        <w:rPr>
          <w:szCs w:val="24"/>
        </w:rPr>
      </w:pPr>
      <w:r w:rsidRPr="007E3E9F">
        <w:rPr>
          <w:szCs w:val="24"/>
        </w:rPr>
        <w:t>Brændselspriser an forbrugssted</w:t>
      </w:r>
      <w:bookmarkEnd w:id="14"/>
    </w:p>
    <w:p w:rsidR="000A5CBC" w:rsidRPr="007E3E9F" w:rsidRDefault="000A5CBC" w:rsidP="000A5CBC">
      <w:pPr>
        <w:sectPr w:rsidR="000A5CBC" w:rsidRPr="007E3E9F" w:rsidSect="008766E0">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418" w:left="1134" w:header="709" w:footer="709" w:gutter="0"/>
          <w:cols w:space="708"/>
          <w:docGrid w:linePitch="360"/>
        </w:sectPr>
      </w:pPr>
      <w:r w:rsidRPr="007E3E9F">
        <w:t>De samfundsøkonomiske brændselspriser på forbrugsstedet er vist i tabel 6. De beregnes ud fra importpriserne i tabel 4 tillagt omkostninger</w:t>
      </w:r>
      <w:r w:rsidR="00EB72FE">
        <w:t xml:space="preserve"> for </w:t>
      </w:r>
      <w:r w:rsidR="00EB72FE" w:rsidRPr="007E3E9F">
        <w:t>transport</w:t>
      </w:r>
      <w:r w:rsidR="00EB72FE">
        <w:t>, lager og avancer</w:t>
      </w:r>
      <w:r w:rsidRPr="007E3E9F">
        <w:t xml:space="preserve"> i tabel 5.</w:t>
      </w:r>
      <w:r w:rsidRPr="007E3E9F">
        <w:rPr>
          <w:lang w:eastAsia="da-DK"/>
        </w:rPr>
        <w:t xml:space="preserve"> </w:t>
      </w:r>
      <w:proofErr w:type="spellStart"/>
      <w:r w:rsidRPr="007E3E9F">
        <w:rPr>
          <w:lang w:eastAsia="da-DK"/>
        </w:rPr>
        <w:t>Sunk</w:t>
      </w:r>
      <w:proofErr w:type="spellEnd"/>
      <w:r w:rsidRPr="007E3E9F">
        <w:rPr>
          <w:lang w:eastAsia="da-DK"/>
        </w:rPr>
        <w:t xml:space="preserve"> </w:t>
      </w:r>
      <w:proofErr w:type="spellStart"/>
      <w:r w:rsidRPr="007E3E9F">
        <w:rPr>
          <w:lang w:eastAsia="da-DK"/>
        </w:rPr>
        <w:t>costs</w:t>
      </w:r>
      <w:proofErr w:type="spellEnd"/>
      <w:r w:rsidRPr="007E3E9F">
        <w:rPr>
          <w:lang w:eastAsia="da-DK"/>
        </w:rPr>
        <w:t xml:space="preserve"> for naturgas er ikke regnet med i tallene i tabel 6.</w:t>
      </w:r>
    </w:p>
    <w:p w:rsidR="000A5CBC" w:rsidRPr="007E3E9F" w:rsidRDefault="000A5CBC" w:rsidP="00444092">
      <w:pPr>
        <w:pStyle w:val="Billedtekst"/>
      </w:pPr>
      <w:r w:rsidRPr="00D94713">
        <w:lastRenderedPageBreak/>
        <w:t xml:space="preserve">Tabel 6: Samfundsøkonomiske brændselspriser an forbrugssted. </w:t>
      </w:r>
    </w:p>
    <w:tbl>
      <w:tblPr>
        <w:tblW w:w="0" w:type="auto"/>
        <w:tblInd w:w="60" w:type="dxa"/>
        <w:tblCellMar>
          <w:left w:w="70" w:type="dxa"/>
          <w:right w:w="70" w:type="dxa"/>
        </w:tblCellMar>
        <w:tblLook w:val="04A0" w:firstRow="1" w:lastRow="0" w:firstColumn="1" w:lastColumn="0" w:noHBand="0" w:noVBand="1"/>
      </w:tblPr>
      <w:tblGrid>
        <w:gridCol w:w="853"/>
        <w:gridCol w:w="817"/>
        <w:gridCol w:w="459"/>
        <w:gridCol w:w="730"/>
        <w:gridCol w:w="692"/>
        <w:gridCol w:w="534"/>
        <w:gridCol w:w="650"/>
        <w:gridCol w:w="829"/>
        <w:gridCol w:w="817"/>
        <w:gridCol w:w="692"/>
        <w:gridCol w:w="534"/>
        <w:gridCol w:w="650"/>
        <w:gridCol w:w="829"/>
        <w:gridCol w:w="817"/>
        <w:gridCol w:w="692"/>
        <w:gridCol w:w="595"/>
        <w:gridCol w:w="1194"/>
        <w:gridCol w:w="809"/>
        <w:gridCol w:w="1194"/>
        <w:gridCol w:w="550"/>
        <w:gridCol w:w="847"/>
      </w:tblGrid>
      <w:tr w:rsidR="000A5CBC" w:rsidRPr="00C366BC" w:rsidTr="00C366BC">
        <w:trPr>
          <w:trHeight w:val="312"/>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rsidR="000A5CBC" w:rsidRPr="00C366BC" w:rsidRDefault="000A5CBC" w:rsidP="00C366BC">
            <w:pPr>
              <w:spacing w:after="0" w:line="0" w:lineRule="atLeast"/>
              <w:rPr>
                <w:rFonts w:eastAsia="Times New Roman"/>
                <w:b/>
                <w:bCs/>
                <w:color w:val="000000"/>
                <w:sz w:val="18"/>
                <w:szCs w:val="18"/>
                <w:lang w:eastAsia="da-DK"/>
              </w:rPr>
            </w:pPr>
            <w:r w:rsidRPr="00C366BC">
              <w:rPr>
                <w:rFonts w:eastAsia="Times New Roman"/>
                <w:b/>
                <w:bCs/>
                <w:color w:val="000000"/>
                <w:sz w:val="18"/>
                <w:szCs w:val="18"/>
                <w:lang w:eastAsia="da-DK"/>
              </w:rPr>
              <w:t>201</w:t>
            </w:r>
            <w:r w:rsidR="00016724" w:rsidRPr="00C366BC">
              <w:rPr>
                <w:rFonts w:eastAsia="Times New Roman"/>
                <w:b/>
                <w:bCs/>
                <w:color w:val="000000"/>
                <w:sz w:val="18"/>
                <w:szCs w:val="18"/>
                <w:lang w:eastAsia="da-DK"/>
              </w:rPr>
              <w:t>7</w:t>
            </w:r>
            <w:r w:rsidRPr="00C366BC">
              <w:rPr>
                <w:rFonts w:eastAsia="Times New Roman"/>
                <w:b/>
                <w:bCs/>
                <w:color w:val="000000"/>
                <w:sz w:val="18"/>
                <w:szCs w:val="18"/>
                <w:lang w:eastAsia="da-DK"/>
              </w:rPr>
              <w:t>-pri</w:t>
            </w:r>
            <w:r w:rsidR="00016724" w:rsidRPr="00C366BC">
              <w:rPr>
                <w:rFonts w:eastAsia="Times New Roman"/>
                <w:b/>
                <w:bCs/>
                <w:color w:val="000000"/>
                <w:sz w:val="18"/>
                <w:szCs w:val="18"/>
                <w:lang w:eastAsia="da-DK"/>
              </w:rPr>
              <w:t>s</w:t>
            </w:r>
            <w:r w:rsidRPr="00C366BC">
              <w:rPr>
                <w:rFonts w:eastAsia="Times New Roman"/>
                <w:b/>
                <w:bCs/>
                <w:color w:val="000000"/>
                <w:sz w:val="18"/>
                <w:szCs w:val="18"/>
                <w:lang w:eastAsia="da-DK"/>
              </w:rPr>
              <w:t>er</w:t>
            </w:r>
          </w:p>
          <w:p w:rsidR="000A5CBC" w:rsidRPr="00C366BC" w:rsidRDefault="000A5CBC" w:rsidP="00C366BC">
            <w:pPr>
              <w:spacing w:after="0" w:line="0" w:lineRule="atLeast"/>
              <w:rPr>
                <w:rFonts w:eastAsia="Times New Roman"/>
                <w:b/>
                <w:bCs/>
                <w:color w:val="000000"/>
                <w:sz w:val="18"/>
                <w:szCs w:val="18"/>
                <w:lang w:eastAsia="da-DK"/>
              </w:rPr>
            </w:pPr>
            <w:r w:rsidRPr="00C366BC">
              <w:rPr>
                <w:rFonts w:eastAsia="Times New Roman"/>
                <w:b/>
                <w:bCs/>
                <w:color w:val="000000"/>
                <w:sz w:val="18"/>
                <w:szCs w:val="18"/>
                <w:lang w:eastAsia="da-DK"/>
              </w:rPr>
              <w:t>kr./GJ</w:t>
            </w:r>
          </w:p>
        </w:tc>
        <w:tc>
          <w:tcPr>
            <w:tcW w:w="0" w:type="auto"/>
            <w:gridSpan w:val="7"/>
            <w:tcBorders>
              <w:top w:val="single" w:sz="8" w:space="0" w:color="auto"/>
              <w:left w:val="nil"/>
              <w:bottom w:val="single" w:sz="4" w:space="0" w:color="auto"/>
              <w:right w:val="single" w:sz="4" w:space="0" w:color="auto"/>
            </w:tcBorders>
            <w:shd w:val="clear" w:color="auto" w:fill="auto"/>
            <w:noWrap/>
            <w:vAlign w:val="center"/>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An kraftværk</w:t>
            </w:r>
          </w:p>
        </w:tc>
        <w:tc>
          <w:tcPr>
            <w:tcW w:w="0" w:type="auto"/>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An værk</w:t>
            </w:r>
          </w:p>
        </w:tc>
        <w:tc>
          <w:tcPr>
            <w:tcW w:w="0" w:type="auto"/>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An forbruger</w:t>
            </w:r>
          </w:p>
        </w:tc>
      </w:tr>
      <w:tr w:rsidR="00C366BC" w:rsidRPr="00C366BC" w:rsidTr="00C366BC">
        <w:trPr>
          <w:trHeight w:val="312"/>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A5CBC" w:rsidRPr="00C366BC" w:rsidRDefault="000A5CBC" w:rsidP="00C366BC">
            <w:pPr>
              <w:spacing w:after="0" w:line="0" w:lineRule="atLeast"/>
              <w:rPr>
                <w:rFonts w:eastAsia="Times New Roman"/>
                <w:b/>
                <w:bCs/>
                <w:color w:val="000000"/>
                <w:sz w:val="18"/>
                <w:szCs w:val="18"/>
                <w:lang w:eastAsia="da-DK"/>
              </w:rPr>
            </w:pP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Naturgas</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Kul</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Fuelolie</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Gasolie</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Halm</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Træflis</w:t>
            </w:r>
          </w:p>
        </w:tc>
        <w:tc>
          <w:tcPr>
            <w:tcW w:w="0" w:type="auto"/>
            <w:tcBorders>
              <w:top w:val="nil"/>
              <w:left w:val="nil"/>
              <w:bottom w:val="single" w:sz="8" w:space="0" w:color="auto"/>
              <w:right w:val="single" w:sz="4" w:space="0" w:color="auto"/>
            </w:tcBorders>
            <w:shd w:val="clear" w:color="auto" w:fill="auto"/>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Træpiller</w:t>
            </w:r>
          </w:p>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(industri)</w:t>
            </w:r>
          </w:p>
        </w:tc>
        <w:tc>
          <w:tcPr>
            <w:tcW w:w="0" w:type="auto"/>
            <w:tcBorders>
              <w:top w:val="nil"/>
              <w:left w:val="single" w:sz="8" w:space="0" w:color="auto"/>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Naturgas</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Gasolie</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Halm</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Træflis</w:t>
            </w:r>
          </w:p>
        </w:tc>
        <w:tc>
          <w:tcPr>
            <w:tcW w:w="0" w:type="auto"/>
            <w:tcBorders>
              <w:top w:val="nil"/>
              <w:left w:val="nil"/>
              <w:bottom w:val="single" w:sz="8" w:space="0" w:color="auto"/>
              <w:right w:val="single" w:sz="4" w:space="0" w:color="auto"/>
            </w:tcBorders>
            <w:shd w:val="clear" w:color="auto" w:fill="auto"/>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Træpiller</w:t>
            </w:r>
          </w:p>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(industri)</w:t>
            </w:r>
          </w:p>
        </w:tc>
        <w:tc>
          <w:tcPr>
            <w:tcW w:w="0" w:type="auto"/>
            <w:tcBorders>
              <w:top w:val="nil"/>
              <w:left w:val="single" w:sz="8" w:space="0" w:color="auto"/>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Naturgas</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Gasolie</w:t>
            </w:r>
          </w:p>
        </w:tc>
        <w:tc>
          <w:tcPr>
            <w:tcW w:w="595" w:type="dxa"/>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Diesel</w:t>
            </w:r>
          </w:p>
        </w:tc>
        <w:tc>
          <w:tcPr>
            <w:tcW w:w="1194" w:type="dxa"/>
            <w:tcBorders>
              <w:top w:val="nil"/>
              <w:left w:val="nil"/>
              <w:bottom w:val="single" w:sz="8" w:space="0" w:color="auto"/>
              <w:right w:val="single" w:sz="4" w:space="0" w:color="auto"/>
            </w:tcBorders>
            <w:shd w:val="clear" w:color="auto" w:fill="auto"/>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Diesel</w:t>
            </w:r>
            <w:r w:rsidR="00C366BC" w:rsidRPr="00C366BC">
              <w:rPr>
                <w:rFonts w:eastAsia="Times New Roman"/>
                <w:b/>
                <w:bCs/>
                <w:color w:val="000000"/>
                <w:sz w:val="18"/>
                <w:szCs w:val="18"/>
                <w:lang w:eastAsia="da-DK"/>
              </w:rPr>
              <w:t xml:space="preserve"> </w:t>
            </w:r>
            <w:r w:rsidRPr="00C366BC">
              <w:rPr>
                <w:rFonts w:eastAsia="Times New Roman"/>
                <w:b/>
                <w:bCs/>
                <w:color w:val="000000"/>
                <w:sz w:val="18"/>
                <w:szCs w:val="18"/>
                <w:lang w:eastAsia="da-DK"/>
              </w:rPr>
              <w:t>(6,5 % bio-diesel)</w:t>
            </w:r>
          </w:p>
        </w:tc>
        <w:tc>
          <w:tcPr>
            <w:tcW w:w="809" w:type="dxa"/>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Benzin</w:t>
            </w:r>
          </w:p>
        </w:tc>
        <w:tc>
          <w:tcPr>
            <w:tcW w:w="1194" w:type="dxa"/>
            <w:tcBorders>
              <w:top w:val="nil"/>
              <w:left w:val="nil"/>
              <w:bottom w:val="single" w:sz="8" w:space="0" w:color="auto"/>
              <w:right w:val="single" w:sz="4" w:space="0" w:color="auto"/>
            </w:tcBorders>
            <w:shd w:val="clear" w:color="auto" w:fill="auto"/>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Benzin</w:t>
            </w:r>
            <w:r w:rsidR="00C366BC" w:rsidRPr="00C366BC">
              <w:rPr>
                <w:rFonts w:eastAsia="Times New Roman"/>
                <w:b/>
                <w:bCs/>
                <w:color w:val="000000"/>
                <w:sz w:val="18"/>
                <w:szCs w:val="18"/>
                <w:lang w:eastAsia="da-DK"/>
              </w:rPr>
              <w:t xml:space="preserve"> </w:t>
            </w:r>
            <w:r w:rsidRPr="00C366BC">
              <w:rPr>
                <w:rFonts w:eastAsia="Times New Roman"/>
                <w:b/>
                <w:bCs/>
                <w:color w:val="000000"/>
                <w:sz w:val="18"/>
                <w:szCs w:val="18"/>
                <w:lang w:eastAsia="da-DK"/>
              </w:rPr>
              <w:t xml:space="preserve">(4,6 % </w:t>
            </w:r>
            <w:proofErr w:type="spellStart"/>
            <w:r w:rsidRPr="00C366BC">
              <w:rPr>
                <w:rFonts w:eastAsia="Times New Roman"/>
                <w:b/>
                <w:bCs/>
                <w:color w:val="000000"/>
                <w:sz w:val="18"/>
                <w:szCs w:val="18"/>
                <w:lang w:eastAsia="da-DK"/>
              </w:rPr>
              <w:t>bioethanol</w:t>
            </w:r>
            <w:proofErr w:type="spellEnd"/>
            <w:r w:rsidRPr="00C366BC">
              <w:rPr>
                <w:rFonts w:eastAsia="Times New Roman"/>
                <w:b/>
                <w:bCs/>
                <w:color w:val="000000"/>
                <w:sz w:val="18"/>
                <w:szCs w:val="18"/>
                <w:lang w:eastAsia="da-DK"/>
              </w:rPr>
              <w:t>)</w:t>
            </w:r>
          </w:p>
        </w:tc>
        <w:tc>
          <w:tcPr>
            <w:tcW w:w="0" w:type="auto"/>
            <w:tcBorders>
              <w:top w:val="nil"/>
              <w:left w:val="nil"/>
              <w:bottom w:val="single" w:sz="8" w:space="0" w:color="auto"/>
              <w:right w:val="single" w:sz="4" w:space="0" w:color="auto"/>
            </w:tcBorders>
            <w:shd w:val="clear" w:color="auto" w:fill="auto"/>
            <w:noWrap/>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JP1</w:t>
            </w:r>
          </w:p>
        </w:tc>
        <w:tc>
          <w:tcPr>
            <w:tcW w:w="0" w:type="auto"/>
            <w:tcBorders>
              <w:top w:val="nil"/>
              <w:left w:val="nil"/>
              <w:bottom w:val="single" w:sz="8" w:space="0" w:color="auto"/>
              <w:right w:val="single" w:sz="8" w:space="0" w:color="auto"/>
            </w:tcBorders>
            <w:shd w:val="clear" w:color="auto" w:fill="auto"/>
            <w:hideMark/>
          </w:tcPr>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Træpiller</w:t>
            </w:r>
          </w:p>
          <w:p w:rsidR="000A5CBC" w:rsidRPr="00C366BC" w:rsidRDefault="000A5CBC" w:rsidP="00C366BC">
            <w:pPr>
              <w:spacing w:after="0" w:line="0" w:lineRule="atLeast"/>
              <w:jc w:val="center"/>
              <w:rPr>
                <w:rFonts w:eastAsia="Times New Roman"/>
                <w:b/>
                <w:bCs/>
                <w:color w:val="000000"/>
                <w:sz w:val="18"/>
                <w:szCs w:val="18"/>
                <w:lang w:eastAsia="da-DK"/>
              </w:rPr>
            </w:pPr>
            <w:r w:rsidRPr="00C366BC">
              <w:rPr>
                <w:rFonts w:eastAsia="Times New Roman"/>
                <w:b/>
                <w:bCs/>
                <w:color w:val="000000"/>
                <w:sz w:val="18"/>
                <w:szCs w:val="18"/>
                <w:lang w:eastAsia="da-DK"/>
              </w:rPr>
              <w:t>(konsum)</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2017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34,1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34,9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73,1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41,7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50,1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35,5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85,6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40,0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48,5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54,6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47,1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101,1</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101,1</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105,0</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106,3</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109,6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68,8</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87,0</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2018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39,2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19,0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44,5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82,7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42,8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50,0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40,7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95,1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41,1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48,9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56,6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110,7</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110,7</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114,6</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115,8</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119,2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78,4</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89,4</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2019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39,3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90,6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43,1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50,4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58,6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40,7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103,0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41,4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49,2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63,2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118,6</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118,6</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122,5</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123,7</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127,1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86,3</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97,3</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39,2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58,1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96,3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43,5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50,8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61,2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40,6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108,8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41,7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49,5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65,8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124,3</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124,3</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128,2</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129,5</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132,9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92,1</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100,5</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39,1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63,2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101,4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43,8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51,2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63,2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40,5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113,8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42,1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49,8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67,9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129,4</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129,4</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133,3</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134,6</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137,9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97,1</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103,0</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42,4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68,3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106,5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44,2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51,6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67,4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43,8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118,9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42,4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50,1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72,1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55,4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134,5</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134,5</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138,4</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139,6</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143,0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102,2</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108,1</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17,1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70,5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108,7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44,6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67,8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47,1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121,2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42,8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50,4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72,6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58,6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136,7</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136,7</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140,6</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141,9</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145,3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104,5</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108,7</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48,8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17,5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72,5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110,7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45,0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68,2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50,2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123,2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43,2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50,7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73,0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61,7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138,7</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138,7</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142,6</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143,9</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147,2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106,4</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109,3</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51,7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17,8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74,2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112,4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45,4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53,0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68,6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53,2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124,8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43,6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51,0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73,4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64,7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140,4</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140,4</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144,3</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145,6</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148,9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108,1</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109,9</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54,5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18,0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75,5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113,7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45,8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53,5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69,0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55,9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126,2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44,0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51,4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73,8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67,4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141,7</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141,7</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145,6</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146,9</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150,2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109,4</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110,5</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57,2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18,3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78,1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116,3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46,1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53,9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69,4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58,7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128,8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44,2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51,7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74,2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70,2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144,3</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144,3</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148,2</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149,5</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152,8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112,0</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111,1</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59,9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18,5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80,6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118,8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46,5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54,3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69,8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61,3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131,3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44,5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74,6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72,9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146,8</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146,8</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150,7</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152,0</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155,3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114,5</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111,7</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2029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62,4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18,8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83,0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121,2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46,8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54,7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70,1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63,9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133,6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44,7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52,3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75,0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75,4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149,1</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149,1</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153,1</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154,3</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157,7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116,9</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112,3</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2030</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64,9</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19,0</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85,2</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123,4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47,2</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55,1</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70,5</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66,3</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135,9</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45,0</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52,6</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75,4</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77,9</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151,4</w:t>
            </w:r>
          </w:p>
        </w:tc>
        <w:tc>
          <w:tcPr>
            <w:tcW w:w="595"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151,4</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155,3</w:t>
            </w:r>
          </w:p>
        </w:tc>
        <w:tc>
          <w:tcPr>
            <w:tcW w:w="809"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156,6</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159,9</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119,1</w:t>
            </w:r>
          </w:p>
        </w:tc>
        <w:tc>
          <w:tcPr>
            <w:tcW w:w="0" w:type="auto"/>
            <w:tcBorders>
              <w:top w:val="nil"/>
              <w:left w:val="nil"/>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112,9</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2031</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67,3</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19,2</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87,4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125,6</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47,5</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55,5</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70,9</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68,7</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138,0</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45,3</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52,9</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75,8</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80,3</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153,6</w:t>
            </w:r>
          </w:p>
        </w:tc>
        <w:tc>
          <w:tcPr>
            <w:tcW w:w="595"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153,6</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157,5</w:t>
            </w:r>
          </w:p>
        </w:tc>
        <w:tc>
          <w:tcPr>
            <w:tcW w:w="809"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158,8</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162,1</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121,3</w:t>
            </w:r>
          </w:p>
        </w:tc>
        <w:tc>
          <w:tcPr>
            <w:tcW w:w="0" w:type="auto"/>
            <w:tcBorders>
              <w:top w:val="nil"/>
              <w:left w:val="nil"/>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113,5</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2032</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69,1</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19,3</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89,2</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127,4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47,7</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55,7</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71,1</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70,5</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139,8</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45,4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53,0</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76,0</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82,0</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155,4</w:t>
            </w:r>
          </w:p>
        </w:tc>
        <w:tc>
          <w:tcPr>
            <w:tcW w:w="595"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155,4</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159,3</w:t>
            </w:r>
          </w:p>
        </w:tc>
        <w:tc>
          <w:tcPr>
            <w:tcW w:w="809"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160,5</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163,9</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123,1</w:t>
            </w:r>
          </w:p>
        </w:tc>
        <w:tc>
          <w:tcPr>
            <w:tcW w:w="0" w:type="auto"/>
            <w:tcBorders>
              <w:top w:val="nil"/>
              <w:left w:val="nil"/>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113,8</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2033</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70,8</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19,5</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90,7</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128,9</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47,9</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56,0</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71,2</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72,2</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141,3</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45,6</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53,2</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76,2</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83,7</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156,9</w:t>
            </w:r>
          </w:p>
        </w:tc>
        <w:tc>
          <w:tcPr>
            <w:tcW w:w="595"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156,9</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160,8</w:t>
            </w:r>
          </w:p>
        </w:tc>
        <w:tc>
          <w:tcPr>
            <w:tcW w:w="809"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162,1</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165,4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124,6</w:t>
            </w:r>
          </w:p>
        </w:tc>
        <w:tc>
          <w:tcPr>
            <w:tcW w:w="0" w:type="auto"/>
            <w:tcBorders>
              <w:top w:val="nil"/>
              <w:left w:val="nil"/>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114,1</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72,4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19,6</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92,1</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130,3</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48,1</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56,2</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71,4</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73,8</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142,8</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45,7</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53,4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76,4</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85,4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158,3</w:t>
            </w:r>
          </w:p>
        </w:tc>
        <w:tc>
          <w:tcPr>
            <w:tcW w:w="595"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158,3</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162,2</w:t>
            </w:r>
          </w:p>
        </w:tc>
        <w:tc>
          <w:tcPr>
            <w:tcW w:w="809"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163,5</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166,8</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126,0</w:t>
            </w:r>
          </w:p>
        </w:tc>
        <w:tc>
          <w:tcPr>
            <w:tcW w:w="0" w:type="auto"/>
            <w:tcBorders>
              <w:top w:val="nil"/>
              <w:left w:val="nil"/>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114,4</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2035</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74,0</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19,7</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93,5</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131,7</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48,3</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56,4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71,6</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75,4</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144,1</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45,8</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53,6</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76,6</w:t>
            </w:r>
          </w:p>
        </w:tc>
        <w:tc>
          <w:tcPr>
            <w:tcW w:w="0" w:type="auto"/>
            <w:tcBorders>
              <w:top w:val="nil"/>
              <w:left w:val="single" w:sz="8" w:space="0" w:color="auto"/>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87,0</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159,7</w:t>
            </w:r>
          </w:p>
        </w:tc>
        <w:tc>
          <w:tcPr>
            <w:tcW w:w="595"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159,7</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163,6</w:t>
            </w:r>
          </w:p>
        </w:tc>
        <w:tc>
          <w:tcPr>
            <w:tcW w:w="809"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164,8</w:t>
            </w:r>
          </w:p>
        </w:tc>
        <w:tc>
          <w:tcPr>
            <w:tcW w:w="1194" w:type="dxa"/>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168,2</w:t>
            </w:r>
          </w:p>
        </w:tc>
        <w:tc>
          <w:tcPr>
            <w:tcW w:w="0" w:type="auto"/>
            <w:tcBorders>
              <w:top w:val="nil"/>
              <w:left w:val="nil"/>
              <w:bottom w:val="single" w:sz="4" w:space="0" w:color="auto"/>
              <w:right w:val="single" w:sz="4"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127,4</w:t>
            </w:r>
          </w:p>
        </w:tc>
        <w:tc>
          <w:tcPr>
            <w:tcW w:w="0" w:type="auto"/>
            <w:tcBorders>
              <w:top w:val="nil"/>
              <w:left w:val="nil"/>
              <w:bottom w:val="single" w:sz="4" w:space="0" w:color="auto"/>
              <w:right w:val="single" w:sz="8" w:space="0" w:color="auto"/>
            </w:tcBorders>
            <w:shd w:val="clear" w:color="auto" w:fill="auto"/>
            <w:noWrap/>
            <w:vAlign w:val="center"/>
          </w:tcPr>
          <w:p w:rsidR="00E27BCC" w:rsidRPr="00C366BC" w:rsidRDefault="00E27BCC" w:rsidP="00C366BC">
            <w:pPr>
              <w:spacing w:after="0" w:line="0" w:lineRule="atLeast"/>
              <w:jc w:val="center"/>
              <w:rPr>
                <w:color w:val="000000"/>
                <w:sz w:val="18"/>
                <w:szCs w:val="18"/>
              </w:rPr>
            </w:pPr>
            <w:r w:rsidRPr="00C366BC">
              <w:rPr>
                <w:color w:val="000000"/>
                <w:sz w:val="18"/>
                <w:szCs w:val="18"/>
              </w:rPr>
              <w:t>114,6</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75,5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19,8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94,7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132,9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48,5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56,7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71,7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76,9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145,4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46,0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53,7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76,7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88,5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160,9</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160,9</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164,8</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166,1</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169,4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128,6</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114,9</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76,3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19,8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95,9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134,1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48,7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56,9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71,9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77,8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146,5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46,1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53,9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76,9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89,3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162,1</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162,1</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166,0</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167,3</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170,6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129,8</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115,1</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77,1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19,9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97,0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135,2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48,9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57,2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72,1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78,5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147,6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46,3</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54,1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77,1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90,0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163,2</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163,2</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167,1</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168,4</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171,7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130,9</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115,4</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2039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77,8</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20,0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98,0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136,2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49,2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57,4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72,2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79,2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148,7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46,4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54,2</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77,3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90,7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164,2</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164,2</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168,1</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169,4</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172,7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131,9</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115,7</w:t>
            </w:r>
          </w:p>
        </w:tc>
      </w:tr>
      <w:tr w:rsidR="00C366BC" w:rsidRPr="00C366BC" w:rsidTr="00C366BC">
        <w:trPr>
          <w:trHeight w:val="312"/>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rPr>
                <w:rFonts w:eastAsia="Times New Roman"/>
                <w:b/>
                <w:color w:val="000000"/>
                <w:sz w:val="18"/>
                <w:szCs w:val="18"/>
                <w:lang w:eastAsia="da-DK"/>
              </w:rPr>
            </w:pPr>
            <w:r w:rsidRPr="00C366BC">
              <w:rPr>
                <w:rFonts w:eastAsia="Times New Roman"/>
                <w:b/>
                <w:color w:val="000000"/>
                <w:sz w:val="18"/>
                <w:szCs w:val="18"/>
                <w:lang w:eastAsia="da-DK"/>
              </w:rPr>
              <w:t>2040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78,4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20,0</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98,9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137,1</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49,4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57,7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72,4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79,9</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149,6</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46,5</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54,4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77,4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91,4</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165,1</w:t>
            </w:r>
          </w:p>
        </w:tc>
        <w:tc>
          <w:tcPr>
            <w:tcW w:w="595"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165,1</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169,1</w:t>
            </w:r>
          </w:p>
        </w:tc>
        <w:tc>
          <w:tcPr>
            <w:tcW w:w="809"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170,3</w:t>
            </w:r>
          </w:p>
        </w:tc>
        <w:tc>
          <w:tcPr>
            <w:tcW w:w="1194" w:type="dxa"/>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173,7</w:t>
            </w:r>
          </w:p>
        </w:tc>
        <w:tc>
          <w:tcPr>
            <w:tcW w:w="0" w:type="auto"/>
            <w:tcBorders>
              <w:top w:val="nil"/>
              <w:left w:val="nil"/>
              <w:bottom w:val="single" w:sz="4" w:space="0" w:color="auto"/>
              <w:right w:val="single" w:sz="4"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132,9</w:t>
            </w:r>
          </w:p>
        </w:tc>
        <w:tc>
          <w:tcPr>
            <w:tcW w:w="0" w:type="auto"/>
            <w:tcBorders>
              <w:top w:val="nil"/>
              <w:left w:val="nil"/>
              <w:bottom w:val="single" w:sz="4" w:space="0" w:color="auto"/>
              <w:right w:val="single" w:sz="8" w:space="0" w:color="auto"/>
            </w:tcBorders>
            <w:shd w:val="clear" w:color="auto" w:fill="auto"/>
            <w:noWrap/>
            <w:vAlign w:val="center"/>
            <w:hideMark/>
          </w:tcPr>
          <w:p w:rsidR="00E27BCC" w:rsidRPr="00C366BC" w:rsidRDefault="00E27BCC" w:rsidP="00C366BC">
            <w:pPr>
              <w:spacing w:after="0" w:line="0" w:lineRule="atLeast"/>
              <w:jc w:val="center"/>
              <w:rPr>
                <w:color w:val="000000"/>
                <w:sz w:val="18"/>
                <w:szCs w:val="18"/>
              </w:rPr>
            </w:pPr>
            <w:r w:rsidRPr="00C366BC">
              <w:rPr>
                <w:color w:val="000000"/>
                <w:sz w:val="18"/>
                <w:szCs w:val="18"/>
              </w:rPr>
              <w:t>115,9</w:t>
            </w:r>
          </w:p>
        </w:tc>
      </w:tr>
    </w:tbl>
    <w:p w:rsidR="00C366BC" w:rsidRDefault="006F2CA9" w:rsidP="000A5CBC">
      <w:pPr>
        <w:rPr>
          <w:sz w:val="18"/>
          <w:lang w:eastAsia="da-DK"/>
        </w:rPr>
      </w:pPr>
      <w:r w:rsidRPr="00C366BC">
        <w:rPr>
          <w:sz w:val="18"/>
          <w:lang w:eastAsia="da-DK"/>
        </w:rPr>
        <w:t>Note</w:t>
      </w:r>
      <w:r w:rsidR="00C366BC">
        <w:rPr>
          <w:sz w:val="18"/>
          <w:lang w:eastAsia="da-DK"/>
        </w:rPr>
        <w:t xml:space="preserve"> 1</w:t>
      </w:r>
      <w:r w:rsidRPr="00C366BC">
        <w:rPr>
          <w:sz w:val="18"/>
          <w:lang w:eastAsia="da-DK"/>
        </w:rPr>
        <w:t xml:space="preserve">: Priserne for naturgas indeholder ikke </w:t>
      </w:r>
      <w:proofErr w:type="spellStart"/>
      <w:r w:rsidRPr="00C366BC">
        <w:rPr>
          <w:sz w:val="18"/>
          <w:lang w:eastAsia="da-DK"/>
        </w:rPr>
        <w:t>sunk</w:t>
      </w:r>
      <w:proofErr w:type="spellEnd"/>
      <w:r w:rsidRPr="00C366BC">
        <w:rPr>
          <w:sz w:val="18"/>
          <w:lang w:eastAsia="da-DK"/>
        </w:rPr>
        <w:t xml:space="preserve"> </w:t>
      </w:r>
      <w:proofErr w:type="spellStart"/>
      <w:r w:rsidRPr="00C366BC">
        <w:rPr>
          <w:sz w:val="18"/>
          <w:lang w:eastAsia="da-DK"/>
        </w:rPr>
        <w:t>costs</w:t>
      </w:r>
      <w:proofErr w:type="spellEnd"/>
      <w:r w:rsidR="00C366BC">
        <w:rPr>
          <w:sz w:val="18"/>
          <w:lang w:eastAsia="da-DK"/>
        </w:rPr>
        <w:br/>
        <w:t xml:space="preserve">Note 2: </w:t>
      </w:r>
      <w:r w:rsidR="00C366BC" w:rsidRPr="00C366BC">
        <w:rPr>
          <w:sz w:val="18"/>
          <w:lang w:eastAsia="da-DK"/>
        </w:rPr>
        <w:t>Priserne for træpiller bygger på værdierne for hhv. industri (værker og kraftværker) og konsum (forbrugere) fra tabel 4.</w:t>
      </w:r>
    </w:p>
    <w:p w:rsidR="000A5CBC" w:rsidRPr="00C366BC" w:rsidRDefault="000A5CBC" w:rsidP="000A5CBC">
      <w:pPr>
        <w:rPr>
          <w:sz w:val="18"/>
          <w:lang w:eastAsia="da-DK"/>
        </w:rPr>
        <w:sectPr w:rsidR="000A5CBC" w:rsidRPr="00C366BC" w:rsidSect="00444092">
          <w:pgSz w:w="16838" w:h="11906" w:orient="landscape"/>
          <w:pgMar w:top="1134" w:right="567" w:bottom="1134" w:left="567" w:header="709" w:footer="709" w:gutter="0"/>
          <w:cols w:space="708"/>
          <w:docGrid w:linePitch="360"/>
        </w:sectPr>
      </w:pPr>
    </w:p>
    <w:p w:rsidR="000A5CBC" w:rsidRPr="007E3E9F" w:rsidRDefault="000A5CBC" w:rsidP="000A5CBC">
      <w:pPr>
        <w:pStyle w:val="Overskrift1"/>
        <w:numPr>
          <w:ilvl w:val="0"/>
          <w:numId w:val="11"/>
        </w:numPr>
      </w:pPr>
      <w:bookmarkStart w:id="15" w:name="_Toc477459567"/>
      <w:r w:rsidRPr="007E3E9F">
        <w:lastRenderedPageBreak/>
        <w:t>Priser på el og fjernvarme</w:t>
      </w:r>
      <w:bookmarkEnd w:id="15"/>
    </w:p>
    <w:p w:rsidR="000A5CBC" w:rsidRPr="007E3E9F" w:rsidRDefault="000A5CBC" w:rsidP="000A5CBC">
      <w:pPr>
        <w:pStyle w:val="Overskrift2"/>
        <w:numPr>
          <w:ilvl w:val="1"/>
          <w:numId w:val="11"/>
        </w:numPr>
        <w:rPr>
          <w:szCs w:val="24"/>
        </w:rPr>
      </w:pPr>
      <w:bookmarkStart w:id="16" w:name="_Toc477459568"/>
      <w:r w:rsidRPr="007E3E9F">
        <w:rPr>
          <w:szCs w:val="24"/>
        </w:rPr>
        <w:t>El</w:t>
      </w:r>
      <w:bookmarkEnd w:id="16"/>
    </w:p>
    <w:p w:rsidR="000A5CBC" w:rsidRPr="007E3E9F" w:rsidRDefault="000A5CBC" w:rsidP="000A5CBC">
      <w:pPr>
        <w:rPr>
          <w:noProof/>
          <w:lang w:eastAsia="sv-SE"/>
        </w:rPr>
      </w:pPr>
      <w:r w:rsidRPr="007E3E9F">
        <w:rPr>
          <w:noProof/>
          <w:lang w:eastAsia="sv-SE"/>
        </w:rPr>
        <w:t>Danmark deltager i det europæiske elmarked, og elprisen kan derfor ikke baseres på danske forhold alene. Elprisen er fastsat med udgangspunkt i forventningerne til udviklingen på det</w:t>
      </w:r>
      <w:r w:rsidR="00B4603B">
        <w:rPr>
          <w:noProof/>
          <w:lang w:eastAsia="sv-SE"/>
        </w:rPr>
        <w:t xml:space="preserve"> nordiske elmarked frem til </w:t>
      </w:r>
      <w:r w:rsidR="00420274">
        <w:rPr>
          <w:noProof/>
          <w:lang w:eastAsia="sv-SE"/>
        </w:rPr>
        <w:t>2020</w:t>
      </w:r>
      <w:r w:rsidRPr="007E3E9F">
        <w:rPr>
          <w:noProof/>
          <w:lang w:eastAsia="sv-SE"/>
        </w:rPr>
        <w:t>, og er baseret på modelberegninger med Energistyrelsens model for el- og varmeforsyningen i Norden,</w:t>
      </w:r>
      <w:r w:rsidR="00C64389">
        <w:rPr>
          <w:noProof/>
          <w:lang w:eastAsia="sv-SE"/>
        </w:rPr>
        <w:t xml:space="preserve"> RAMSES</w:t>
      </w:r>
      <w:r w:rsidR="0027286F">
        <w:rPr>
          <w:noProof/>
          <w:lang w:eastAsia="sv-SE"/>
        </w:rPr>
        <w:t>.</w:t>
      </w:r>
      <w:r w:rsidR="000E61B8">
        <w:rPr>
          <w:noProof/>
          <w:lang w:eastAsia="sv-SE"/>
        </w:rPr>
        <w:t xml:space="preserve"> Det er elprisen fra RAMSES, som anvendes i Basisfremskrivning 2017. </w:t>
      </w:r>
    </w:p>
    <w:p w:rsidR="000A5CBC" w:rsidRPr="007E3E9F" w:rsidRDefault="0027286F" w:rsidP="000A5CBC">
      <w:pPr>
        <w:rPr>
          <w:noProof/>
          <w:lang w:eastAsia="sv-SE"/>
        </w:rPr>
      </w:pPr>
      <w:r>
        <w:rPr>
          <w:noProof/>
          <w:lang w:eastAsia="sv-SE"/>
        </w:rPr>
        <w:t xml:space="preserve">Frem til </w:t>
      </w:r>
      <w:r w:rsidR="00C42FA6">
        <w:rPr>
          <w:noProof/>
          <w:lang w:eastAsia="sv-SE"/>
        </w:rPr>
        <w:t>2020</w:t>
      </w:r>
      <w:r w:rsidR="00C42FA6" w:rsidRPr="007E3E9F">
        <w:rPr>
          <w:noProof/>
          <w:lang w:eastAsia="sv-SE"/>
        </w:rPr>
        <w:t xml:space="preserve"> </w:t>
      </w:r>
      <w:r w:rsidR="000A5CBC" w:rsidRPr="007E3E9F">
        <w:rPr>
          <w:noProof/>
          <w:lang w:eastAsia="sv-SE"/>
        </w:rPr>
        <w:t xml:space="preserve">benyttes </w:t>
      </w:r>
      <w:r w:rsidR="000E61B8">
        <w:rPr>
          <w:noProof/>
          <w:lang w:eastAsia="sv-SE"/>
        </w:rPr>
        <w:t>fremskrivningen</w:t>
      </w:r>
      <w:r w:rsidR="000E61B8" w:rsidRPr="007E3E9F">
        <w:rPr>
          <w:noProof/>
          <w:lang w:eastAsia="sv-SE"/>
        </w:rPr>
        <w:t xml:space="preserve"> </w:t>
      </w:r>
      <w:r w:rsidR="000E61B8">
        <w:rPr>
          <w:noProof/>
          <w:lang w:eastAsia="sv-SE"/>
        </w:rPr>
        <w:t>af</w:t>
      </w:r>
      <w:r w:rsidR="000E61B8" w:rsidDel="000E61B8">
        <w:rPr>
          <w:noProof/>
          <w:lang w:eastAsia="sv-SE"/>
        </w:rPr>
        <w:t xml:space="preserve"> </w:t>
      </w:r>
      <w:r w:rsidR="000A5CBC" w:rsidRPr="007E3E9F">
        <w:rPr>
          <w:noProof/>
          <w:lang w:eastAsia="sv-SE"/>
        </w:rPr>
        <w:t>spotprisen som udtryk for de samfundsøkonomiske omkostninger ved forøget elforbrug (eller besparelser ved mindsket forbrug). Dette vurderes at være en god tilnærmelse for projekter og tiltag, der ikke påvirker forbruget i så voldsom grad, at elprisen i det nordeuropæiske elmarked påvirkes. Årsagen er, at der for denne type ændringer i forbrug er tale om en kortsigtsmarginalbetragtning, hvor udgifterne til udbygning og vedligehold af kapacitet til produktion og distribution allerede er afholdt (sunk costs) og dermed ikke skal medregnes.</w:t>
      </w:r>
      <w:r w:rsidR="000E61B8">
        <w:rPr>
          <w:noProof/>
          <w:lang w:eastAsia="sv-SE"/>
        </w:rPr>
        <w:t xml:space="preserve"> </w:t>
      </w:r>
    </w:p>
    <w:p w:rsidR="000A5CBC" w:rsidRPr="007E3E9F" w:rsidRDefault="000E61B8" w:rsidP="000A5CBC">
      <w:pPr>
        <w:rPr>
          <w:noProof/>
          <w:lang w:eastAsia="sv-SE"/>
        </w:rPr>
      </w:pPr>
      <w:r>
        <w:rPr>
          <w:noProof/>
          <w:lang w:eastAsia="sv-SE"/>
        </w:rPr>
        <w:t>Elprisen fra Basisfremskrivning 2017 er dog ikke en prognose, da den ikke indeholder politik efter 2020</w:t>
      </w:r>
      <w:r w:rsidR="002A0B81">
        <w:rPr>
          <w:noProof/>
          <w:lang w:eastAsia="sv-SE"/>
        </w:rPr>
        <w:t>. D</w:t>
      </w:r>
      <w:r w:rsidR="00F32935">
        <w:rPr>
          <w:noProof/>
          <w:lang w:eastAsia="sv-SE"/>
        </w:rPr>
        <w:t xml:space="preserve">erfor </w:t>
      </w:r>
      <w:r>
        <w:rPr>
          <w:noProof/>
          <w:lang w:eastAsia="sv-SE"/>
        </w:rPr>
        <w:t xml:space="preserve">kan </w:t>
      </w:r>
      <w:r w:rsidR="002A0B81">
        <w:rPr>
          <w:noProof/>
          <w:lang w:eastAsia="sv-SE"/>
        </w:rPr>
        <w:t xml:space="preserve">det være vanskeligt at </w:t>
      </w:r>
      <w:r>
        <w:rPr>
          <w:noProof/>
          <w:lang w:eastAsia="sv-SE"/>
        </w:rPr>
        <w:t>bruge</w:t>
      </w:r>
      <w:r w:rsidR="002A0B81">
        <w:rPr>
          <w:noProof/>
          <w:lang w:eastAsia="sv-SE"/>
        </w:rPr>
        <w:t xml:space="preserve"> </w:t>
      </w:r>
      <w:r w:rsidR="00853FEC">
        <w:rPr>
          <w:noProof/>
          <w:lang w:eastAsia="sv-SE"/>
        </w:rPr>
        <w:t xml:space="preserve">denne </w:t>
      </w:r>
      <w:r w:rsidR="002A0B81">
        <w:rPr>
          <w:noProof/>
          <w:lang w:eastAsia="sv-SE"/>
        </w:rPr>
        <w:t>elpris</w:t>
      </w:r>
      <w:r>
        <w:rPr>
          <w:noProof/>
          <w:lang w:eastAsia="sv-SE"/>
        </w:rPr>
        <w:t xml:space="preserve"> direkte til vurdering af projekter</w:t>
      </w:r>
      <w:r w:rsidR="00F32935" w:rsidRPr="00F32935">
        <w:rPr>
          <w:noProof/>
          <w:lang w:eastAsia="sv-SE"/>
        </w:rPr>
        <w:t xml:space="preserve"> </w:t>
      </w:r>
      <w:r w:rsidR="00F32935">
        <w:rPr>
          <w:noProof/>
          <w:lang w:eastAsia="sv-SE"/>
        </w:rPr>
        <w:t>efter 2020</w:t>
      </w:r>
      <w:r>
        <w:rPr>
          <w:noProof/>
          <w:lang w:eastAsia="sv-SE"/>
        </w:rPr>
        <w:t xml:space="preserve">. </w:t>
      </w:r>
      <w:r w:rsidR="00F32935">
        <w:rPr>
          <w:noProof/>
          <w:lang w:eastAsia="sv-SE"/>
        </w:rPr>
        <w:t>I stedet</w:t>
      </w:r>
      <w:r w:rsidR="00C42FA6" w:rsidRPr="007E3E9F">
        <w:rPr>
          <w:noProof/>
          <w:lang w:eastAsia="sv-SE"/>
        </w:rPr>
        <w:t xml:space="preserve"> </w:t>
      </w:r>
      <w:r w:rsidR="000A5CBC" w:rsidRPr="007E3E9F">
        <w:t>baseres den langsigtede samfundsøkonomiske elpris</w:t>
      </w:r>
      <w:r>
        <w:t xml:space="preserve"> </w:t>
      </w:r>
      <w:r w:rsidR="00F32935">
        <w:t xml:space="preserve">efter </w:t>
      </w:r>
      <w:r w:rsidR="00F32935">
        <w:rPr>
          <w:noProof/>
          <w:lang w:eastAsia="sv-SE"/>
        </w:rPr>
        <w:t xml:space="preserve">2020 </w:t>
      </w:r>
      <w:r w:rsidR="000A5CBC" w:rsidRPr="007E3E9F">
        <w:t>på en beregning af de forventede, gennemsnitlige produktionsomkostninger inklusiv</w:t>
      </w:r>
      <w:r w:rsidR="00853FEC">
        <w:t>e</w:t>
      </w:r>
      <w:r w:rsidR="000A5CBC" w:rsidRPr="007E3E9F">
        <w:t xml:space="preserve"> investeringsomkostninger og nødvendige PSO-omkostninger til balanceydelser, forsyningssikkerhed osv. </w:t>
      </w:r>
      <w:r w:rsidR="000A5CBC" w:rsidRPr="007E3E9F">
        <w:rPr>
          <w:noProof/>
          <w:lang w:eastAsia="sv-SE"/>
        </w:rPr>
        <w:t>Dele af disse omkostninger finan</w:t>
      </w:r>
      <w:r w:rsidR="0027286F">
        <w:rPr>
          <w:noProof/>
          <w:lang w:eastAsia="sv-SE"/>
        </w:rPr>
        <w:t>s</w:t>
      </w:r>
      <w:r w:rsidR="000A5CBC" w:rsidRPr="007E3E9F">
        <w:rPr>
          <w:noProof/>
          <w:lang w:eastAsia="sv-SE"/>
        </w:rPr>
        <w:t>ieres i dag via PSO-ordningen, som ikke indgår i samfundsøkonomiske beregninger, og vil muligvis fortsat være finan</w:t>
      </w:r>
      <w:r w:rsidR="0027286F">
        <w:rPr>
          <w:noProof/>
          <w:lang w:eastAsia="sv-SE"/>
        </w:rPr>
        <w:t>s</w:t>
      </w:r>
      <w:r w:rsidR="000A5CBC" w:rsidRPr="007E3E9F">
        <w:rPr>
          <w:noProof/>
          <w:lang w:eastAsia="sv-SE"/>
        </w:rPr>
        <w:t>ieret via tilskud i fremtiden. Dermed indeholder</w:t>
      </w:r>
      <w:r w:rsidR="000A5CBC" w:rsidRPr="007E3E9F">
        <w:t xml:space="preserve"> </w:t>
      </w:r>
      <w:r w:rsidR="00853FEC">
        <w:rPr>
          <w:noProof/>
          <w:lang w:eastAsia="sv-SE"/>
        </w:rPr>
        <w:t xml:space="preserve">fremskrivningen af </w:t>
      </w:r>
      <w:r w:rsidR="000A5CBC" w:rsidRPr="007E3E9F">
        <w:rPr>
          <w:noProof/>
          <w:lang w:eastAsia="sv-SE"/>
        </w:rPr>
        <w:t>spotprisen ikke nødvendigvis alle de langsigtede samfundsø</w:t>
      </w:r>
      <w:r w:rsidR="0027286F">
        <w:rPr>
          <w:noProof/>
          <w:lang w:eastAsia="sv-SE"/>
        </w:rPr>
        <w:t>konomiske omkostning</w:t>
      </w:r>
      <w:r w:rsidR="000A5CBC" w:rsidRPr="007E3E9F">
        <w:rPr>
          <w:noProof/>
          <w:lang w:eastAsia="sv-SE"/>
        </w:rPr>
        <w:t>er forbundet med ændringer i elforbruget, og de langsigtede samfundsøkonomiske elpriser baseres derfor på gennemsnitlige produktionsomkostninger.</w:t>
      </w:r>
      <w:r w:rsidR="000A5CBC" w:rsidRPr="007E3E9F" w:rsidDel="008B3AFF">
        <w:rPr>
          <w:noProof/>
          <w:lang w:eastAsia="sv-SE"/>
        </w:rPr>
        <w:t xml:space="preserve"> </w:t>
      </w:r>
    </w:p>
    <w:p w:rsidR="000A5CBC" w:rsidRPr="007E3E9F" w:rsidRDefault="000A5CBC" w:rsidP="000A5CBC">
      <w:pPr>
        <w:rPr>
          <w:noProof/>
          <w:lang w:eastAsia="sv-SE"/>
        </w:rPr>
      </w:pPr>
      <w:r w:rsidRPr="007E3E9F">
        <w:rPr>
          <w:noProof/>
          <w:lang w:eastAsia="sv-SE"/>
        </w:rPr>
        <w:t>Beregningerne af de langsigtede gennemsnitlige elproduktionsomkostninger er baseret på Energistyrelsens Teknologikatalog for el- og fjernvameproduktio</w:t>
      </w:r>
      <w:r w:rsidRPr="00420274">
        <w:rPr>
          <w:noProof/>
          <w:lang w:eastAsia="sv-SE"/>
        </w:rPr>
        <w:t xml:space="preserve">n med data for år </w:t>
      </w:r>
      <w:r w:rsidR="00C42FA6" w:rsidRPr="00420274">
        <w:rPr>
          <w:noProof/>
          <w:lang w:eastAsia="sv-SE"/>
        </w:rPr>
        <w:t>2040</w:t>
      </w:r>
      <w:r w:rsidRPr="00420274">
        <w:rPr>
          <w:noProof/>
          <w:lang w:eastAsia="sv-SE"/>
        </w:rPr>
        <w:t>.</w:t>
      </w:r>
      <w:r w:rsidRPr="007E3E9F">
        <w:rPr>
          <w:noProof/>
          <w:lang w:eastAsia="sv-SE"/>
        </w:rPr>
        <w:t xml:space="preserve"> Der indgår </w:t>
      </w:r>
      <w:r w:rsidR="00C42FA6">
        <w:rPr>
          <w:noProof/>
          <w:lang w:eastAsia="sv-SE"/>
        </w:rPr>
        <w:t>seks</w:t>
      </w:r>
      <w:r w:rsidR="00C42FA6" w:rsidRPr="007E3E9F">
        <w:rPr>
          <w:noProof/>
          <w:lang w:eastAsia="sv-SE"/>
        </w:rPr>
        <w:t xml:space="preserve"> </w:t>
      </w:r>
      <w:r w:rsidRPr="007E3E9F">
        <w:rPr>
          <w:noProof/>
          <w:lang w:eastAsia="sv-SE"/>
        </w:rPr>
        <w:t xml:space="preserve">teknologier i beregningen af elproduktionsomkostningerne: </w:t>
      </w:r>
      <w:r w:rsidR="00C42FA6">
        <w:rPr>
          <w:noProof/>
          <w:lang w:eastAsia="sv-SE"/>
        </w:rPr>
        <w:t xml:space="preserve">landvind, </w:t>
      </w:r>
      <w:r w:rsidRPr="007E3E9F">
        <w:rPr>
          <w:noProof/>
          <w:lang w:eastAsia="sv-SE"/>
        </w:rPr>
        <w:t xml:space="preserve">havvind, solceller og kraftvarme baseret på henholdsvis kul, biomasse og naturgas – det sidste i form af spidslastenheder. </w:t>
      </w:r>
      <w:r w:rsidR="00420274">
        <w:rPr>
          <w:noProof/>
          <w:lang w:eastAsia="sv-SE"/>
        </w:rPr>
        <w:t>Vægtningen af produktionsomkostningerne for hver enkelt teknologi</w:t>
      </w:r>
      <w:r w:rsidR="00F32935">
        <w:rPr>
          <w:noProof/>
          <w:lang w:eastAsia="sv-SE"/>
        </w:rPr>
        <w:t xml:space="preserve"> i 2040</w:t>
      </w:r>
      <w:r w:rsidR="00420274">
        <w:rPr>
          <w:noProof/>
          <w:lang w:eastAsia="sv-SE"/>
        </w:rPr>
        <w:t xml:space="preserve"> er fordelt ligeligt mellem teknologierne på grund af den store usikkerhed, der er forbundet med </w:t>
      </w:r>
      <w:r w:rsidR="00F32935">
        <w:rPr>
          <w:noProof/>
          <w:lang w:eastAsia="sv-SE"/>
        </w:rPr>
        <w:t>vurdering</w:t>
      </w:r>
      <w:r w:rsidR="00420274">
        <w:rPr>
          <w:noProof/>
          <w:lang w:eastAsia="sv-SE"/>
        </w:rPr>
        <w:t xml:space="preserve">er på så lang sigt. </w:t>
      </w:r>
    </w:p>
    <w:p w:rsidR="000A5CBC" w:rsidRPr="007E3E9F" w:rsidRDefault="000A5CBC" w:rsidP="000A5CBC">
      <w:pPr>
        <w:rPr>
          <w:noProof/>
          <w:lang w:eastAsia="sv-SE"/>
        </w:rPr>
      </w:pPr>
      <w:r w:rsidRPr="007E3E9F">
        <w:rPr>
          <w:noProof/>
          <w:lang w:eastAsia="sv-SE"/>
        </w:rPr>
        <w:t xml:space="preserve">Der beregnes et middelskøn for produktionsomkostningerne </w:t>
      </w:r>
      <w:r w:rsidRPr="00C42FA6">
        <w:rPr>
          <w:noProof/>
          <w:lang w:eastAsia="sv-SE"/>
        </w:rPr>
        <w:t xml:space="preserve">i </w:t>
      </w:r>
      <w:r w:rsidR="00C42FA6" w:rsidRPr="00C42FA6">
        <w:rPr>
          <w:noProof/>
          <w:lang w:eastAsia="sv-SE"/>
        </w:rPr>
        <w:t>2040</w:t>
      </w:r>
      <w:r w:rsidRPr="00C42FA6">
        <w:rPr>
          <w:rStyle w:val="Fodnotehenvisning"/>
          <w:noProof/>
          <w:lang w:eastAsia="sv-SE"/>
        </w:rPr>
        <w:footnoteReference w:id="3"/>
      </w:r>
      <w:r w:rsidRPr="007E3E9F">
        <w:rPr>
          <w:noProof/>
          <w:lang w:eastAsia="sv-SE"/>
        </w:rPr>
        <w:t xml:space="preserve"> ved at beregne et produktionsmix baseret på </w:t>
      </w:r>
      <w:r w:rsidR="00C42FA6">
        <w:rPr>
          <w:noProof/>
          <w:lang w:eastAsia="sv-SE"/>
        </w:rPr>
        <w:t>1/6</w:t>
      </w:r>
      <w:r w:rsidR="00420274">
        <w:rPr>
          <w:noProof/>
          <w:lang w:eastAsia="sv-SE"/>
        </w:rPr>
        <w:t xml:space="preserve"> (ca. 17 pct.)</w:t>
      </w:r>
      <w:r w:rsidRPr="007E3E9F">
        <w:rPr>
          <w:noProof/>
          <w:lang w:eastAsia="sv-SE"/>
        </w:rPr>
        <w:t xml:space="preserve"> fra hhv. </w:t>
      </w:r>
      <w:r w:rsidR="00C42FA6">
        <w:rPr>
          <w:noProof/>
          <w:lang w:eastAsia="sv-SE"/>
        </w:rPr>
        <w:t>landvind</w:t>
      </w:r>
      <w:r w:rsidR="00F32935">
        <w:rPr>
          <w:noProof/>
          <w:lang w:eastAsia="sv-SE"/>
        </w:rPr>
        <w:t>,</w:t>
      </w:r>
      <w:r w:rsidR="00C42FA6">
        <w:rPr>
          <w:noProof/>
          <w:lang w:eastAsia="sv-SE"/>
        </w:rPr>
        <w:t xml:space="preserve"> havvind,</w:t>
      </w:r>
      <w:r w:rsidRPr="007E3E9F">
        <w:rPr>
          <w:noProof/>
          <w:lang w:eastAsia="sv-SE"/>
        </w:rPr>
        <w:t xml:space="preserve"> biomasse, kul, naturgas og solceller. Overgangen fra spotprisfremskrivningen fra RAMSES-modellen</w:t>
      </w:r>
      <w:r w:rsidR="001539A6">
        <w:rPr>
          <w:noProof/>
          <w:lang w:eastAsia="sv-SE"/>
        </w:rPr>
        <w:t xml:space="preserve"> i 2020</w:t>
      </w:r>
      <w:r w:rsidRPr="007E3E9F">
        <w:rPr>
          <w:noProof/>
          <w:lang w:eastAsia="sv-SE"/>
        </w:rPr>
        <w:t xml:space="preserve"> til de beregnede produktionsomkostninger i </w:t>
      </w:r>
      <w:r w:rsidR="00420274" w:rsidRPr="00420274">
        <w:rPr>
          <w:noProof/>
          <w:lang w:eastAsia="sv-SE"/>
        </w:rPr>
        <w:t>20</w:t>
      </w:r>
      <w:r w:rsidR="00420274">
        <w:rPr>
          <w:noProof/>
          <w:lang w:eastAsia="sv-SE"/>
        </w:rPr>
        <w:t>40</w:t>
      </w:r>
      <w:r w:rsidR="00420274" w:rsidRPr="007E3E9F">
        <w:rPr>
          <w:noProof/>
          <w:lang w:eastAsia="sv-SE"/>
        </w:rPr>
        <w:t xml:space="preserve"> </w:t>
      </w:r>
      <w:r w:rsidRPr="007E3E9F">
        <w:rPr>
          <w:noProof/>
          <w:lang w:eastAsia="sv-SE"/>
        </w:rPr>
        <w:t>antages af udgøre en ret linje, hvilket giver en gennemsnitlig årlig stigning på ca</w:t>
      </w:r>
      <w:r w:rsidRPr="00C64389">
        <w:rPr>
          <w:noProof/>
          <w:lang w:eastAsia="sv-SE"/>
        </w:rPr>
        <w:t xml:space="preserve">. </w:t>
      </w:r>
      <w:r w:rsidR="00C64389" w:rsidRPr="00C64389">
        <w:rPr>
          <w:noProof/>
          <w:lang w:eastAsia="sv-SE"/>
        </w:rPr>
        <w:t xml:space="preserve">4 </w:t>
      </w:r>
      <w:r w:rsidRPr="00C64389">
        <w:rPr>
          <w:noProof/>
          <w:lang w:eastAsia="sv-SE"/>
        </w:rPr>
        <w:t>pct.</w:t>
      </w:r>
      <w:r w:rsidR="0027286F" w:rsidRPr="00C64389">
        <w:rPr>
          <w:noProof/>
          <w:lang w:eastAsia="sv-SE"/>
        </w:rPr>
        <w:t xml:space="preserve"> fra</w:t>
      </w:r>
      <w:r w:rsidRPr="00C64389">
        <w:rPr>
          <w:noProof/>
          <w:lang w:eastAsia="sv-SE"/>
        </w:rPr>
        <w:t xml:space="preserve"> </w:t>
      </w:r>
      <w:r w:rsidR="00420274" w:rsidRPr="00C64389">
        <w:rPr>
          <w:noProof/>
          <w:lang w:eastAsia="sv-SE"/>
        </w:rPr>
        <w:t xml:space="preserve">2020 </w:t>
      </w:r>
      <w:r w:rsidRPr="00C64389">
        <w:rPr>
          <w:noProof/>
          <w:lang w:eastAsia="sv-SE"/>
        </w:rPr>
        <w:t xml:space="preserve">til </w:t>
      </w:r>
      <w:r w:rsidR="00420274" w:rsidRPr="00C64389">
        <w:rPr>
          <w:noProof/>
          <w:lang w:eastAsia="sv-SE"/>
        </w:rPr>
        <w:t>2040</w:t>
      </w:r>
      <w:r w:rsidRPr="00C64389">
        <w:rPr>
          <w:noProof/>
          <w:lang w:eastAsia="sv-SE"/>
        </w:rPr>
        <w:t>.</w:t>
      </w:r>
    </w:p>
    <w:p w:rsidR="000A5CBC" w:rsidRDefault="000A5CBC" w:rsidP="000A5CBC">
      <w:r w:rsidRPr="007E3E9F">
        <w:t xml:space="preserve">Skønnet </w:t>
      </w:r>
      <w:r w:rsidR="00853FEC">
        <w:t xml:space="preserve">for </w:t>
      </w:r>
      <w:r w:rsidRPr="007E3E9F">
        <w:t>elprisen er usikke</w:t>
      </w:r>
      <w:r w:rsidR="000662FF">
        <w:t>rt i hele perioden frem mod 2040</w:t>
      </w:r>
      <w:r w:rsidRPr="007E3E9F">
        <w:t>, og derfor bør der, i projekter hvor elprisen har stor betydning for resultatet, gennemføres følsomhedsanalyser med højere og lavere elpriser.</w:t>
      </w:r>
      <w:r w:rsidR="00F32935">
        <w:t xml:space="preserve"> </w:t>
      </w:r>
      <w:r w:rsidR="00F32935">
        <w:lastRenderedPageBreak/>
        <w:t>Eksempelvis kan anvendes høje og lave priser anvendt i følsomhedsanalyser i Baggrundsrapport til Basisfremskrivning 2017.</w:t>
      </w:r>
      <w:r w:rsidRPr="007E3E9F">
        <w:t xml:space="preserve"> Det bemærkes i øvrigt, at skønnet for elprisen efter </w:t>
      </w:r>
      <w:r w:rsidR="001539A6" w:rsidRPr="007E3E9F">
        <w:t>20</w:t>
      </w:r>
      <w:r w:rsidR="001539A6">
        <w:t>20</w:t>
      </w:r>
      <w:r w:rsidR="001539A6" w:rsidRPr="007E3E9F">
        <w:t xml:space="preserve"> </w:t>
      </w:r>
      <w:r w:rsidRPr="007E3E9F">
        <w:t>er en samfundsøkonomisk pris, og derfor ikke kan benyttes som elpris i selskabsøkonomiske analyser.</w:t>
      </w:r>
    </w:p>
    <w:p w:rsidR="00F0550F" w:rsidRDefault="00B254E8" w:rsidP="000A5CBC">
      <w:r>
        <w:t>Tabel 7 viser den rå elpris samt elpriserne ved to forbrugssteder: an virksomhed og an husholdning. Forskellen på den første og de</w:t>
      </w:r>
      <w:r w:rsidR="003B0A19">
        <w:t xml:space="preserve"> to</w:t>
      </w:r>
      <w:r>
        <w:t xml:space="preserve"> øvrige kolonner er tillægget af nødvendig PSO, </w:t>
      </w:r>
      <w:proofErr w:type="spellStart"/>
      <w:r>
        <w:t>nettab</w:t>
      </w:r>
      <w:proofErr w:type="spellEnd"/>
      <w:r>
        <w:t xml:space="preserve"> og tariffer. Tarifferne er valgt som gennemsnitstarifferne fra </w:t>
      </w:r>
      <w:r w:rsidRPr="007D4410">
        <w:rPr>
          <w:i/>
        </w:rPr>
        <w:t xml:space="preserve">Elforsyningens </w:t>
      </w:r>
      <w:proofErr w:type="spellStart"/>
      <w:r w:rsidRPr="007D4410">
        <w:rPr>
          <w:i/>
        </w:rPr>
        <w:t>nettariffer</w:t>
      </w:r>
      <w:proofErr w:type="spellEnd"/>
      <w:r w:rsidRPr="007D4410">
        <w:rPr>
          <w:i/>
        </w:rPr>
        <w:t xml:space="preserve"> og priser</w:t>
      </w:r>
      <w:r w:rsidRPr="007D4410">
        <w:t xml:space="preserve"> fra Dansk Energi (juni 2016)</w:t>
      </w:r>
      <w:r>
        <w:t xml:space="preserve"> for de relevante forbrugssteder, og udgør </w:t>
      </w:r>
      <w:r w:rsidR="00F0550F">
        <w:t>297 kr./MWh for virksomheder og 310 kr./MWh for husholdninger i 2016</w:t>
      </w:r>
      <w:r>
        <w:t xml:space="preserve">. </w:t>
      </w:r>
    </w:p>
    <w:p w:rsidR="00200F93" w:rsidRDefault="00B254E8" w:rsidP="000A5CBC">
      <w:r>
        <w:t xml:space="preserve">I konkrete tilfælde kan der lokalt og under inddragelse af det lokale </w:t>
      </w:r>
      <w:proofErr w:type="spellStart"/>
      <w:r>
        <w:t>netselskab</w:t>
      </w:r>
      <w:proofErr w:type="spellEnd"/>
      <w:r>
        <w:t xml:space="preserve"> fastlægges andre tariffer baseret på de faktiske omkostninger forbundet med leveringen. Såfremt sådanne lokale priser ikke kan opnås, anvendes tallene i tabel 7. </w:t>
      </w:r>
    </w:p>
    <w:p w:rsidR="000A5CBC" w:rsidRPr="007E3E9F" w:rsidRDefault="000A5CBC" w:rsidP="00444092">
      <w:pPr>
        <w:pStyle w:val="Billedtekst"/>
      </w:pPr>
      <w:r w:rsidRPr="0068452F">
        <w:t>Tabel 7: Samfundsøkonomiske priser på el. Bemærk</w:t>
      </w:r>
      <w:r w:rsidR="0068452F" w:rsidRPr="0068452F">
        <w:t>,</w:t>
      </w:r>
      <w:r w:rsidRPr="0068452F">
        <w:t xml:space="preserve"> at prisen efter </w:t>
      </w:r>
      <w:r w:rsidR="00210FCD" w:rsidRPr="0068452F">
        <w:t xml:space="preserve">2020 </w:t>
      </w:r>
      <w:r w:rsidRPr="0068452F">
        <w:t>ikke er et udtryk for spotpriserne og derfor ikke bør benyttes til selskabsøkonomiske analyser.</w:t>
      </w:r>
    </w:p>
    <w:tbl>
      <w:tblPr>
        <w:tblW w:w="0" w:type="auto"/>
        <w:tblInd w:w="70" w:type="dxa"/>
        <w:tblLayout w:type="fixed"/>
        <w:tblCellMar>
          <w:left w:w="70" w:type="dxa"/>
          <w:right w:w="70" w:type="dxa"/>
        </w:tblCellMar>
        <w:tblLook w:val="04A0" w:firstRow="1" w:lastRow="0" w:firstColumn="1" w:lastColumn="0" w:noHBand="0" w:noVBand="1"/>
      </w:tblPr>
      <w:tblGrid>
        <w:gridCol w:w="1900"/>
        <w:gridCol w:w="1644"/>
        <w:gridCol w:w="2268"/>
        <w:gridCol w:w="2126"/>
      </w:tblGrid>
      <w:tr w:rsidR="000A5CBC" w:rsidRPr="007E3E9F" w:rsidTr="0068452F">
        <w:trPr>
          <w:trHeight w:val="698"/>
        </w:trPr>
        <w:tc>
          <w:tcPr>
            <w:tcW w:w="1900" w:type="dxa"/>
            <w:tcBorders>
              <w:top w:val="single" w:sz="8" w:space="0" w:color="auto"/>
              <w:left w:val="single" w:sz="8" w:space="0" w:color="auto"/>
              <w:bottom w:val="single" w:sz="8" w:space="0" w:color="auto"/>
              <w:right w:val="nil"/>
            </w:tcBorders>
            <w:shd w:val="clear" w:color="auto" w:fill="auto"/>
            <w:noWrap/>
            <w:vAlign w:val="bottom"/>
            <w:hideMark/>
          </w:tcPr>
          <w:p w:rsidR="000A5CBC" w:rsidRPr="007E3E9F" w:rsidRDefault="00210FCD" w:rsidP="00444614">
            <w:pPr>
              <w:spacing w:after="0" w:line="240" w:lineRule="auto"/>
              <w:rPr>
                <w:rFonts w:eastAsia="Times New Roman"/>
                <w:b/>
                <w:bCs/>
                <w:color w:val="000000"/>
                <w:sz w:val="18"/>
                <w:szCs w:val="18"/>
                <w:lang w:eastAsia="da-DK"/>
              </w:rPr>
            </w:pPr>
            <w:r>
              <w:rPr>
                <w:rFonts w:eastAsia="Times New Roman"/>
                <w:b/>
                <w:bCs/>
                <w:color w:val="000000"/>
                <w:sz w:val="18"/>
                <w:szCs w:val="18"/>
                <w:lang w:eastAsia="da-DK"/>
              </w:rPr>
              <w:t>2017</w:t>
            </w:r>
            <w:r w:rsidR="000A5CBC" w:rsidRPr="007E3E9F">
              <w:rPr>
                <w:rFonts w:eastAsia="Times New Roman"/>
                <w:b/>
                <w:bCs/>
                <w:color w:val="000000"/>
                <w:sz w:val="18"/>
                <w:szCs w:val="18"/>
                <w:lang w:eastAsia="da-DK"/>
              </w:rPr>
              <w:t>-priser</w:t>
            </w:r>
          </w:p>
          <w:p w:rsidR="000A5CBC" w:rsidRPr="007E3E9F" w:rsidRDefault="000A5CBC" w:rsidP="00444614">
            <w:pPr>
              <w:spacing w:after="0" w:line="240" w:lineRule="auto"/>
              <w:rPr>
                <w:rFonts w:eastAsia="Times New Roman"/>
                <w:b/>
                <w:bCs/>
                <w:color w:val="000000"/>
                <w:sz w:val="18"/>
                <w:szCs w:val="18"/>
                <w:lang w:eastAsia="da-DK"/>
              </w:rPr>
            </w:pPr>
            <w:r w:rsidRPr="007E3E9F">
              <w:rPr>
                <w:rFonts w:eastAsia="Times New Roman"/>
                <w:b/>
                <w:bCs/>
                <w:color w:val="000000"/>
                <w:sz w:val="18"/>
                <w:szCs w:val="18"/>
                <w:lang w:eastAsia="da-DK"/>
              </w:rPr>
              <w:t>kr./MWh</w:t>
            </w:r>
          </w:p>
        </w:tc>
        <w:tc>
          <w:tcPr>
            <w:tcW w:w="1644"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A5CBC" w:rsidRPr="007E3E9F" w:rsidRDefault="00210FCD" w:rsidP="00210FCD">
            <w:pPr>
              <w:spacing w:after="0" w:line="240" w:lineRule="auto"/>
              <w:jc w:val="center"/>
              <w:rPr>
                <w:rFonts w:eastAsia="Times New Roman"/>
                <w:b/>
                <w:bCs/>
                <w:color w:val="000000"/>
                <w:sz w:val="18"/>
                <w:szCs w:val="18"/>
                <w:lang w:eastAsia="da-DK"/>
              </w:rPr>
            </w:pPr>
            <w:r>
              <w:rPr>
                <w:rFonts w:eastAsia="Times New Roman"/>
                <w:b/>
                <w:bCs/>
                <w:color w:val="000000"/>
                <w:sz w:val="18"/>
                <w:szCs w:val="18"/>
                <w:lang w:eastAsia="da-DK"/>
              </w:rPr>
              <w:t>Rå elpris*</w:t>
            </w:r>
          </w:p>
        </w:tc>
        <w:tc>
          <w:tcPr>
            <w:tcW w:w="2268" w:type="dxa"/>
            <w:tcBorders>
              <w:top w:val="single" w:sz="8" w:space="0" w:color="auto"/>
              <w:left w:val="nil"/>
              <w:bottom w:val="single" w:sz="8" w:space="0" w:color="auto"/>
              <w:right w:val="single" w:sz="4" w:space="0" w:color="auto"/>
            </w:tcBorders>
            <w:shd w:val="clear" w:color="auto" w:fill="auto"/>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 xml:space="preserve">An </w:t>
            </w:r>
            <w:r w:rsidRPr="007E3E9F">
              <w:rPr>
                <w:rFonts w:eastAsia="Times New Roman"/>
                <w:b/>
                <w:bCs/>
                <w:color w:val="000000"/>
                <w:sz w:val="18"/>
                <w:szCs w:val="18"/>
                <w:lang w:eastAsia="da-DK"/>
              </w:rPr>
              <w:br/>
              <w:t>virksomhed*</w:t>
            </w:r>
            <w:r w:rsidR="00210FCD">
              <w:rPr>
                <w:rFonts w:eastAsia="Times New Roman"/>
                <w:b/>
                <w:bCs/>
                <w:color w:val="000000"/>
                <w:sz w:val="18"/>
                <w:szCs w:val="18"/>
                <w:lang w:eastAsia="da-DK"/>
              </w:rPr>
              <w:t>*</w:t>
            </w:r>
          </w:p>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(&gt; 15 MWh)</w:t>
            </w:r>
          </w:p>
        </w:tc>
        <w:tc>
          <w:tcPr>
            <w:tcW w:w="2126" w:type="dxa"/>
            <w:tcBorders>
              <w:top w:val="single" w:sz="8" w:space="0" w:color="auto"/>
              <w:left w:val="nil"/>
              <w:bottom w:val="single" w:sz="8" w:space="0" w:color="auto"/>
              <w:right w:val="single" w:sz="8" w:space="0" w:color="auto"/>
            </w:tcBorders>
            <w:shd w:val="clear" w:color="auto" w:fill="auto"/>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 xml:space="preserve">An </w:t>
            </w:r>
            <w:r w:rsidRPr="007E3E9F">
              <w:rPr>
                <w:rFonts w:eastAsia="Times New Roman"/>
                <w:b/>
                <w:bCs/>
                <w:color w:val="000000"/>
                <w:sz w:val="18"/>
                <w:szCs w:val="18"/>
                <w:lang w:eastAsia="da-DK"/>
              </w:rPr>
              <w:br/>
              <w:t>husholdning*</w:t>
            </w:r>
            <w:r w:rsidR="00210FCD">
              <w:rPr>
                <w:rFonts w:eastAsia="Times New Roman"/>
                <w:b/>
                <w:bCs/>
                <w:color w:val="000000"/>
                <w:sz w:val="18"/>
                <w:szCs w:val="18"/>
                <w:lang w:eastAsia="da-DK"/>
              </w:rPr>
              <w:t>*</w:t>
            </w:r>
          </w:p>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(&lt; 15 MWh)</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2017</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186</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498</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510</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2018</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184</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495</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508</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2019</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191</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503</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516</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2020</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217</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530</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543</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2021</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232</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546</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559</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2022</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247</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562</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575</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2023</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262</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578</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591</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2024</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277</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594</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607</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2025</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292</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610</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623</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2026</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307</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626</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639</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2027</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322</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642</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655</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2028</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337</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658</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671</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2029</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352</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674</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687</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2030</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366</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690</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702</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2031</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381</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706</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718</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2032</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396</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722</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734</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2033</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411</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738</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750</w:t>
            </w:r>
          </w:p>
        </w:tc>
      </w:tr>
      <w:tr w:rsidR="0068452F" w:rsidRPr="0068452F" w:rsidTr="0068452F">
        <w:trPr>
          <w:trHeight w:val="296"/>
        </w:trPr>
        <w:tc>
          <w:tcPr>
            <w:tcW w:w="1900" w:type="dxa"/>
            <w:tcBorders>
              <w:top w:val="nil"/>
              <w:left w:val="single" w:sz="8" w:space="0" w:color="auto"/>
              <w:bottom w:val="single" w:sz="4"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2034</w:t>
            </w:r>
          </w:p>
        </w:tc>
        <w:tc>
          <w:tcPr>
            <w:tcW w:w="1644"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426</w:t>
            </w:r>
          </w:p>
        </w:tc>
        <w:tc>
          <w:tcPr>
            <w:tcW w:w="2268" w:type="dxa"/>
            <w:tcBorders>
              <w:top w:val="nil"/>
              <w:left w:val="nil"/>
              <w:bottom w:val="single" w:sz="4"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753</w:t>
            </w:r>
          </w:p>
        </w:tc>
        <w:tc>
          <w:tcPr>
            <w:tcW w:w="2126" w:type="dxa"/>
            <w:tcBorders>
              <w:top w:val="nil"/>
              <w:left w:val="nil"/>
              <w:bottom w:val="single" w:sz="4"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766</w:t>
            </w:r>
          </w:p>
        </w:tc>
      </w:tr>
      <w:tr w:rsidR="0068452F" w:rsidRPr="0068452F" w:rsidTr="0068452F">
        <w:trPr>
          <w:trHeight w:val="296"/>
        </w:trPr>
        <w:tc>
          <w:tcPr>
            <w:tcW w:w="1900" w:type="dxa"/>
            <w:tcBorders>
              <w:top w:val="nil"/>
              <w:left w:val="single" w:sz="8" w:space="0" w:color="auto"/>
              <w:bottom w:val="single" w:sz="8" w:space="0" w:color="auto"/>
              <w:right w:val="single" w:sz="8" w:space="0" w:color="auto"/>
            </w:tcBorders>
            <w:shd w:val="clear" w:color="auto" w:fill="auto"/>
            <w:noWrap/>
            <w:vAlign w:val="center"/>
            <w:hideMark/>
          </w:tcPr>
          <w:p w:rsidR="0068452F" w:rsidRPr="007E3E9F" w:rsidRDefault="0068452F" w:rsidP="00373AC2">
            <w:pPr>
              <w:spacing w:after="0" w:line="240" w:lineRule="auto"/>
              <w:rPr>
                <w:rFonts w:eastAsia="Times New Roman"/>
                <w:b/>
                <w:color w:val="000000"/>
                <w:sz w:val="18"/>
                <w:szCs w:val="18"/>
                <w:lang w:eastAsia="da-DK"/>
              </w:rPr>
            </w:pPr>
            <w:r w:rsidRPr="007E3E9F">
              <w:rPr>
                <w:rFonts w:eastAsia="Times New Roman"/>
                <w:b/>
                <w:color w:val="000000"/>
                <w:sz w:val="18"/>
                <w:szCs w:val="18"/>
                <w:lang w:eastAsia="da-DK"/>
              </w:rPr>
              <w:t>2035</w:t>
            </w:r>
          </w:p>
        </w:tc>
        <w:tc>
          <w:tcPr>
            <w:tcW w:w="1644" w:type="dxa"/>
            <w:tcBorders>
              <w:top w:val="nil"/>
              <w:left w:val="nil"/>
              <w:bottom w:val="single" w:sz="8"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441</w:t>
            </w:r>
          </w:p>
        </w:tc>
        <w:tc>
          <w:tcPr>
            <w:tcW w:w="2268" w:type="dxa"/>
            <w:tcBorders>
              <w:top w:val="nil"/>
              <w:left w:val="nil"/>
              <w:bottom w:val="single" w:sz="8" w:space="0" w:color="auto"/>
              <w:right w:val="single" w:sz="4"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769</w:t>
            </w:r>
          </w:p>
        </w:tc>
        <w:tc>
          <w:tcPr>
            <w:tcW w:w="2126" w:type="dxa"/>
            <w:tcBorders>
              <w:top w:val="nil"/>
              <w:left w:val="nil"/>
              <w:bottom w:val="single" w:sz="8" w:space="0" w:color="auto"/>
              <w:right w:val="single" w:sz="8" w:space="0" w:color="auto"/>
            </w:tcBorders>
            <w:shd w:val="clear" w:color="auto" w:fill="auto"/>
            <w:noWrap/>
            <w:vAlign w:val="center"/>
            <w:hideMark/>
          </w:tcPr>
          <w:p w:rsidR="0068452F" w:rsidRDefault="0068452F" w:rsidP="0068452F">
            <w:pPr>
              <w:spacing w:after="0"/>
              <w:jc w:val="center"/>
              <w:rPr>
                <w:color w:val="000000"/>
                <w:sz w:val="18"/>
                <w:szCs w:val="18"/>
              </w:rPr>
            </w:pPr>
            <w:r>
              <w:rPr>
                <w:color w:val="000000"/>
                <w:sz w:val="18"/>
                <w:szCs w:val="18"/>
              </w:rPr>
              <w:t>782</w:t>
            </w:r>
          </w:p>
        </w:tc>
      </w:tr>
      <w:tr w:rsidR="0068452F" w:rsidRPr="0068452F" w:rsidTr="0068452F">
        <w:trPr>
          <w:trHeight w:val="296"/>
        </w:trPr>
        <w:tc>
          <w:tcPr>
            <w:tcW w:w="1900" w:type="dxa"/>
            <w:tcBorders>
              <w:top w:val="nil"/>
              <w:left w:val="single" w:sz="8" w:space="0" w:color="auto"/>
              <w:bottom w:val="single" w:sz="8" w:space="0" w:color="auto"/>
              <w:right w:val="single" w:sz="8" w:space="0" w:color="auto"/>
            </w:tcBorders>
            <w:shd w:val="clear" w:color="auto" w:fill="auto"/>
            <w:noWrap/>
            <w:vAlign w:val="center"/>
          </w:tcPr>
          <w:p w:rsidR="0068452F" w:rsidRPr="007E3E9F" w:rsidRDefault="0068452F" w:rsidP="00373AC2">
            <w:pPr>
              <w:spacing w:after="0" w:line="240" w:lineRule="auto"/>
              <w:rPr>
                <w:rFonts w:eastAsia="Times New Roman"/>
                <w:b/>
                <w:color w:val="000000"/>
                <w:sz w:val="18"/>
                <w:szCs w:val="18"/>
                <w:lang w:eastAsia="da-DK"/>
              </w:rPr>
            </w:pPr>
            <w:r>
              <w:rPr>
                <w:rFonts w:eastAsia="Times New Roman"/>
                <w:b/>
                <w:color w:val="000000"/>
                <w:sz w:val="18"/>
                <w:szCs w:val="18"/>
                <w:lang w:eastAsia="da-DK"/>
              </w:rPr>
              <w:t>2036</w:t>
            </w:r>
          </w:p>
        </w:tc>
        <w:tc>
          <w:tcPr>
            <w:tcW w:w="1644"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456</w:t>
            </w:r>
          </w:p>
        </w:tc>
        <w:tc>
          <w:tcPr>
            <w:tcW w:w="2268"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785</w:t>
            </w:r>
          </w:p>
        </w:tc>
        <w:tc>
          <w:tcPr>
            <w:tcW w:w="2126" w:type="dxa"/>
            <w:tcBorders>
              <w:top w:val="nil"/>
              <w:left w:val="nil"/>
              <w:bottom w:val="single" w:sz="8" w:space="0" w:color="auto"/>
              <w:right w:val="single" w:sz="8"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798</w:t>
            </w:r>
          </w:p>
        </w:tc>
      </w:tr>
      <w:tr w:rsidR="0068452F" w:rsidRPr="0068452F" w:rsidTr="0068452F">
        <w:trPr>
          <w:trHeight w:val="296"/>
        </w:trPr>
        <w:tc>
          <w:tcPr>
            <w:tcW w:w="1900" w:type="dxa"/>
            <w:tcBorders>
              <w:top w:val="nil"/>
              <w:left w:val="single" w:sz="8" w:space="0" w:color="auto"/>
              <w:bottom w:val="single" w:sz="8" w:space="0" w:color="auto"/>
              <w:right w:val="single" w:sz="8" w:space="0" w:color="auto"/>
            </w:tcBorders>
            <w:shd w:val="clear" w:color="auto" w:fill="auto"/>
            <w:noWrap/>
            <w:vAlign w:val="center"/>
          </w:tcPr>
          <w:p w:rsidR="0068452F" w:rsidRPr="007E3E9F" w:rsidRDefault="0068452F" w:rsidP="00373AC2">
            <w:pPr>
              <w:spacing w:after="0" w:line="240" w:lineRule="auto"/>
              <w:rPr>
                <w:rFonts w:eastAsia="Times New Roman"/>
                <w:b/>
                <w:color w:val="000000"/>
                <w:sz w:val="18"/>
                <w:szCs w:val="18"/>
                <w:lang w:eastAsia="da-DK"/>
              </w:rPr>
            </w:pPr>
            <w:r>
              <w:rPr>
                <w:rFonts w:eastAsia="Times New Roman"/>
                <w:b/>
                <w:color w:val="000000"/>
                <w:sz w:val="18"/>
                <w:szCs w:val="18"/>
                <w:lang w:eastAsia="da-DK"/>
              </w:rPr>
              <w:t>2037</w:t>
            </w:r>
          </w:p>
        </w:tc>
        <w:tc>
          <w:tcPr>
            <w:tcW w:w="1644"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471</w:t>
            </w:r>
          </w:p>
        </w:tc>
        <w:tc>
          <w:tcPr>
            <w:tcW w:w="2268"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801</w:t>
            </w:r>
          </w:p>
        </w:tc>
        <w:tc>
          <w:tcPr>
            <w:tcW w:w="2126" w:type="dxa"/>
            <w:tcBorders>
              <w:top w:val="nil"/>
              <w:left w:val="nil"/>
              <w:bottom w:val="single" w:sz="8" w:space="0" w:color="auto"/>
              <w:right w:val="single" w:sz="8"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814</w:t>
            </w:r>
          </w:p>
        </w:tc>
      </w:tr>
      <w:tr w:rsidR="0068452F" w:rsidRPr="0068452F" w:rsidTr="0068452F">
        <w:trPr>
          <w:trHeight w:val="296"/>
        </w:trPr>
        <w:tc>
          <w:tcPr>
            <w:tcW w:w="1900" w:type="dxa"/>
            <w:tcBorders>
              <w:top w:val="nil"/>
              <w:left w:val="single" w:sz="8" w:space="0" w:color="auto"/>
              <w:bottom w:val="single" w:sz="8" w:space="0" w:color="auto"/>
              <w:right w:val="single" w:sz="8" w:space="0" w:color="auto"/>
            </w:tcBorders>
            <w:shd w:val="clear" w:color="auto" w:fill="auto"/>
            <w:noWrap/>
            <w:vAlign w:val="center"/>
          </w:tcPr>
          <w:p w:rsidR="0068452F" w:rsidRPr="007E3E9F" w:rsidRDefault="0068452F" w:rsidP="00373AC2">
            <w:pPr>
              <w:spacing w:after="0" w:line="240" w:lineRule="auto"/>
              <w:rPr>
                <w:rFonts w:eastAsia="Times New Roman"/>
                <w:b/>
                <w:color w:val="000000"/>
                <w:sz w:val="18"/>
                <w:szCs w:val="18"/>
                <w:lang w:eastAsia="da-DK"/>
              </w:rPr>
            </w:pPr>
            <w:r>
              <w:rPr>
                <w:rFonts w:eastAsia="Times New Roman"/>
                <w:b/>
                <w:color w:val="000000"/>
                <w:sz w:val="18"/>
                <w:szCs w:val="18"/>
                <w:lang w:eastAsia="da-DK"/>
              </w:rPr>
              <w:t>2038</w:t>
            </w:r>
          </w:p>
        </w:tc>
        <w:tc>
          <w:tcPr>
            <w:tcW w:w="1644"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486</w:t>
            </w:r>
          </w:p>
        </w:tc>
        <w:tc>
          <w:tcPr>
            <w:tcW w:w="2268"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817</w:t>
            </w:r>
          </w:p>
        </w:tc>
        <w:tc>
          <w:tcPr>
            <w:tcW w:w="2126" w:type="dxa"/>
            <w:tcBorders>
              <w:top w:val="nil"/>
              <w:left w:val="nil"/>
              <w:bottom w:val="single" w:sz="8" w:space="0" w:color="auto"/>
              <w:right w:val="single" w:sz="8"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830</w:t>
            </w:r>
          </w:p>
        </w:tc>
      </w:tr>
      <w:tr w:rsidR="0068452F" w:rsidRPr="0068452F" w:rsidTr="0068452F">
        <w:trPr>
          <w:trHeight w:val="296"/>
        </w:trPr>
        <w:tc>
          <w:tcPr>
            <w:tcW w:w="1900" w:type="dxa"/>
            <w:tcBorders>
              <w:top w:val="nil"/>
              <w:left w:val="single" w:sz="8" w:space="0" w:color="auto"/>
              <w:bottom w:val="single" w:sz="8" w:space="0" w:color="auto"/>
              <w:right w:val="single" w:sz="8" w:space="0" w:color="auto"/>
            </w:tcBorders>
            <w:shd w:val="clear" w:color="auto" w:fill="auto"/>
            <w:noWrap/>
            <w:vAlign w:val="center"/>
          </w:tcPr>
          <w:p w:rsidR="0068452F" w:rsidRPr="007E3E9F" w:rsidRDefault="0068452F" w:rsidP="00373AC2">
            <w:pPr>
              <w:spacing w:after="0" w:line="240" w:lineRule="auto"/>
              <w:rPr>
                <w:rFonts w:eastAsia="Times New Roman"/>
                <w:b/>
                <w:color w:val="000000"/>
                <w:sz w:val="18"/>
                <w:szCs w:val="18"/>
                <w:lang w:eastAsia="da-DK"/>
              </w:rPr>
            </w:pPr>
            <w:r>
              <w:rPr>
                <w:rFonts w:eastAsia="Times New Roman"/>
                <w:b/>
                <w:color w:val="000000"/>
                <w:sz w:val="18"/>
                <w:szCs w:val="18"/>
                <w:lang w:eastAsia="da-DK"/>
              </w:rPr>
              <w:t>2039</w:t>
            </w:r>
          </w:p>
        </w:tc>
        <w:tc>
          <w:tcPr>
            <w:tcW w:w="1644"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501</w:t>
            </w:r>
          </w:p>
        </w:tc>
        <w:tc>
          <w:tcPr>
            <w:tcW w:w="2268"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833</w:t>
            </w:r>
          </w:p>
        </w:tc>
        <w:tc>
          <w:tcPr>
            <w:tcW w:w="2126" w:type="dxa"/>
            <w:tcBorders>
              <w:top w:val="nil"/>
              <w:left w:val="nil"/>
              <w:bottom w:val="single" w:sz="8" w:space="0" w:color="auto"/>
              <w:right w:val="single" w:sz="8"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846</w:t>
            </w:r>
          </w:p>
        </w:tc>
      </w:tr>
      <w:tr w:rsidR="0068452F" w:rsidRPr="0068452F" w:rsidTr="0068452F">
        <w:trPr>
          <w:trHeight w:val="296"/>
        </w:trPr>
        <w:tc>
          <w:tcPr>
            <w:tcW w:w="1900" w:type="dxa"/>
            <w:tcBorders>
              <w:top w:val="nil"/>
              <w:left w:val="single" w:sz="8" w:space="0" w:color="auto"/>
              <w:bottom w:val="single" w:sz="8" w:space="0" w:color="auto"/>
              <w:right w:val="single" w:sz="8" w:space="0" w:color="auto"/>
            </w:tcBorders>
            <w:shd w:val="clear" w:color="auto" w:fill="auto"/>
            <w:noWrap/>
            <w:vAlign w:val="center"/>
          </w:tcPr>
          <w:p w:rsidR="0068452F" w:rsidRPr="007E3E9F" w:rsidRDefault="0068452F" w:rsidP="00373AC2">
            <w:pPr>
              <w:spacing w:after="0" w:line="240" w:lineRule="auto"/>
              <w:rPr>
                <w:rFonts w:eastAsia="Times New Roman"/>
                <w:b/>
                <w:color w:val="000000"/>
                <w:sz w:val="18"/>
                <w:szCs w:val="18"/>
                <w:lang w:eastAsia="da-DK"/>
              </w:rPr>
            </w:pPr>
            <w:r>
              <w:rPr>
                <w:rFonts w:eastAsia="Times New Roman"/>
                <w:b/>
                <w:color w:val="000000"/>
                <w:sz w:val="18"/>
                <w:szCs w:val="18"/>
                <w:lang w:eastAsia="da-DK"/>
              </w:rPr>
              <w:t>2040</w:t>
            </w:r>
          </w:p>
        </w:tc>
        <w:tc>
          <w:tcPr>
            <w:tcW w:w="1644"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516</w:t>
            </w:r>
          </w:p>
        </w:tc>
        <w:tc>
          <w:tcPr>
            <w:tcW w:w="2268" w:type="dxa"/>
            <w:tcBorders>
              <w:top w:val="nil"/>
              <w:left w:val="nil"/>
              <w:bottom w:val="single" w:sz="8" w:space="0" w:color="auto"/>
              <w:right w:val="single" w:sz="4"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849</w:t>
            </w:r>
          </w:p>
        </w:tc>
        <w:tc>
          <w:tcPr>
            <w:tcW w:w="2126" w:type="dxa"/>
            <w:tcBorders>
              <w:top w:val="nil"/>
              <w:left w:val="nil"/>
              <w:bottom w:val="single" w:sz="8" w:space="0" w:color="auto"/>
              <w:right w:val="single" w:sz="8" w:space="0" w:color="auto"/>
            </w:tcBorders>
            <w:shd w:val="clear" w:color="auto" w:fill="auto"/>
            <w:noWrap/>
            <w:vAlign w:val="center"/>
          </w:tcPr>
          <w:p w:rsidR="0068452F" w:rsidRDefault="0068452F" w:rsidP="0068452F">
            <w:pPr>
              <w:spacing w:after="0"/>
              <w:jc w:val="center"/>
              <w:rPr>
                <w:color w:val="000000"/>
                <w:sz w:val="18"/>
                <w:szCs w:val="18"/>
              </w:rPr>
            </w:pPr>
            <w:r>
              <w:rPr>
                <w:color w:val="000000"/>
                <w:sz w:val="18"/>
                <w:szCs w:val="18"/>
              </w:rPr>
              <w:t>862</w:t>
            </w:r>
          </w:p>
        </w:tc>
      </w:tr>
      <w:tr w:rsidR="000A5CBC" w:rsidRPr="007E3E9F" w:rsidTr="0068452F">
        <w:trPr>
          <w:trHeight w:val="300"/>
        </w:trPr>
        <w:tc>
          <w:tcPr>
            <w:tcW w:w="7938" w:type="dxa"/>
            <w:gridSpan w:val="4"/>
            <w:tcBorders>
              <w:top w:val="nil"/>
              <w:left w:val="nil"/>
              <w:bottom w:val="nil"/>
              <w:right w:val="nil"/>
            </w:tcBorders>
            <w:shd w:val="clear" w:color="auto" w:fill="auto"/>
            <w:noWrap/>
            <w:vAlign w:val="bottom"/>
            <w:hideMark/>
          </w:tcPr>
          <w:p w:rsidR="00210FCD" w:rsidRDefault="00210FCD" w:rsidP="00210FCD">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 xml:space="preserve">* </w:t>
            </w:r>
            <w:r>
              <w:rPr>
                <w:rFonts w:eastAsia="Times New Roman"/>
                <w:color w:val="000000"/>
                <w:sz w:val="18"/>
                <w:szCs w:val="18"/>
                <w:lang w:eastAsia="da-DK"/>
              </w:rPr>
              <w:t xml:space="preserve">Den rå elpris består af en fremskrivning af spotprisen til og med 2020, derefter en lineær overgang til de beregnede, langsigtede produktionsomkostninger i 2040.   </w:t>
            </w:r>
          </w:p>
          <w:p w:rsidR="000A5CBC" w:rsidRPr="007E3E9F" w:rsidRDefault="00210FCD" w:rsidP="00EE6834">
            <w:pPr>
              <w:spacing w:after="0" w:line="240" w:lineRule="auto"/>
              <w:rPr>
                <w:rFonts w:eastAsia="Times New Roman"/>
                <w:color w:val="000000"/>
                <w:sz w:val="18"/>
                <w:szCs w:val="18"/>
                <w:lang w:eastAsia="da-DK"/>
              </w:rPr>
            </w:pPr>
            <w:r>
              <w:rPr>
                <w:rFonts w:eastAsia="Times New Roman"/>
                <w:color w:val="000000"/>
                <w:sz w:val="18"/>
                <w:szCs w:val="18"/>
                <w:lang w:eastAsia="da-DK"/>
              </w:rPr>
              <w:t>**</w:t>
            </w:r>
            <w:r w:rsidR="000A5CBC" w:rsidRPr="007E3E9F">
              <w:rPr>
                <w:rFonts w:eastAsia="Times New Roman"/>
                <w:color w:val="000000"/>
                <w:sz w:val="18"/>
                <w:szCs w:val="18"/>
                <w:lang w:eastAsia="da-DK"/>
              </w:rPr>
              <w:t xml:space="preserve">Inkl. </w:t>
            </w:r>
            <w:proofErr w:type="spellStart"/>
            <w:r w:rsidR="00FD4169">
              <w:rPr>
                <w:rFonts w:eastAsia="Times New Roman"/>
                <w:color w:val="000000"/>
                <w:sz w:val="18"/>
                <w:szCs w:val="18"/>
                <w:lang w:eastAsia="da-DK"/>
              </w:rPr>
              <w:t>nettab</w:t>
            </w:r>
            <w:proofErr w:type="spellEnd"/>
            <w:r w:rsidR="00FD4169">
              <w:rPr>
                <w:rFonts w:eastAsia="Times New Roman"/>
                <w:color w:val="000000"/>
                <w:sz w:val="18"/>
                <w:szCs w:val="18"/>
                <w:lang w:eastAsia="da-DK"/>
              </w:rPr>
              <w:t xml:space="preserve"> på 6 </w:t>
            </w:r>
            <w:r w:rsidR="00FD4169" w:rsidRPr="00EA602A">
              <w:rPr>
                <w:rFonts w:eastAsia="Times New Roman"/>
                <w:color w:val="000000"/>
                <w:sz w:val="18"/>
                <w:szCs w:val="18"/>
                <w:lang w:eastAsia="da-DK"/>
              </w:rPr>
              <w:t>pct</w:t>
            </w:r>
            <w:r w:rsidR="000A5CBC" w:rsidRPr="00EA602A">
              <w:rPr>
                <w:rFonts w:eastAsia="Times New Roman"/>
                <w:color w:val="000000"/>
                <w:sz w:val="18"/>
                <w:szCs w:val="18"/>
                <w:lang w:eastAsia="da-DK"/>
              </w:rPr>
              <w:t xml:space="preserve">. </w:t>
            </w:r>
            <w:r w:rsidR="00EE6834">
              <w:rPr>
                <w:rFonts w:eastAsia="Times New Roman"/>
                <w:color w:val="000000"/>
                <w:sz w:val="18"/>
                <w:szCs w:val="18"/>
                <w:lang w:eastAsia="da-DK"/>
              </w:rPr>
              <w:t xml:space="preserve">For fleksible enheder som varmepumper, elpatroner og kraftvarmeanlæg, der </w:t>
            </w:r>
            <w:proofErr w:type="spellStart"/>
            <w:r w:rsidR="00EE6834">
              <w:rPr>
                <w:rFonts w:eastAsia="Times New Roman"/>
                <w:color w:val="000000"/>
                <w:sz w:val="18"/>
                <w:szCs w:val="18"/>
                <w:lang w:eastAsia="da-DK"/>
              </w:rPr>
              <w:t>driftes</w:t>
            </w:r>
            <w:proofErr w:type="spellEnd"/>
            <w:r w:rsidR="00EE6834">
              <w:rPr>
                <w:rFonts w:eastAsia="Times New Roman"/>
                <w:color w:val="000000"/>
                <w:sz w:val="18"/>
                <w:szCs w:val="18"/>
                <w:lang w:eastAsia="da-DK"/>
              </w:rPr>
              <w:t xml:space="preserve"> efter elprisen</w:t>
            </w:r>
            <w:r w:rsidR="00C528FD">
              <w:rPr>
                <w:rFonts w:eastAsia="Times New Roman"/>
                <w:color w:val="000000"/>
                <w:sz w:val="18"/>
                <w:szCs w:val="18"/>
                <w:lang w:eastAsia="da-DK"/>
              </w:rPr>
              <w:t>,</w:t>
            </w:r>
            <w:r w:rsidR="00EE6834">
              <w:rPr>
                <w:rFonts w:eastAsia="Times New Roman"/>
                <w:color w:val="000000"/>
                <w:sz w:val="18"/>
                <w:szCs w:val="18"/>
                <w:lang w:eastAsia="da-DK"/>
              </w:rPr>
              <w:t xml:space="preserve"> bør der korrigeres for årsvariationerne i elprisen, som beskrevet nedenfor.</w:t>
            </w:r>
          </w:p>
        </w:tc>
      </w:tr>
      <w:tr w:rsidR="000A5CBC" w:rsidRPr="007E3E9F" w:rsidTr="0068452F">
        <w:trPr>
          <w:trHeight w:val="300"/>
        </w:trPr>
        <w:tc>
          <w:tcPr>
            <w:tcW w:w="7938" w:type="dxa"/>
            <w:gridSpan w:val="4"/>
            <w:tcBorders>
              <w:top w:val="nil"/>
              <w:left w:val="nil"/>
              <w:bottom w:val="nil"/>
              <w:right w:val="nil"/>
            </w:tcBorders>
            <w:shd w:val="clear" w:color="auto" w:fill="auto"/>
            <w:noWrap/>
            <w:vAlign w:val="bottom"/>
            <w:hideMark/>
          </w:tcPr>
          <w:p w:rsidR="000A5CBC" w:rsidRPr="007E3E9F" w:rsidRDefault="000A5CBC"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lastRenderedPageBreak/>
              <w:t>Note 1: Kun nødvendig PSO relateret til net, forsyningssikkerhed og øvrige omkostninger (ingen direkte støtte til VE, forskning of udvikling eller andre tilskudsordninger) er regnet med i priserne i tabellen.</w:t>
            </w:r>
          </w:p>
        </w:tc>
      </w:tr>
      <w:tr w:rsidR="000A5CBC" w:rsidRPr="007E3E9F" w:rsidTr="0068452F">
        <w:trPr>
          <w:trHeight w:val="300"/>
        </w:trPr>
        <w:tc>
          <w:tcPr>
            <w:tcW w:w="7938" w:type="dxa"/>
            <w:gridSpan w:val="4"/>
            <w:tcBorders>
              <w:top w:val="nil"/>
              <w:left w:val="nil"/>
              <w:bottom w:val="nil"/>
              <w:right w:val="nil"/>
            </w:tcBorders>
            <w:shd w:val="clear" w:color="auto" w:fill="auto"/>
            <w:noWrap/>
            <w:vAlign w:val="bottom"/>
            <w:hideMark/>
          </w:tcPr>
          <w:p w:rsidR="000A5CBC" w:rsidRPr="007E3E9F" w:rsidRDefault="000A5CBC"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Note 2: Ved ”virksomhed” forstås alle typer kunder med et årligt elforbrug på mere end 15 MWh.</w:t>
            </w:r>
          </w:p>
        </w:tc>
      </w:tr>
    </w:tbl>
    <w:p w:rsidR="000C22D8" w:rsidRDefault="000C22D8" w:rsidP="000C22D8"/>
    <w:p w:rsidR="000C22D8" w:rsidRPr="007E3E9F" w:rsidRDefault="000C22D8" w:rsidP="000C22D8">
      <w:r>
        <w:t>Elpr</w:t>
      </w:r>
      <w:r w:rsidRPr="007E3E9F">
        <w:t xml:space="preserve">iserne er faktorpriser, og er således opgjort ekskl. afgifter, tilskud og moms. Faktorpriserne skal ganges med nettoafgiftsfaktoren i forbindelse med samfundsøkonomiske konsekvensberegninger jævnfør </w:t>
      </w:r>
      <w:r w:rsidRPr="007E3E9F">
        <w:rPr>
          <w:i/>
        </w:rPr>
        <w:t>Vejledning i samfundsøkonomiske analyser på energiområdet</w:t>
      </w:r>
      <w:r w:rsidRPr="007E3E9F">
        <w:t>, Energistyrelsen, april 2005.</w:t>
      </w:r>
    </w:p>
    <w:p w:rsidR="000C22D8" w:rsidRPr="007E3E9F" w:rsidRDefault="000C22D8" w:rsidP="000C22D8">
      <w:r w:rsidRPr="007E3E9F">
        <w:t>Priserne er samfundsøkonomiske beregningspriser og vil i nogen udstrækning afvige fra de faktisk observerede markeds</w:t>
      </w:r>
      <w:r w:rsidRPr="007E3E9F">
        <w:softHyphen/>
        <w:t xml:space="preserve">priser. Det skyldes primært, at priserne er opgjort ekskl. afgifter, tilskud og moms, samt at visse omkostninger vurderes at være </w:t>
      </w:r>
      <w:proofErr w:type="spellStart"/>
      <w:r w:rsidRPr="007E3E9F">
        <w:rPr>
          <w:i/>
        </w:rPr>
        <w:t>sunk</w:t>
      </w:r>
      <w:proofErr w:type="spellEnd"/>
      <w:r w:rsidRPr="007E3E9F">
        <w:rPr>
          <w:i/>
        </w:rPr>
        <w:t xml:space="preserve"> </w:t>
      </w:r>
      <w:proofErr w:type="spellStart"/>
      <w:r w:rsidRPr="007E3E9F">
        <w:rPr>
          <w:i/>
        </w:rPr>
        <w:t>costs</w:t>
      </w:r>
      <w:proofErr w:type="spellEnd"/>
      <w:r w:rsidRPr="007E3E9F">
        <w:t xml:space="preserve"> (se afsnit</w:t>
      </w:r>
      <w:r>
        <w:t xml:space="preserve"> 2.2</w:t>
      </w:r>
      <w:r w:rsidRPr="007E3E9F">
        <w:t>) og derfor ikke medregnes i de samfundsøkonomiske priser. Afvigelse</w:t>
      </w:r>
      <w:r>
        <w:t>r</w:t>
      </w:r>
      <w:r w:rsidRPr="007E3E9F">
        <w:t xml:space="preserve"> kan også skyldes lokale variationer i priserne. </w:t>
      </w:r>
    </w:p>
    <w:p w:rsidR="00C20969" w:rsidRDefault="00C20969" w:rsidP="00C20969">
      <w:r w:rsidRPr="00C20969">
        <w:rPr>
          <w:b/>
        </w:rPr>
        <w:t>Variable elpriser</w:t>
      </w:r>
    </w:p>
    <w:p w:rsidR="005F594C" w:rsidRDefault="00446F4A" w:rsidP="00C20969">
      <w:r w:rsidRPr="007E3E9F">
        <w:t>I forbindelse med konkrete projektforsla</w:t>
      </w:r>
      <w:r>
        <w:t>g for produktionskapacitet, hvor</w:t>
      </w:r>
      <w:r w:rsidRPr="007E3E9F">
        <w:t xml:space="preserve"> produktion eller forbrug af el specifikt forventes at følge variationen i elpriserne hen over året (for eksempel elpatroner og naturgasbaseret kraftvarme), kan der indregnes variation i elprisen. </w:t>
      </w:r>
    </w:p>
    <w:p w:rsidR="00C20969" w:rsidRDefault="00C20969" w:rsidP="00C20969">
      <w:r>
        <w:t xml:space="preserve">Elforbrugende eller -producerende enheder handler normalt el på spotmarkedet, og derfor giver det et mere retvisende billede af samfundsøkonomien </w:t>
      </w:r>
      <w:r w:rsidR="006F4EC7">
        <w:t>at benytte</w:t>
      </w:r>
      <w:r>
        <w:t xml:space="preserve"> priserne i de perioder, hvor e</w:t>
      </w:r>
      <w:r w:rsidR="00BC7B84">
        <w:t>nhederne</w:t>
      </w:r>
      <w:r>
        <w:t xml:space="preserve"> forventes at køre,</w:t>
      </w:r>
      <w:r w:rsidR="00BC7B84">
        <w:t xml:space="preserve"> </w:t>
      </w:r>
      <w:r>
        <w:t>frem for at anvende gennemsnitspriser for hele året.</w:t>
      </w:r>
      <w:r w:rsidRPr="00C20969">
        <w:t xml:space="preserve"> </w:t>
      </w:r>
      <w:r>
        <w:t>Energistyrelsen har derfor udarbejdet en metode til fremskrivning og anvendelse af variable elpriser i forbindelse med samfundsøkonomiske analyser efter varmeforsyningslovens projektbekendtgørelse.</w:t>
      </w:r>
    </w:p>
    <w:p w:rsidR="00446F4A" w:rsidRDefault="00446F4A" w:rsidP="00446F4A">
      <w:r>
        <w:t xml:space="preserve">Anvendelsen af variable elpriser skal bygge på en selskabsøkonomisk simulering af driften af enhederne i det pågældende fjernvarmesystem: Baseret på antallet af fuldlasttimer tildeles en gennemsnitlig spotpris, til alle den fleksible enheds fuldlasttimer. Den gennemsnitlige spotpris beregnes ud fra en række relative afvigelser fra årsgennemsnittet baseret på, hvor stor en del af de tilgængelige timer, den pågældende enhed kører. </w:t>
      </w:r>
    </w:p>
    <w:p w:rsidR="00446F4A" w:rsidRDefault="00446F4A" w:rsidP="00446F4A">
      <w:r>
        <w:t>På et almindeligt naturgasbaseret kraftvarmeværk, hvor en gasmotor og en gaskedel deles om driften, er de tilgængelige timer alle årets timer. Hvis kraftvarmeværket har et solvarmeanlæg, vil der være døgn, hvor hele varmebehovet opfyldes af solvarmen, og ingen andre enheder kører. Det samme gælder typisk for affaldsvarme og i nogle tilfælde overskudsvarme og biomasse.</w:t>
      </w:r>
    </w:p>
    <w:p w:rsidR="00446F4A" w:rsidRDefault="00446F4A" w:rsidP="00446F4A">
      <w:r>
        <w:t>Der kan altså være tilfælde, hvor værket har sådanne billige produktionsenheder, som overtager hele værkets drift i perioder (typisk om sommeren), så der ikke er plads til den fleksible enhed. Da beregnes det i hvor mange af årets timer, de billige enheder leverer hele produktionen. Disse timer fratrækkes årets 8760 timer, og resultatet er de tilgængelige timer på året.</w:t>
      </w:r>
      <w:r>
        <w:rPr>
          <w:rStyle w:val="Fodnotehenvisning"/>
        </w:rPr>
        <w:footnoteReference w:id="4"/>
      </w:r>
      <w:r>
        <w:t xml:space="preserve"> </w:t>
      </w:r>
    </w:p>
    <w:p w:rsidR="00446F4A" w:rsidRDefault="00446F4A" w:rsidP="00446F4A">
      <w:r>
        <w:t xml:space="preserve">Den fleksible enheds </w:t>
      </w:r>
      <w:r w:rsidR="006F4EC7">
        <w:t xml:space="preserve">antal </w:t>
      </w:r>
      <w:r>
        <w:t xml:space="preserve">fuldlasttimer beregnes så som en andel af de tilgængelige timer. Denne andel bruges i tabel 8 til at slå </w:t>
      </w:r>
      <w:r w:rsidR="000E3963">
        <w:t>elprisens</w:t>
      </w:r>
      <w:r>
        <w:t xml:space="preserve"> relative afvigelse fra årsgennemsnittet op. Det procentvise antal fuldlasttimer beregnes efter nedenstående formel:</w:t>
      </w:r>
    </w:p>
    <w:p w:rsidR="00446F4A" w:rsidRDefault="00446F4A" w:rsidP="00446F4A">
      <m:oMathPara>
        <m:oMath>
          <m:r>
            <w:rPr>
              <w:rFonts w:ascii="Cambria Math" w:hAnsi="Cambria Math"/>
            </w:rPr>
            <m:t>driftstid[%]=</m:t>
          </m:r>
          <m:f>
            <m:fPr>
              <m:ctrlPr>
                <w:rPr>
                  <w:rFonts w:ascii="Cambria Math" w:hAnsi="Cambria Math"/>
                  <w:i/>
                </w:rPr>
              </m:ctrlPr>
            </m:fPr>
            <m:num>
              <m:r>
                <w:rPr>
                  <w:rFonts w:ascii="Cambria Math" w:hAnsi="Cambria Math"/>
                </w:rPr>
                <m:t>enhedens fuldlasttimer</m:t>
              </m:r>
            </m:num>
            <m:den>
              <m:r>
                <w:rPr>
                  <w:rFonts w:ascii="Cambria Math" w:hAnsi="Cambria Math"/>
                </w:rPr>
                <m:t>8760 timer-timer hvor billigere enhed leverer hele driften</m:t>
              </m:r>
            </m:den>
          </m:f>
          <m:r>
            <w:rPr>
              <w:rFonts w:ascii="Cambria Math" w:hAnsi="Cambria Math"/>
            </w:rPr>
            <m:t>∙100</m:t>
          </m:r>
        </m:oMath>
      </m:oMathPara>
    </w:p>
    <w:p w:rsidR="00446F4A" w:rsidRDefault="00446F4A" w:rsidP="00446F4A">
      <w:r>
        <w:t xml:space="preserve">Tabel </w:t>
      </w:r>
      <w:r w:rsidR="00DC7B3D">
        <w:t>8</w:t>
      </w:r>
      <w:r>
        <w:t xml:space="preserve"> angiver en række intervaller, som enhedernes driftstid kan falde indenfor. Kører gasmotoren i eksemplet ovenfor for eksempel 14 pct. af de tilgængelige timer, væ</w:t>
      </w:r>
      <w:r w:rsidR="00853FEC">
        <w:t>lges intervallet med de 10</w:t>
      </w:r>
      <w:r>
        <w:t xml:space="preserve">–20 pct. </w:t>
      </w:r>
      <w:r>
        <w:lastRenderedPageBreak/>
        <w:t>dyreste timer. Den tildelte gennemsnitspris er beregnet som gennemsnittet af de 20 pct. af årets timer, hvor priserne er højst.</w:t>
      </w:r>
      <w:r>
        <w:rPr>
          <w:rStyle w:val="Fodnotehenvisning"/>
        </w:rPr>
        <w:footnoteReference w:id="5"/>
      </w:r>
      <w:r>
        <w:t xml:space="preserve"> </w:t>
      </w:r>
    </w:p>
    <w:p w:rsidR="00446F4A" w:rsidRDefault="00446F4A" w:rsidP="00C20969">
      <w:proofErr w:type="spellStart"/>
      <w:r>
        <w:t>Elforbrugende</w:t>
      </w:r>
      <w:proofErr w:type="spellEnd"/>
      <w:r>
        <w:t xml:space="preserve"> enheder som varmepumper</w:t>
      </w:r>
      <w:r w:rsidR="007C5F1F">
        <w:t xml:space="preserve"> til store anlæg</w:t>
      </w:r>
      <w:r w:rsidR="007973F1">
        <w:rPr>
          <w:rStyle w:val="Fodnotehenvisning"/>
        </w:rPr>
        <w:footnoteReference w:id="6"/>
      </w:r>
      <w:bookmarkStart w:id="17" w:name="_GoBack"/>
      <w:bookmarkEnd w:id="17"/>
      <w:r>
        <w:t xml:space="preserve"> og </w:t>
      </w:r>
      <w:proofErr w:type="spellStart"/>
      <w:r>
        <w:t>elpatroner</w:t>
      </w:r>
      <w:proofErr w:type="spellEnd"/>
      <w:r>
        <w:t xml:space="preserve"> vil have andre antal fuldlasttimer, men behandles på samme måde, bortset fra at </w:t>
      </w:r>
      <w:r w:rsidR="000E3963">
        <w:t>afvigelserne og faktorerne, der skal ganges på den rå elpris,</w:t>
      </w:r>
      <w:r>
        <w:t xml:space="preserve"> vælges fra </w:t>
      </w:r>
      <w:r w:rsidR="000E3963">
        <w:t xml:space="preserve">kolonnen </w:t>
      </w:r>
      <w:r>
        <w:t>m</w:t>
      </w:r>
      <w:r w:rsidR="00DC7B3D">
        <w:t>ed de billigste priser i tabel 8</w:t>
      </w:r>
      <w:r>
        <w:t>.</w:t>
      </w:r>
      <w:r w:rsidRPr="0034140C">
        <w:t xml:space="preserve"> </w:t>
      </w:r>
      <w:r>
        <w:t xml:space="preserve"> </w:t>
      </w:r>
    </w:p>
    <w:p w:rsidR="00BC7B84" w:rsidRDefault="00B53C0D" w:rsidP="00BC7B84">
      <w:r>
        <w:t xml:space="preserve">Faktorerne i kolonne tre og fem </w:t>
      </w:r>
      <w:r w:rsidR="00BC7B84">
        <w:t xml:space="preserve">i tabel 8 skal ganges på </w:t>
      </w:r>
      <w:r w:rsidR="007C5F1F">
        <w:t xml:space="preserve">den rå elpris </w:t>
      </w:r>
      <w:r w:rsidR="00BC7B84">
        <w:t xml:space="preserve">i tabel 7. For at omregne til priser an forbrugssted skal der derefter korrigeres for et gennemsnitligt </w:t>
      </w:r>
      <w:proofErr w:type="spellStart"/>
      <w:r w:rsidR="00BC7B84">
        <w:t>nettab</w:t>
      </w:r>
      <w:proofErr w:type="spellEnd"/>
      <w:r w:rsidR="00BC7B84">
        <w:t xml:space="preserve"> på 6 pct. og til slut tillægges udgifter til transport på 297 kr./MWh for virksomheder og 3</w:t>
      </w:r>
      <w:r w:rsidR="00446F4A">
        <w:t>10</w:t>
      </w:r>
      <w:r w:rsidR="00BC7B84">
        <w:t xml:space="preserve"> kr./MWh for husholdninger. Det er altså kun</w:t>
      </w:r>
      <w:r w:rsidR="007C5F1F">
        <w:t xml:space="preserve"> den rå elpris</w:t>
      </w:r>
      <w:r w:rsidR="00BC7B84">
        <w:t>, der varierer over året, ikke udgifterne til transport.</w:t>
      </w:r>
    </w:p>
    <w:p w:rsidR="00BC7B84" w:rsidRDefault="00BC7B84" w:rsidP="00BC7B84">
      <w:pPr>
        <w:rPr>
          <w:i/>
        </w:rPr>
      </w:pPr>
      <w:r w:rsidRPr="00EA1008">
        <w:rPr>
          <w:u w:val="single"/>
        </w:rPr>
        <w:t>Eksempel:</w:t>
      </w:r>
      <w:r>
        <w:t xml:space="preserve"> </w:t>
      </w:r>
      <w:r>
        <w:rPr>
          <w:i/>
        </w:rPr>
        <w:t>På et decentralt kraftvarmeværk,</w:t>
      </w:r>
      <w:r w:rsidRPr="00EA1008">
        <w:rPr>
          <w:i/>
        </w:rPr>
        <w:t xml:space="preserve"> hvor et solvarmeanlæg leverer 2000 timer med fuld dækning af varmebehovet, opnår en varmepumpe 5000 driftstimer baseret på den selskabsøkonomiske optimering. Da sol</w:t>
      </w:r>
      <w:r>
        <w:rPr>
          <w:i/>
        </w:rPr>
        <w:t>varmen optager 2000 timer svare</w:t>
      </w:r>
      <w:r w:rsidRPr="00EA1008">
        <w:rPr>
          <w:i/>
        </w:rPr>
        <w:t xml:space="preserve">r varmepumpens drift til 74 pct. af årets ledige timer. I tabellen vælges intervallet 70-80 pct. hvor elprisens afvigelse fra </w:t>
      </w:r>
      <w:r>
        <w:rPr>
          <w:i/>
        </w:rPr>
        <w:t>års</w:t>
      </w:r>
      <w:r w:rsidRPr="00EA1008">
        <w:rPr>
          <w:i/>
        </w:rPr>
        <w:t xml:space="preserve">gennemsnittet er -12 pct. For at finde varmepumpens samfundsøkonomiske elpris </w:t>
      </w:r>
      <w:r>
        <w:rPr>
          <w:i/>
        </w:rPr>
        <w:t>del</w:t>
      </w:r>
      <w:r w:rsidRPr="00EA1008">
        <w:rPr>
          <w:i/>
        </w:rPr>
        <w:t>es de rene elpriser i tabel 7</w:t>
      </w:r>
      <w:r>
        <w:rPr>
          <w:i/>
        </w:rPr>
        <w:t xml:space="preserve"> (</w:t>
      </w:r>
      <w:r w:rsidR="007C5F1F">
        <w:rPr>
          <w:i/>
        </w:rPr>
        <w:t xml:space="preserve">186 </w:t>
      </w:r>
      <w:r>
        <w:rPr>
          <w:i/>
        </w:rPr>
        <w:t xml:space="preserve">kr./MWh i </w:t>
      </w:r>
      <w:r w:rsidR="007C5F1F">
        <w:rPr>
          <w:i/>
        </w:rPr>
        <w:t>2017</w:t>
      </w:r>
      <w:r>
        <w:rPr>
          <w:i/>
        </w:rPr>
        <w:t>) først med 0,</w:t>
      </w:r>
      <w:r w:rsidR="007C5F1F">
        <w:rPr>
          <w:i/>
        </w:rPr>
        <w:t xml:space="preserve">94 </w:t>
      </w:r>
      <w:r>
        <w:rPr>
          <w:i/>
        </w:rPr>
        <w:t>for at korrigere for nettabet og ganges herefter</w:t>
      </w:r>
      <w:r w:rsidRPr="00EA1008">
        <w:rPr>
          <w:i/>
        </w:rPr>
        <w:t xml:space="preserve"> med 0,88, og tillægget på 2</w:t>
      </w:r>
      <w:r w:rsidR="007C5F1F">
        <w:rPr>
          <w:i/>
        </w:rPr>
        <w:t>9</w:t>
      </w:r>
      <w:r w:rsidRPr="00EA1008">
        <w:rPr>
          <w:i/>
        </w:rPr>
        <w:t>7 kr./MWh for distribution til industri lægges til</w:t>
      </w:r>
      <w:r>
        <w:rPr>
          <w:i/>
        </w:rPr>
        <w:t xml:space="preserve">, hvilket resulterer i en gennemsnitspris for </w:t>
      </w:r>
      <w:r w:rsidR="007C5F1F">
        <w:rPr>
          <w:i/>
        </w:rPr>
        <w:t xml:space="preserve">2017 </w:t>
      </w:r>
      <w:r>
        <w:rPr>
          <w:i/>
        </w:rPr>
        <w:t>på:</w:t>
      </w:r>
    </w:p>
    <w:p w:rsidR="00BC7B84" w:rsidRPr="0072057E" w:rsidRDefault="007C5F1F" w:rsidP="00BC7B84">
      <w:pPr>
        <w:rPr>
          <w:i/>
        </w:rPr>
      </w:pPr>
      <w:r w:rsidRPr="0072057E">
        <w:rPr>
          <w:i/>
        </w:rPr>
        <w:t>1</w:t>
      </w:r>
      <w:r>
        <w:rPr>
          <w:i/>
        </w:rPr>
        <w:t>86</w:t>
      </w:r>
      <w:r w:rsidRPr="0072057E">
        <w:rPr>
          <w:i/>
        </w:rPr>
        <w:t xml:space="preserve"> </w:t>
      </w:r>
      <w:r w:rsidR="00BC7B84" w:rsidRPr="0072057E">
        <w:rPr>
          <w:i/>
        </w:rPr>
        <w:t xml:space="preserve">kr./MWh </w:t>
      </w:r>
      <w:r w:rsidR="00BC7B84" w:rsidRPr="0072057E">
        <w:rPr>
          <w:rFonts w:cs="Arial"/>
          <w:i/>
        </w:rPr>
        <w:t>/ 0,</w:t>
      </w:r>
      <w:r w:rsidRPr="0072057E">
        <w:rPr>
          <w:rFonts w:cs="Arial"/>
          <w:i/>
        </w:rPr>
        <w:t>9</w:t>
      </w:r>
      <w:r>
        <w:rPr>
          <w:rFonts w:cs="Arial"/>
          <w:i/>
        </w:rPr>
        <w:t>4</w:t>
      </w:r>
      <w:r w:rsidRPr="0072057E">
        <w:rPr>
          <w:i/>
        </w:rPr>
        <w:t xml:space="preserve"> </w:t>
      </w:r>
      <w:r w:rsidR="00BC7B84" w:rsidRPr="0072057E">
        <w:rPr>
          <w:rFonts w:cs="Arial"/>
          <w:i/>
        </w:rPr>
        <w:t>∙ 0,88 + 2</w:t>
      </w:r>
      <w:r>
        <w:rPr>
          <w:rFonts w:cs="Arial"/>
          <w:i/>
        </w:rPr>
        <w:t>9</w:t>
      </w:r>
      <w:r w:rsidR="00BC7B84" w:rsidRPr="0072057E">
        <w:rPr>
          <w:rFonts w:cs="Arial"/>
          <w:i/>
        </w:rPr>
        <w:t xml:space="preserve">7 kr./MWh = </w:t>
      </w:r>
      <w:r w:rsidRPr="0072057E">
        <w:rPr>
          <w:rFonts w:cs="Arial"/>
          <w:i/>
          <w:u w:val="single"/>
        </w:rPr>
        <w:t>4</w:t>
      </w:r>
      <w:r>
        <w:rPr>
          <w:rFonts w:cs="Arial"/>
          <w:i/>
          <w:u w:val="single"/>
        </w:rPr>
        <w:t>71</w:t>
      </w:r>
      <w:r w:rsidRPr="0072057E">
        <w:rPr>
          <w:rFonts w:cs="Arial"/>
          <w:i/>
          <w:u w:val="single"/>
        </w:rPr>
        <w:t xml:space="preserve"> </w:t>
      </w:r>
      <w:r w:rsidR="00BC7B84" w:rsidRPr="0072057E">
        <w:rPr>
          <w:rFonts w:cs="Arial"/>
          <w:i/>
          <w:u w:val="single"/>
        </w:rPr>
        <w:t>kr./MWh</w:t>
      </w:r>
      <w:r w:rsidR="00BC7B84" w:rsidRPr="0072057E">
        <w:rPr>
          <w:i/>
          <w:u w:val="single"/>
        </w:rPr>
        <w:t>.</w:t>
      </w:r>
    </w:p>
    <w:p w:rsidR="00BC7B84" w:rsidRDefault="00BC7B84" w:rsidP="00C20969"/>
    <w:p w:rsidR="00BC7B84" w:rsidRDefault="00BC7B84" w:rsidP="00BC7B84">
      <w:pPr>
        <w:pStyle w:val="Billedtekst"/>
        <w:keepNext/>
        <w:rPr>
          <w:sz w:val="16"/>
        </w:rPr>
      </w:pPr>
      <w:r w:rsidRPr="008948E5">
        <w:rPr>
          <w:sz w:val="16"/>
        </w:rPr>
        <w:t>Tabel</w:t>
      </w:r>
      <w:r>
        <w:rPr>
          <w:sz w:val="16"/>
        </w:rPr>
        <w:t xml:space="preserve"> 8</w:t>
      </w:r>
      <w:r w:rsidRPr="008948E5">
        <w:rPr>
          <w:sz w:val="16"/>
        </w:rPr>
        <w:t>. Relativ</w:t>
      </w:r>
      <w:r w:rsidR="00B53C0D">
        <w:rPr>
          <w:sz w:val="16"/>
        </w:rPr>
        <w:t>e afvigelser fra årsgennemsnit for elprisen.</w:t>
      </w:r>
    </w:p>
    <w:tbl>
      <w:tblPr>
        <w:tblW w:w="9140" w:type="dxa"/>
        <w:tblInd w:w="65" w:type="dxa"/>
        <w:tblCellMar>
          <w:left w:w="70" w:type="dxa"/>
          <w:right w:w="70" w:type="dxa"/>
        </w:tblCellMar>
        <w:tblLook w:val="04A0" w:firstRow="1" w:lastRow="0" w:firstColumn="1" w:lastColumn="0" w:noHBand="0" w:noVBand="1"/>
      </w:tblPr>
      <w:tblGrid>
        <w:gridCol w:w="2020"/>
        <w:gridCol w:w="1780"/>
        <w:gridCol w:w="1780"/>
        <w:gridCol w:w="1780"/>
        <w:gridCol w:w="1780"/>
      </w:tblGrid>
      <w:tr w:rsidR="00AB6912" w:rsidRPr="00AB6912" w:rsidTr="00AB6912">
        <w:trPr>
          <w:trHeight w:val="555"/>
        </w:trPr>
        <w:tc>
          <w:tcPr>
            <w:tcW w:w="2020" w:type="dxa"/>
            <w:tcBorders>
              <w:top w:val="single" w:sz="4" w:space="0" w:color="auto"/>
              <w:left w:val="single" w:sz="4" w:space="0" w:color="auto"/>
              <w:bottom w:val="single" w:sz="4" w:space="0" w:color="auto"/>
              <w:right w:val="single" w:sz="4" w:space="0" w:color="auto"/>
            </w:tcBorders>
            <w:shd w:val="clear" w:color="000000" w:fill="auto"/>
            <w:hideMark/>
          </w:tcPr>
          <w:p w:rsidR="00AB6912" w:rsidRPr="00AB6912" w:rsidRDefault="00AB6912" w:rsidP="00AB691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 </w:t>
            </w:r>
          </w:p>
        </w:tc>
        <w:tc>
          <w:tcPr>
            <w:tcW w:w="3560" w:type="dxa"/>
            <w:gridSpan w:val="2"/>
            <w:tcBorders>
              <w:top w:val="single" w:sz="4" w:space="0" w:color="auto"/>
              <w:left w:val="nil"/>
              <w:bottom w:val="single" w:sz="4" w:space="0" w:color="auto"/>
              <w:right w:val="single" w:sz="4" w:space="0" w:color="000000"/>
            </w:tcBorders>
            <w:shd w:val="clear" w:color="000000" w:fill="auto"/>
            <w:hideMark/>
          </w:tcPr>
          <w:p w:rsidR="00AB6912" w:rsidRPr="00AB6912" w:rsidRDefault="00AB6912" w:rsidP="00AB691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 xml:space="preserve">Lave priser – </w:t>
            </w:r>
            <w:proofErr w:type="spellStart"/>
            <w:r w:rsidRPr="00AB6912">
              <w:rPr>
                <w:rFonts w:eastAsia="Times New Roman" w:cs="Times New Roman"/>
                <w:b/>
                <w:bCs/>
                <w:color w:val="000000"/>
                <w:sz w:val="18"/>
                <w:szCs w:val="18"/>
                <w:lang w:eastAsia="da-DK"/>
              </w:rPr>
              <w:t>El</w:t>
            </w:r>
            <w:r w:rsidRPr="00AB6912">
              <w:rPr>
                <w:rFonts w:eastAsia="Times New Roman" w:cs="Times New Roman"/>
                <w:b/>
                <w:bCs/>
                <w:color w:val="000000"/>
                <w:sz w:val="18"/>
                <w:szCs w:val="18"/>
                <w:u w:val="single"/>
                <w:lang w:eastAsia="da-DK"/>
              </w:rPr>
              <w:t>forbrugende</w:t>
            </w:r>
            <w:proofErr w:type="spellEnd"/>
            <w:r w:rsidRPr="00AB6912">
              <w:rPr>
                <w:rFonts w:eastAsia="Times New Roman" w:cs="Times New Roman"/>
                <w:b/>
                <w:bCs/>
                <w:color w:val="000000"/>
                <w:sz w:val="18"/>
                <w:szCs w:val="18"/>
                <w:lang w:eastAsia="da-DK"/>
              </w:rPr>
              <w:t xml:space="preserve"> enheder: Varmepumper/</w:t>
            </w:r>
            <w:proofErr w:type="spellStart"/>
            <w:r w:rsidRPr="00AB6912">
              <w:rPr>
                <w:rFonts w:eastAsia="Times New Roman" w:cs="Times New Roman"/>
                <w:b/>
                <w:bCs/>
                <w:color w:val="000000"/>
                <w:sz w:val="18"/>
                <w:szCs w:val="18"/>
                <w:lang w:eastAsia="da-DK"/>
              </w:rPr>
              <w:t>elpatroner</w:t>
            </w:r>
            <w:proofErr w:type="spellEnd"/>
          </w:p>
        </w:tc>
        <w:tc>
          <w:tcPr>
            <w:tcW w:w="3560" w:type="dxa"/>
            <w:gridSpan w:val="2"/>
            <w:tcBorders>
              <w:top w:val="single" w:sz="4" w:space="0" w:color="auto"/>
              <w:left w:val="nil"/>
              <w:bottom w:val="single" w:sz="4" w:space="0" w:color="auto"/>
              <w:right w:val="single" w:sz="4" w:space="0" w:color="000000"/>
            </w:tcBorders>
            <w:shd w:val="clear" w:color="000000" w:fill="auto"/>
            <w:hideMark/>
          </w:tcPr>
          <w:p w:rsidR="00AB6912" w:rsidRPr="00AB6912" w:rsidRDefault="00AB6912" w:rsidP="00AB691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 xml:space="preserve">Høje priser – </w:t>
            </w:r>
            <w:proofErr w:type="spellStart"/>
            <w:r w:rsidRPr="00AB6912">
              <w:rPr>
                <w:rFonts w:eastAsia="Times New Roman" w:cs="Times New Roman"/>
                <w:b/>
                <w:bCs/>
                <w:color w:val="000000"/>
                <w:sz w:val="18"/>
                <w:szCs w:val="18"/>
                <w:lang w:eastAsia="da-DK"/>
              </w:rPr>
              <w:t>El</w:t>
            </w:r>
            <w:r w:rsidRPr="00AB6912">
              <w:rPr>
                <w:rFonts w:eastAsia="Times New Roman" w:cs="Times New Roman"/>
                <w:b/>
                <w:bCs/>
                <w:color w:val="000000"/>
                <w:sz w:val="18"/>
                <w:szCs w:val="18"/>
                <w:u w:val="single"/>
                <w:lang w:eastAsia="da-DK"/>
              </w:rPr>
              <w:t>producerende</w:t>
            </w:r>
            <w:proofErr w:type="spellEnd"/>
            <w:r w:rsidRPr="00AB6912">
              <w:rPr>
                <w:rFonts w:eastAsia="Times New Roman" w:cs="Times New Roman"/>
                <w:b/>
                <w:bCs/>
                <w:color w:val="000000"/>
                <w:sz w:val="18"/>
                <w:szCs w:val="18"/>
                <w:lang w:eastAsia="da-DK"/>
              </w:rPr>
              <w:t xml:space="preserve"> enheder: Kraftvarmeenheder</w:t>
            </w:r>
          </w:p>
        </w:tc>
      </w:tr>
      <w:tr w:rsidR="00AB6912" w:rsidRPr="00AB6912" w:rsidTr="00AB6912">
        <w:trPr>
          <w:trHeight w:val="735"/>
        </w:trPr>
        <w:tc>
          <w:tcPr>
            <w:tcW w:w="2020" w:type="dxa"/>
            <w:tcBorders>
              <w:top w:val="nil"/>
              <w:left w:val="single" w:sz="4" w:space="0" w:color="auto"/>
              <w:bottom w:val="single" w:sz="4" w:space="0" w:color="auto"/>
              <w:right w:val="single" w:sz="4" w:space="0" w:color="auto"/>
            </w:tcBorders>
            <w:shd w:val="clear" w:color="000000" w:fill="auto"/>
            <w:hideMark/>
          </w:tcPr>
          <w:p w:rsidR="00AB6912" w:rsidRPr="00AB6912" w:rsidRDefault="00AB6912" w:rsidP="00AB691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 xml:space="preserve">  Driftstid,  </w:t>
            </w:r>
            <w:r w:rsidRPr="00AB6912">
              <w:rPr>
                <w:rFonts w:eastAsia="Times New Roman" w:cs="Times New Roman"/>
                <w:b/>
                <w:bCs/>
                <w:color w:val="000000"/>
                <w:sz w:val="18"/>
                <w:szCs w:val="18"/>
                <w:lang w:eastAsia="da-DK"/>
              </w:rPr>
              <w:br/>
              <w:t>pct. af tilgængelige timer</w:t>
            </w:r>
          </w:p>
        </w:tc>
        <w:tc>
          <w:tcPr>
            <w:tcW w:w="1780" w:type="dxa"/>
            <w:tcBorders>
              <w:top w:val="nil"/>
              <w:left w:val="nil"/>
              <w:bottom w:val="single" w:sz="4" w:space="0" w:color="auto"/>
              <w:right w:val="single" w:sz="4" w:space="0" w:color="auto"/>
            </w:tcBorders>
            <w:shd w:val="clear" w:color="000000" w:fill="auto"/>
            <w:hideMark/>
          </w:tcPr>
          <w:p w:rsidR="00AB6912" w:rsidRPr="00AB6912" w:rsidRDefault="00AB6912" w:rsidP="00AB691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 xml:space="preserve">  Elprisens afvigelse fra årsgennemsnit </w:t>
            </w:r>
            <w:r w:rsidRPr="00AB6912">
              <w:rPr>
                <w:rFonts w:eastAsia="Times New Roman" w:cs="Times New Roman"/>
                <w:b/>
                <w:bCs/>
                <w:color w:val="000000"/>
                <w:sz w:val="18"/>
                <w:szCs w:val="18"/>
                <w:lang w:eastAsia="da-DK"/>
              </w:rPr>
              <w:br/>
              <w:t>(pct.)</w:t>
            </w:r>
          </w:p>
        </w:tc>
        <w:tc>
          <w:tcPr>
            <w:tcW w:w="1780" w:type="dxa"/>
            <w:tcBorders>
              <w:top w:val="nil"/>
              <w:left w:val="nil"/>
              <w:bottom w:val="single" w:sz="4" w:space="0" w:color="auto"/>
              <w:right w:val="single" w:sz="4" w:space="0" w:color="auto"/>
            </w:tcBorders>
            <w:shd w:val="clear" w:color="000000" w:fill="auto"/>
            <w:hideMark/>
          </w:tcPr>
          <w:p w:rsidR="00AB6912" w:rsidRPr="00AB6912" w:rsidRDefault="00AB6912" w:rsidP="00AB691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Faktor, der skal ganges på den rå elpris</w:t>
            </w:r>
          </w:p>
        </w:tc>
        <w:tc>
          <w:tcPr>
            <w:tcW w:w="1780" w:type="dxa"/>
            <w:tcBorders>
              <w:top w:val="nil"/>
              <w:left w:val="nil"/>
              <w:bottom w:val="single" w:sz="4" w:space="0" w:color="auto"/>
              <w:right w:val="single" w:sz="4" w:space="0" w:color="auto"/>
            </w:tcBorders>
            <w:shd w:val="clear" w:color="000000" w:fill="auto"/>
            <w:hideMark/>
          </w:tcPr>
          <w:p w:rsidR="00AB6912" w:rsidRPr="00AB6912" w:rsidRDefault="00AB6912" w:rsidP="00AB691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 xml:space="preserve">  Elprisens afvigelse fra årsgennemsnit </w:t>
            </w:r>
            <w:r w:rsidRPr="00AB6912">
              <w:rPr>
                <w:rFonts w:eastAsia="Times New Roman" w:cs="Times New Roman"/>
                <w:b/>
                <w:bCs/>
                <w:color w:val="000000"/>
                <w:sz w:val="18"/>
                <w:szCs w:val="18"/>
                <w:lang w:eastAsia="da-DK"/>
              </w:rPr>
              <w:br/>
              <w:t>(pct.)</w:t>
            </w:r>
          </w:p>
        </w:tc>
        <w:tc>
          <w:tcPr>
            <w:tcW w:w="1780" w:type="dxa"/>
            <w:tcBorders>
              <w:top w:val="nil"/>
              <w:left w:val="nil"/>
              <w:bottom w:val="single" w:sz="4" w:space="0" w:color="auto"/>
              <w:right w:val="single" w:sz="4" w:space="0" w:color="auto"/>
            </w:tcBorders>
            <w:shd w:val="clear" w:color="000000" w:fill="auto"/>
            <w:hideMark/>
          </w:tcPr>
          <w:p w:rsidR="00AB6912" w:rsidRPr="00AB6912" w:rsidRDefault="00AB6912" w:rsidP="00AB691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Faktor, der skal ganges på den rå elpris</w:t>
            </w:r>
          </w:p>
        </w:tc>
      </w:tr>
      <w:tr w:rsidR="00AB6912" w:rsidRPr="00AB6912" w:rsidTr="00F06442">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0-5</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000000" w:fill="FFFFFF"/>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-0,84</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0,16</w:t>
            </w:r>
          </w:p>
        </w:tc>
        <w:tc>
          <w:tcPr>
            <w:tcW w:w="1780" w:type="dxa"/>
            <w:tcBorders>
              <w:top w:val="nil"/>
              <w:left w:val="nil"/>
              <w:bottom w:val="single" w:sz="4" w:space="0" w:color="auto"/>
              <w:right w:val="single" w:sz="4" w:space="0" w:color="auto"/>
            </w:tcBorders>
            <w:shd w:val="clear" w:color="000000" w:fill="FFFFFF"/>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0,86</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1,86</w:t>
            </w:r>
          </w:p>
        </w:tc>
      </w:tr>
      <w:tr w:rsidR="00AB6912" w:rsidRPr="00AB6912" w:rsidTr="00F06442">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5-10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-0,63</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0,37</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0,67</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1,67</w:t>
            </w:r>
          </w:p>
        </w:tc>
      </w:tr>
      <w:tr w:rsidR="00AB6912" w:rsidRPr="00AB6912" w:rsidTr="00F06442">
        <w:trPr>
          <w:trHeight w:val="315"/>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10-20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-0,45</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0,55</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0,48</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1,48</w:t>
            </w:r>
          </w:p>
        </w:tc>
      </w:tr>
      <w:tr w:rsidR="00AB6912" w:rsidRPr="00AB6912" w:rsidTr="00F06442">
        <w:trPr>
          <w:trHeight w:val="315"/>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20-30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-0,36</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0,64</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0,37</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1,37</w:t>
            </w:r>
          </w:p>
        </w:tc>
      </w:tr>
      <w:tr w:rsidR="00AB6912" w:rsidRPr="00AB6912" w:rsidTr="00F06442">
        <w:trPr>
          <w:trHeight w:val="315"/>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30-40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-0,29</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0,71</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0,29</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1,29</w:t>
            </w:r>
          </w:p>
        </w:tc>
      </w:tr>
      <w:tr w:rsidR="00AB6912" w:rsidRPr="00AB6912" w:rsidTr="00F06442">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40-50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-0,24</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0,76</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0,24</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1,24</w:t>
            </w:r>
          </w:p>
        </w:tc>
      </w:tr>
      <w:tr w:rsidR="00AB6912" w:rsidRPr="00AB6912" w:rsidTr="00F06442">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50-60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-0,20</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0,80</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0,19</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1,19</w:t>
            </w:r>
          </w:p>
        </w:tc>
      </w:tr>
      <w:tr w:rsidR="00AB6912" w:rsidRPr="00AB6912" w:rsidTr="00F06442">
        <w:trPr>
          <w:trHeight w:val="315"/>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60-70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-0,16</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0,84</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0,15</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1,15</w:t>
            </w:r>
          </w:p>
        </w:tc>
      </w:tr>
      <w:tr w:rsidR="00AB6912" w:rsidRPr="00AB6912" w:rsidTr="00F06442">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70-80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-0,12</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0,88</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0,11</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1,11</w:t>
            </w:r>
          </w:p>
        </w:tc>
      </w:tr>
      <w:tr w:rsidR="00AB6912" w:rsidRPr="00AB6912" w:rsidTr="00F06442">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80-90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-0,07</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0,93</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0,07</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1,07</w:t>
            </w:r>
          </w:p>
        </w:tc>
      </w:tr>
      <w:tr w:rsidR="00AB6912" w:rsidRPr="00AB6912" w:rsidTr="00F06442">
        <w:trPr>
          <w:trHeight w:val="30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b/>
                <w:bCs/>
                <w:color w:val="000000"/>
                <w:sz w:val="18"/>
                <w:szCs w:val="18"/>
                <w:lang w:eastAsia="da-DK"/>
              </w:rPr>
            </w:pPr>
            <w:r w:rsidRPr="00AB6912">
              <w:rPr>
                <w:rFonts w:eastAsia="Times New Roman" w:cs="Times New Roman"/>
                <w:b/>
                <w:bCs/>
                <w:color w:val="000000"/>
                <w:sz w:val="18"/>
                <w:szCs w:val="18"/>
                <w:lang w:eastAsia="da-DK"/>
              </w:rPr>
              <w:t>90-100</w:t>
            </w:r>
            <w:r w:rsidR="00853FEC">
              <w:rPr>
                <w:rFonts w:eastAsia="Times New Roman" w:cs="Times New Roman"/>
                <w:b/>
                <w:bCs/>
                <w:color w:val="000000"/>
                <w:sz w:val="18"/>
                <w:szCs w:val="18"/>
                <w:lang w:eastAsia="da-DK"/>
              </w:rPr>
              <w:t xml:space="preserve"> pct.</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0,00</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1,00</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0,00</w:t>
            </w:r>
          </w:p>
        </w:tc>
        <w:tc>
          <w:tcPr>
            <w:tcW w:w="1780" w:type="dxa"/>
            <w:tcBorders>
              <w:top w:val="nil"/>
              <w:left w:val="nil"/>
              <w:bottom w:val="single" w:sz="4" w:space="0" w:color="auto"/>
              <w:right w:val="single" w:sz="4" w:space="0" w:color="auto"/>
            </w:tcBorders>
            <w:shd w:val="clear" w:color="auto" w:fill="auto"/>
            <w:noWrap/>
            <w:vAlign w:val="center"/>
            <w:hideMark/>
          </w:tcPr>
          <w:p w:rsidR="00AB6912" w:rsidRPr="00AB6912" w:rsidRDefault="00AB6912" w:rsidP="00F06442">
            <w:pPr>
              <w:spacing w:after="0" w:line="240" w:lineRule="auto"/>
              <w:jc w:val="center"/>
              <w:rPr>
                <w:rFonts w:eastAsia="Times New Roman" w:cs="Times New Roman"/>
                <w:color w:val="000000"/>
                <w:sz w:val="18"/>
                <w:szCs w:val="18"/>
                <w:lang w:eastAsia="da-DK"/>
              </w:rPr>
            </w:pPr>
            <w:r w:rsidRPr="00AB6912">
              <w:rPr>
                <w:rFonts w:eastAsia="Times New Roman" w:cs="Times New Roman"/>
                <w:color w:val="000000"/>
                <w:sz w:val="18"/>
                <w:szCs w:val="18"/>
                <w:lang w:eastAsia="da-DK"/>
              </w:rPr>
              <w:t>1,00</w:t>
            </w:r>
          </w:p>
        </w:tc>
      </w:tr>
    </w:tbl>
    <w:p w:rsidR="00AB6912" w:rsidRPr="00B53C0D" w:rsidRDefault="00B53C0D" w:rsidP="00B53C0D">
      <w:pPr>
        <w:spacing w:after="0" w:line="240" w:lineRule="auto"/>
        <w:rPr>
          <w:rFonts w:eastAsia="Times New Roman"/>
          <w:color w:val="000000"/>
          <w:sz w:val="18"/>
          <w:szCs w:val="18"/>
          <w:lang w:eastAsia="da-DK"/>
        </w:rPr>
      </w:pPr>
      <w:r w:rsidRPr="00B53C0D">
        <w:rPr>
          <w:rFonts w:eastAsia="Times New Roman"/>
          <w:color w:val="000000"/>
          <w:sz w:val="18"/>
          <w:szCs w:val="18"/>
          <w:lang w:eastAsia="da-DK"/>
        </w:rPr>
        <w:t xml:space="preserve">Note: Afvigelsen fra årsgennemsnittet er regnet som gennemsnittet over alle timer op til den øvre grænse af intervallet. </w:t>
      </w:r>
      <w:r>
        <w:rPr>
          <w:rFonts w:eastAsia="Times New Roman"/>
          <w:color w:val="000000"/>
          <w:sz w:val="18"/>
          <w:szCs w:val="18"/>
          <w:lang w:eastAsia="da-DK"/>
        </w:rPr>
        <w:t>Faktorerne i kolonne tre eller fem</w:t>
      </w:r>
      <w:r w:rsidRPr="00B53C0D">
        <w:rPr>
          <w:rFonts w:eastAsia="Times New Roman"/>
          <w:color w:val="000000"/>
          <w:sz w:val="18"/>
          <w:szCs w:val="18"/>
          <w:lang w:eastAsia="da-DK"/>
        </w:rPr>
        <w:t xml:space="preserve"> skal benyttes sammen med de </w:t>
      </w:r>
      <w:r>
        <w:rPr>
          <w:rFonts w:eastAsia="Times New Roman"/>
          <w:color w:val="000000"/>
          <w:sz w:val="18"/>
          <w:szCs w:val="18"/>
          <w:lang w:eastAsia="da-DK"/>
        </w:rPr>
        <w:t>r</w:t>
      </w:r>
      <w:r w:rsidRPr="00B53C0D">
        <w:rPr>
          <w:rFonts w:eastAsia="Times New Roman"/>
          <w:color w:val="000000"/>
          <w:sz w:val="18"/>
          <w:szCs w:val="18"/>
          <w:lang w:eastAsia="da-DK"/>
        </w:rPr>
        <w:t>å</w:t>
      </w:r>
      <w:r>
        <w:rPr>
          <w:rFonts w:eastAsia="Times New Roman"/>
          <w:color w:val="000000"/>
          <w:sz w:val="18"/>
          <w:szCs w:val="18"/>
          <w:lang w:eastAsia="da-DK"/>
        </w:rPr>
        <w:t xml:space="preserve"> el</w:t>
      </w:r>
      <w:r w:rsidRPr="00B53C0D">
        <w:rPr>
          <w:rFonts w:eastAsia="Times New Roman"/>
          <w:color w:val="000000"/>
          <w:sz w:val="18"/>
          <w:szCs w:val="18"/>
          <w:lang w:eastAsia="da-DK"/>
        </w:rPr>
        <w:t>priser i tabel 7.</w:t>
      </w:r>
    </w:p>
    <w:p w:rsidR="00BC7B84" w:rsidRPr="00C20969" w:rsidRDefault="00BC7B84" w:rsidP="00C20969"/>
    <w:p w:rsidR="000A5CBC" w:rsidRPr="007E3E9F" w:rsidRDefault="000A5CBC" w:rsidP="000A5CBC">
      <w:pPr>
        <w:pStyle w:val="Overskrift2"/>
        <w:numPr>
          <w:ilvl w:val="1"/>
          <w:numId w:val="11"/>
        </w:numPr>
        <w:rPr>
          <w:szCs w:val="24"/>
        </w:rPr>
      </w:pPr>
      <w:bookmarkStart w:id="18" w:name="_Toc477459569"/>
      <w:r w:rsidRPr="007E3E9F">
        <w:rPr>
          <w:szCs w:val="24"/>
        </w:rPr>
        <w:t>Fjernvarme</w:t>
      </w:r>
      <w:bookmarkEnd w:id="18"/>
    </w:p>
    <w:p w:rsidR="000A5CBC" w:rsidRPr="007E3E9F" w:rsidRDefault="000A5CBC" w:rsidP="000A5CBC">
      <w:r w:rsidRPr="007E3E9F">
        <w:t>Prisen på fjernvarme indgår ikke længere i de samfundsøkonomiske beregningsforudsætninger. Da der er meget stor forskel på fjernvarmeproduktionen i forskellige områder</w:t>
      </w:r>
      <w:r w:rsidR="00FD4169">
        <w:t>,</w:t>
      </w:r>
      <w:r w:rsidRPr="007E3E9F">
        <w:t xml:space="preserve"> herunder brændselssammensætning, </w:t>
      </w:r>
      <w:r w:rsidRPr="007E3E9F">
        <w:lastRenderedPageBreak/>
        <w:t>bør der til beregninger i specifikke områder anvendes priser baseret på oplysninger fra det eller de lokale værker. For overordnede vurderinger af nationale tiltag, som påvirker fjernvarmeforbruget generelt, bør der anvendes gennemsnitspriser fra andre kilder.</w:t>
      </w:r>
    </w:p>
    <w:p w:rsidR="000A5CBC" w:rsidRPr="007E3E9F" w:rsidRDefault="000A5CBC" w:rsidP="000A5CBC">
      <w:pPr>
        <w:rPr>
          <w:rFonts w:asciiTheme="majorHAnsi" w:eastAsiaTheme="majorEastAsia" w:hAnsiTheme="majorHAnsi" w:cstheme="majorBidi"/>
          <w:b/>
          <w:bCs/>
          <w:color w:val="0097A7" w:themeColor="accent1"/>
          <w:sz w:val="26"/>
          <w:szCs w:val="26"/>
        </w:rPr>
      </w:pPr>
      <w:r w:rsidRPr="007E3E9F">
        <w:t>Når der regnes på fjernvarme, skal der – som for elpriserne – også tages højde for nettabet. Ved beregninger for projekter, hvor der indgår reduktioner i fjernvarmeforbruget, vil det i mange tilfælde ikke være muligt at reducere nettabet nævneværdigt, idet nettabet er bestemt af den fysiske udstrækning af ledningsnettet og af fremløbs- og returtemperaturen i nettet. Der vil dog kunne opnås en besparelse, hvis det er muligt at sænke temperaturerne</w:t>
      </w:r>
      <w:r w:rsidR="00FD4169">
        <w:t>,</w:t>
      </w:r>
      <w:r w:rsidRPr="007E3E9F">
        <w:t xml:space="preserve"> eller hvis der foretages fysiske ændringer af nettet. Det gennemsnitlige </w:t>
      </w:r>
      <w:proofErr w:type="spellStart"/>
      <w:r w:rsidRPr="007E3E9F">
        <w:t>nettab</w:t>
      </w:r>
      <w:proofErr w:type="spellEnd"/>
      <w:r w:rsidRPr="007E3E9F">
        <w:t xml:space="preserve"> i fjernvarmeforsyningen er ca. 20 pct., men dækker over betydelige variationer fra område til område, og bør derfor også baseres på faktiske tal.</w:t>
      </w:r>
      <w:r w:rsidRPr="007E3E9F">
        <w:rPr>
          <w:rFonts w:asciiTheme="majorHAnsi" w:eastAsiaTheme="majorEastAsia" w:hAnsiTheme="majorHAnsi" w:cstheme="majorBidi"/>
          <w:b/>
          <w:bCs/>
          <w:color w:val="0097A7" w:themeColor="accent1"/>
          <w:sz w:val="26"/>
          <w:szCs w:val="26"/>
        </w:rPr>
        <w:br w:type="page"/>
      </w:r>
    </w:p>
    <w:p w:rsidR="000A5CBC" w:rsidRPr="007E3E9F" w:rsidRDefault="000A5CBC" w:rsidP="000A5CBC">
      <w:pPr>
        <w:pStyle w:val="Overskrift1"/>
        <w:numPr>
          <w:ilvl w:val="0"/>
          <w:numId w:val="11"/>
        </w:numPr>
      </w:pPr>
      <w:bookmarkStart w:id="19" w:name="_Toc477459570"/>
      <w:r w:rsidRPr="007E3E9F">
        <w:lastRenderedPageBreak/>
        <w:t>Beregning af emissioner</w:t>
      </w:r>
      <w:bookmarkEnd w:id="19"/>
    </w:p>
    <w:p w:rsidR="000A5CBC" w:rsidRPr="007E3E9F" w:rsidRDefault="000A5CBC" w:rsidP="000A5CBC">
      <w:pPr>
        <w:pStyle w:val="Overskrift2"/>
        <w:numPr>
          <w:ilvl w:val="1"/>
          <w:numId w:val="11"/>
        </w:numPr>
        <w:rPr>
          <w:szCs w:val="24"/>
        </w:rPr>
      </w:pPr>
      <w:bookmarkStart w:id="20" w:name="_Toc477459571"/>
      <w:r w:rsidRPr="007E3E9F">
        <w:rPr>
          <w:szCs w:val="24"/>
        </w:rPr>
        <w:t>Emissioner fra brændsler</w:t>
      </w:r>
      <w:bookmarkEnd w:id="20"/>
    </w:p>
    <w:p w:rsidR="000A5CBC" w:rsidRPr="007E3E9F" w:rsidRDefault="000A5CBC" w:rsidP="000A5CBC">
      <w:r w:rsidRPr="007E3E9F">
        <w:t>CO</w:t>
      </w:r>
      <w:r w:rsidRPr="007E3E9F">
        <w:rPr>
          <w:vertAlign w:val="subscript"/>
        </w:rPr>
        <w:t>2</w:t>
      </w:r>
      <w:r w:rsidRPr="007E3E9F">
        <w:t>-emissionen ved forbrænding afhænger alene af brændselstypen, mens emissionerne af SO</w:t>
      </w:r>
      <w:r w:rsidRPr="007E3E9F">
        <w:rPr>
          <w:vertAlign w:val="subscript"/>
        </w:rPr>
        <w:t>2</w:t>
      </w:r>
      <w:r w:rsidRPr="007E3E9F">
        <w:t xml:space="preserve">, </w:t>
      </w:r>
      <w:proofErr w:type="spellStart"/>
      <w:r w:rsidRPr="007E3E9F">
        <w:t>NO</w:t>
      </w:r>
      <w:r w:rsidRPr="007E3E9F">
        <w:rPr>
          <w:vertAlign w:val="subscript"/>
        </w:rPr>
        <w:t>x</w:t>
      </w:r>
      <w:proofErr w:type="spellEnd"/>
      <w:r w:rsidRPr="007E3E9F">
        <w:t>, CH</w:t>
      </w:r>
      <w:r w:rsidRPr="007E3E9F">
        <w:rPr>
          <w:vertAlign w:val="subscript"/>
        </w:rPr>
        <w:t>4</w:t>
      </w:r>
      <w:r w:rsidRPr="007E3E9F">
        <w:t xml:space="preserve"> (metan), N</w:t>
      </w:r>
      <w:r w:rsidRPr="007E3E9F">
        <w:rPr>
          <w:vertAlign w:val="subscript"/>
        </w:rPr>
        <w:t>2</w:t>
      </w:r>
      <w:r w:rsidRPr="007E3E9F">
        <w:t>O (lattergas) og PM</w:t>
      </w:r>
      <w:r w:rsidRPr="007E3E9F">
        <w:rPr>
          <w:vertAlign w:val="subscript"/>
        </w:rPr>
        <w:t>2,5</w:t>
      </w:r>
      <w:r w:rsidRPr="007E3E9F">
        <w:t xml:space="preserve"> (partikler) også afhænger af den anvendte teknologi. Derfor skal udledningen af forurenende stoffer til luften beregnes med udgangspunkt i brændselsforbruget for de enkelte enheder og emissionskoefficienter, der angiver udledningen af et givet stof pr. </w:t>
      </w:r>
      <w:proofErr w:type="spellStart"/>
      <w:r w:rsidRPr="007E3E9F">
        <w:t>indfyret</w:t>
      </w:r>
      <w:proofErr w:type="spellEnd"/>
      <w:r w:rsidRPr="007E3E9F">
        <w:t xml:space="preserve"> brændselsmængde. </w:t>
      </w:r>
    </w:p>
    <w:p w:rsidR="000A5CBC" w:rsidRDefault="000A5CBC" w:rsidP="000A5CBC">
      <w:r w:rsidRPr="007E3E9F">
        <w:t>Emissionskoefficienter for typiske kombinationer af brændsler og teknologier i 201</w:t>
      </w:r>
      <w:r w:rsidR="0090724A">
        <w:t>4</w:t>
      </w:r>
      <w:r w:rsidRPr="007E3E9F">
        <w:t xml:space="preserve"> fremgår af tabel </w:t>
      </w:r>
      <w:r w:rsidR="00C50B36">
        <w:t>9</w:t>
      </w:r>
      <w:r w:rsidRPr="007E3E9F">
        <w:t xml:space="preserve">. Koefficienterne er standardværdier for eksisterende danske anlæg. Tallene kan derfor ikke </w:t>
      </w:r>
      <w:r w:rsidRPr="0038710D">
        <w:t>anvendes for projekter med konkrete anlæg eller</w:t>
      </w:r>
      <w:r w:rsidRPr="007E3E9F">
        <w:t xml:space="preserve"> for nye anlæg, der typisk vil have lavere emissionskoefficienter.</w:t>
      </w:r>
      <w:r w:rsidR="0038710D">
        <w:t xml:space="preserve"> I konkrete projekter bør man vælge enten projekterede emissionsfaktorer eller Energistyrelsens teknologikataloger, hvis der ikke kan indhentes dokumentation for emissionerne fra de konkrete nye enheder. </w:t>
      </w:r>
      <w:r w:rsidRPr="007E3E9F">
        <w:t>Dog kan emissionskoefficienterne for CO</w:t>
      </w:r>
      <w:r w:rsidRPr="007E3E9F">
        <w:rPr>
          <w:vertAlign w:val="subscript"/>
        </w:rPr>
        <w:t>2</w:t>
      </w:r>
      <w:r w:rsidRPr="007E3E9F">
        <w:t xml:space="preserve"> anvendes for nye anlæg, da disse værdier ikke er teknologiafhængige. </w:t>
      </w:r>
    </w:p>
    <w:p w:rsidR="0090724A" w:rsidRPr="007E3E9F" w:rsidRDefault="0090724A" w:rsidP="0090724A">
      <w:r w:rsidRPr="007E3E9F">
        <w:t xml:space="preserve">Emissionskoefficienterne er baseret på det Nationale center for miljø og energis (DCE) opgørelser, hvoraf koefficienterne i tabel </w:t>
      </w:r>
      <w:r>
        <w:t>9</w:t>
      </w:r>
      <w:r w:rsidRPr="007E3E9F">
        <w:t xml:space="preserve"> kun er et udpluk. En mere detaljeret opdeling kan findes på </w:t>
      </w:r>
      <w:proofErr w:type="spellStart"/>
      <w:r w:rsidRPr="007E3E9F">
        <w:t>DCE’s</w:t>
      </w:r>
      <w:proofErr w:type="spellEnd"/>
      <w:r w:rsidRPr="007E3E9F">
        <w:t xml:space="preserve"> hjemmeside (</w:t>
      </w:r>
      <w:hyperlink r:id="rId17" w:history="1">
        <w:r w:rsidRPr="007E3E9F">
          <w:rPr>
            <w:rStyle w:val="Hyperlink"/>
          </w:rPr>
          <w:t>http://dce.au.dk/</w:t>
        </w:r>
      </w:hyperlink>
      <w:r w:rsidRPr="007E3E9F">
        <w:t xml:space="preserve">). </w:t>
      </w:r>
    </w:p>
    <w:p w:rsidR="0090724A" w:rsidRPr="007E3E9F" w:rsidRDefault="0090724A" w:rsidP="0090724A">
      <w:r w:rsidRPr="007E3E9F">
        <w:t>De viste emissionsfaktorer gælder kun stationære anlæg. For beregning af emissioner fra transport henvises til Transportministeriets beregningsforudsætninger</w:t>
      </w:r>
      <w:r>
        <w:t xml:space="preserve"> </w:t>
      </w:r>
      <w:r w:rsidRPr="007E3E9F">
        <w:t xml:space="preserve">(link: </w:t>
      </w:r>
      <w:hyperlink r:id="rId18" w:history="1">
        <w:r w:rsidRPr="007E3E9F">
          <w:rPr>
            <w:rStyle w:val="Hyperlink"/>
          </w:rPr>
          <w:t>Tr</w:t>
        </w:r>
        <w:r w:rsidRPr="007E3E9F">
          <w:rPr>
            <w:rStyle w:val="Hyperlink"/>
          </w:rPr>
          <w:t>a</w:t>
        </w:r>
        <w:r w:rsidRPr="007E3E9F">
          <w:rPr>
            <w:rStyle w:val="Hyperlink"/>
          </w:rPr>
          <w:t>nsportøkonomiske Enhedspriser</w:t>
        </w:r>
      </w:hyperlink>
      <w:r w:rsidRPr="007E3E9F">
        <w:t>)</w:t>
      </w:r>
      <w:r>
        <w:t>.</w:t>
      </w:r>
    </w:p>
    <w:p w:rsidR="0090724A" w:rsidRPr="007E3E9F" w:rsidRDefault="0090724A" w:rsidP="000A5CBC"/>
    <w:p w:rsidR="0090724A" w:rsidRPr="007E3E9F" w:rsidRDefault="0090724A" w:rsidP="0090724A">
      <w:r>
        <w:br w:type="page"/>
      </w:r>
    </w:p>
    <w:p w:rsidR="000A5CBC" w:rsidRPr="007E3E9F" w:rsidRDefault="000A5CBC" w:rsidP="00444092">
      <w:pPr>
        <w:pStyle w:val="Billedtekst"/>
      </w:pPr>
      <w:r w:rsidRPr="007E3E9F">
        <w:t xml:space="preserve">Tabel </w:t>
      </w:r>
      <w:r w:rsidR="00BC7B84">
        <w:t>9</w:t>
      </w:r>
      <w:r w:rsidRPr="007E3E9F">
        <w:t xml:space="preserve">: Emissionskoefficienter (masse per energimængde </w:t>
      </w:r>
      <w:proofErr w:type="spellStart"/>
      <w:r w:rsidRPr="007E3E9F">
        <w:t>indfyret</w:t>
      </w:r>
      <w:proofErr w:type="spellEnd"/>
      <w:r w:rsidRPr="007E3E9F">
        <w:t xml:space="preserve"> brændsel) for typiske kombinationer af brændsler og teknologier i 2014</w:t>
      </w:r>
    </w:p>
    <w:tbl>
      <w:tblPr>
        <w:tblW w:w="9791" w:type="dxa"/>
        <w:tblInd w:w="60" w:type="dxa"/>
        <w:tblLayout w:type="fixed"/>
        <w:tblCellMar>
          <w:left w:w="70" w:type="dxa"/>
          <w:right w:w="70" w:type="dxa"/>
        </w:tblCellMar>
        <w:tblLook w:val="04A0" w:firstRow="1" w:lastRow="0" w:firstColumn="1" w:lastColumn="0" w:noHBand="0" w:noVBand="1"/>
      </w:tblPr>
      <w:tblGrid>
        <w:gridCol w:w="1186"/>
        <w:gridCol w:w="1801"/>
        <w:gridCol w:w="1134"/>
        <w:gridCol w:w="1134"/>
        <w:gridCol w:w="1134"/>
        <w:gridCol w:w="1134"/>
        <w:gridCol w:w="1134"/>
        <w:gridCol w:w="1134"/>
      </w:tblGrid>
      <w:tr w:rsidR="000A5CBC" w:rsidRPr="007E3E9F" w:rsidTr="00444614">
        <w:trPr>
          <w:trHeight w:val="300"/>
        </w:trPr>
        <w:tc>
          <w:tcPr>
            <w:tcW w:w="1186"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0A5CBC" w:rsidRPr="007E3E9F" w:rsidRDefault="000A5CBC" w:rsidP="00444614">
            <w:pPr>
              <w:spacing w:after="0" w:line="240" w:lineRule="auto"/>
              <w:rPr>
                <w:rFonts w:eastAsia="Times New Roman"/>
                <w:b/>
                <w:bCs/>
                <w:color w:val="000000"/>
                <w:sz w:val="18"/>
                <w:szCs w:val="18"/>
                <w:lang w:eastAsia="da-DK"/>
              </w:rPr>
            </w:pPr>
            <w:r w:rsidRPr="007E3E9F">
              <w:rPr>
                <w:rFonts w:eastAsia="Times New Roman"/>
                <w:b/>
                <w:bCs/>
                <w:color w:val="000000"/>
                <w:sz w:val="18"/>
                <w:szCs w:val="18"/>
                <w:lang w:eastAsia="da-DK"/>
              </w:rPr>
              <w:t>Brændsel</w:t>
            </w:r>
          </w:p>
        </w:tc>
        <w:tc>
          <w:tcPr>
            <w:tcW w:w="1801"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0A5CBC" w:rsidRPr="007E3E9F" w:rsidRDefault="000A5CBC" w:rsidP="00444614">
            <w:pPr>
              <w:spacing w:after="0" w:line="240" w:lineRule="auto"/>
              <w:rPr>
                <w:rFonts w:eastAsia="Times New Roman"/>
                <w:b/>
                <w:bCs/>
                <w:color w:val="000000"/>
                <w:sz w:val="18"/>
                <w:szCs w:val="18"/>
                <w:lang w:eastAsia="da-DK"/>
              </w:rPr>
            </w:pPr>
            <w:r w:rsidRPr="007E3E9F">
              <w:rPr>
                <w:rFonts w:eastAsia="Times New Roman"/>
                <w:b/>
                <w:bCs/>
                <w:color w:val="000000"/>
                <w:sz w:val="18"/>
                <w:szCs w:val="18"/>
                <w:lang w:eastAsia="da-DK"/>
              </w:rPr>
              <w:t>Anlægstype</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CO</w:t>
            </w:r>
            <w:r w:rsidRPr="007E3E9F">
              <w:rPr>
                <w:rFonts w:eastAsia="Times New Roman"/>
                <w:b/>
                <w:bCs/>
                <w:color w:val="000000"/>
                <w:sz w:val="18"/>
                <w:szCs w:val="18"/>
                <w:vertAlign w:val="subscript"/>
                <w:lang w:eastAsia="da-DK"/>
              </w:rPr>
              <w:t>2</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CH</w:t>
            </w:r>
            <w:r w:rsidRPr="007E3E9F">
              <w:rPr>
                <w:rFonts w:eastAsia="Times New Roman"/>
                <w:b/>
                <w:bCs/>
                <w:color w:val="000000"/>
                <w:sz w:val="18"/>
                <w:szCs w:val="18"/>
                <w:vertAlign w:val="subscript"/>
                <w:lang w:eastAsia="da-DK"/>
              </w:rPr>
              <w:t>4</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N</w:t>
            </w:r>
            <w:r w:rsidRPr="007E3E9F">
              <w:rPr>
                <w:rFonts w:eastAsia="Times New Roman"/>
                <w:b/>
                <w:bCs/>
                <w:color w:val="000000"/>
                <w:sz w:val="18"/>
                <w:szCs w:val="18"/>
                <w:vertAlign w:val="subscript"/>
                <w:lang w:eastAsia="da-DK"/>
              </w:rPr>
              <w:t>2</w:t>
            </w:r>
            <w:r w:rsidRPr="007E3E9F">
              <w:rPr>
                <w:rFonts w:eastAsia="Times New Roman"/>
                <w:b/>
                <w:bCs/>
                <w:color w:val="000000"/>
                <w:sz w:val="18"/>
                <w:szCs w:val="18"/>
                <w:lang w:eastAsia="da-DK"/>
              </w:rPr>
              <w:t>O</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SO</w:t>
            </w:r>
            <w:r w:rsidRPr="007E3E9F">
              <w:rPr>
                <w:rFonts w:eastAsia="Times New Roman"/>
                <w:b/>
                <w:bCs/>
                <w:color w:val="000000"/>
                <w:sz w:val="18"/>
                <w:szCs w:val="18"/>
                <w:vertAlign w:val="subscript"/>
                <w:lang w:eastAsia="da-DK"/>
              </w:rPr>
              <w:t>2</w:t>
            </w:r>
          </w:p>
        </w:tc>
        <w:tc>
          <w:tcPr>
            <w:tcW w:w="1134" w:type="dxa"/>
            <w:tcBorders>
              <w:top w:val="single" w:sz="8" w:space="0" w:color="auto"/>
              <w:left w:val="nil"/>
              <w:bottom w:val="single" w:sz="4" w:space="0" w:color="auto"/>
              <w:right w:val="nil"/>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proofErr w:type="spellStart"/>
            <w:r w:rsidRPr="007E3E9F">
              <w:rPr>
                <w:rFonts w:eastAsia="Times New Roman"/>
                <w:b/>
                <w:bCs/>
                <w:color w:val="000000"/>
                <w:sz w:val="18"/>
                <w:szCs w:val="18"/>
                <w:lang w:eastAsia="da-DK"/>
              </w:rPr>
              <w:t>NO</w:t>
            </w:r>
            <w:r w:rsidRPr="003877EC">
              <w:rPr>
                <w:rFonts w:eastAsia="Times New Roman"/>
                <w:b/>
                <w:bCs/>
                <w:color w:val="000000"/>
                <w:sz w:val="18"/>
                <w:szCs w:val="18"/>
                <w:vertAlign w:val="subscript"/>
                <w:lang w:eastAsia="da-DK"/>
              </w:rPr>
              <w:t>x</w:t>
            </w:r>
            <w:proofErr w:type="spellEnd"/>
          </w:p>
        </w:tc>
        <w:tc>
          <w:tcPr>
            <w:tcW w:w="113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PM</w:t>
            </w:r>
            <w:r w:rsidRPr="007E3E9F">
              <w:rPr>
                <w:rFonts w:eastAsia="Times New Roman"/>
                <w:b/>
                <w:bCs/>
                <w:color w:val="000000"/>
                <w:sz w:val="18"/>
                <w:szCs w:val="18"/>
                <w:vertAlign w:val="subscript"/>
                <w:lang w:eastAsia="da-DK"/>
              </w:rPr>
              <w:t>2,5</w:t>
            </w:r>
          </w:p>
        </w:tc>
      </w:tr>
      <w:tr w:rsidR="000A5CBC" w:rsidRPr="007E3E9F" w:rsidTr="00444614">
        <w:trPr>
          <w:trHeight w:val="315"/>
        </w:trPr>
        <w:tc>
          <w:tcPr>
            <w:tcW w:w="1186" w:type="dxa"/>
            <w:vMerge/>
            <w:tcBorders>
              <w:top w:val="single" w:sz="8" w:space="0" w:color="auto"/>
              <w:left w:val="single" w:sz="8" w:space="0" w:color="auto"/>
              <w:bottom w:val="single" w:sz="8" w:space="0" w:color="000000"/>
              <w:right w:val="single" w:sz="4" w:space="0" w:color="auto"/>
            </w:tcBorders>
            <w:vAlign w:val="center"/>
            <w:hideMark/>
          </w:tcPr>
          <w:p w:rsidR="000A5CBC" w:rsidRPr="007E3E9F" w:rsidRDefault="000A5CBC" w:rsidP="00444614">
            <w:pPr>
              <w:spacing w:after="0" w:line="240" w:lineRule="auto"/>
              <w:rPr>
                <w:rFonts w:eastAsia="Times New Roman"/>
                <w:b/>
                <w:bCs/>
                <w:color w:val="000000"/>
                <w:sz w:val="18"/>
                <w:szCs w:val="18"/>
                <w:lang w:eastAsia="da-DK"/>
              </w:rPr>
            </w:pPr>
          </w:p>
        </w:tc>
        <w:tc>
          <w:tcPr>
            <w:tcW w:w="1801" w:type="dxa"/>
            <w:vMerge/>
            <w:tcBorders>
              <w:top w:val="single" w:sz="8" w:space="0" w:color="auto"/>
              <w:left w:val="single" w:sz="4" w:space="0" w:color="auto"/>
              <w:bottom w:val="single" w:sz="8" w:space="0" w:color="000000"/>
              <w:right w:val="single" w:sz="4" w:space="0" w:color="auto"/>
            </w:tcBorders>
            <w:vAlign w:val="center"/>
            <w:hideMark/>
          </w:tcPr>
          <w:p w:rsidR="000A5CBC" w:rsidRPr="007E3E9F" w:rsidRDefault="000A5CBC" w:rsidP="00444614">
            <w:pPr>
              <w:spacing w:after="0" w:line="240" w:lineRule="auto"/>
              <w:rPr>
                <w:rFonts w:eastAsia="Times New Roman"/>
                <w:b/>
                <w:bCs/>
                <w:color w:val="000000"/>
                <w:sz w:val="18"/>
                <w:szCs w:val="18"/>
                <w:lang w:eastAsia="da-DK"/>
              </w:rPr>
            </w:pPr>
          </w:p>
        </w:tc>
        <w:tc>
          <w:tcPr>
            <w:tcW w:w="1134" w:type="dxa"/>
            <w:tcBorders>
              <w:top w:val="nil"/>
              <w:left w:val="nil"/>
              <w:bottom w:val="single" w:sz="8" w:space="0" w:color="auto"/>
              <w:right w:val="single" w:sz="4"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kg/GJ</w:t>
            </w:r>
          </w:p>
        </w:tc>
        <w:tc>
          <w:tcPr>
            <w:tcW w:w="1134" w:type="dxa"/>
            <w:tcBorders>
              <w:top w:val="nil"/>
              <w:left w:val="nil"/>
              <w:bottom w:val="single" w:sz="8" w:space="0" w:color="auto"/>
              <w:right w:val="single" w:sz="4"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g/GJ</w:t>
            </w:r>
          </w:p>
        </w:tc>
        <w:tc>
          <w:tcPr>
            <w:tcW w:w="1134" w:type="dxa"/>
            <w:tcBorders>
              <w:top w:val="nil"/>
              <w:left w:val="nil"/>
              <w:bottom w:val="single" w:sz="8" w:space="0" w:color="auto"/>
              <w:right w:val="single" w:sz="4"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g/GJ</w:t>
            </w:r>
          </w:p>
        </w:tc>
        <w:tc>
          <w:tcPr>
            <w:tcW w:w="1134" w:type="dxa"/>
            <w:tcBorders>
              <w:top w:val="nil"/>
              <w:left w:val="nil"/>
              <w:bottom w:val="single" w:sz="8" w:space="0" w:color="auto"/>
              <w:right w:val="single" w:sz="4"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g/GJ</w:t>
            </w:r>
          </w:p>
        </w:tc>
        <w:tc>
          <w:tcPr>
            <w:tcW w:w="1134" w:type="dxa"/>
            <w:tcBorders>
              <w:top w:val="nil"/>
              <w:left w:val="nil"/>
              <w:bottom w:val="single" w:sz="8" w:space="0" w:color="auto"/>
              <w:right w:val="nil"/>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g/GJ</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0A5CBC" w:rsidRPr="007E3E9F" w:rsidRDefault="000A5CBC" w:rsidP="00444614">
            <w:pPr>
              <w:spacing w:after="0" w:line="240" w:lineRule="auto"/>
              <w:jc w:val="center"/>
              <w:rPr>
                <w:rFonts w:eastAsia="Times New Roman"/>
                <w:b/>
                <w:bCs/>
                <w:color w:val="000000"/>
                <w:sz w:val="18"/>
                <w:szCs w:val="18"/>
                <w:lang w:eastAsia="da-DK"/>
              </w:rPr>
            </w:pPr>
            <w:r w:rsidRPr="007E3E9F">
              <w:rPr>
                <w:rFonts w:eastAsia="Times New Roman"/>
                <w:b/>
                <w:bCs/>
                <w:color w:val="000000"/>
                <w:sz w:val="18"/>
                <w:szCs w:val="18"/>
                <w:lang w:eastAsia="da-DK"/>
              </w:rPr>
              <w:t>g/GJ</w:t>
            </w:r>
          </w:p>
        </w:tc>
      </w:tr>
      <w:tr w:rsidR="000A5CBC" w:rsidRPr="007E3E9F" w:rsidTr="00444614">
        <w:trPr>
          <w:trHeight w:val="300"/>
        </w:trPr>
        <w:tc>
          <w:tcPr>
            <w:tcW w:w="9791"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A5CBC" w:rsidRPr="007E3E9F" w:rsidRDefault="000A5CBC" w:rsidP="00444614">
            <w:pPr>
              <w:spacing w:after="0" w:line="240" w:lineRule="auto"/>
              <w:rPr>
                <w:rFonts w:eastAsia="Times New Roman"/>
                <w:b/>
                <w:bCs/>
                <w:color w:val="000000"/>
                <w:sz w:val="18"/>
                <w:szCs w:val="18"/>
                <w:lang w:eastAsia="da-DK"/>
              </w:rPr>
            </w:pPr>
            <w:r w:rsidRPr="007E3E9F">
              <w:rPr>
                <w:rFonts w:eastAsia="Times New Roman"/>
                <w:b/>
                <w:bCs/>
                <w:color w:val="000000"/>
                <w:sz w:val="18"/>
                <w:szCs w:val="18"/>
                <w:lang w:eastAsia="da-DK"/>
              </w:rPr>
              <w:t>Centrale kraftværker og kraftvarmeværker</w:t>
            </w:r>
          </w:p>
        </w:tc>
      </w:tr>
      <w:tr w:rsidR="009805C2" w:rsidRPr="007E3E9F" w:rsidTr="009805C2">
        <w:trPr>
          <w:trHeight w:val="300"/>
        </w:trPr>
        <w:tc>
          <w:tcPr>
            <w:tcW w:w="1186" w:type="dxa"/>
            <w:tcBorders>
              <w:top w:val="nil"/>
              <w:left w:val="single" w:sz="8" w:space="0" w:color="auto"/>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Naturgas</w:t>
            </w:r>
          </w:p>
        </w:tc>
        <w:tc>
          <w:tcPr>
            <w:tcW w:w="1801" w:type="dxa"/>
            <w:tcBorders>
              <w:top w:val="nil"/>
              <w:left w:val="nil"/>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Dampturbine</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57,1</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0,4</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55,0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0,1</w:t>
            </w:r>
          </w:p>
        </w:tc>
      </w:tr>
      <w:tr w:rsidR="009805C2" w:rsidRPr="007E3E9F" w:rsidTr="009805C2">
        <w:trPr>
          <w:trHeight w:val="300"/>
        </w:trPr>
        <w:tc>
          <w:tcPr>
            <w:tcW w:w="1186" w:type="dxa"/>
            <w:tcBorders>
              <w:top w:val="nil"/>
              <w:left w:val="single" w:sz="8" w:space="0" w:color="auto"/>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Kul</w:t>
            </w:r>
          </w:p>
        </w:tc>
        <w:tc>
          <w:tcPr>
            <w:tcW w:w="1801" w:type="dxa"/>
            <w:tcBorders>
              <w:top w:val="nil"/>
              <w:left w:val="nil"/>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Dampturbine</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94,5</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0,9</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0,8</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10,0</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29,0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2,1</w:t>
            </w:r>
          </w:p>
        </w:tc>
      </w:tr>
      <w:tr w:rsidR="009805C2" w:rsidRPr="007E3E9F" w:rsidTr="009805C2">
        <w:trPr>
          <w:trHeight w:val="300"/>
        </w:trPr>
        <w:tc>
          <w:tcPr>
            <w:tcW w:w="1186" w:type="dxa"/>
            <w:tcBorders>
              <w:top w:val="nil"/>
              <w:left w:val="single" w:sz="8" w:space="0" w:color="auto"/>
              <w:bottom w:val="single" w:sz="4" w:space="0" w:color="auto"/>
              <w:right w:val="nil"/>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Fuelolie</w:t>
            </w:r>
          </w:p>
        </w:tc>
        <w:tc>
          <w:tcPr>
            <w:tcW w:w="1801" w:type="dxa"/>
            <w:tcBorders>
              <w:top w:val="nil"/>
              <w:left w:val="single" w:sz="4" w:space="0" w:color="auto"/>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Dampturbine</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79,2</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0,8</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0,3</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100,0</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138,0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2,5</w:t>
            </w:r>
          </w:p>
        </w:tc>
      </w:tr>
      <w:tr w:rsidR="009805C2" w:rsidRPr="007E3E9F" w:rsidTr="009805C2">
        <w:trPr>
          <w:trHeight w:val="300"/>
        </w:trPr>
        <w:tc>
          <w:tcPr>
            <w:tcW w:w="1186" w:type="dxa"/>
            <w:tcBorders>
              <w:top w:val="nil"/>
              <w:left w:val="single" w:sz="8" w:space="0" w:color="auto"/>
              <w:bottom w:val="single" w:sz="4" w:space="0" w:color="auto"/>
              <w:right w:val="nil"/>
            </w:tcBorders>
            <w:shd w:val="clear" w:color="auto" w:fill="auto"/>
            <w:noWrap/>
            <w:vAlign w:val="center"/>
          </w:tcPr>
          <w:p w:rsidR="009805C2" w:rsidRPr="007E3E9F" w:rsidRDefault="009805C2" w:rsidP="00373AC2">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Træ*</w:t>
            </w:r>
          </w:p>
        </w:tc>
        <w:tc>
          <w:tcPr>
            <w:tcW w:w="1801" w:type="dxa"/>
            <w:tcBorders>
              <w:top w:val="nil"/>
              <w:left w:val="single" w:sz="4" w:space="0" w:color="auto"/>
              <w:bottom w:val="single" w:sz="4" w:space="0" w:color="auto"/>
              <w:right w:val="single" w:sz="4" w:space="0" w:color="auto"/>
            </w:tcBorders>
            <w:shd w:val="clear" w:color="auto" w:fill="auto"/>
            <w:noWrap/>
            <w:vAlign w:val="center"/>
          </w:tcPr>
          <w:p w:rsidR="009805C2" w:rsidRPr="007E3E9F" w:rsidRDefault="009805C2" w:rsidP="00373AC2">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Dampturbine</w:t>
            </w:r>
          </w:p>
        </w:tc>
        <w:tc>
          <w:tcPr>
            <w:tcW w:w="1134" w:type="dxa"/>
            <w:tcBorders>
              <w:top w:val="nil"/>
              <w:left w:val="nil"/>
              <w:bottom w:val="single" w:sz="4"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3,1</w:t>
            </w:r>
          </w:p>
        </w:tc>
        <w:tc>
          <w:tcPr>
            <w:tcW w:w="1134" w:type="dxa"/>
            <w:tcBorders>
              <w:top w:val="nil"/>
              <w:left w:val="nil"/>
              <w:bottom w:val="single" w:sz="4"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0,8</w:t>
            </w:r>
          </w:p>
        </w:tc>
        <w:tc>
          <w:tcPr>
            <w:tcW w:w="1134" w:type="dxa"/>
            <w:tcBorders>
              <w:top w:val="nil"/>
              <w:left w:val="nil"/>
              <w:bottom w:val="single" w:sz="4"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1,9</w:t>
            </w:r>
          </w:p>
        </w:tc>
        <w:tc>
          <w:tcPr>
            <w:tcW w:w="1134" w:type="dxa"/>
            <w:tcBorders>
              <w:top w:val="nil"/>
              <w:left w:val="nil"/>
              <w:bottom w:val="single" w:sz="4" w:space="0" w:color="auto"/>
              <w:right w:val="nil"/>
            </w:tcBorders>
            <w:shd w:val="clear" w:color="auto" w:fill="auto"/>
            <w:noWrap/>
            <w:vAlign w:val="center"/>
          </w:tcPr>
          <w:p w:rsidR="009805C2" w:rsidRDefault="009805C2" w:rsidP="009805C2">
            <w:pPr>
              <w:spacing w:after="0"/>
              <w:jc w:val="center"/>
              <w:rPr>
                <w:sz w:val="18"/>
                <w:szCs w:val="18"/>
              </w:rPr>
            </w:pPr>
            <w:r>
              <w:rPr>
                <w:sz w:val="18"/>
                <w:szCs w:val="18"/>
              </w:rPr>
              <w:t>81,0</w:t>
            </w: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9805C2" w:rsidRDefault="009805C2" w:rsidP="009805C2">
            <w:pPr>
              <w:spacing w:after="0"/>
              <w:jc w:val="center"/>
              <w:rPr>
                <w:sz w:val="18"/>
                <w:szCs w:val="18"/>
              </w:rPr>
            </w:pPr>
            <w:r>
              <w:rPr>
                <w:sz w:val="18"/>
                <w:szCs w:val="18"/>
              </w:rPr>
              <w:t>4,8</w:t>
            </w:r>
          </w:p>
        </w:tc>
      </w:tr>
      <w:tr w:rsidR="000A5CBC" w:rsidRPr="007E3E9F" w:rsidTr="00444614">
        <w:trPr>
          <w:trHeight w:val="300"/>
        </w:trPr>
        <w:tc>
          <w:tcPr>
            <w:tcW w:w="9791"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A5CBC" w:rsidRPr="007E3E9F" w:rsidRDefault="000A5CBC" w:rsidP="00444614">
            <w:pPr>
              <w:spacing w:after="0" w:line="240" w:lineRule="auto"/>
              <w:rPr>
                <w:rFonts w:eastAsia="Times New Roman"/>
                <w:b/>
                <w:bCs/>
                <w:color w:val="000000"/>
                <w:sz w:val="18"/>
                <w:szCs w:val="18"/>
                <w:lang w:eastAsia="da-DK"/>
              </w:rPr>
            </w:pPr>
            <w:r w:rsidRPr="007E3E9F">
              <w:rPr>
                <w:rFonts w:eastAsia="Times New Roman"/>
                <w:b/>
                <w:bCs/>
                <w:color w:val="000000"/>
                <w:sz w:val="18"/>
                <w:szCs w:val="18"/>
                <w:lang w:eastAsia="da-DK"/>
              </w:rPr>
              <w:t>Decentrale kraftvarmeværker</w:t>
            </w:r>
          </w:p>
        </w:tc>
      </w:tr>
      <w:tr w:rsidR="009805C2" w:rsidRPr="007E3E9F" w:rsidTr="009805C2">
        <w:trPr>
          <w:trHeight w:val="300"/>
        </w:trPr>
        <w:tc>
          <w:tcPr>
            <w:tcW w:w="1186" w:type="dxa"/>
            <w:tcBorders>
              <w:top w:val="nil"/>
              <w:left w:val="single" w:sz="8" w:space="0" w:color="auto"/>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Naturgas</w:t>
            </w:r>
          </w:p>
        </w:tc>
        <w:tc>
          <w:tcPr>
            <w:tcW w:w="1801" w:type="dxa"/>
            <w:tcBorders>
              <w:top w:val="nil"/>
              <w:left w:val="nil"/>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Gasturbine</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57,1</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1,7</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0,4</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48,0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0,05</w:t>
            </w:r>
          </w:p>
        </w:tc>
      </w:tr>
      <w:tr w:rsidR="009805C2" w:rsidRPr="007E3E9F" w:rsidTr="009805C2">
        <w:trPr>
          <w:trHeight w:val="300"/>
        </w:trPr>
        <w:tc>
          <w:tcPr>
            <w:tcW w:w="1186" w:type="dxa"/>
            <w:tcBorders>
              <w:top w:val="nil"/>
              <w:left w:val="single" w:sz="8" w:space="0" w:color="auto"/>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Naturgas</w:t>
            </w:r>
          </w:p>
        </w:tc>
        <w:tc>
          <w:tcPr>
            <w:tcW w:w="1801" w:type="dxa"/>
            <w:tcBorders>
              <w:top w:val="nil"/>
              <w:left w:val="nil"/>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Motor</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57,1</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481,0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0,6</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0,5</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135,0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0,16</w:t>
            </w:r>
          </w:p>
        </w:tc>
      </w:tr>
      <w:tr w:rsidR="009805C2" w:rsidRPr="007E3E9F" w:rsidTr="009805C2">
        <w:trPr>
          <w:trHeight w:val="300"/>
        </w:trPr>
        <w:tc>
          <w:tcPr>
            <w:tcW w:w="1186" w:type="dxa"/>
            <w:tcBorders>
              <w:top w:val="nil"/>
              <w:left w:val="single" w:sz="8" w:space="0" w:color="auto"/>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Halm*</w:t>
            </w:r>
          </w:p>
        </w:tc>
        <w:tc>
          <w:tcPr>
            <w:tcW w:w="1801" w:type="dxa"/>
            <w:tcBorders>
              <w:top w:val="nil"/>
              <w:left w:val="nil"/>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Dampturbine</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0,5</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1,1</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49,0</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125,0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1,11</w:t>
            </w:r>
          </w:p>
        </w:tc>
      </w:tr>
      <w:tr w:rsidR="009805C2" w:rsidRPr="007E3E9F" w:rsidTr="009805C2">
        <w:trPr>
          <w:trHeight w:val="300"/>
        </w:trPr>
        <w:tc>
          <w:tcPr>
            <w:tcW w:w="1186" w:type="dxa"/>
            <w:tcBorders>
              <w:top w:val="nil"/>
              <w:left w:val="single" w:sz="8" w:space="0" w:color="auto"/>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Træ*</w:t>
            </w:r>
          </w:p>
        </w:tc>
        <w:tc>
          <w:tcPr>
            <w:tcW w:w="1801" w:type="dxa"/>
            <w:tcBorders>
              <w:top w:val="nil"/>
              <w:left w:val="nil"/>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Dampturbine</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3,1</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0,8</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1,9</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81,0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4,82</w:t>
            </w:r>
          </w:p>
        </w:tc>
      </w:tr>
      <w:tr w:rsidR="009805C2" w:rsidRPr="007E3E9F" w:rsidTr="009805C2">
        <w:trPr>
          <w:trHeight w:val="300"/>
        </w:trPr>
        <w:tc>
          <w:tcPr>
            <w:tcW w:w="1186" w:type="dxa"/>
            <w:tcBorders>
              <w:top w:val="nil"/>
              <w:left w:val="single" w:sz="8" w:space="0" w:color="auto"/>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Affald</w:t>
            </w:r>
          </w:p>
        </w:tc>
        <w:tc>
          <w:tcPr>
            <w:tcW w:w="1801" w:type="dxa"/>
            <w:tcBorders>
              <w:top w:val="nil"/>
              <w:left w:val="nil"/>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Dampturbine</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37,0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0,3</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1,2</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8,3</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102,0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0,29</w:t>
            </w:r>
          </w:p>
        </w:tc>
      </w:tr>
      <w:tr w:rsidR="009805C2" w:rsidRPr="007E3E9F" w:rsidTr="009805C2">
        <w:trPr>
          <w:trHeight w:val="300"/>
        </w:trPr>
        <w:tc>
          <w:tcPr>
            <w:tcW w:w="1186" w:type="dxa"/>
            <w:tcBorders>
              <w:top w:val="nil"/>
              <w:left w:val="single" w:sz="8" w:space="0" w:color="auto"/>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Biogas</w:t>
            </w:r>
          </w:p>
        </w:tc>
        <w:tc>
          <w:tcPr>
            <w:tcW w:w="1801" w:type="dxa"/>
            <w:tcBorders>
              <w:top w:val="nil"/>
              <w:left w:val="nil"/>
              <w:bottom w:val="single" w:sz="4" w:space="0" w:color="auto"/>
              <w:right w:val="single" w:sz="4" w:space="0" w:color="auto"/>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Motor</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434,0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1,6</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19,2</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202,0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0,21</w:t>
            </w:r>
          </w:p>
        </w:tc>
      </w:tr>
      <w:tr w:rsidR="000A5CBC" w:rsidRPr="007E3E9F" w:rsidTr="00444614">
        <w:trPr>
          <w:trHeight w:val="300"/>
        </w:trPr>
        <w:tc>
          <w:tcPr>
            <w:tcW w:w="9791"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A5CBC" w:rsidRPr="007E3E9F" w:rsidRDefault="000A5CBC" w:rsidP="00444614">
            <w:pPr>
              <w:spacing w:after="0" w:line="240" w:lineRule="auto"/>
              <w:rPr>
                <w:rFonts w:eastAsia="Times New Roman"/>
                <w:b/>
                <w:bCs/>
                <w:color w:val="000000"/>
                <w:sz w:val="18"/>
                <w:szCs w:val="18"/>
                <w:lang w:eastAsia="da-DK"/>
              </w:rPr>
            </w:pPr>
            <w:r w:rsidRPr="007E3E9F">
              <w:rPr>
                <w:rFonts w:eastAsia="Times New Roman"/>
                <w:b/>
                <w:bCs/>
                <w:color w:val="000000"/>
                <w:sz w:val="18"/>
                <w:szCs w:val="18"/>
                <w:lang w:eastAsia="da-DK"/>
              </w:rPr>
              <w:t>Fjernvarmeværker og lignende**</w:t>
            </w:r>
          </w:p>
        </w:tc>
      </w:tr>
      <w:tr w:rsidR="009805C2" w:rsidRPr="007E3E9F" w:rsidTr="009805C2">
        <w:trPr>
          <w:trHeight w:val="300"/>
        </w:trPr>
        <w:tc>
          <w:tcPr>
            <w:tcW w:w="298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Naturgas</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57,1</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0,4</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33,0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0,1</w:t>
            </w:r>
          </w:p>
        </w:tc>
      </w:tr>
      <w:tr w:rsidR="009805C2" w:rsidRPr="007E3E9F" w:rsidTr="009805C2">
        <w:trPr>
          <w:trHeight w:val="300"/>
        </w:trPr>
        <w:tc>
          <w:tcPr>
            <w:tcW w:w="298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Halm</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30,0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4,0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130,0</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90,0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12,0</w:t>
            </w:r>
          </w:p>
        </w:tc>
      </w:tr>
      <w:tr w:rsidR="009805C2" w:rsidRPr="007E3E9F" w:rsidTr="009805C2">
        <w:trPr>
          <w:trHeight w:val="300"/>
        </w:trPr>
        <w:tc>
          <w:tcPr>
            <w:tcW w:w="298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Træ</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4,0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11,0</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90,0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10,0</w:t>
            </w:r>
          </w:p>
        </w:tc>
      </w:tr>
      <w:tr w:rsidR="009805C2" w:rsidRPr="007E3E9F" w:rsidTr="009805C2">
        <w:trPr>
          <w:trHeight w:val="300"/>
        </w:trPr>
        <w:tc>
          <w:tcPr>
            <w:tcW w:w="298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Biogas</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0,1</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25,0</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28,0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1,5</w:t>
            </w:r>
          </w:p>
        </w:tc>
      </w:tr>
      <w:tr w:rsidR="000A5CBC" w:rsidRPr="007E3E9F" w:rsidTr="00444614">
        <w:trPr>
          <w:trHeight w:val="300"/>
        </w:trPr>
        <w:tc>
          <w:tcPr>
            <w:tcW w:w="9791"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A5CBC" w:rsidRPr="007E3E9F" w:rsidRDefault="000A5CBC" w:rsidP="00444614">
            <w:pPr>
              <w:spacing w:after="0" w:line="240" w:lineRule="auto"/>
              <w:rPr>
                <w:rFonts w:eastAsia="Times New Roman"/>
                <w:b/>
                <w:bCs/>
                <w:color w:val="000000"/>
                <w:sz w:val="18"/>
                <w:szCs w:val="18"/>
                <w:lang w:eastAsia="da-DK"/>
              </w:rPr>
            </w:pPr>
            <w:r w:rsidRPr="007E3E9F">
              <w:rPr>
                <w:rFonts w:eastAsia="Times New Roman"/>
                <w:b/>
                <w:bCs/>
                <w:color w:val="000000"/>
                <w:sz w:val="18"/>
                <w:szCs w:val="18"/>
                <w:lang w:eastAsia="da-DK"/>
              </w:rPr>
              <w:t>Husholdninger</w:t>
            </w:r>
          </w:p>
        </w:tc>
      </w:tr>
      <w:tr w:rsidR="009805C2" w:rsidRPr="007E3E9F" w:rsidTr="009805C2">
        <w:trPr>
          <w:trHeight w:val="300"/>
        </w:trPr>
        <w:tc>
          <w:tcPr>
            <w:tcW w:w="298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Naturgas</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57,1</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0,4</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24,3</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0,1</w:t>
            </w:r>
          </w:p>
        </w:tc>
      </w:tr>
      <w:tr w:rsidR="009805C2" w:rsidRPr="007E3E9F" w:rsidTr="009805C2">
        <w:trPr>
          <w:trHeight w:val="300"/>
        </w:trPr>
        <w:tc>
          <w:tcPr>
            <w:tcW w:w="298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Gasolie</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74,0</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0,7</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0,6</w:t>
            </w:r>
          </w:p>
        </w:tc>
        <w:tc>
          <w:tcPr>
            <w:tcW w:w="1134" w:type="dxa"/>
            <w:tcBorders>
              <w:top w:val="nil"/>
              <w:left w:val="nil"/>
              <w:bottom w:val="single" w:sz="4"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23,0</w:t>
            </w:r>
          </w:p>
        </w:tc>
        <w:tc>
          <w:tcPr>
            <w:tcW w:w="1134" w:type="dxa"/>
            <w:tcBorders>
              <w:top w:val="nil"/>
              <w:left w:val="nil"/>
              <w:bottom w:val="single" w:sz="4"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52,0</w:t>
            </w:r>
          </w:p>
        </w:tc>
        <w:tc>
          <w:tcPr>
            <w:tcW w:w="1134" w:type="dxa"/>
            <w:tcBorders>
              <w:top w:val="nil"/>
              <w:left w:val="single" w:sz="4" w:space="0" w:color="auto"/>
              <w:bottom w:val="single" w:sz="4"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5,0</w:t>
            </w:r>
          </w:p>
        </w:tc>
      </w:tr>
      <w:tr w:rsidR="009805C2" w:rsidRPr="007E3E9F" w:rsidTr="009805C2">
        <w:trPr>
          <w:trHeight w:val="300"/>
        </w:trPr>
        <w:tc>
          <w:tcPr>
            <w:tcW w:w="2987" w:type="dxa"/>
            <w:gridSpan w:val="2"/>
            <w:tcBorders>
              <w:top w:val="single" w:sz="4" w:space="0" w:color="auto"/>
              <w:left w:val="single" w:sz="8" w:space="0" w:color="auto"/>
              <w:bottom w:val="nil"/>
              <w:right w:val="single" w:sz="4" w:space="0" w:color="000000"/>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Træpiller</w:t>
            </w:r>
          </w:p>
        </w:tc>
        <w:tc>
          <w:tcPr>
            <w:tcW w:w="1134" w:type="dxa"/>
            <w:tcBorders>
              <w:top w:val="nil"/>
              <w:left w:val="nil"/>
              <w:bottom w:val="nil"/>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0,0</w:t>
            </w:r>
          </w:p>
        </w:tc>
        <w:tc>
          <w:tcPr>
            <w:tcW w:w="1134" w:type="dxa"/>
            <w:tcBorders>
              <w:top w:val="nil"/>
              <w:left w:val="nil"/>
              <w:bottom w:val="nil"/>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3,0</w:t>
            </w:r>
          </w:p>
        </w:tc>
        <w:tc>
          <w:tcPr>
            <w:tcW w:w="1134" w:type="dxa"/>
            <w:tcBorders>
              <w:top w:val="nil"/>
              <w:left w:val="nil"/>
              <w:bottom w:val="nil"/>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4,0</w:t>
            </w:r>
          </w:p>
        </w:tc>
        <w:tc>
          <w:tcPr>
            <w:tcW w:w="1134" w:type="dxa"/>
            <w:tcBorders>
              <w:top w:val="nil"/>
              <w:left w:val="nil"/>
              <w:bottom w:val="nil"/>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11,0</w:t>
            </w:r>
          </w:p>
        </w:tc>
        <w:tc>
          <w:tcPr>
            <w:tcW w:w="1134" w:type="dxa"/>
            <w:tcBorders>
              <w:top w:val="nil"/>
              <w:left w:val="nil"/>
              <w:bottom w:val="nil"/>
              <w:right w:val="nil"/>
            </w:tcBorders>
            <w:shd w:val="clear" w:color="auto" w:fill="auto"/>
            <w:noWrap/>
            <w:vAlign w:val="center"/>
            <w:hideMark/>
          </w:tcPr>
          <w:p w:rsidR="009805C2" w:rsidRDefault="009805C2" w:rsidP="009805C2">
            <w:pPr>
              <w:spacing w:after="0"/>
              <w:jc w:val="center"/>
              <w:rPr>
                <w:sz w:val="18"/>
                <w:szCs w:val="18"/>
              </w:rPr>
            </w:pPr>
            <w:r>
              <w:rPr>
                <w:sz w:val="18"/>
                <w:szCs w:val="18"/>
              </w:rPr>
              <w:t>80,0</w:t>
            </w:r>
          </w:p>
        </w:tc>
        <w:tc>
          <w:tcPr>
            <w:tcW w:w="1134" w:type="dxa"/>
            <w:tcBorders>
              <w:top w:val="nil"/>
              <w:left w:val="single" w:sz="4" w:space="0" w:color="auto"/>
              <w:bottom w:val="nil"/>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29,0</w:t>
            </w:r>
          </w:p>
        </w:tc>
      </w:tr>
      <w:tr w:rsidR="009805C2" w:rsidRPr="007E3E9F" w:rsidTr="009805C2">
        <w:trPr>
          <w:trHeight w:val="315"/>
        </w:trPr>
        <w:tc>
          <w:tcPr>
            <w:tcW w:w="298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9805C2" w:rsidRPr="007E3E9F" w:rsidRDefault="009805C2" w:rsidP="00444614">
            <w:pPr>
              <w:spacing w:after="0" w:line="240" w:lineRule="auto"/>
              <w:rPr>
                <w:rFonts w:eastAsia="Times New Roman"/>
                <w:color w:val="000000"/>
                <w:sz w:val="18"/>
                <w:szCs w:val="18"/>
                <w:lang w:eastAsia="da-DK"/>
              </w:rPr>
            </w:pPr>
            <w:r w:rsidRPr="007E3E9F">
              <w:rPr>
                <w:rFonts w:eastAsia="Times New Roman"/>
                <w:color w:val="000000"/>
                <w:sz w:val="18"/>
                <w:szCs w:val="18"/>
                <w:lang w:eastAsia="da-DK"/>
              </w:rPr>
              <w:t>Brænde og andre træprodukter</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0,0</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140,0</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4,0</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11,0</w:t>
            </w:r>
          </w:p>
        </w:tc>
        <w:tc>
          <w:tcPr>
            <w:tcW w:w="1134" w:type="dxa"/>
            <w:tcBorders>
              <w:top w:val="single" w:sz="4" w:space="0" w:color="auto"/>
              <w:left w:val="nil"/>
              <w:bottom w:val="single" w:sz="8" w:space="0" w:color="auto"/>
              <w:right w:val="nil"/>
            </w:tcBorders>
            <w:shd w:val="clear" w:color="auto" w:fill="auto"/>
            <w:noWrap/>
            <w:vAlign w:val="center"/>
            <w:hideMark/>
          </w:tcPr>
          <w:p w:rsidR="009805C2" w:rsidRDefault="009805C2" w:rsidP="009805C2">
            <w:pPr>
              <w:spacing w:after="0"/>
              <w:jc w:val="center"/>
              <w:rPr>
                <w:sz w:val="18"/>
                <w:szCs w:val="18"/>
              </w:rPr>
            </w:pPr>
            <w:r>
              <w:rPr>
                <w:sz w:val="18"/>
                <w:szCs w:val="18"/>
              </w:rPr>
              <w:t>75,0</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9805C2" w:rsidRDefault="009805C2" w:rsidP="009805C2">
            <w:pPr>
              <w:spacing w:after="0"/>
              <w:jc w:val="center"/>
              <w:rPr>
                <w:sz w:val="18"/>
                <w:szCs w:val="18"/>
              </w:rPr>
            </w:pPr>
            <w:r>
              <w:rPr>
                <w:sz w:val="18"/>
                <w:szCs w:val="18"/>
              </w:rPr>
              <w:t>501,0</w:t>
            </w:r>
          </w:p>
        </w:tc>
      </w:tr>
      <w:tr w:rsidR="000A5CBC" w:rsidRPr="007E3E9F" w:rsidTr="00444614">
        <w:trPr>
          <w:trHeight w:val="315"/>
        </w:trPr>
        <w:tc>
          <w:tcPr>
            <w:tcW w:w="9791" w:type="dxa"/>
            <w:gridSpan w:val="8"/>
            <w:tcBorders>
              <w:top w:val="single" w:sz="4" w:space="0" w:color="auto"/>
              <w:left w:val="single" w:sz="8" w:space="0" w:color="auto"/>
              <w:bottom w:val="single" w:sz="8" w:space="0" w:color="auto"/>
              <w:right w:val="single" w:sz="8" w:space="0" w:color="auto"/>
            </w:tcBorders>
            <w:shd w:val="clear" w:color="auto" w:fill="auto"/>
            <w:noWrap/>
            <w:vAlign w:val="center"/>
          </w:tcPr>
          <w:p w:rsidR="000A5CBC" w:rsidRPr="007E3E9F" w:rsidRDefault="000A5CBC" w:rsidP="00444614">
            <w:pPr>
              <w:spacing w:after="0"/>
              <w:rPr>
                <w:b/>
                <w:bCs/>
                <w:color w:val="000000"/>
                <w:sz w:val="18"/>
                <w:szCs w:val="18"/>
              </w:rPr>
            </w:pPr>
            <w:r w:rsidRPr="007E3E9F">
              <w:rPr>
                <w:b/>
                <w:bCs/>
                <w:color w:val="000000"/>
                <w:sz w:val="18"/>
                <w:szCs w:val="18"/>
              </w:rPr>
              <w:t>Industri og lignende</w:t>
            </w:r>
          </w:p>
        </w:tc>
      </w:tr>
      <w:tr w:rsidR="009805C2" w:rsidRPr="007E3E9F" w:rsidTr="009805C2">
        <w:trPr>
          <w:trHeight w:val="315"/>
        </w:trPr>
        <w:tc>
          <w:tcPr>
            <w:tcW w:w="1186" w:type="dxa"/>
            <w:tcBorders>
              <w:top w:val="single" w:sz="4" w:space="0" w:color="auto"/>
              <w:left w:val="single" w:sz="8" w:space="0" w:color="auto"/>
              <w:bottom w:val="single" w:sz="8" w:space="0" w:color="auto"/>
              <w:right w:val="single" w:sz="4" w:space="0" w:color="000000"/>
            </w:tcBorders>
            <w:shd w:val="clear" w:color="auto" w:fill="auto"/>
            <w:noWrap/>
            <w:vAlign w:val="bottom"/>
          </w:tcPr>
          <w:p w:rsidR="009805C2" w:rsidRPr="007E3E9F" w:rsidRDefault="009805C2" w:rsidP="00444614">
            <w:pPr>
              <w:spacing w:after="0"/>
              <w:rPr>
                <w:color w:val="000000"/>
                <w:sz w:val="18"/>
                <w:szCs w:val="18"/>
              </w:rPr>
            </w:pPr>
            <w:r w:rsidRPr="007E3E9F">
              <w:rPr>
                <w:color w:val="000000"/>
                <w:sz w:val="18"/>
                <w:szCs w:val="18"/>
              </w:rPr>
              <w:t>Naturgas</w:t>
            </w:r>
          </w:p>
        </w:tc>
        <w:tc>
          <w:tcPr>
            <w:tcW w:w="1801" w:type="dxa"/>
            <w:tcBorders>
              <w:top w:val="single" w:sz="4" w:space="0" w:color="auto"/>
              <w:left w:val="nil"/>
              <w:bottom w:val="single" w:sz="8" w:space="0" w:color="auto"/>
              <w:right w:val="single" w:sz="4" w:space="0" w:color="auto"/>
            </w:tcBorders>
            <w:shd w:val="clear" w:color="auto" w:fill="auto"/>
            <w:noWrap/>
            <w:vAlign w:val="bottom"/>
          </w:tcPr>
          <w:p w:rsidR="009805C2" w:rsidRPr="007E3E9F" w:rsidRDefault="009805C2" w:rsidP="00444614">
            <w:pPr>
              <w:spacing w:after="0"/>
              <w:rPr>
                <w:color w:val="000000"/>
                <w:sz w:val="18"/>
                <w:szCs w:val="18"/>
              </w:rPr>
            </w:pPr>
            <w:r w:rsidRPr="007E3E9F">
              <w:rPr>
                <w:color w:val="000000"/>
                <w:sz w:val="18"/>
                <w:szCs w:val="18"/>
              </w:rPr>
              <w:t>Offshore gasturbine</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57,6</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1,7</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1,0</w:t>
            </w:r>
          </w:p>
        </w:tc>
        <w:tc>
          <w:tcPr>
            <w:tcW w:w="1134" w:type="dxa"/>
            <w:tcBorders>
              <w:top w:val="single" w:sz="4" w:space="0" w:color="auto"/>
              <w:left w:val="nil"/>
              <w:bottom w:val="single" w:sz="8" w:space="0" w:color="auto"/>
              <w:right w:val="nil"/>
            </w:tcBorders>
            <w:shd w:val="clear" w:color="auto" w:fill="auto"/>
            <w:noWrap/>
            <w:vAlign w:val="center"/>
          </w:tcPr>
          <w:p w:rsidR="009805C2" w:rsidRDefault="009805C2" w:rsidP="009805C2">
            <w:pPr>
              <w:spacing w:after="0"/>
              <w:jc w:val="center"/>
              <w:rPr>
                <w:sz w:val="18"/>
                <w:szCs w:val="18"/>
              </w:rPr>
            </w:pPr>
            <w:r>
              <w:rPr>
                <w:sz w:val="18"/>
                <w:szCs w:val="18"/>
              </w:rPr>
              <w:t>0,4</w:t>
            </w:r>
          </w:p>
        </w:tc>
        <w:tc>
          <w:tcPr>
            <w:tcW w:w="1134" w:type="dxa"/>
            <w:tcBorders>
              <w:top w:val="single" w:sz="4" w:space="0" w:color="auto"/>
              <w:left w:val="single" w:sz="4" w:space="0" w:color="auto"/>
              <w:bottom w:val="single" w:sz="8" w:space="0" w:color="auto"/>
              <w:right w:val="single" w:sz="4" w:space="0" w:color="auto"/>
            </w:tcBorders>
            <w:vAlign w:val="center"/>
          </w:tcPr>
          <w:p w:rsidR="009805C2" w:rsidRDefault="009805C2" w:rsidP="009805C2">
            <w:pPr>
              <w:spacing w:after="0"/>
              <w:jc w:val="center"/>
              <w:rPr>
                <w:sz w:val="18"/>
                <w:szCs w:val="18"/>
              </w:rPr>
            </w:pPr>
            <w:r>
              <w:rPr>
                <w:sz w:val="18"/>
                <w:szCs w:val="18"/>
              </w:rPr>
              <w:t>199,0</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9805C2" w:rsidRDefault="009805C2" w:rsidP="009805C2">
            <w:pPr>
              <w:spacing w:after="0"/>
              <w:jc w:val="center"/>
              <w:rPr>
                <w:sz w:val="18"/>
                <w:szCs w:val="18"/>
              </w:rPr>
            </w:pPr>
            <w:r>
              <w:rPr>
                <w:sz w:val="18"/>
                <w:szCs w:val="18"/>
              </w:rPr>
              <w:t>0,1</w:t>
            </w:r>
          </w:p>
        </w:tc>
      </w:tr>
      <w:tr w:rsidR="009805C2" w:rsidRPr="007E3E9F" w:rsidTr="009805C2">
        <w:trPr>
          <w:trHeight w:val="315"/>
        </w:trPr>
        <w:tc>
          <w:tcPr>
            <w:tcW w:w="1186" w:type="dxa"/>
            <w:tcBorders>
              <w:top w:val="single" w:sz="4" w:space="0" w:color="auto"/>
              <w:left w:val="single" w:sz="8" w:space="0" w:color="auto"/>
              <w:bottom w:val="single" w:sz="8" w:space="0" w:color="auto"/>
              <w:right w:val="single" w:sz="4" w:space="0" w:color="000000"/>
            </w:tcBorders>
            <w:shd w:val="clear" w:color="auto" w:fill="auto"/>
            <w:noWrap/>
            <w:vAlign w:val="bottom"/>
          </w:tcPr>
          <w:p w:rsidR="009805C2" w:rsidRPr="007E3E9F" w:rsidRDefault="009805C2" w:rsidP="00444614">
            <w:pPr>
              <w:spacing w:after="0"/>
              <w:rPr>
                <w:color w:val="000000"/>
                <w:sz w:val="18"/>
                <w:szCs w:val="18"/>
              </w:rPr>
            </w:pPr>
            <w:r w:rsidRPr="007E3E9F">
              <w:rPr>
                <w:color w:val="000000"/>
                <w:sz w:val="18"/>
                <w:szCs w:val="18"/>
              </w:rPr>
              <w:t>Naturgas</w:t>
            </w:r>
          </w:p>
        </w:tc>
        <w:tc>
          <w:tcPr>
            <w:tcW w:w="1801" w:type="dxa"/>
            <w:tcBorders>
              <w:top w:val="single" w:sz="4" w:space="0" w:color="auto"/>
              <w:left w:val="nil"/>
              <w:bottom w:val="single" w:sz="8" w:space="0" w:color="auto"/>
              <w:right w:val="single" w:sz="4" w:space="0" w:color="auto"/>
            </w:tcBorders>
            <w:shd w:val="clear" w:color="auto" w:fill="auto"/>
            <w:noWrap/>
            <w:vAlign w:val="bottom"/>
          </w:tcPr>
          <w:p w:rsidR="009805C2" w:rsidRPr="007E3E9F" w:rsidRDefault="009805C2" w:rsidP="00444614">
            <w:pPr>
              <w:spacing w:after="0"/>
              <w:rPr>
                <w:color w:val="000000"/>
                <w:sz w:val="18"/>
                <w:szCs w:val="18"/>
              </w:rPr>
            </w:pPr>
            <w:r w:rsidRPr="007E3E9F">
              <w:rPr>
                <w:color w:val="000000"/>
                <w:sz w:val="18"/>
                <w:szCs w:val="18"/>
              </w:rPr>
              <w:t>Industrielle kedler</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57,1</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1,0</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1,0</w:t>
            </w:r>
          </w:p>
        </w:tc>
        <w:tc>
          <w:tcPr>
            <w:tcW w:w="1134" w:type="dxa"/>
            <w:tcBorders>
              <w:top w:val="single" w:sz="4" w:space="0" w:color="auto"/>
              <w:left w:val="nil"/>
              <w:bottom w:val="single" w:sz="8" w:space="0" w:color="auto"/>
              <w:right w:val="nil"/>
            </w:tcBorders>
            <w:shd w:val="clear" w:color="auto" w:fill="auto"/>
            <w:noWrap/>
            <w:vAlign w:val="center"/>
          </w:tcPr>
          <w:p w:rsidR="009805C2" w:rsidRDefault="009805C2" w:rsidP="009805C2">
            <w:pPr>
              <w:spacing w:after="0"/>
              <w:jc w:val="center"/>
              <w:rPr>
                <w:sz w:val="18"/>
                <w:szCs w:val="18"/>
              </w:rPr>
            </w:pPr>
            <w:r>
              <w:rPr>
                <w:sz w:val="18"/>
                <w:szCs w:val="18"/>
              </w:rPr>
              <w:t>0,4</w:t>
            </w:r>
          </w:p>
        </w:tc>
        <w:tc>
          <w:tcPr>
            <w:tcW w:w="1134" w:type="dxa"/>
            <w:tcBorders>
              <w:top w:val="single" w:sz="4" w:space="0" w:color="auto"/>
              <w:left w:val="single" w:sz="4" w:space="0" w:color="auto"/>
              <w:bottom w:val="single" w:sz="8" w:space="0" w:color="auto"/>
              <w:right w:val="single" w:sz="4" w:space="0" w:color="auto"/>
            </w:tcBorders>
            <w:vAlign w:val="center"/>
          </w:tcPr>
          <w:p w:rsidR="009805C2" w:rsidRDefault="009805C2" w:rsidP="009805C2">
            <w:pPr>
              <w:spacing w:after="0"/>
              <w:jc w:val="center"/>
              <w:rPr>
                <w:sz w:val="18"/>
                <w:szCs w:val="18"/>
              </w:rPr>
            </w:pPr>
            <w:r>
              <w:rPr>
                <w:sz w:val="18"/>
                <w:szCs w:val="18"/>
              </w:rPr>
              <w:t>33,0</w:t>
            </w:r>
          </w:p>
        </w:tc>
        <w:tc>
          <w:tcPr>
            <w:tcW w:w="1134" w:type="dxa"/>
            <w:tcBorders>
              <w:top w:val="single" w:sz="4" w:space="0" w:color="auto"/>
              <w:left w:val="single" w:sz="4" w:space="0" w:color="auto"/>
              <w:bottom w:val="single" w:sz="8" w:space="0" w:color="auto"/>
              <w:right w:val="single" w:sz="8" w:space="0" w:color="auto"/>
            </w:tcBorders>
            <w:shd w:val="clear" w:color="auto" w:fill="auto"/>
            <w:noWrap/>
            <w:vAlign w:val="center"/>
          </w:tcPr>
          <w:p w:rsidR="009805C2" w:rsidRDefault="009805C2" w:rsidP="009805C2">
            <w:pPr>
              <w:spacing w:after="0"/>
              <w:jc w:val="center"/>
              <w:rPr>
                <w:sz w:val="18"/>
                <w:szCs w:val="18"/>
              </w:rPr>
            </w:pPr>
            <w:r>
              <w:rPr>
                <w:sz w:val="18"/>
                <w:szCs w:val="18"/>
              </w:rPr>
              <w:t>0,1</w:t>
            </w:r>
          </w:p>
        </w:tc>
      </w:tr>
      <w:tr w:rsidR="009805C2" w:rsidRPr="007E3E9F" w:rsidTr="009805C2">
        <w:trPr>
          <w:trHeight w:val="315"/>
        </w:trPr>
        <w:tc>
          <w:tcPr>
            <w:tcW w:w="1186"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9805C2" w:rsidRPr="007E3E9F" w:rsidRDefault="009805C2" w:rsidP="00444614">
            <w:pPr>
              <w:spacing w:after="0"/>
              <w:rPr>
                <w:color w:val="000000"/>
                <w:sz w:val="18"/>
                <w:szCs w:val="18"/>
              </w:rPr>
            </w:pPr>
            <w:r w:rsidRPr="007E3E9F">
              <w:rPr>
                <w:color w:val="000000"/>
                <w:sz w:val="18"/>
                <w:szCs w:val="18"/>
              </w:rPr>
              <w:lastRenderedPageBreak/>
              <w:t>Raffinaderigas</w:t>
            </w:r>
          </w:p>
        </w:tc>
        <w:tc>
          <w:tcPr>
            <w:tcW w:w="1801" w:type="dxa"/>
            <w:tcBorders>
              <w:top w:val="single" w:sz="4" w:space="0" w:color="auto"/>
              <w:left w:val="nil"/>
              <w:bottom w:val="single" w:sz="4" w:space="0" w:color="auto"/>
              <w:right w:val="single" w:sz="4" w:space="0" w:color="auto"/>
            </w:tcBorders>
            <w:shd w:val="clear" w:color="auto" w:fill="auto"/>
            <w:noWrap/>
            <w:vAlign w:val="bottom"/>
          </w:tcPr>
          <w:p w:rsidR="009805C2" w:rsidRPr="007E3E9F" w:rsidRDefault="009805C2" w:rsidP="00444614">
            <w:pPr>
              <w:spacing w:after="0"/>
              <w:rPr>
                <w:color w:val="000000"/>
                <w:sz w:val="18"/>
                <w:szCs w:val="18"/>
              </w:rPr>
            </w:pPr>
            <w:r w:rsidRPr="007E3E9F">
              <w:rPr>
                <w:color w:val="000000"/>
                <w:sz w:val="18"/>
                <w:szCs w:val="18"/>
              </w:rPr>
              <w:t>Raffinaderier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57,5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805C2" w:rsidRDefault="009805C2" w:rsidP="009805C2">
            <w:pPr>
              <w:spacing w:after="0"/>
              <w:jc w:val="center"/>
              <w:rPr>
                <w:sz w:val="18"/>
                <w:szCs w:val="18"/>
              </w:rPr>
            </w:pPr>
            <w:r>
              <w:rPr>
                <w:sz w:val="18"/>
                <w:szCs w:val="18"/>
              </w:rPr>
              <w:t>0,1</w:t>
            </w:r>
          </w:p>
        </w:tc>
        <w:tc>
          <w:tcPr>
            <w:tcW w:w="1134" w:type="dxa"/>
            <w:tcBorders>
              <w:top w:val="single" w:sz="4" w:space="0" w:color="auto"/>
              <w:left w:val="nil"/>
              <w:bottom w:val="single" w:sz="4" w:space="0" w:color="auto"/>
              <w:right w:val="nil"/>
            </w:tcBorders>
            <w:shd w:val="clear" w:color="auto" w:fill="auto"/>
            <w:noWrap/>
            <w:vAlign w:val="center"/>
          </w:tcPr>
          <w:p w:rsidR="009805C2" w:rsidRDefault="009805C2" w:rsidP="009805C2">
            <w:pPr>
              <w:spacing w:after="0"/>
              <w:jc w:val="center"/>
              <w:rPr>
                <w:sz w:val="18"/>
                <w:szCs w:val="18"/>
              </w:rPr>
            </w:pPr>
            <w:r>
              <w:rPr>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rsidR="009805C2" w:rsidRDefault="009805C2" w:rsidP="009805C2">
            <w:pPr>
              <w:spacing w:after="0"/>
              <w:jc w:val="center"/>
              <w:rPr>
                <w:sz w:val="18"/>
                <w:szCs w:val="18"/>
              </w:rPr>
            </w:pPr>
            <w:r>
              <w:rPr>
                <w:sz w:val="18"/>
                <w:szCs w:val="18"/>
              </w:rPr>
              <w:t>94,0</w:t>
            </w: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9805C2" w:rsidRDefault="009805C2" w:rsidP="009805C2">
            <w:pPr>
              <w:spacing w:after="0"/>
              <w:jc w:val="center"/>
              <w:rPr>
                <w:sz w:val="18"/>
                <w:szCs w:val="18"/>
              </w:rPr>
            </w:pPr>
            <w:r>
              <w:rPr>
                <w:sz w:val="18"/>
                <w:szCs w:val="18"/>
              </w:rPr>
              <w:t>5,0</w:t>
            </w:r>
          </w:p>
        </w:tc>
      </w:tr>
      <w:tr w:rsidR="000A5CBC" w:rsidRPr="007E3E9F" w:rsidTr="00444614">
        <w:trPr>
          <w:trHeight w:val="300"/>
        </w:trPr>
        <w:tc>
          <w:tcPr>
            <w:tcW w:w="9791" w:type="dxa"/>
            <w:gridSpan w:val="8"/>
            <w:tcBorders>
              <w:top w:val="single" w:sz="4" w:space="0" w:color="auto"/>
            </w:tcBorders>
            <w:shd w:val="clear" w:color="auto" w:fill="auto"/>
            <w:noWrap/>
            <w:vAlign w:val="bottom"/>
            <w:hideMark/>
          </w:tcPr>
          <w:p w:rsidR="000A5CBC" w:rsidRPr="007E3E9F" w:rsidRDefault="000A5CBC" w:rsidP="00444614">
            <w:pPr>
              <w:spacing w:after="0" w:line="240" w:lineRule="auto"/>
              <w:rPr>
                <w:rFonts w:eastAsia="Times New Roman"/>
                <w:color w:val="000000"/>
                <w:lang w:eastAsia="da-DK"/>
              </w:rPr>
            </w:pPr>
            <w:r w:rsidRPr="007E3E9F">
              <w:rPr>
                <w:rFonts w:eastAsia="Times New Roman"/>
                <w:color w:val="000000"/>
                <w:sz w:val="18"/>
                <w:szCs w:val="18"/>
                <w:lang w:eastAsia="da-DK"/>
              </w:rPr>
              <w:t>* Der er meget stor usikkerhed på PM</w:t>
            </w:r>
            <w:r w:rsidRPr="007E3E9F">
              <w:rPr>
                <w:rFonts w:eastAsia="Times New Roman"/>
                <w:color w:val="000000"/>
                <w:sz w:val="18"/>
                <w:szCs w:val="18"/>
                <w:vertAlign w:val="subscript"/>
                <w:lang w:eastAsia="da-DK"/>
              </w:rPr>
              <w:t>2,5</w:t>
            </w:r>
            <w:r w:rsidRPr="007E3E9F">
              <w:rPr>
                <w:rFonts w:eastAsia="Times New Roman"/>
                <w:color w:val="000000"/>
                <w:sz w:val="18"/>
                <w:szCs w:val="18"/>
                <w:lang w:eastAsia="da-DK"/>
              </w:rPr>
              <w:t>-faktorerne, da de er baseret på målinger på ganske få anlæg</w:t>
            </w:r>
            <w:r w:rsidR="001F09A4">
              <w:rPr>
                <w:rFonts w:eastAsia="Times New Roman"/>
                <w:color w:val="000000"/>
                <w:sz w:val="18"/>
                <w:szCs w:val="18"/>
                <w:lang w:eastAsia="da-DK"/>
              </w:rPr>
              <w:t>.</w:t>
            </w:r>
          </w:p>
        </w:tc>
      </w:tr>
      <w:tr w:rsidR="000A5CBC" w:rsidRPr="007E3E9F" w:rsidTr="00444614">
        <w:trPr>
          <w:trHeight w:val="300"/>
        </w:trPr>
        <w:tc>
          <w:tcPr>
            <w:tcW w:w="9791" w:type="dxa"/>
            <w:gridSpan w:val="8"/>
            <w:shd w:val="clear" w:color="auto" w:fill="auto"/>
            <w:noWrap/>
            <w:vAlign w:val="bottom"/>
            <w:hideMark/>
          </w:tcPr>
          <w:p w:rsidR="000A5CBC" w:rsidRPr="007E3E9F" w:rsidRDefault="000A5CBC" w:rsidP="00444614">
            <w:pPr>
              <w:spacing w:after="0" w:line="240" w:lineRule="auto"/>
              <w:rPr>
                <w:rFonts w:eastAsia="Times New Roman"/>
                <w:color w:val="000000"/>
                <w:lang w:eastAsia="da-DK"/>
              </w:rPr>
            </w:pPr>
            <w:r w:rsidRPr="007E3E9F">
              <w:rPr>
                <w:rFonts w:eastAsia="Times New Roman"/>
                <w:color w:val="000000"/>
                <w:sz w:val="18"/>
                <w:szCs w:val="18"/>
                <w:lang w:eastAsia="da-DK"/>
              </w:rPr>
              <w:t>** Faktorerne kan med god tilnærmelse også anvendes for større biomasse-/biogaskedler fx i industrien</w:t>
            </w:r>
            <w:r w:rsidR="001F09A4">
              <w:rPr>
                <w:rFonts w:eastAsia="Times New Roman"/>
                <w:color w:val="000000"/>
                <w:sz w:val="18"/>
                <w:szCs w:val="18"/>
                <w:lang w:eastAsia="da-DK"/>
              </w:rPr>
              <w:t>.</w:t>
            </w:r>
          </w:p>
        </w:tc>
      </w:tr>
      <w:tr w:rsidR="000A5CBC" w:rsidRPr="007E3E9F" w:rsidTr="00444614">
        <w:trPr>
          <w:trHeight w:val="300"/>
        </w:trPr>
        <w:tc>
          <w:tcPr>
            <w:tcW w:w="9791" w:type="dxa"/>
            <w:gridSpan w:val="8"/>
            <w:shd w:val="clear" w:color="auto" w:fill="auto"/>
            <w:noWrap/>
            <w:vAlign w:val="bottom"/>
            <w:hideMark/>
          </w:tcPr>
          <w:p w:rsidR="000A5CBC" w:rsidRPr="007E3E9F" w:rsidRDefault="000A5CBC" w:rsidP="00444614">
            <w:pPr>
              <w:spacing w:after="0" w:line="240" w:lineRule="auto"/>
              <w:rPr>
                <w:rFonts w:eastAsia="Times New Roman"/>
                <w:color w:val="000000"/>
                <w:lang w:eastAsia="da-DK"/>
              </w:rPr>
            </w:pPr>
            <w:r w:rsidRPr="007E3E9F">
              <w:rPr>
                <w:rFonts w:eastAsia="Times New Roman"/>
                <w:color w:val="000000"/>
                <w:sz w:val="18"/>
                <w:szCs w:val="18"/>
                <w:lang w:eastAsia="da-DK"/>
              </w:rPr>
              <w:t>Note: For biomasse og biogas er anvendt en CO</w:t>
            </w:r>
            <w:r w:rsidRPr="007E3E9F">
              <w:rPr>
                <w:rFonts w:eastAsia="Times New Roman"/>
                <w:color w:val="000000"/>
                <w:sz w:val="18"/>
                <w:szCs w:val="18"/>
                <w:vertAlign w:val="subscript"/>
                <w:lang w:eastAsia="da-DK"/>
              </w:rPr>
              <w:t>2</w:t>
            </w:r>
            <w:r w:rsidRPr="007E3E9F">
              <w:rPr>
                <w:rFonts w:eastAsia="Times New Roman"/>
                <w:color w:val="000000"/>
                <w:sz w:val="18"/>
                <w:szCs w:val="18"/>
                <w:lang w:eastAsia="da-DK"/>
              </w:rPr>
              <w:t xml:space="preserve"> emissionsfaktor på 0</w:t>
            </w:r>
            <w:r w:rsidR="001F09A4">
              <w:rPr>
                <w:rFonts w:eastAsia="Times New Roman"/>
                <w:color w:val="000000"/>
                <w:sz w:val="18"/>
                <w:szCs w:val="18"/>
                <w:lang w:eastAsia="da-DK"/>
              </w:rPr>
              <w:t>.</w:t>
            </w:r>
          </w:p>
        </w:tc>
      </w:tr>
    </w:tbl>
    <w:p w:rsidR="001F09A4" w:rsidRDefault="001F09A4" w:rsidP="000A5CBC"/>
    <w:p w:rsidR="000A5CBC" w:rsidRPr="007E3E9F" w:rsidRDefault="000A5CBC" w:rsidP="000A5CBC">
      <w:pPr>
        <w:pStyle w:val="Overskrift2"/>
        <w:numPr>
          <w:ilvl w:val="1"/>
          <w:numId w:val="11"/>
        </w:numPr>
        <w:rPr>
          <w:szCs w:val="24"/>
        </w:rPr>
      </w:pPr>
      <w:bookmarkStart w:id="21" w:name="_Toc477459572"/>
      <w:r w:rsidRPr="007E3E9F">
        <w:rPr>
          <w:szCs w:val="24"/>
        </w:rPr>
        <w:t>Emissioner fra el</w:t>
      </w:r>
      <w:bookmarkEnd w:id="21"/>
    </w:p>
    <w:p w:rsidR="004536D4" w:rsidRDefault="000A5CBC" w:rsidP="00F06442">
      <w:r w:rsidRPr="007E3E9F">
        <w:t>Der findes ikke en entydig metode til at fastlægge udledningen af CO</w:t>
      </w:r>
      <w:r w:rsidRPr="007E3E9F">
        <w:rPr>
          <w:vertAlign w:val="subscript"/>
        </w:rPr>
        <w:t>2</w:t>
      </w:r>
      <w:r w:rsidRPr="007E3E9F">
        <w:t xml:space="preserve"> og andre stoffer fra en kWh el. </w:t>
      </w:r>
    </w:p>
    <w:p w:rsidR="004536D4" w:rsidRDefault="0077549F" w:rsidP="000A5CBC">
      <w:r>
        <w:t>U</w:t>
      </w:r>
      <w:r w:rsidRPr="007E3E9F">
        <w:t>dledningen</w:t>
      </w:r>
      <w:r>
        <w:t xml:space="preserve"> af</w:t>
      </w:r>
      <w:r w:rsidRPr="007E3E9F">
        <w:t xml:space="preserve"> </w:t>
      </w:r>
      <w:r w:rsidR="004536D4" w:rsidRPr="007E3E9F">
        <w:t>CO</w:t>
      </w:r>
      <w:r w:rsidR="004536D4" w:rsidRPr="007E3E9F">
        <w:rPr>
          <w:vertAlign w:val="subscript"/>
        </w:rPr>
        <w:t>2</w:t>
      </w:r>
      <w:r w:rsidR="004536D4" w:rsidRPr="007E3E9F">
        <w:t xml:space="preserve"> </w:t>
      </w:r>
      <w:r w:rsidR="000A5CBC" w:rsidRPr="007E3E9F">
        <w:t xml:space="preserve">kan </w:t>
      </w:r>
      <w:r w:rsidR="004536D4">
        <w:t>betragtes på</w:t>
      </w:r>
      <w:r w:rsidR="000A5CBC" w:rsidRPr="007E3E9F">
        <w:t xml:space="preserve"> </w:t>
      </w:r>
      <w:r w:rsidR="004536D4">
        <w:t xml:space="preserve">flere forskellige </w:t>
      </w:r>
      <w:r w:rsidR="000A5CBC" w:rsidRPr="007E3E9F">
        <w:t>måder med vidt forskellige resulterende udledning</w:t>
      </w:r>
      <w:r w:rsidR="001F09A4">
        <w:t>er til følge</w:t>
      </w:r>
      <w:r w:rsidR="004536D4">
        <w:t xml:space="preserve">, hvoraf </w:t>
      </w:r>
      <w:r w:rsidR="004536D4" w:rsidRPr="0077549F">
        <w:rPr>
          <w:i/>
        </w:rPr>
        <w:t>gennemsnitsbetragtningen</w:t>
      </w:r>
      <w:r w:rsidR="004536D4">
        <w:t xml:space="preserve"> er den lettest anvendelige måde</w:t>
      </w:r>
      <w:r w:rsidR="000A5CBC" w:rsidRPr="007E3E9F">
        <w:t>:</w:t>
      </w:r>
      <w:r w:rsidR="004536D4">
        <w:t xml:space="preserve"> </w:t>
      </w:r>
      <w:r w:rsidR="000A5CBC" w:rsidRPr="007E3E9F">
        <w:t>En gennemsnitlig kWh el udleder CO</w:t>
      </w:r>
      <w:r w:rsidR="000A5CBC" w:rsidRPr="007E3E9F">
        <w:rPr>
          <w:vertAlign w:val="subscript"/>
        </w:rPr>
        <w:t>2</w:t>
      </w:r>
      <w:r w:rsidR="000A5CBC" w:rsidRPr="007E3E9F">
        <w:t xml:space="preserve"> svarende til det vægtede gennemsnit af den elproduktion, der har frembragt elek</w:t>
      </w:r>
      <w:r w:rsidR="00C64389">
        <w:t xml:space="preserve">triciteten. </w:t>
      </w:r>
    </w:p>
    <w:p w:rsidR="000A5CBC" w:rsidRPr="007E3E9F" w:rsidRDefault="00C64389" w:rsidP="000A5CBC">
      <w:r>
        <w:t>I B</w:t>
      </w:r>
      <w:r w:rsidR="000A5CBC" w:rsidRPr="007E3E9F">
        <w:t>asisfremskrivning 201</w:t>
      </w:r>
      <w:r w:rsidR="001F09A4">
        <w:t>7</w:t>
      </w:r>
      <w:r w:rsidR="000A5CBC" w:rsidRPr="007E3E9F">
        <w:t xml:space="preserve"> udleder dansk gennemsnits-el CO</w:t>
      </w:r>
      <w:r w:rsidR="000A5CBC" w:rsidRPr="007E3E9F">
        <w:rPr>
          <w:vertAlign w:val="subscript"/>
        </w:rPr>
        <w:t>2</w:t>
      </w:r>
      <w:r w:rsidR="000A5CBC" w:rsidRPr="007E3E9F">
        <w:t xml:space="preserve"> svarende til værdierne i tabel </w:t>
      </w:r>
      <w:r w:rsidR="00ED7953">
        <w:t>10</w:t>
      </w:r>
      <w:r w:rsidR="000A5CBC" w:rsidRPr="007E3E9F">
        <w:t>.</w:t>
      </w:r>
      <w:r w:rsidR="004536D4">
        <w:rPr>
          <w:b/>
        </w:rPr>
        <w:t xml:space="preserve"> </w:t>
      </w:r>
      <w:r w:rsidR="000A5CBC" w:rsidRPr="007E3E9F">
        <w:t>De økonomiske konsekvenser af CO</w:t>
      </w:r>
      <w:r w:rsidR="000A5CBC" w:rsidRPr="007E3E9F">
        <w:rPr>
          <w:vertAlign w:val="subscript"/>
        </w:rPr>
        <w:t>2</w:t>
      </w:r>
      <w:r w:rsidR="000A5CBC" w:rsidRPr="007E3E9F">
        <w:t xml:space="preserve">-udledninger er per definition internaliseret i de øvrige </w:t>
      </w:r>
      <w:proofErr w:type="spellStart"/>
      <w:r w:rsidR="000A5CBC" w:rsidRPr="007E3E9F">
        <w:t>elproduktionsomkostninger</w:t>
      </w:r>
      <w:proofErr w:type="spellEnd"/>
      <w:r w:rsidR="000A5CBC" w:rsidRPr="007E3E9F">
        <w:t xml:space="preserve"> i form af prisen på CO</w:t>
      </w:r>
      <w:r w:rsidR="000A5CBC" w:rsidRPr="007E3E9F">
        <w:rPr>
          <w:vertAlign w:val="subscript"/>
        </w:rPr>
        <w:t>2</w:t>
      </w:r>
      <w:r w:rsidR="000A5CBC" w:rsidRPr="007E3E9F">
        <w:t>-kvoter. Derfor skal der ikke regnes med en ekstra økonomisk værdi af ændrede CO</w:t>
      </w:r>
      <w:r w:rsidR="000A5CBC" w:rsidRPr="007E3E9F">
        <w:rPr>
          <w:vertAlign w:val="subscript"/>
        </w:rPr>
        <w:t>2</w:t>
      </w:r>
      <w:r w:rsidR="009C3E0F">
        <w:t xml:space="preserve">-emissioner fra </w:t>
      </w:r>
      <w:proofErr w:type="spellStart"/>
      <w:r w:rsidR="009C3E0F">
        <w:t>elproduktion</w:t>
      </w:r>
      <w:proofErr w:type="spellEnd"/>
      <w:r w:rsidR="000A5CBC" w:rsidRPr="007E3E9F">
        <w:t xml:space="preserve"> uanset hvilken betragtning</w:t>
      </w:r>
      <w:r w:rsidR="009C3E0F">
        <w:t>,</w:t>
      </w:r>
      <w:r w:rsidR="000A5CBC" w:rsidRPr="007E3E9F">
        <w:t xml:space="preserve"> der anlægges, fordi kvoteprisen er indeholdt i fremskrivningen af elpriserne. </w:t>
      </w:r>
    </w:p>
    <w:p w:rsidR="000A5CBC" w:rsidRPr="007E3E9F" w:rsidRDefault="0029051E" w:rsidP="000A5CBC">
      <w:r>
        <w:t>I t</w:t>
      </w:r>
      <w:r w:rsidR="000A5CBC" w:rsidRPr="007E3E9F">
        <w:t xml:space="preserve">abel </w:t>
      </w:r>
      <w:r w:rsidR="00ED7953">
        <w:t>10</w:t>
      </w:r>
      <w:r w:rsidR="00ED7953" w:rsidRPr="007E3E9F">
        <w:t xml:space="preserve"> </w:t>
      </w:r>
      <w:r w:rsidR="000A5CBC" w:rsidRPr="007E3E9F">
        <w:t>er vist emissioner af CO</w:t>
      </w:r>
      <w:r w:rsidR="000A5CBC" w:rsidRPr="007E3E9F">
        <w:rPr>
          <w:vertAlign w:val="subscript"/>
        </w:rPr>
        <w:t>2</w:t>
      </w:r>
      <w:r w:rsidR="000A5CBC" w:rsidRPr="007E3E9F">
        <w:t>, CH</w:t>
      </w:r>
      <w:r w:rsidR="000A5CBC" w:rsidRPr="007E3E9F">
        <w:rPr>
          <w:vertAlign w:val="subscript"/>
        </w:rPr>
        <w:t>4</w:t>
      </w:r>
      <w:r w:rsidR="000A5CBC" w:rsidRPr="007E3E9F">
        <w:t>, N</w:t>
      </w:r>
      <w:r w:rsidR="000A5CBC" w:rsidRPr="007E3E9F">
        <w:rPr>
          <w:vertAlign w:val="subscript"/>
        </w:rPr>
        <w:t>2</w:t>
      </w:r>
      <w:r w:rsidR="000A5CBC" w:rsidRPr="007E3E9F">
        <w:t>O, SO</w:t>
      </w:r>
      <w:r w:rsidR="000A5CBC" w:rsidRPr="007E3E9F">
        <w:rPr>
          <w:vertAlign w:val="subscript"/>
        </w:rPr>
        <w:t>2</w:t>
      </w:r>
      <w:r w:rsidR="000A5CBC" w:rsidRPr="007E3E9F">
        <w:t xml:space="preserve"> og </w:t>
      </w:r>
      <w:proofErr w:type="spellStart"/>
      <w:r w:rsidR="000A5CBC" w:rsidRPr="007E3E9F">
        <w:t>NO</w:t>
      </w:r>
      <w:r w:rsidR="000A5CBC" w:rsidRPr="007E3E9F">
        <w:rPr>
          <w:vertAlign w:val="subscript"/>
        </w:rPr>
        <w:t>x</w:t>
      </w:r>
      <w:proofErr w:type="spellEnd"/>
      <w:r w:rsidR="000A5CBC" w:rsidRPr="007E3E9F">
        <w:t xml:space="preserve"> ved produktion og forbrug</w:t>
      </w:r>
      <w:r w:rsidR="000A5CBC" w:rsidRPr="007E3E9F">
        <w:rPr>
          <w:vertAlign w:val="superscript"/>
        </w:rPr>
        <w:footnoteReference w:id="7"/>
      </w:r>
      <w:r w:rsidR="000A5CBC" w:rsidRPr="007E3E9F">
        <w:t xml:space="preserve"> af el fra </w:t>
      </w:r>
      <w:r w:rsidR="004536D4">
        <w:t>B</w:t>
      </w:r>
      <w:r w:rsidR="00662187">
        <w:t>asisfremskrivning 2017</w:t>
      </w:r>
      <w:r w:rsidR="000A5CBC" w:rsidRPr="007E3E9F">
        <w:t>, baseret på gennemsnitsbetragtningen</w:t>
      </w:r>
      <w:r w:rsidR="00CF09CA">
        <w:t xml:space="preserve"> som beskrevet ovenfor</w:t>
      </w:r>
      <w:r w:rsidR="000A5CBC" w:rsidRPr="007E3E9F">
        <w:t>. Denne betragtning er konsistent med de værdier for emissioner fra elproduktion, som oplyses af Energinet.dk</w:t>
      </w:r>
      <w:r w:rsidR="000A5CBC" w:rsidRPr="007E3E9F">
        <w:rPr>
          <w:rStyle w:val="Fodnotehenvisning"/>
        </w:rPr>
        <w:footnoteReference w:id="8"/>
      </w:r>
      <w:r w:rsidR="000A5CBC" w:rsidRPr="007E3E9F">
        <w:t xml:space="preserve">, og som bl.a. anvendes i forbindelse med grønne regnskaber. Forskellen på tallene for produktion og forbrug udgøres af nettabet, der er sat til </w:t>
      </w:r>
      <w:r w:rsidR="00662187">
        <w:t>6</w:t>
      </w:r>
      <w:r w:rsidR="000A5CBC" w:rsidRPr="007E3E9F">
        <w:t xml:space="preserve"> pct. i beregningerne.</w:t>
      </w:r>
    </w:p>
    <w:p w:rsidR="000A5CBC" w:rsidRPr="007E3E9F" w:rsidRDefault="00BC7B84" w:rsidP="00444092">
      <w:pPr>
        <w:pStyle w:val="Billedtekst"/>
      </w:pPr>
      <w:r w:rsidRPr="00E81793">
        <w:t>Tabel 10</w:t>
      </w:r>
      <w:r w:rsidR="000A5CBC" w:rsidRPr="00E81793">
        <w:t>: Emissioner af CO</w:t>
      </w:r>
      <w:r w:rsidR="000A5CBC" w:rsidRPr="00E81793">
        <w:rPr>
          <w:vertAlign w:val="subscript"/>
        </w:rPr>
        <w:t>2</w:t>
      </w:r>
      <w:r w:rsidR="000A5CBC" w:rsidRPr="00E81793">
        <w:t>, CH</w:t>
      </w:r>
      <w:r w:rsidR="000A5CBC" w:rsidRPr="00E81793">
        <w:rPr>
          <w:vertAlign w:val="subscript"/>
        </w:rPr>
        <w:t>4</w:t>
      </w:r>
      <w:r w:rsidR="000A5CBC" w:rsidRPr="00E81793">
        <w:t>, N</w:t>
      </w:r>
      <w:r w:rsidR="000A5CBC" w:rsidRPr="00E81793">
        <w:rPr>
          <w:vertAlign w:val="subscript"/>
        </w:rPr>
        <w:t>2</w:t>
      </w:r>
      <w:r w:rsidR="000A5CBC" w:rsidRPr="00E81793">
        <w:t>O, SO</w:t>
      </w:r>
      <w:r w:rsidR="000A5CBC" w:rsidRPr="00E81793">
        <w:rPr>
          <w:vertAlign w:val="subscript"/>
        </w:rPr>
        <w:t>2</w:t>
      </w:r>
      <w:r w:rsidR="000A5CBC" w:rsidRPr="00E81793">
        <w:t xml:space="preserve"> og </w:t>
      </w:r>
      <w:proofErr w:type="spellStart"/>
      <w:r w:rsidR="000A5CBC" w:rsidRPr="00E81793">
        <w:t>NO</w:t>
      </w:r>
      <w:r w:rsidR="000A5CBC" w:rsidRPr="00E81793">
        <w:rPr>
          <w:vertAlign w:val="subscript"/>
        </w:rPr>
        <w:t>x</w:t>
      </w:r>
      <w:proofErr w:type="spellEnd"/>
      <w:r w:rsidR="000A5CBC" w:rsidRPr="00E81793">
        <w:t xml:space="preserve"> fra produktion og forbrug af el. Tallene for elforbrug indeholder et </w:t>
      </w:r>
      <w:proofErr w:type="spellStart"/>
      <w:r w:rsidR="000A5CBC" w:rsidRPr="00E81793">
        <w:t>nettab</w:t>
      </w:r>
      <w:proofErr w:type="spellEnd"/>
      <w:r w:rsidR="000A5CBC" w:rsidRPr="00E81793">
        <w:t xml:space="preserve"> på </w:t>
      </w:r>
      <w:r w:rsidR="007C5F1F" w:rsidRPr="00E81793">
        <w:t xml:space="preserve">6 </w:t>
      </w:r>
      <w:r w:rsidR="000A5CBC" w:rsidRPr="00E81793">
        <w:t>pct.</w:t>
      </w:r>
      <w:r w:rsidR="003054F5">
        <w:t xml:space="preserve"> </w:t>
      </w:r>
      <w:r w:rsidR="003054F5" w:rsidRPr="003054F5">
        <w:rPr>
          <w:u w:val="single"/>
        </w:rPr>
        <w:t>OBS: Tabellens værdier kommer</w:t>
      </w:r>
      <w:r w:rsidR="00482327">
        <w:rPr>
          <w:u w:val="single"/>
        </w:rPr>
        <w:t xml:space="preserve"> med</w:t>
      </w:r>
      <w:r w:rsidR="003054F5" w:rsidRPr="003054F5">
        <w:rPr>
          <w:u w:val="single"/>
        </w:rPr>
        <w:t xml:space="preserve"> i den endelige vers</w:t>
      </w:r>
      <w:r w:rsidR="003054F5">
        <w:rPr>
          <w:u w:val="single"/>
        </w:rPr>
        <w:t>i</w:t>
      </w:r>
      <w:r w:rsidR="003054F5" w:rsidRPr="003054F5">
        <w:rPr>
          <w:u w:val="single"/>
        </w:rPr>
        <w:t>on af de samfundsøkonomiske beregningsforudsætninger.</w:t>
      </w:r>
    </w:p>
    <w:tbl>
      <w:tblPr>
        <w:tblW w:w="9992" w:type="dxa"/>
        <w:tblInd w:w="60" w:type="dxa"/>
        <w:tblCellMar>
          <w:left w:w="70" w:type="dxa"/>
          <w:right w:w="70" w:type="dxa"/>
        </w:tblCellMar>
        <w:tblLook w:val="04A0" w:firstRow="1" w:lastRow="0" w:firstColumn="1" w:lastColumn="0" w:noHBand="0" w:noVBand="1"/>
      </w:tblPr>
      <w:tblGrid>
        <w:gridCol w:w="673"/>
        <w:gridCol w:w="1097"/>
        <w:gridCol w:w="766"/>
        <w:gridCol w:w="1090"/>
        <w:gridCol w:w="774"/>
        <w:gridCol w:w="1097"/>
        <w:gridCol w:w="766"/>
        <w:gridCol w:w="1090"/>
        <w:gridCol w:w="774"/>
        <w:gridCol w:w="1094"/>
        <w:gridCol w:w="771"/>
      </w:tblGrid>
      <w:tr w:rsidR="000A5CBC" w:rsidRPr="00654864" w:rsidTr="0090724A">
        <w:trPr>
          <w:trHeight w:val="227"/>
        </w:trPr>
        <w:tc>
          <w:tcPr>
            <w:tcW w:w="673" w:type="dxa"/>
            <w:vMerge w:val="restart"/>
            <w:tcBorders>
              <w:top w:val="single" w:sz="8" w:space="0" w:color="auto"/>
              <w:left w:val="single" w:sz="8" w:space="0" w:color="auto"/>
              <w:right w:val="single" w:sz="4" w:space="0" w:color="auto"/>
            </w:tcBorders>
            <w:shd w:val="clear" w:color="auto" w:fill="auto"/>
            <w:vAlign w:val="center"/>
            <w:hideMark/>
          </w:tcPr>
          <w:p w:rsidR="000A5CBC" w:rsidRPr="00654864" w:rsidRDefault="000A5CBC" w:rsidP="00444614">
            <w:pPr>
              <w:spacing w:after="0" w:line="240" w:lineRule="auto"/>
              <w:rPr>
                <w:rFonts w:eastAsia="Times New Roman"/>
                <w:b/>
                <w:bCs/>
                <w:color w:val="000000"/>
                <w:sz w:val="18"/>
                <w:szCs w:val="18"/>
                <w:lang w:eastAsia="da-DK"/>
              </w:rPr>
            </w:pPr>
            <w:r w:rsidRPr="00654864">
              <w:rPr>
                <w:rFonts w:eastAsia="Times New Roman"/>
                <w:b/>
                <w:bCs/>
                <w:color w:val="000000"/>
                <w:sz w:val="18"/>
                <w:szCs w:val="18"/>
                <w:lang w:eastAsia="da-DK"/>
              </w:rPr>
              <w:t> </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CO</w:t>
            </w:r>
            <w:r w:rsidRPr="00654864">
              <w:rPr>
                <w:rFonts w:eastAsia="Times New Roman"/>
                <w:b/>
                <w:bCs/>
                <w:color w:val="000000"/>
                <w:sz w:val="18"/>
                <w:szCs w:val="18"/>
                <w:vertAlign w:val="subscript"/>
                <w:lang w:eastAsia="da-DK"/>
              </w:rPr>
              <w:t>2</w:t>
            </w:r>
            <w:r w:rsidRPr="00654864">
              <w:rPr>
                <w:rFonts w:eastAsia="Times New Roman"/>
                <w:b/>
                <w:bCs/>
                <w:color w:val="000000"/>
                <w:sz w:val="18"/>
                <w:szCs w:val="18"/>
                <w:lang w:eastAsia="da-DK"/>
              </w:rPr>
              <w:t>*</w:t>
            </w:r>
          </w:p>
        </w:tc>
        <w:tc>
          <w:tcPr>
            <w:tcW w:w="1864" w:type="dxa"/>
            <w:gridSpan w:val="2"/>
            <w:tcBorders>
              <w:top w:val="single" w:sz="8" w:space="0" w:color="auto"/>
              <w:left w:val="single" w:sz="4" w:space="0" w:color="auto"/>
              <w:bottom w:val="single" w:sz="4" w:space="0" w:color="auto"/>
              <w:right w:val="nil"/>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CH</w:t>
            </w:r>
            <w:r w:rsidRPr="00654864">
              <w:rPr>
                <w:rFonts w:eastAsia="Times New Roman"/>
                <w:b/>
                <w:bCs/>
                <w:color w:val="000000"/>
                <w:sz w:val="18"/>
                <w:szCs w:val="18"/>
                <w:vertAlign w:val="subscript"/>
                <w:lang w:eastAsia="da-DK"/>
              </w:rPr>
              <w:t>4</w:t>
            </w:r>
          </w:p>
        </w:tc>
        <w:tc>
          <w:tcPr>
            <w:tcW w:w="1863"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N</w:t>
            </w:r>
            <w:r w:rsidRPr="00654864">
              <w:rPr>
                <w:rFonts w:eastAsia="Times New Roman"/>
                <w:b/>
                <w:bCs/>
                <w:color w:val="000000"/>
                <w:sz w:val="18"/>
                <w:szCs w:val="18"/>
                <w:vertAlign w:val="subscript"/>
                <w:lang w:eastAsia="da-DK"/>
              </w:rPr>
              <w:t>2</w:t>
            </w:r>
            <w:r w:rsidRPr="00654864">
              <w:rPr>
                <w:rFonts w:eastAsia="Times New Roman"/>
                <w:b/>
                <w:bCs/>
                <w:color w:val="000000"/>
                <w:sz w:val="18"/>
                <w:szCs w:val="18"/>
                <w:lang w:eastAsia="da-DK"/>
              </w:rPr>
              <w:t>O</w:t>
            </w:r>
          </w:p>
        </w:tc>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SO</w:t>
            </w:r>
            <w:r w:rsidRPr="00654864">
              <w:rPr>
                <w:rFonts w:eastAsia="Times New Roman"/>
                <w:b/>
                <w:bCs/>
                <w:color w:val="000000"/>
                <w:sz w:val="18"/>
                <w:szCs w:val="18"/>
                <w:vertAlign w:val="subscript"/>
                <w:lang w:eastAsia="da-DK"/>
              </w:rPr>
              <w:t>2</w:t>
            </w:r>
          </w:p>
        </w:tc>
        <w:tc>
          <w:tcPr>
            <w:tcW w:w="1865"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proofErr w:type="spellStart"/>
            <w:r w:rsidRPr="00654864">
              <w:rPr>
                <w:rFonts w:eastAsia="Times New Roman"/>
                <w:b/>
                <w:bCs/>
                <w:color w:val="000000"/>
                <w:sz w:val="18"/>
                <w:szCs w:val="18"/>
                <w:lang w:eastAsia="da-DK"/>
              </w:rPr>
              <w:t>NO</w:t>
            </w:r>
            <w:r w:rsidRPr="00654864">
              <w:rPr>
                <w:rFonts w:eastAsia="Times New Roman"/>
                <w:b/>
                <w:bCs/>
                <w:color w:val="000000"/>
                <w:sz w:val="18"/>
                <w:szCs w:val="18"/>
                <w:vertAlign w:val="subscript"/>
                <w:lang w:eastAsia="da-DK"/>
              </w:rPr>
              <w:t>x</w:t>
            </w:r>
            <w:proofErr w:type="spellEnd"/>
          </w:p>
        </w:tc>
      </w:tr>
      <w:tr w:rsidR="000A5CBC" w:rsidRPr="00654864" w:rsidTr="0090724A">
        <w:trPr>
          <w:trHeight w:val="227"/>
        </w:trPr>
        <w:tc>
          <w:tcPr>
            <w:tcW w:w="673" w:type="dxa"/>
            <w:vMerge/>
            <w:tcBorders>
              <w:left w:val="single" w:sz="8" w:space="0" w:color="auto"/>
              <w:right w:val="single" w:sz="4" w:space="0" w:color="auto"/>
            </w:tcBorders>
            <w:shd w:val="clear" w:color="auto" w:fill="auto"/>
            <w:vAlign w:val="center"/>
            <w:hideMark/>
          </w:tcPr>
          <w:p w:rsidR="000A5CBC" w:rsidRPr="00654864" w:rsidRDefault="000A5CBC" w:rsidP="00444614">
            <w:pPr>
              <w:spacing w:after="0" w:line="240" w:lineRule="auto"/>
              <w:rPr>
                <w:rFonts w:eastAsia="Times New Roman"/>
                <w:b/>
                <w:bCs/>
                <w:color w:val="000000"/>
                <w:sz w:val="18"/>
                <w:szCs w:val="18"/>
                <w:lang w:eastAsia="da-DK"/>
              </w:rPr>
            </w:pP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kg/MWh</w:t>
            </w:r>
          </w:p>
        </w:tc>
        <w:tc>
          <w:tcPr>
            <w:tcW w:w="186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g/MWh</w:t>
            </w:r>
          </w:p>
        </w:tc>
        <w:tc>
          <w:tcPr>
            <w:tcW w:w="1863"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g/MWh</w:t>
            </w:r>
          </w:p>
        </w:tc>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g/MWh</w:t>
            </w:r>
          </w:p>
        </w:tc>
        <w:tc>
          <w:tcPr>
            <w:tcW w:w="1865"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g/MWh</w:t>
            </w:r>
          </w:p>
        </w:tc>
      </w:tr>
      <w:tr w:rsidR="000A5CBC" w:rsidRPr="00654864" w:rsidTr="0090724A">
        <w:trPr>
          <w:trHeight w:val="227"/>
        </w:trPr>
        <w:tc>
          <w:tcPr>
            <w:tcW w:w="673" w:type="dxa"/>
            <w:vMerge/>
            <w:tcBorders>
              <w:left w:val="single" w:sz="8" w:space="0" w:color="auto"/>
              <w:bottom w:val="single" w:sz="8" w:space="0" w:color="000000"/>
              <w:right w:val="single" w:sz="8" w:space="0" w:color="auto"/>
            </w:tcBorders>
            <w:shd w:val="clear" w:color="auto" w:fill="auto"/>
            <w:vAlign w:val="center"/>
            <w:hideMark/>
          </w:tcPr>
          <w:p w:rsidR="000A5CBC" w:rsidRPr="00654864" w:rsidRDefault="000A5CBC" w:rsidP="00444614">
            <w:pPr>
              <w:spacing w:after="0" w:line="240" w:lineRule="auto"/>
              <w:rPr>
                <w:rFonts w:eastAsia="Times New Roman"/>
                <w:b/>
                <w:bCs/>
                <w:color w:val="000000"/>
                <w:sz w:val="18"/>
                <w:szCs w:val="18"/>
                <w:lang w:eastAsia="da-DK"/>
              </w:rPr>
            </w:pPr>
          </w:p>
        </w:tc>
        <w:tc>
          <w:tcPr>
            <w:tcW w:w="1097" w:type="dxa"/>
            <w:tcBorders>
              <w:top w:val="nil"/>
              <w:left w:val="nil"/>
              <w:bottom w:val="single" w:sz="8"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Produktion</w:t>
            </w:r>
          </w:p>
        </w:tc>
        <w:tc>
          <w:tcPr>
            <w:tcW w:w="766" w:type="dxa"/>
            <w:tcBorders>
              <w:top w:val="nil"/>
              <w:left w:val="nil"/>
              <w:bottom w:val="single" w:sz="8"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Forbrug</w:t>
            </w:r>
          </w:p>
        </w:tc>
        <w:tc>
          <w:tcPr>
            <w:tcW w:w="1090" w:type="dxa"/>
            <w:tcBorders>
              <w:top w:val="nil"/>
              <w:left w:val="nil"/>
              <w:bottom w:val="single" w:sz="8"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Produktion</w:t>
            </w:r>
          </w:p>
        </w:tc>
        <w:tc>
          <w:tcPr>
            <w:tcW w:w="774" w:type="dxa"/>
            <w:tcBorders>
              <w:top w:val="nil"/>
              <w:left w:val="nil"/>
              <w:bottom w:val="single" w:sz="8"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Forbrug</w:t>
            </w:r>
          </w:p>
        </w:tc>
        <w:tc>
          <w:tcPr>
            <w:tcW w:w="1097" w:type="dxa"/>
            <w:tcBorders>
              <w:top w:val="nil"/>
              <w:left w:val="single" w:sz="8" w:space="0" w:color="auto"/>
              <w:bottom w:val="single" w:sz="8"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Produktion</w:t>
            </w:r>
          </w:p>
        </w:tc>
        <w:tc>
          <w:tcPr>
            <w:tcW w:w="766" w:type="dxa"/>
            <w:tcBorders>
              <w:top w:val="nil"/>
              <w:left w:val="nil"/>
              <w:bottom w:val="single" w:sz="8"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Forbrug</w:t>
            </w:r>
          </w:p>
        </w:tc>
        <w:tc>
          <w:tcPr>
            <w:tcW w:w="1090" w:type="dxa"/>
            <w:tcBorders>
              <w:top w:val="nil"/>
              <w:left w:val="nil"/>
              <w:bottom w:val="single" w:sz="8"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Produktion</w:t>
            </w:r>
          </w:p>
        </w:tc>
        <w:tc>
          <w:tcPr>
            <w:tcW w:w="774" w:type="dxa"/>
            <w:tcBorders>
              <w:top w:val="nil"/>
              <w:left w:val="nil"/>
              <w:bottom w:val="single" w:sz="8"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Forbrug</w:t>
            </w:r>
          </w:p>
        </w:tc>
        <w:tc>
          <w:tcPr>
            <w:tcW w:w="1094" w:type="dxa"/>
            <w:tcBorders>
              <w:top w:val="nil"/>
              <w:left w:val="single" w:sz="8" w:space="0" w:color="auto"/>
              <w:bottom w:val="single" w:sz="8" w:space="0" w:color="auto"/>
              <w:right w:val="single" w:sz="4"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Produktion</w:t>
            </w:r>
          </w:p>
        </w:tc>
        <w:tc>
          <w:tcPr>
            <w:tcW w:w="771" w:type="dxa"/>
            <w:tcBorders>
              <w:top w:val="nil"/>
              <w:left w:val="nil"/>
              <w:bottom w:val="single" w:sz="8" w:space="0" w:color="auto"/>
              <w:right w:val="single" w:sz="8" w:space="0" w:color="auto"/>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r w:rsidRPr="00654864">
              <w:rPr>
                <w:rFonts w:eastAsia="Times New Roman"/>
                <w:b/>
                <w:bCs/>
                <w:color w:val="000000"/>
                <w:sz w:val="18"/>
                <w:szCs w:val="18"/>
                <w:lang w:eastAsia="da-DK"/>
              </w:rPr>
              <w:t>Forbrug</w:t>
            </w: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2017</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2018</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2019</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2020</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2021</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2022</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2023</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2024</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2025</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2026</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2027</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2028</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2029</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2030</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2031</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2032</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2033</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0A5CBC" w:rsidRPr="00654864" w:rsidTr="0090724A">
        <w:trPr>
          <w:trHeight w:val="227"/>
        </w:trPr>
        <w:tc>
          <w:tcPr>
            <w:tcW w:w="673" w:type="dxa"/>
            <w:tcBorders>
              <w:top w:val="nil"/>
              <w:left w:val="single" w:sz="8" w:space="0" w:color="auto"/>
              <w:bottom w:val="single" w:sz="4"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2034</w:t>
            </w:r>
          </w:p>
        </w:tc>
        <w:tc>
          <w:tcPr>
            <w:tcW w:w="1097"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4"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4"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0A5CBC" w:rsidRPr="00654864" w:rsidTr="0090724A">
        <w:trPr>
          <w:trHeight w:val="227"/>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0A5CBC" w:rsidRPr="00654864" w:rsidRDefault="000A5CBC"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2035</w:t>
            </w:r>
          </w:p>
        </w:tc>
        <w:tc>
          <w:tcPr>
            <w:tcW w:w="1097" w:type="dxa"/>
            <w:tcBorders>
              <w:top w:val="nil"/>
              <w:left w:val="nil"/>
              <w:bottom w:val="single" w:sz="8"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7" w:type="dxa"/>
            <w:tcBorders>
              <w:top w:val="nil"/>
              <w:left w:val="single" w:sz="8" w:space="0" w:color="auto"/>
              <w:bottom w:val="single" w:sz="8"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1094" w:type="dxa"/>
            <w:tcBorders>
              <w:top w:val="nil"/>
              <w:left w:val="single" w:sz="8" w:space="0" w:color="auto"/>
              <w:bottom w:val="single" w:sz="8" w:space="0" w:color="auto"/>
              <w:right w:val="single" w:sz="4"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c>
          <w:tcPr>
            <w:tcW w:w="771" w:type="dxa"/>
            <w:tcBorders>
              <w:top w:val="nil"/>
              <w:left w:val="nil"/>
              <w:bottom w:val="single" w:sz="8" w:space="0" w:color="auto"/>
              <w:right w:val="single" w:sz="8" w:space="0" w:color="auto"/>
            </w:tcBorders>
            <w:shd w:val="clear" w:color="auto" w:fill="auto"/>
            <w:noWrap/>
            <w:vAlign w:val="center"/>
          </w:tcPr>
          <w:p w:rsidR="000A5CBC" w:rsidRPr="00654864" w:rsidRDefault="000A5CBC" w:rsidP="006F2CA9">
            <w:pPr>
              <w:spacing w:after="0"/>
              <w:jc w:val="center"/>
              <w:rPr>
                <w:i/>
                <w:iCs/>
                <w:color w:val="000000"/>
                <w:sz w:val="18"/>
                <w:szCs w:val="18"/>
              </w:rPr>
            </w:pPr>
          </w:p>
        </w:tc>
      </w:tr>
      <w:tr w:rsidR="009D0E18" w:rsidRPr="00654864" w:rsidTr="0090724A">
        <w:trPr>
          <w:trHeight w:val="227"/>
        </w:trPr>
        <w:tc>
          <w:tcPr>
            <w:tcW w:w="673" w:type="dxa"/>
            <w:tcBorders>
              <w:top w:val="nil"/>
              <w:left w:val="single" w:sz="8" w:space="0" w:color="auto"/>
              <w:bottom w:val="single" w:sz="8" w:space="0" w:color="auto"/>
              <w:right w:val="single" w:sz="8" w:space="0" w:color="auto"/>
            </w:tcBorders>
            <w:shd w:val="clear" w:color="auto" w:fill="auto"/>
            <w:noWrap/>
            <w:vAlign w:val="center"/>
          </w:tcPr>
          <w:p w:rsidR="009D0E18" w:rsidRPr="00654864" w:rsidRDefault="009D0E18"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2036</w:t>
            </w:r>
          </w:p>
        </w:tc>
        <w:tc>
          <w:tcPr>
            <w:tcW w:w="1097"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7"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4"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1" w:type="dxa"/>
            <w:tcBorders>
              <w:top w:val="nil"/>
              <w:left w:val="nil"/>
              <w:bottom w:val="single" w:sz="8" w:space="0" w:color="auto"/>
              <w:right w:val="single" w:sz="8"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r>
      <w:tr w:rsidR="009D0E18" w:rsidRPr="00654864" w:rsidTr="0090724A">
        <w:trPr>
          <w:trHeight w:val="227"/>
        </w:trPr>
        <w:tc>
          <w:tcPr>
            <w:tcW w:w="673" w:type="dxa"/>
            <w:tcBorders>
              <w:top w:val="nil"/>
              <w:left w:val="single" w:sz="8" w:space="0" w:color="auto"/>
              <w:bottom w:val="single" w:sz="8" w:space="0" w:color="auto"/>
              <w:right w:val="single" w:sz="8" w:space="0" w:color="auto"/>
            </w:tcBorders>
            <w:shd w:val="clear" w:color="auto" w:fill="auto"/>
            <w:noWrap/>
            <w:vAlign w:val="center"/>
          </w:tcPr>
          <w:p w:rsidR="009D0E18" w:rsidRPr="00654864" w:rsidRDefault="009D0E18"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2037</w:t>
            </w:r>
          </w:p>
        </w:tc>
        <w:tc>
          <w:tcPr>
            <w:tcW w:w="1097"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7"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4"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1" w:type="dxa"/>
            <w:tcBorders>
              <w:top w:val="nil"/>
              <w:left w:val="nil"/>
              <w:bottom w:val="single" w:sz="8" w:space="0" w:color="auto"/>
              <w:right w:val="single" w:sz="8"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r>
      <w:tr w:rsidR="009D0E18" w:rsidRPr="00654864" w:rsidTr="0090724A">
        <w:trPr>
          <w:trHeight w:val="227"/>
        </w:trPr>
        <w:tc>
          <w:tcPr>
            <w:tcW w:w="673" w:type="dxa"/>
            <w:tcBorders>
              <w:top w:val="nil"/>
              <w:left w:val="single" w:sz="8" w:space="0" w:color="auto"/>
              <w:bottom w:val="single" w:sz="8" w:space="0" w:color="auto"/>
              <w:right w:val="single" w:sz="8" w:space="0" w:color="auto"/>
            </w:tcBorders>
            <w:shd w:val="clear" w:color="auto" w:fill="auto"/>
            <w:noWrap/>
            <w:vAlign w:val="center"/>
          </w:tcPr>
          <w:p w:rsidR="009D0E18" w:rsidRPr="00654864" w:rsidRDefault="009D0E18"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2038</w:t>
            </w:r>
          </w:p>
        </w:tc>
        <w:tc>
          <w:tcPr>
            <w:tcW w:w="1097"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7"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4"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1" w:type="dxa"/>
            <w:tcBorders>
              <w:top w:val="nil"/>
              <w:left w:val="nil"/>
              <w:bottom w:val="single" w:sz="8" w:space="0" w:color="auto"/>
              <w:right w:val="single" w:sz="8"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r>
      <w:tr w:rsidR="009D0E18" w:rsidRPr="00654864" w:rsidTr="0090724A">
        <w:trPr>
          <w:trHeight w:val="227"/>
        </w:trPr>
        <w:tc>
          <w:tcPr>
            <w:tcW w:w="673" w:type="dxa"/>
            <w:tcBorders>
              <w:top w:val="nil"/>
              <w:left w:val="single" w:sz="8" w:space="0" w:color="auto"/>
              <w:bottom w:val="single" w:sz="8" w:space="0" w:color="auto"/>
              <w:right w:val="single" w:sz="8" w:space="0" w:color="auto"/>
            </w:tcBorders>
            <w:shd w:val="clear" w:color="auto" w:fill="auto"/>
            <w:noWrap/>
            <w:vAlign w:val="center"/>
          </w:tcPr>
          <w:p w:rsidR="009D0E18" w:rsidRPr="00654864" w:rsidRDefault="009D0E18"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2039</w:t>
            </w:r>
          </w:p>
        </w:tc>
        <w:tc>
          <w:tcPr>
            <w:tcW w:w="1097"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7"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4"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1" w:type="dxa"/>
            <w:tcBorders>
              <w:top w:val="nil"/>
              <w:left w:val="nil"/>
              <w:bottom w:val="single" w:sz="8" w:space="0" w:color="auto"/>
              <w:right w:val="single" w:sz="8"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r>
      <w:tr w:rsidR="009D0E18" w:rsidRPr="00654864" w:rsidTr="0090724A">
        <w:trPr>
          <w:trHeight w:val="227"/>
        </w:trPr>
        <w:tc>
          <w:tcPr>
            <w:tcW w:w="673" w:type="dxa"/>
            <w:tcBorders>
              <w:top w:val="nil"/>
              <w:left w:val="single" w:sz="8" w:space="0" w:color="auto"/>
              <w:bottom w:val="single" w:sz="8" w:space="0" w:color="auto"/>
              <w:right w:val="single" w:sz="8" w:space="0" w:color="auto"/>
            </w:tcBorders>
            <w:shd w:val="clear" w:color="auto" w:fill="auto"/>
            <w:noWrap/>
            <w:vAlign w:val="center"/>
          </w:tcPr>
          <w:p w:rsidR="009D0E18" w:rsidRPr="00654864" w:rsidRDefault="009D0E18" w:rsidP="006F2CA9">
            <w:pPr>
              <w:spacing w:after="0" w:line="240" w:lineRule="auto"/>
              <w:rPr>
                <w:rFonts w:eastAsia="Times New Roman"/>
                <w:b/>
                <w:color w:val="000000"/>
                <w:sz w:val="18"/>
                <w:szCs w:val="18"/>
                <w:lang w:eastAsia="da-DK"/>
              </w:rPr>
            </w:pPr>
            <w:r w:rsidRPr="00654864">
              <w:rPr>
                <w:rFonts w:eastAsia="Times New Roman"/>
                <w:b/>
                <w:color w:val="000000"/>
                <w:sz w:val="18"/>
                <w:szCs w:val="18"/>
                <w:lang w:eastAsia="da-DK"/>
              </w:rPr>
              <w:t>2040</w:t>
            </w:r>
          </w:p>
        </w:tc>
        <w:tc>
          <w:tcPr>
            <w:tcW w:w="1097"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7"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66"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0"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4" w:type="dxa"/>
            <w:tcBorders>
              <w:top w:val="nil"/>
              <w:left w:val="nil"/>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1094" w:type="dxa"/>
            <w:tcBorders>
              <w:top w:val="nil"/>
              <w:left w:val="single" w:sz="8" w:space="0" w:color="auto"/>
              <w:bottom w:val="single" w:sz="8" w:space="0" w:color="auto"/>
              <w:right w:val="single" w:sz="4"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c>
          <w:tcPr>
            <w:tcW w:w="771" w:type="dxa"/>
            <w:tcBorders>
              <w:top w:val="nil"/>
              <w:left w:val="nil"/>
              <w:bottom w:val="single" w:sz="8" w:space="0" w:color="auto"/>
              <w:right w:val="single" w:sz="8" w:space="0" w:color="auto"/>
            </w:tcBorders>
            <w:shd w:val="clear" w:color="auto" w:fill="auto"/>
            <w:noWrap/>
            <w:vAlign w:val="center"/>
          </w:tcPr>
          <w:p w:rsidR="009D0E18" w:rsidRPr="00654864" w:rsidRDefault="009D0E18" w:rsidP="006F2CA9">
            <w:pPr>
              <w:spacing w:after="0"/>
              <w:jc w:val="center"/>
              <w:rPr>
                <w:i/>
                <w:iCs/>
                <w:color w:val="000000"/>
                <w:sz w:val="18"/>
                <w:szCs w:val="18"/>
              </w:rPr>
            </w:pPr>
          </w:p>
        </w:tc>
      </w:tr>
      <w:tr w:rsidR="000A5CBC" w:rsidRPr="00654864" w:rsidTr="00444614">
        <w:trPr>
          <w:trHeight w:val="300"/>
        </w:trPr>
        <w:tc>
          <w:tcPr>
            <w:tcW w:w="9992" w:type="dxa"/>
            <w:gridSpan w:val="11"/>
            <w:tcBorders>
              <w:top w:val="nil"/>
              <w:left w:val="nil"/>
              <w:bottom w:val="nil"/>
              <w:right w:val="nil"/>
            </w:tcBorders>
            <w:shd w:val="clear" w:color="auto" w:fill="auto"/>
            <w:noWrap/>
            <w:vAlign w:val="bottom"/>
            <w:hideMark/>
          </w:tcPr>
          <w:p w:rsidR="000A5CBC" w:rsidRPr="00654864" w:rsidRDefault="000A5CBC" w:rsidP="00444614">
            <w:pPr>
              <w:spacing w:after="0" w:line="240" w:lineRule="auto"/>
              <w:rPr>
                <w:rFonts w:eastAsia="Times New Roman"/>
                <w:color w:val="000000"/>
                <w:sz w:val="18"/>
                <w:szCs w:val="18"/>
                <w:lang w:eastAsia="da-DK"/>
              </w:rPr>
            </w:pPr>
            <w:r w:rsidRPr="00654864">
              <w:rPr>
                <w:rFonts w:eastAsia="Times New Roman"/>
                <w:color w:val="000000"/>
                <w:sz w:val="18"/>
                <w:szCs w:val="18"/>
                <w:lang w:eastAsia="da-DK"/>
              </w:rPr>
              <w:t>* Prisen på CO</w:t>
            </w:r>
            <w:r w:rsidRPr="00654864">
              <w:rPr>
                <w:rFonts w:eastAsia="Times New Roman"/>
                <w:color w:val="000000"/>
                <w:sz w:val="18"/>
                <w:szCs w:val="18"/>
                <w:vertAlign w:val="subscript"/>
                <w:lang w:eastAsia="da-DK"/>
              </w:rPr>
              <w:t>2</w:t>
            </w:r>
            <w:r w:rsidRPr="00654864">
              <w:rPr>
                <w:rFonts w:eastAsia="Times New Roman"/>
                <w:color w:val="000000"/>
                <w:sz w:val="18"/>
                <w:szCs w:val="18"/>
                <w:lang w:eastAsia="da-DK"/>
              </w:rPr>
              <w:t>-kvoter er medregnet i elpriserne angivet i tabel 7. Derfor skal CO</w:t>
            </w:r>
            <w:r w:rsidRPr="00654864">
              <w:rPr>
                <w:rFonts w:eastAsia="Times New Roman"/>
                <w:color w:val="000000"/>
                <w:sz w:val="18"/>
                <w:szCs w:val="18"/>
                <w:vertAlign w:val="subscript"/>
                <w:lang w:eastAsia="da-DK"/>
              </w:rPr>
              <w:t>2</w:t>
            </w:r>
            <w:r w:rsidRPr="00654864">
              <w:rPr>
                <w:rFonts w:eastAsia="Times New Roman"/>
                <w:color w:val="000000"/>
                <w:sz w:val="18"/>
                <w:szCs w:val="18"/>
                <w:lang w:eastAsia="da-DK"/>
              </w:rPr>
              <w:t>-emissioner fra elproduktion ikke værdisættes separat i det samfundsøkonomiske regnestykke.</w:t>
            </w:r>
          </w:p>
        </w:tc>
      </w:tr>
      <w:tr w:rsidR="000A5CBC" w:rsidRPr="00654864" w:rsidTr="00444614">
        <w:trPr>
          <w:trHeight w:val="228"/>
        </w:trPr>
        <w:tc>
          <w:tcPr>
            <w:tcW w:w="9221" w:type="dxa"/>
            <w:gridSpan w:val="10"/>
            <w:tcBorders>
              <w:top w:val="nil"/>
              <w:left w:val="nil"/>
              <w:bottom w:val="nil"/>
              <w:right w:val="nil"/>
            </w:tcBorders>
            <w:shd w:val="clear" w:color="auto" w:fill="auto"/>
            <w:noWrap/>
            <w:vAlign w:val="bottom"/>
            <w:hideMark/>
          </w:tcPr>
          <w:p w:rsidR="000A5CBC" w:rsidRPr="00654864" w:rsidRDefault="000A5CBC" w:rsidP="00444614">
            <w:pPr>
              <w:spacing w:after="0" w:line="240" w:lineRule="auto"/>
              <w:rPr>
                <w:rFonts w:eastAsia="Times New Roman"/>
                <w:color w:val="000000"/>
                <w:sz w:val="18"/>
                <w:szCs w:val="18"/>
                <w:lang w:eastAsia="da-DK"/>
              </w:rPr>
            </w:pPr>
            <w:r w:rsidRPr="00654864">
              <w:rPr>
                <w:rFonts w:eastAsia="Times New Roman"/>
                <w:color w:val="000000"/>
                <w:sz w:val="18"/>
                <w:szCs w:val="18"/>
                <w:lang w:eastAsia="da-DK"/>
              </w:rPr>
              <w:t xml:space="preserve">Note 1: Emissionerne knyttet til el er baseret på den forventede gennemsnitlige danske elproduktion. </w:t>
            </w:r>
          </w:p>
        </w:tc>
        <w:tc>
          <w:tcPr>
            <w:tcW w:w="771" w:type="dxa"/>
            <w:tcBorders>
              <w:top w:val="nil"/>
              <w:left w:val="nil"/>
              <w:bottom w:val="nil"/>
              <w:right w:val="nil"/>
            </w:tcBorders>
            <w:shd w:val="clear" w:color="auto" w:fill="auto"/>
            <w:noWrap/>
            <w:vAlign w:val="bottom"/>
            <w:hideMark/>
          </w:tcPr>
          <w:p w:rsidR="000A5CBC" w:rsidRPr="00654864" w:rsidRDefault="000A5CBC" w:rsidP="00444614">
            <w:pPr>
              <w:spacing w:after="0" w:line="240" w:lineRule="auto"/>
              <w:jc w:val="center"/>
              <w:rPr>
                <w:rFonts w:eastAsia="Times New Roman"/>
                <w:b/>
                <w:bCs/>
                <w:color w:val="000000"/>
                <w:sz w:val="18"/>
                <w:szCs w:val="18"/>
                <w:lang w:eastAsia="da-DK"/>
              </w:rPr>
            </w:pPr>
          </w:p>
        </w:tc>
      </w:tr>
      <w:tr w:rsidR="000A5CBC" w:rsidRPr="00654864" w:rsidTr="00444614">
        <w:trPr>
          <w:trHeight w:val="446"/>
        </w:trPr>
        <w:tc>
          <w:tcPr>
            <w:tcW w:w="9221" w:type="dxa"/>
            <w:gridSpan w:val="10"/>
            <w:tcBorders>
              <w:top w:val="nil"/>
              <w:left w:val="nil"/>
              <w:bottom w:val="nil"/>
              <w:right w:val="nil"/>
            </w:tcBorders>
            <w:shd w:val="clear" w:color="auto" w:fill="auto"/>
            <w:noWrap/>
            <w:vAlign w:val="bottom"/>
          </w:tcPr>
          <w:p w:rsidR="000A5CBC" w:rsidRPr="00654864" w:rsidRDefault="000A5CBC" w:rsidP="003054F5">
            <w:pPr>
              <w:spacing w:after="0" w:line="240" w:lineRule="auto"/>
              <w:rPr>
                <w:rFonts w:eastAsia="Times New Roman"/>
                <w:color w:val="000000"/>
                <w:sz w:val="18"/>
                <w:szCs w:val="18"/>
                <w:lang w:eastAsia="da-DK"/>
              </w:rPr>
            </w:pPr>
            <w:r w:rsidRPr="00654864">
              <w:rPr>
                <w:sz w:val="18"/>
                <w:szCs w:val="18"/>
              </w:rPr>
              <w:t xml:space="preserve">Note 2: Bemærk, at </w:t>
            </w:r>
            <w:r w:rsidR="003054F5" w:rsidRPr="00654864">
              <w:rPr>
                <w:sz w:val="18"/>
                <w:szCs w:val="18"/>
              </w:rPr>
              <w:t xml:space="preserve">emissionerne er fastholdt </w:t>
            </w:r>
            <w:r w:rsidRPr="00654864">
              <w:rPr>
                <w:sz w:val="18"/>
                <w:szCs w:val="18"/>
              </w:rPr>
              <w:t>fra 202</w:t>
            </w:r>
            <w:r w:rsidR="000672AC" w:rsidRPr="00654864">
              <w:rPr>
                <w:sz w:val="18"/>
                <w:szCs w:val="18"/>
              </w:rPr>
              <w:t>0</w:t>
            </w:r>
            <w:r w:rsidRPr="00654864">
              <w:rPr>
                <w:sz w:val="18"/>
                <w:szCs w:val="18"/>
              </w:rPr>
              <w:t xml:space="preserve"> og frem</w:t>
            </w:r>
            <w:r w:rsidR="000672AC" w:rsidRPr="00654864">
              <w:rPr>
                <w:sz w:val="18"/>
                <w:szCs w:val="18"/>
              </w:rPr>
              <w:t>.</w:t>
            </w:r>
            <w:r w:rsidRPr="00654864">
              <w:rPr>
                <w:sz w:val="18"/>
                <w:szCs w:val="18"/>
              </w:rPr>
              <w:t xml:space="preserve"> </w:t>
            </w:r>
            <w:r w:rsidR="00FD0877" w:rsidRPr="00654864">
              <w:rPr>
                <w:sz w:val="18"/>
                <w:szCs w:val="18"/>
              </w:rPr>
              <w:t>Dette skyldes</w:t>
            </w:r>
            <w:r w:rsidR="003054F5" w:rsidRPr="00654864">
              <w:rPr>
                <w:sz w:val="18"/>
                <w:szCs w:val="18"/>
              </w:rPr>
              <w:t>,</w:t>
            </w:r>
            <w:r w:rsidR="00FD0877" w:rsidRPr="00654864">
              <w:rPr>
                <w:sz w:val="18"/>
                <w:szCs w:val="18"/>
              </w:rPr>
              <w:t xml:space="preserve"> at Basisfremskrivning 2017 er udarbejdet under forudsætning om </w:t>
            </w:r>
            <w:proofErr w:type="spellStart"/>
            <w:r w:rsidR="00FD0877" w:rsidRPr="00654864">
              <w:rPr>
                <w:sz w:val="18"/>
                <w:szCs w:val="18"/>
              </w:rPr>
              <w:t>frozen</w:t>
            </w:r>
            <w:proofErr w:type="spellEnd"/>
            <w:r w:rsidR="00FD0877" w:rsidRPr="00654864">
              <w:rPr>
                <w:sz w:val="18"/>
                <w:szCs w:val="18"/>
              </w:rPr>
              <w:t xml:space="preserve"> policy, og derfor ikke indeholder politik efter 2020. Beregnede emissioner efter 2020 vil derfor ikke være retvisende.</w:t>
            </w:r>
          </w:p>
        </w:tc>
        <w:tc>
          <w:tcPr>
            <w:tcW w:w="771" w:type="dxa"/>
            <w:tcBorders>
              <w:top w:val="nil"/>
              <w:left w:val="nil"/>
              <w:bottom w:val="nil"/>
              <w:right w:val="nil"/>
            </w:tcBorders>
            <w:shd w:val="clear" w:color="auto" w:fill="auto"/>
            <w:noWrap/>
            <w:vAlign w:val="bottom"/>
          </w:tcPr>
          <w:p w:rsidR="000A5CBC" w:rsidRPr="00654864" w:rsidRDefault="000A5CBC" w:rsidP="00444614">
            <w:pPr>
              <w:spacing w:after="0" w:line="240" w:lineRule="auto"/>
              <w:jc w:val="center"/>
              <w:rPr>
                <w:rFonts w:eastAsia="Times New Roman"/>
                <w:b/>
                <w:bCs/>
                <w:color w:val="000000"/>
                <w:sz w:val="18"/>
                <w:szCs w:val="18"/>
                <w:lang w:eastAsia="da-DK"/>
              </w:rPr>
            </w:pPr>
          </w:p>
        </w:tc>
      </w:tr>
    </w:tbl>
    <w:p w:rsidR="000A5CBC" w:rsidRPr="007E3E9F" w:rsidRDefault="000A5CBC" w:rsidP="000A5CBC">
      <w:pPr>
        <w:pStyle w:val="Overskrift1"/>
        <w:numPr>
          <w:ilvl w:val="0"/>
          <w:numId w:val="11"/>
        </w:numPr>
      </w:pPr>
      <w:bookmarkStart w:id="22" w:name="_Toc477459573"/>
      <w:r w:rsidRPr="007E3E9F">
        <w:t>Værdisætning af emissioner</w:t>
      </w:r>
      <w:bookmarkEnd w:id="22"/>
    </w:p>
    <w:p w:rsidR="000A5CBC" w:rsidRPr="007E3E9F" w:rsidRDefault="000A5CBC" w:rsidP="000A5CBC">
      <w:r w:rsidRPr="007E3E9F">
        <w:t>Ideelt bør alle miljøeffekter værdisættes og inddrages i samfundsøkonomiske analyser. I prak</w:t>
      </w:r>
      <w:r w:rsidR="00662187">
        <w:t>sis er det dog meget vanskeligt</w:t>
      </w:r>
      <w:r w:rsidRPr="007E3E9F">
        <w:t xml:space="preserve"> og de skøn, man anvender, er behæftet med stor usikkerhed. Her beskrives alene skøn for drivhusgasser, SO</w:t>
      </w:r>
      <w:r w:rsidRPr="007E3E9F">
        <w:rPr>
          <w:vertAlign w:val="subscript"/>
        </w:rPr>
        <w:t>2</w:t>
      </w:r>
      <w:r w:rsidR="00901FC5">
        <w:t>,</w:t>
      </w:r>
      <w:r w:rsidRPr="007E3E9F">
        <w:t xml:space="preserve"> </w:t>
      </w:r>
      <w:proofErr w:type="spellStart"/>
      <w:r w:rsidRPr="007E3E9F">
        <w:t>NO</w:t>
      </w:r>
      <w:r w:rsidRPr="007E3E9F">
        <w:rPr>
          <w:vertAlign w:val="subscript"/>
        </w:rPr>
        <w:t>x</w:t>
      </w:r>
      <w:proofErr w:type="spellEnd"/>
      <w:r w:rsidR="00901FC5">
        <w:t xml:space="preserve"> og PM</w:t>
      </w:r>
      <w:r w:rsidR="00901FC5" w:rsidRPr="00F06442">
        <w:rPr>
          <w:vertAlign w:val="subscript"/>
        </w:rPr>
        <w:t>2,5</w:t>
      </w:r>
      <w:r w:rsidR="00901FC5">
        <w:t>.</w:t>
      </w:r>
    </w:p>
    <w:p w:rsidR="000A5CBC" w:rsidRPr="007E3E9F" w:rsidRDefault="000A5CBC" w:rsidP="000A5CBC">
      <w:pPr>
        <w:pStyle w:val="Overskrift2"/>
        <w:numPr>
          <w:ilvl w:val="1"/>
          <w:numId w:val="11"/>
        </w:numPr>
        <w:rPr>
          <w:szCs w:val="24"/>
        </w:rPr>
      </w:pPr>
      <w:bookmarkStart w:id="23" w:name="_Toc477459574"/>
      <w:r w:rsidRPr="007E3E9F">
        <w:rPr>
          <w:szCs w:val="24"/>
        </w:rPr>
        <w:t>Værdisætning af drivhusgasudledninger</w:t>
      </w:r>
      <w:bookmarkEnd w:id="23"/>
    </w:p>
    <w:p w:rsidR="000A5CBC" w:rsidRPr="007E3E9F" w:rsidRDefault="000A5CBC" w:rsidP="000A5CBC">
      <w:r w:rsidRPr="007E3E9F">
        <w:t>I forbindelse med værdisætning af effekter, hvor der er bindende målsætninger, anvendes den marginale reduktionsomkostning som beregningspris. En forpligtende målsætning indebærer, at der er fastsat et loft for den samlede tilladte udledning. Et tiltag, der reducerer CO</w:t>
      </w:r>
      <w:r w:rsidRPr="007E3E9F">
        <w:rPr>
          <w:vertAlign w:val="subscript"/>
        </w:rPr>
        <w:t>2</w:t>
      </w:r>
      <w:r w:rsidRPr="007E3E9F">
        <w:t xml:space="preserve">-udledning, vil derfor indebære, at der kan spares gennemførsel af et alternativt tiltag. Det modsatte gælder for tiltag, der øger udledningerne. Dermed kan værdien af en ændret udledning sættes lig reduktionsomkostningen for det marginale projekt, der sikrer opfyldelse af målsætningen. </w:t>
      </w:r>
    </w:p>
    <w:p w:rsidR="000A5CBC" w:rsidRPr="007E3E9F" w:rsidRDefault="000A5CBC" w:rsidP="000A5CBC">
      <w:r w:rsidRPr="007E3E9F">
        <w:t>Danmarks klimaforpligtelse indebærer, at den anbefalede beregningspris for ændret CO</w:t>
      </w:r>
      <w:r w:rsidRPr="007E3E9F">
        <w:rPr>
          <w:vertAlign w:val="subscript"/>
        </w:rPr>
        <w:t>2</w:t>
      </w:r>
      <w:r w:rsidRPr="007E3E9F">
        <w:t>-udledning vil være lig reduktionsomkostningen for CO</w:t>
      </w:r>
      <w:r w:rsidRPr="007E3E9F">
        <w:rPr>
          <w:vertAlign w:val="subscript"/>
        </w:rPr>
        <w:t>2</w:t>
      </w:r>
      <w:r w:rsidRPr="007E3E9F">
        <w:t>. Værdien af reduceret CO</w:t>
      </w:r>
      <w:r w:rsidRPr="007E3E9F">
        <w:rPr>
          <w:vertAlign w:val="subscript"/>
        </w:rPr>
        <w:t>2</w:t>
      </w:r>
      <w:r w:rsidRPr="007E3E9F">
        <w:t>-udledning fra et givet tiltag kan dermed opgøres som sparede omkostninger ved et alternativt CO</w:t>
      </w:r>
      <w:r w:rsidRPr="007E3E9F">
        <w:rPr>
          <w:vertAlign w:val="subscript"/>
        </w:rPr>
        <w:t>2</w:t>
      </w:r>
      <w:r w:rsidRPr="007E3E9F">
        <w:t xml:space="preserve">-reducerende tiltag. </w:t>
      </w:r>
    </w:p>
    <w:p w:rsidR="000A5CBC" w:rsidRPr="007E3E9F" w:rsidRDefault="000A5CBC" w:rsidP="000A5CBC">
      <w:r w:rsidRPr="007E3E9F">
        <w:t xml:space="preserve">Inden for kvotesystemet kan </w:t>
      </w:r>
      <w:r w:rsidR="007D4EE1">
        <w:t>kvoteprisskønnet fra tabel 11</w:t>
      </w:r>
      <w:r w:rsidRPr="007E3E9F">
        <w:t xml:space="preserve"> anvendes til at</w:t>
      </w:r>
      <w:r w:rsidR="00662187">
        <w:t xml:space="preserve"> værdisætte drivhusgasudledning</w:t>
      </w:r>
      <w:r w:rsidRPr="007E3E9F">
        <w:t xml:space="preserve"> </w:t>
      </w:r>
      <w:r w:rsidR="00662187">
        <w:t>i</w:t>
      </w:r>
      <w:r w:rsidRPr="007E3E9F">
        <w:t xml:space="preserve"> fravær af </w:t>
      </w:r>
      <w:r w:rsidR="00662187">
        <w:t xml:space="preserve">et </w:t>
      </w:r>
      <w:r w:rsidRPr="007E3E9F">
        <w:t>estimat for reduktionsomkostningen knyttet til danske nationale politiske målsætninger vedrørende CO</w:t>
      </w:r>
      <w:r w:rsidRPr="007E3E9F">
        <w:rPr>
          <w:vertAlign w:val="subscript"/>
        </w:rPr>
        <w:t>2</w:t>
      </w:r>
      <w:r w:rsidRPr="007E3E9F">
        <w:t>.</w:t>
      </w:r>
    </w:p>
    <w:p w:rsidR="00966BEA" w:rsidRDefault="000A5CBC" w:rsidP="000A5CBC">
      <w:r w:rsidRPr="007E3E9F">
        <w:t>Uden for kvotesystemet eksisterer der ikke en referencepris for CO</w:t>
      </w:r>
      <w:r w:rsidRPr="007E3E9F">
        <w:rPr>
          <w:vertAlign w:val="subscript"/>
        </w:rPr>
        <w:t>2</w:t>
      </w:r>
      <w:r w:rsidRPr="007E3E9F">
        <w:t>-udledninger</w:t>
      </w:r>
      <w:r w:rsidR="00662187">
        <w:t xml:space="preserve">. </w:t>
      </w:r>
      <w:r w:rsidR="00966BEA">
        <w:t>Til og med 2020 anbefales</w:t>
      </w:r>
      <w:r w:rsidRPr="007E3E9F">
        <w:t xml:space="preserve"> </w:t>
      </w:r>
      <w:r w:rsidR="00E80F75">
        <w:t xml:space="preserve">det </w:t>
      </w:r>
      <w:r w:rsidRPr="007E3E9F">
        <w:t>at benytte</w:t>
      </w:r>
      <w:r w:rsidR="007D4EE1">
        <w:t xml:space="preserve"> kvotepris</w:t>
      </w:r>
      <w:r w:rsidR="00901FC5">
        <w:t>skønnet fra</w:t>
      </w:r>
      <w:r w:rsidR="007D4EE1">
        <w:t xml:space="preserve"> tabel 11</w:t>
      </w:r>
      <w:r w:rsidR="00966BEA">
        <w:t>, idet Danmark overopfylder sin reduktionsforpligtelse uden for kvotesektoren i 2020.</w:t>
      </w:r>
      <w:r w:rsidRPr="007E3E9F">
        <w:t xml:space="preserve"> </w:t>
      </w:r>
      <w:r w:rsidR="00966BEA">
        <w:t xml:space="preserve">Fra 2021 </w:t>
      </w:r>
      <w:r w:rsidR="007D4EE1">
        <w:t xml:space="preserve">bør anvendes et skøn på </w:t>
      </w:r>
      <w:r w:rsidR="00966BEA" w:rsidRPr="007E3E9F">
        <w:t>500 kr</w:t>
      </w:r>
      <w:r w:rsidR="00966BEA">
        <w:t>.</w:t>
      </w:r>
      <w:r w:rsidR="00966BEA" w:rsidRPr="007E3E9F">
        <w:t>/ton</w:t>
      </w:r>
      <w:r w:rsidR="00966BEA">
        <w:t>.</w:t>
      </w:r>
      <w:r w:rsidR="00966BEA">
        <w:rPr>
          <w:rStyle w:val="Fodnotehenvisning"/>
        </w:rPr>
        <w:footnoteReference w:id="9"/>
      </w:r>
    </w:p>
    <w:p w:rsidR="00E80F75" w:rsidRDefault="007D4EE1" w:rsidP="000A5CBC">
      <w:r w:rsidRPr="007D4EE1">
        <w:t xml:space="preserve">Kvoteprisen skal </w:t>
      </w:r>
      <w:r w:rsidRPr="007E3E9F">
        <w:t xml:space="preserve">i forbindelse med samfundsøkonomiske konsekvensberegninger </w:t>
      </w:r>
      <w:r w:rsidRPr="007D4EE1">
        <w:t xml:space="preserve">ganges med nettoafgiftsfaktoren, jævnfør </w:t>
      </w:r>
      <w:r w:rsidRPr="007D4EE1">
        <w:rPr>
          <w:i/>
        </w:rPr>
        <w:t>Vejledning i samfundsøkonomiske analyser på</w:t>
      </w:r>
      <w:r w:rsidRPr="007E3E9F">
        <w:rPr>
          <w:i/>
        </w:rPr>
        <w:t xml:space="preserve"> energiområdet</w:t>
      </w:r>
      <w:r w:rsidRPr="007E3E9F">
        <w:t>, Energistyrelsen, april 2005.</w:t>
      </w:r>
      <w:r w:rsidR="00A665C0">
        <w:t xml:space="preserve"> </w:t>
      </w:r>
      <w:r w:rsidR="00901FC5">
        <w:br/>
      </w:r>
      <w:r w:rsidR="00A665C0">
        <w:t xml:space="preserve">De </w:t>
      </w:r>
      <w:r w:rsidR="00A665C0" w:rsidRPr="00901FC5">
        <w:t>500 kr./ton er allerede regnet som forbrugerpriser og skal derfor ikke ganges med nettoafgiftsfaktoren.</w:t>
      </w:r>
    </w:p>
    <w:p w:rsidR="000A5CBC" w:rsidRPr="007E3E9F" w:rsidRDefault="000A5CBC" w:rsidP="000A5CBC">
      <w:pPr>
        <w:pStyle w:val="Overskrift2"/>
        <w:numPr>
          <w:ilvl w:val="1"/>
          <w:numId w:val="11"/>
        </w:numPr>
        <w:rPr>
          <w:szCs w:val="24"/>
        </w:rPr>
      </w:pPr>
      <w:bookmarkStart w:id="24" w:name="_Toc477459575"/>
      <w:r w:rsidRPr="007E3E9F">
        <w:rPr>
          <w:szCs w:val="24"/>
        </w:rPr>
        <w:t>CO</w:t>
      </w:r>
      <w:r w:rsidRPr="007E3E9F">
        <w:rPr>
          <w:szCs w:val="24"/>
          <w:vertAlign w:val="subscript"/>
        </w:rPr>
        <w:t>2</w:t>
      </w:r>
      <w:r w:rsidRPr="007E3E9F">
        <w:rPr>
          <w:szCs w:val="24"/>
        </w:rPr>
        <w:t>-kvotepris</w:t>
      </w:r>
      <w:bookmarkEnd w:id="24"/>
    </w:p>
    <w:p w:rsidR="000A5CBC" w:rsidRPr="007E3E9F" w:rsidRDefault="000A5CBC" w:rsidP="000A5CBC">
      <w:r w:rsidRPr="007E3E9F">
        <w:t>Fra og med 2005 har en stor del af det danske forbrug af fossile brændsler været omfattet af EU’s CO</w:t>
      </w:r>
      <w:r w:rsidRPr="007E3E9F">
        <w:rPr>
          <w:vertAlign w:val="subscript"/>
        </w:rPr>
        <w:t>2</w:t>
      </w:r>
      <w:r w:rsidRPr="007E3E9F">
        <w:t>-kvote</w:t>
      </w:r>
      <w:r w:rsidRPr="007E3E9F">
        <w:softHyphen/>
        <w:t>ordning, hvor der dannes en pris for CO</w:t>
      </w:r>
      <w:r w:rsidRPr="007E3E9F">
        <w:rPr>
          <w:vertAlign w:val="subscript"/>
        </w:rPr>
        <w:t>2</w:t>
      </w:r>
      <w:r w:rsidRPr="007E3E9F">
        <w:t>-reduktioner i EU. Det gælder for størstedelen af brændselsforbruget til produktion af el og fjernvarme samt en del tung industri. Den forventede fremtidige kvotepris udgør grundlaget for fastlæggelse af den samfundsøkonomiske pris på CO</w:t>
      </w:r>
      <w:r w:rsidRPr="007E3E9F">
        <w:rPr>
          <w:vertAlign w:val="subscript"/>
        </w:rPr>
        <w:t>2</w:t>
      </w:r>
      <w:r w:rsidRPr="007E3E9F">
        <w:t>. Værdien af en reduktion i CO</w:t>
      </w:r>
      <w:r w:rsidRPr="007E3E9F">
        <w:rPr>
          <w:vertAlign w:val="subscript"/>
        </w:rPr>
        <w:t>2</w:t>
      </w:r>
      <w:r w:rsidRPr="007E3E9F">
        <w:t>-udledning baseres således ikke på skadesomkostningen ved CO</w:t>
      </w:r>
      <w:r w:rsidRPr="007E3E9F">
        <w:rPr>
          <w:vertAlign w:val="subscript"/>
        </w:rPr>
        <w:t>2</w:t>
      </w:r>
      <w:r w:rsidRPr="007E3E9F">
        <w:t>-udledning, men på den internationale handelsværdi for CO</w:t>
      </w:r>
      <w:r w:rsidRPr="007E3E9F">
        <w:rPr>
          <w:vertAlign w:val="subscript"/>
        </w:rPr>
        <w:t>2</w:t>
      </w:r>
      <w:r w:rsidRPr="007E3E9F">
        <w:t xml:space="preserve">-kvoter. </w:t>
      </w:r>
    </w:p>
    <w:p w:rsidR="00E81793" w:rsidRPr="007E3E9F" w:rsidRDefault="000A5CBC" w:rsidP="00AE6F99">
      <w:r w:rsidRPr="007E3E9F">
        <w:t>Der er stor usikkerhed omkring fremskrivning af CO</w:t>
      </w:r>
      <w:r w:rsidRPr="007E3E9F">
        <w:rPr>
          <w:vertAlign w:val="subscript"/>
        </w:rPr>
        <w:t>2</w:t>
      </w:r>
      <w:r w:rsidR="00E81793">
        <w:t>-kvoteprisen</w:t>
      </w:r>
      <w:r w:rsidR="00AE6F99">
        <w:t xml:space="preserve">, </w:t>
      </w:r>
      <w:r w:rsidR="00AE6F99" w:rsidRPr="007E3E9F">
        <w:t>og de</w:t>
      </w:r>
      <w:r w:rsidR="00AE6F99">
        <w:t>n</w:t>
      </w:r>
      <w:r w:rsidR="00AE6F99" w:rsidRPr="007E3E9F">
        <w:t xml:space="preserve"> viste </w:t>
      </w:r>
      <w:r w:rsidR="00AE6F99">
        <w:t>kvote</w:t>
      </w:r>
      <w:r w:rsidR="00AE6F99" w:rsidRPr="007E3E9F">
        <w:t>pris</w:t>
      </w:r>
      <w:r w:rsidR="00AE6F99">
        <w:t xml:space="preserve"> bør betragtes </w:t>
      </w:r>
      <w:r w:rsidR="00AE6F99" w:rsidRPr="007E3E9F">
        <w:t>som</w:t>
      </w:r>
      <w:r w:rsidR="00AE6F99">
        <w:t xml:space="preserve"> et</w:t>
      </w:r>
      <w:r w:rsidR="00AE6F99" w:rsidRPr="007E3E9F">
        <w:t xml:space="preserve"> central</w:t>
      </w:r>
      <w:r w:rsidR="00AE6F99">
        <w:t>t</w:t>
      </w:r>
      <w:r w:rsidR="00AE6F99" w:rsidRPr="007E3E9F">
        <w:t xml:space="preserve"> skøn. </w:t>
      </w:r>
      <w:r w:rsidR="00AE6F99">
        <w:t xml:space="preserve">Derfor er det vigtigt at gennemføre </w:t>
      </w:r>
      <w:r w:rsidR="00AE6F99" w:rsidRPr="007E3E9F">
        <w:t>følsomhedsberegninger, hvor alternative beregningsforudsætninger anvendes.</w:t>
      </w:r>
      <w:r w:rsidR="00AE6F99">
        <w:t xml:space="preserve"> Eksempelvis kan anvendes høje og lave prisforløb anvendt i følsomhedsanalyser i Baggrundsrapport til Basisfremskrivning 2017.</w:t>
      </w:r>
    </w:p>
    <w:p w:rsidR="000A5CBC" w:rsidRPr="007E3E9F" w:rsidRDefault="000A5CBC" w:rsidP="000A5CBC"/>
    <w:p w:rsidR="00E34808" w:rsidRDefault="00E34808">
      <w:pPr>
        <w:spacing w:after="200" w:line="276" w:lineRule="auto"/>
      </w:pPr>
      <w:r>
        <w:rPr>
          <w:b/>
        </w:rPr>
        <w:br w:type="page"/>
      </w:r>
    </w:p>
    <w:p w:rsidR="000A5CBC" w:rsidRPr="007E3E9F" w:rsidRDefault="00BC7B84" w:rsidP="00444092">
      <w:pPr>
        <w:pStyle w:val="Billedtekst"/>
      </w:pPr>
      <w:r>
        <w:t>Tabel 11</w:t>
      </w:r>
      <w:r w:rsidR="000A5CBC" w:rsidRPr="007E3E9F">
        <w:t>: CO</w:t>
      </w:r>
      <w:r w:rsidR="000A5CBC" w:rsidRPr="007E3E9F">
        <w:rPr>
          <w:vertAlign w:val="subscript"/>
        </w:rPr>
        <w:t>2</w:t>
      </w:r>
      <w:r w:rsidR="000A5CBC" w:rsidRPr="007E3E9F">
        <w:t>-kvotepris</w:t>
      </w:r>
    </w:p>
    <w:tbl>
      <w:tblPr>
        <w:tblStyle w:val="Tabel-Gitter"/>
        <w:tblW w:w="0" w:type="auto"/>
        <w:tblInd w:w="108" w:type="dxa"/>
        <w:tblLook w:val="04A0" w:firstRow="1" w:lastRow="0" w:firstColumn="1" w:lastColumn="0" w:noHBand="0" w:noVBand="1"/>
      </w:tblPr>
      <w:tblGrid>
        <w:gridCol w:w="1752"/>
        <w:gridCol w:w="1912"/>
      </w:tblGrid>
      <w:tr w:rsidR="00876C23" w:rsidRPr="00F708B5" w:rsidTr="00876C23">
        <w:trPr>
          <w:trHeight w:val="409"/>
        </w:trPr>
        <w:tc>
          <w:tcPr>
            <w:tcW w:w="0" w:type="auto"/>
            <w:noWrap/>
            <w:vAlign w:val="center"/>
            <w:hideMark/>
          </w:tcPr>
          <w:p w:rsidR="00876C23" w:rsidRPr="00F708B5" w:rsidRDefault="00876C23" w:rsidP="00876C23">
            <w:pPr>
              <w:spacing w:after="0"/>
              <w:jc w:val="center"/>
              <w:rPr>
                <w:rFonts w:eastAsia="Times New Roman"/>
                <w:b/>
                <w:bCs/>
                <w:color w:val="000000"/>
                <w:sz w:val="18"/>
                <w:szCs w:val="18"/>
              </w:rPr>
            </w:pPr>
            <w:r w:rsidRPr="00F708B5">
              <w:rPr>
                <w:rFonts w:eastAsia="Times New Roman"/>
                <w:b/>
                <w:bCs/>
                <w:color w:val="000000"/>
                <w:sz w:val="18"/>
                <w:szCs w:val="18"/>
              </w:rPr>
              <w:t>2017-priser (kr./ton)</w:t>
            </w:r>
          </w:p>
        </w:tc>
        <w:tc>
          <w:tcPr>
            <w:tcW w:w="0" w:type="auto"/>
            <w:noWrap/>
            <w:vAlign w:val="center"/>
            <w:hideMark/>
          </w:tcPr>
          <w:p w:rsidR="00876C23" w:rsidRPr="00F708B5" w:rsidRDefault="007D4EE1" w:rsidP="00876C23">
            <w:pPr>
              <w:spacing w:after="0"/>
              <w:jc w:val="center"/>
              <w:rPr>
                <w:rFonts w:eastAsia="Times New Roman"/>
                <w:b/>
                <w:bCs/>
                <w:color w:val="000000"/>
                <w:sz w:val="18"/>
                <w:szCs w:val="18"/>
              </w:rPr>
            </w:pPr>
            <w:r w:rsidRPr="00F708B5">
              <w:rPr>
                <w:rFonts w:eastAsia="Times New Roman"/>
                <w:b/>
                <w:bCs/>
                <w:color w:val="000000"/>
                <w:sz w:val="18"/>
                <w:szCs w:val="18"/>
              </w:rPr>
              <w:t>S</w:t>
            </w:r>
            <w:r w:rsidR="00876C23" w:rsidRPr="00F708B5">
              <w:rPr>
                <w:rFonts w:eastAsia="Times New Roman"/>
                <w:b/>
                <w:bCs/>
                <w:color w:val="000000"/>
                <w:sz w:val="18"/>
                <w:szCs w:val="18"/>
              </w:rPr>
              <w:t>køn</w:t>
            </w:r>
            <w:r w:rsidRPr="00F708B5">
              <w:rPr>
                <w:rFonts w:eastAsia="Times New Roman"/>
                <w:b/>
                <w:bCs/>
                <w:color w:val="000000"/>
                <w:sz w:val="18"/>
                <w:szCs w:val="18"/>
              </w:rPr>
              <w:t xml:space="preserve"> for CO</w:t>
            </w:r>
            <w:r w:rsidRPr="00F708B5">
              <w:rPr>
                <w:rFonts w:eastAsia="Times New Roman"/>
                <w:b/>
                <w:bCs/>
                <w:color w:val="000000"/>
                <w:sz w:val="18"/>
                <w:szCs w:val="18"/>
                <w:vertAlign w:val="subscript"/>
              </w:rPr>
              <w:t>2</w:t>
            </w:r>
            <w:r w:rsidRPr="00F708B5">
              <w:rPr>
                <w:rFonts w:eastAsia="Times New Roman"/>
                <w:b/>
                <w:bCs/>
                <w:color w:val="000000"/>
                <w:sz w:val="18"/>
                <w:szCs w:val="18"/>
              </w:rPr>
              <w:t>-kvotepris</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2017</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42</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2018</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43</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2019</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44</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2020</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46</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2021</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47</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2022</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50</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2023</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52</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2024</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55</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2025</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58</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2026</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61</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2027</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65</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2028</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69</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2029</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73</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2030</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77</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2031</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81</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2032</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86</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2033</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91</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2034</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97</w:t>
            </w:r>
          </w:p>
        </w:tc>
      </w:tr>
      <w:tr w:rsidR="00876C23" w:rsidRPr="007E3E9F" w:rsidTr="005A5EDC">
        <w:trPr>
          <w:trHeight w:val="346"/>
        </w:trPr>
        <w:tc>
          <w:tcPr>
            <w:tcW w:w="0" w:type="auto"/>
            <w:noWrap/>
            <w:vAlign w:val="center"/>
            <w:hideMark/>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2035</w:t>
            </w:r>
          </w:p>
        </w:tc>
        <w:tc>
          <w:tcPr>
            <w:tcW w:w="0" w:type="auto"/>
            <w:noWrap/>
            <w:vAlign w:val="center"/>
            <w:hideMark/>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103</w:t>
            </w:r>
          </w:p>
        </w:tc>
      </w:tr>
      <w:tr w:rsidR="00876C23" w:rsidRPr="007E3E9F" w:rsidTr="005A5EDC">
        <w:trPr>
          <w:trHeight w:val="346"/>
        </w:trPr>
        <w:tc>
          <w:tcPr>
            <w:tcW w:w="0" w:type="auto"/>
            <w:noWrap/>
            <w:vAlign w:val="center"/>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2036</w:t>
            </w:r>
          </w:p>
        </w:tc>
        <w:tc>
          <w:tcPr>
            <w:tcW w:w="0" w:type="auto"/>
            <w:noWrap/>
            <w:vAlign w:val="center"/>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109</w:t>
            </w:r>
          </w:p>
        </w:tc>
      </w:tr>
      <w:tr w:rsidR="00876C23" w:rsidRPr="007E3E9F" w:rsidTr="005A5EDC">
        <w:trPr>
          <w:trHeight w:val="346"/>
        </w:trPr>
        <w:tc>
          <w:tcPr>
            <w:tcW w:w="0" w:type="auto"/>
            <w:noWrap/>
            <w:vAlign w:val="center"/>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2037</w:t>
            </w:r>
          </w:p>
        </w:tc>
        <w:tc>
          <w:tcPr>
            <w:tcW w:w="0" w:type="auto"/>
            <w:noWrap/>
            <w:vAlign w:val="center"/>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115</w:t>
            </w:r>
          </w:p>
        </w:tc>
      </w:tr>
      <w:tr w:rsidR="00876C23" w:rsidRPr="007E3E9F" w:rsidTr="005A5EDC">
        <w:trPr>
          <w:trHeight w:val="346"/>
        </w:trPr>
        <w:tc>
          <w:tcPr>
            <w:tcW w:w="0" w:type="auto"/>
            <w:noWrap/>
            <w:vAlign w:val="center"/>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2038</w:t>
            </w:r>
          </w:p>
        </w:tc>
        <w:tc>
          <w:tcPr>
            <w:tcW w:w="0" w:type="auto"/>
            <w:noWrap/>
            <w:vAlign w:val="center"/>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122</w:t>
            </w:r>
          </w:p>
        </w:tc>
      </w:tr>
      <w:tr w:rsidR="00876C23" w:rsidRPr="007E3E9F" w:rsidTr="005A5EDC">
        <w:trPr>
          <w:trHeight w:val="346"/>
        </w:trPr>
        <w:tc>
          <w:tcPr>
            <w:tcW w:w="0" w:type="auto"/>
            <w:noWrap/>
            <w:vAlign w:val="center"/>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2039</w:t>
            </w:r>
          </w:p>
        </w:tc>
        <w:tc>
          <w:tcPr>
            <w:tcW w:w="0" w:type="auto"/>
            <w:noWrap/>
            <w:vAlign w:val="center"/>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129</w:t>
            </w:r>
          </w:p>
        </w:tc>
      </w:tr>
      <w:tr w:rsidR="00876C23" w:rsidRPr="007E3E9F" w:rsidTr="005A5EDC">
        <w:trPr>
          <w:trHeight w:val="346"/>
        </w:trPr>
        <w:tc>
          <w:tcPr>
            <w:tcW w:w="0" w:type="auto"/>
            <w:noWrap/>
            <w:vAlign w:val="center"/>
          </w:tcPr>
          <w:p w:rsidR="00876C23" w:rsidRPr="00F708B5" w:rsidRDefault="00876C23" w:rsidP="006F2CA9">
            <w:pPr>
              <w:spacing w:after="0"/>
              <w:rPr>
                <w:rFonts w:eastAsia="Times New Roman"/>
                <w:b/>
                <w:color w:val="000000"/>
                <w:sz w:val="18"/>
                <w:szCs w:val="18"/>
              </w:rPr>
            </w:pPr>
            <w:r w:rsidRPr="00F708B5">
              <w:rPr>
                <w:rFonts w:eastAsia="Times New Roman"/>
                <w:b/>
                <w:color w:val="000000"/>
                <w:sz w:val="18"/>
                <w:szCs w:val="18"/>
              </w:rPr>
              <w:t>2040</w:t>
            </w:r>
          </w:p>
        </w:tc>
        <w:tc>
          <w:tcPr>
            <w:tcW w:w="0" w:type="auto"/>
            <w:noWrap/>
            <w:vAlign w:val="center"/>
          </w:tcPr>
          <w:p w:rsidR="00876C23" w:rsidRPr="005A5EDC" w:rsidRDefault="00876C23" w:rsidP="005A5EDC">
            <w:pPr>
              <w:spacing w:after="0"/>
              <w:jc w:val="center"/>
              <w:rPr>
                <w:rFonts w:eastAsia="Times New Roman"/>
                <w:color w:val="000000"/>
                <w:sz w:val="18"/>
                <w:szCs w:val="18"/>
              </w:rPr>
            </w:pPr>
            <w:r w:rsidRPr="005A5EDC">
              <w:rPr>
                <w:rFonts w:eastAsia="Times New Roman"/>
                <w:color w:val="000000"/>
                <w:sz w:val="18"/>
                <w:szCs w:val="18"/>
              </w:rPr>
              <w:t>137</w:t>
            </w:r>
          </w:p>
        </w:tc>
      </w:tr>
    </w:tbl>
    <w:p w:rsidR="00F708B5" w:rsidRPr="00F708B5" w:rsidRDefault="00F708B5" w:rsidP="00F708B5">
      <w:pPr>
        <w:pStyle w:val="Tabeltekst"/>
        <w:rPr>
          <w:sz w:val="18"/>
          <w:szCs w:val="18"/>
        </w:rPr>
      </w:pPr>
      <w:r w:rsidRPr="00F708B5">
        <w:rPr>
          <w:sz w:val="18"/>
          <w:szCs w:val="18"/>
        </w:rPr>
        <w:t>Kilde: Finansministeriet (2016)</w:t>
      </w:r>
    </w:p>
    <w:p w:rsidR="00F708B5" w:rsidRPr="007E3E9F" w:rsidRDefault="00F708B5" w:rsidP="000A5CBC">
      <w:pPr>
        <w:keepNext/>
        <w:spacing w:after="0"/>
      </w:pPr>
    </w:p>
    <w:p w:rsidR="000A5CBC" w:rsidRPr="007E3E9F" w:rsidRDefault="000A5CBC" w:rsidP="000A5CBC">
      <w:pPr>
        <w:keepNext/>
        <w:spacing w:after="0"/>
      </w:pPr>
      <w:r w:rsidRPr="007E3E9F">
        <w:t>Som nævnt i kapitel 5 skal der ikke regnes med økonomisk værdi af ændrede CO</w:t>
      </w:r>
      <w:r w:rsidRPr="007E3E9F">
        <w:rPr>
          <w:vertAlign w:val="subscript"/>
        </w:rPr>
        <w:t>2</w:t>
      </w:r>
      <w:r w:rsidRPr="007E3E9F">
        <w:t>-emissioner fra ændret elproduktion, da elproduktion er underlagt CO</w:t>
      </w:r>
      <w:r w:rsidRPr="007E3E9F">
        <w:rPr>
          <w:vertAlign w:val="subscript"/>
        </w:rPr>
        <w:t>2</w:t>
      </w:r>
      <w:r w:rsidRPr="007E3E9F">
        <w:t>-kvoteordningen, og CO</w:t>
      </w:r>
      <w:r w:rsidRPr="007E3E9F">
        <w:rPr>
          <w:vertAlign w:val="subscript"/>
        </w:rPr>
        <w:t>2</w:t>
      </w:r>
      <w:r w:rsidRPr="007E3E9F">
        <w:t xml:space="preserve">-værdien dermed allerede er indeholdt i elprisen.  </w:t>
      </w:r>
    </w:p>
    <w:p w:rsidR="000A5CBC" w:rsidRPr="007E3E9F" w:rsidRDefault="000A5CBC" w:rsidP="000A5CBC">
      <w:pPr>
        <w:keepNext/>
        <w:spacing w:after="0"/>
      </w:pPr>
    </w:p>
    <w:p w:rsidR="00E34808" w:rsidRDefault="000A5CBC" w:rsidP="000A5CBC">
      <w:r w:rsidRPr="007E3E9F">
        <w:t>CH</w:t>
      </w:r>
      <w:r w:rsidRPr="007E3E9F">
        <w:rPr>
          <w:vertAlign w:val="subscript"/>
        </w:rPr>
        <w:t>4</w:t>
      </w:r>
      <w:r w:rsidRPr="007E3E9F">
        <w:t>-emissioner (metan) og N</w:t>
      </w:r>
      <w:r w:rsidRPr="007E3E9F">
        <w:rPr>
          <w:vertAlign w:val="subscript"/>
        </w:rPr>
        <w:t>2</w:t>
      </w:r>
      <w:r w:rsidRPr="007E3E9F">
        <w:t>O-emissioner (lattergas) værdisættes ud fra CO</w:t>
      </w:r>
      <w:r w:rsidRPr="007E3E9F">
        <w:rPr>
          <w:vertAlign w:val="subscript"/>
        </w:rPr>
        <w:t>2</w:t>
      </w:r>
      <w:r w:rsidRPr="007E3E9F">
        <w:t>-kvoteprisen, fordi deres vigtigste miljøeffekt er en forøgelse af drivhuseffekten. Der omregnes til CO</w:t>
      </w:r>
      <w:r w:rsidRPr="007E3E9F">
        <w:rPr>
          <w:vertAlign w:val="subscript"/>
        </w:rPr>
        <w:t>2</w:t>
      </w:r>
      <w:r w:rsidRPr="007E3E9F">
        <w:t>-ækvivalenter ved at multiplicere CH</w:t>
      </w:r>
      <w:r w:rsidRPr="007E3E9F">
        <w:rPr>
          <w:vertAlign w:val="subscript"/>
        </w:rPr>
        <w:t>4</w:t>
      </w:r>
      <w:r w:rsidRPr="007E3E9F">
        <w:t>-missionerne med 25 og N</w:t>
      </w:r>
      <w:r w:rsidRPr="007E3E9F">
        <w:rPr>
          <w:vertAlign w:val="subscript"/>
        </w:rPr>
        <w:t>2</w:t>
      </w:r>
      <w:r w:rsidRPr="007E3E9F">
        <w:t xml:space="preserve">O-emissionerne med 298 jævnfør de gældende retningslinjer i notatet </w:t>
      </w:r>
      <w:r w:rsidRPr="007E3E9F">
        <w:rPr>
          <w:i/>
        </w:rPr>
        <w:t xml:space="preserve">Nye global </w:t>
      </w:r>
      <w:proofErr w:type="spellStart"/>
      <w:r w:rsidRPr="007E3E9F">
        <w:rPr>
          <w:i/>
        </w:rPr>
        <w:t>warming</w:t>
      </w:r>
      <w:proofErr w:type="spellEnd"/>
      <w:r w:rsidRPr="007E3E9F">
        <w:rPr>
          <w:i/>
        </w:rPr>
        <w:t xml:space="preserve"> potential faktorer</w:t>
      </w:r>
      <w:r w:rsidRPr="007E3E9F">
        <w:t xml:space="preserve">, Energistyrelsen, 2013 (Kilde: IPCC </w:t>
      </w:r>
      <w:proofErr w:type="spellStart"/>
      <w:r w:rsidRPr="007E3E9F">
        <w:t>Fo</w:t>
      </w:r>
      <w:r w:rsidR="000E5B8F">
        <w:t>urth</w:t>
      </w:r>
      <w:proofErr w:type="spellEnd"/>
      <w:r w:rsidR="000E5B8F">
        <w:t xml:space="preserve"> </w:t>
      </w:r>
      <w:proofErr w:type="spellStart"/>
      <w:r w:rsidR="000E5B8F">
        <w:t>Assessment</w:t>
      </w:r>
      <w:proofErr w:type="spellEnd"/>
      <w:r w:rsidR="000E5B8F">
        <w:t xml:space="preserve"> Report: </w:t>
      </w:r>
      <w:proofErr w:type="spellStart"/>
      <w:r w:rsidR="000E5B8F">
        <w:t>Climate</w:t>
      </w:r>
      <w:proofErr w:type="spellEnd"/>
      <w:r w:rsidR="000E5B8F">
        <w:t xml:space="preserve"> </w:t>
      </w:r>
      <w:r w:rsidRPr="007E3E9F">
        <w:t>Change 2007).</w:t>
      </w:r>
    </w:p>
    <w:p w:rsidR="00E34808" w:rsidRDefault="00E34808">
      <w:pPr>
        <w:spacing w:after="200" w:line="276" w:lineRule="auto"/>
      </w:pPr>
      <w:r>
        <w:br w:type="page"/>
      </w:r>
    </w:p>
    <w:p w:rsidR="000A5CBC" w:rsidRPr="007E3E9F" w:rsidRDefault="000A5CBC" w:rsidP="000A5CBC">
      <w:pPr>
        <w:rPr>
          <w:vertAlign w:val="subscript"/>
        </w:rPr>
      </w:pPr>
    </w:p>
    <w:p w:rsidR="000A5CBC" w:rsidRPr="007E3E9F" w:rsidRDefault="000A5CBC" w:rsidP="000A5CBC">
      <w:pPr>
        <w:pStyle w:val="Overskrift2"/>
        <w:numPr>
          <w:ilvl w:val="1"/>
          <w:numId w:val="11"/>
        </w:numPr>
        <w:rPr>
          <w:szCs w:val="24"/>
        </w:rPr>
      </w:pPr>
      <w:bookmarkStart w:id="25" w:name="_Toc477459576"/>
      <w:r w:rsidRPr="007E3E9F">
        <w:rPr>
          <w:szCs w:val="24"/>
        </w:rPr>
        <w:lastRenderedPageBreak/>
        <w:t>Værdisætning af øvrige udledninger</w:t>
      </w:r>
      <w:bookmarkEnd w:id="25"/>
    </w:p>
    <w:p w:rsidR="00AF21F9" w:rsidRDefault="000A5CBC" w:rsidP="000A5CBC">
      <w:pPr>
        <w:spacing w:after="0"/>
      </w:pPr>
      <w:r w:rsidRPr="007E3E9F">
        <w:t>Ændringer i udledningerne af SO</w:t>
      </w:r>
      <w:r w:rsidRPr="007E3E9F">
        <w:rPr>
          <w:vertAlign w:val="subscript"/>
        </w:rPr>
        <w:t>2</w:t>
      </w:r>
      <w:r w:rsidRPr="007E3E9F">
        <w:t xml:space="preserve">, </w:t>
      </w:r>
      <w:proofErr w:type="spellStart"/>
      <w:r w:rsidRPr="007E3E9F">
        <w:t>NO</w:t>
      </w:r>
      <w:r w:rsidRPr="007E3E9F">
        <w:rPr>
          <w:vertAlign w:val="subscript"/>
        </w:rPr>
        <w:t>x</w:t>
      </w:r>
      <w:proofErr w:type="spellEnd"/>
      <w:r w:rsidRPr="007E3E9F">
        <w:t xml:space="preserve"> og PM</w:t>
      </w:r>
      <w:r w:rsidRPr="007E3E9F">
        <w:rPr>
          <w:vertAlign w:val="subscript"/>
        </w:rPr>
        <w:t>2,5</w:t>
      </w:r>
      <w:r w:rsidRPr="007E3E9F">
        <w:t xml:space="preserve"> værdisættes ved skadesomkostningerne baseret på </w:t>
      </w:r>
      <w:r w:rsidRPr="007E3E9F">
        <w:rPr>
          <w:i/>
        </w:rPr>
        <w:t>Miljø- og Fødevareministeriets miljøøkonomiske nøgletalskatalog</w:t>
      </w:r>
      <w:r w:rsidRPr="007E3E9F">
        <w:t>, 2014. Skadesomkostningerne i Danmark for SO</w:t>
      </w:r>
      <w:r w:rsidRPr="007E3E9F">
        <w:rPr>
          <w:vertAlign w:val="subscript"/>
        </w:rPr>
        <w:t>2</w:t>
      </w:r>
      <w:r w:rsidRPr="007E3E9F">
        <w:t xml:space="preserve">, </w:t>
      </w:r>
      <w:proofErr w:type="spellStart"/>
      <w:r w:rsidRPr="007E3E9F">
        <w:t>NO</w:t>
      </w:r>
      <w:r w:rsidRPr="007E3E9F">
        <w:rPr>
          <w:vertAlign w:val="subscript"/>
        </w:rPr>
        <w:t>x</w:t>
      </w:r>
      <w:proofErr w:type="spellEnd"/>
      <w:r w:rsidRPr="007E3E9F">
        <w:t xml:space="preserve"> og PM</w:t>
      </w:r>
      <w:r w:rsidRPr="007E3E9F">
        <w:rPr>
          <w:vertAlign w:val="subscript"/>
        </w:rPr>
        <w:t>2,5</w:t>
      </w:r>
      <w:r w:rsidRPr="007E3E9F">
        <w:t xml:space="preserve"> fra stationære anlæg fordelt på SNAP-sektorer er vist i tabel 1</w:t>
      </w:r>
      <w:r w:rsidR="00EA5334">
        <w:t>2</w:t>
      </w:r>
      <w:r w:rsidR="00AF21F9">
        <w:t xml:space="preserve">. </w:t>
      </w:r>
      <w:r w:rsidR="00AF21F9" w:rsidRPr="00AF21F9">
        <w:t>Skadesomkostningerne for SO</w:t>
      </w:r>
      <w:r w:rsidR="00AF21F9" w:rsidRPr="00EA5334">
        <w:rPr>
          <w:vertAlign w:val="subscript"/>
        </w:rPr>
        <w:t>2</w:t>
      </w:r>
      <w:r w:rsidR="00AF21F9" w:rsidRPr="00AF21F9">
        <w:t xml:space="preserve">, </w:t>
      </w:r>
      <w:proofErr w:type="spellStart"/>
      <w:r w:rsidR="00AF21F9" w:rsidRPr="00AF21F9">
        <w:t>NO</w:t>
      </w:r>
      <w:r w:rsidR="00AF21F9" w:rsidRPr="00EA5334">
        <w:rPr>
          <w:vertAlign w:val="subscript"/>
        </w:rPr>
        <w:t>x</w:t>
      </w:r>
      <w:proofErr w:type="spellEnd"/>
      <w:r w:rsidR="00AF21F9" w:rsidRPr="00AF21F9">
        <w:t xml:space="preserve"> og PM</w:t>
      </w:r>
      <w:r w:rsidR="00AF21F9" w:rsidRPr="00EA5334">
        <w:rPr>
          <w:vertAlign w:val="subscript"/>
        </w:rPr>
        <w:t>2,5</w:t>
      </w:r>
      <w:r w:rsidR="00AF21F9" w:rsidRPr="00AF21F9">
        <w:t xml:space="preserve"> er opgjort i samfundsøkonomiske beregningspriser, så de skal ikke multipliceres med nettoafgiftsfaktoren. </w:t>
      </w:r>
      <w:r w:rsidRPr="007E3E9F">
        <w:t xml:space="preserve">For værdier for andre sektorer såsom særlige processer i industrien henvises til nøgletalskataloget. </w:t>
      </w:r>
    </w:p>
    <w:p w:rsidR="00AF21F9" w:rsidRDefault="00AF21F9" w:rsidP="000A5CBC">
      <w:pPr>
        <w:spacing w:after="0"/>
      </w:pPr>
    </w:p>
    <w:p w:rsidR="00EA5334" w:rsidRDefault="000A5CBC" w:rsidP="000A5CBC">
      <w:pPr>
        <w:spacing w:after="0"/>
      </w:pPr>
      <w:r w:rsidRPr="007E3E9F">
        <w:t xml:space="preserve">De viste omkostninger gælder kun stationære anlæg. For beregning af skadesomkostninger fra transport henvises til Transportministeriets beregningsforudsætninger (link: </w:t>
      </w:r>
      <w:hyperlink r:id="rId19" w:history="1">
        <w:r w:rsidRPr="007E3E9F">
          <w:rPr>
            <w:rStyle w:val="Hyperlink"/>
          </w:rPr>
          <w:t>Transportøkonomiske Enhe</w:t>
        </w:r>
        <w:r w:rsidRPr="007E3E9F">
          <w:rPr>
            <w:rStyle w:val="Hyperlink"/>
          </w:rPr>
          <w:t>d</w:t>
        </w:r>
        <w:r w:rsidRPr="007E3E9F">
          <w:rPr>
            <w:rStyle w:val="Hyperlink"/>
          </w:rPr>
          <w:t>spriser</w:t>
        </w:r>
      </w:hyperlink>
      <w:r w:rsidRPr="007E3E9F">
        <w:t xml:space="preserve">). </w:t>
      </w:r>
    </w:p>
    <w:p w:rsidR="00EA5334" w:rsidRDefault="00EA5334" w:rsidP="000A5CBC">
      <w:pPr>
        <w:spacing w:after="0"/>
      </w:pPr>
    </w:p>
    <w:p w:rsidR="000A5CBC" w:rsidRPr="007E3E9F" w:rsidRDefault="000A5CBC" w:rsidP="000A5CBC">
      <w:pPr>
        <w:spacing w:after="0"/>
      </w:pPr>
      <w:r w:rsidRPr="007E3E9F">
        <w:t>Som beskrevet</w:t>
      </w:r>
      <w:r w:rsidR="00AF21F9">
        <w:t xml:space="preserve"> i afsnit 6.2</w:t>
      </w:r>
      <w:r w:rsidRPr="007E3E9F">
        <w:t xml:space="preserve"> ovenfor anvendes værdien af prisen for CO</w:t>
      </w:r>
      <w:r w:rsidRPr="007E3E9F">
        <w:rPr>
          <w:vertAlign w:val="subscript"/>
        </w:rPr>
        <w:t>2</w:t>
      </w:r>
      <w:r w:rsidRPr="007E3E9F">
        <w:t>-kvoter ved beregningen af skadesvirkninger ved udledning af metan og lattergas sammen med de relevante omregningsfaktorer. Omkostningerne ved udledning af CO</w:t>
      </w:r>
      <w:r w:rsidRPr="007E3E9F">
        <w:rPr>
          <w:vertAlign w:val="subscript"/>
        </w:rPr>
        <w:t>2</w:t>
      </w:r>
      <w:r w:rsidRPr="007E3E9F">
        <w:t xml:space="preserve"> som følge af elproduktion er indeholdt i elpriserne og beregnes derfor ikke separat.</w:t>
      </w:r>
    </w:p>
    <w:p w:rsidR="000A5CBC" w:rsidRPr="007E3E9F" w:rsidRDefault="000A5CBC" w:rsidP="000A5CBC">
      <w:pPr>
        <w:keepNext/>
        <w:keepLines/>
        <w:spacing w:after="0"/>
        <w:rPr>
          <w:b/>
          <w:bCs/>
          <w:color w:val="0097A7" w:themeColor="accent1"/>
          <w:sz w:val="18"/>
          <w:szCs w:val="18"/>
        </w:rPr>
      </w:pPr>
    </w:p>
    <w:p w:rsidR="000A5CBC" w:rsidRPr="007E3E9F" w:rsidRDefault="000A5CBC" w:rsidP="00444092">
      <w:pPr>
        <w:pStyle w:val="Billedtekst"/>
      </w:pPr>
      <w:r w:rsidRPr="007E3E9F">
        <w:t>Tabel 1</w:t>
      </w:r>
      <w:r w:rsidR="00BC7B84">
        <w:t>2</w:t>
      </w:r>
      <w:r w:rsidRPr="007E3E9F">
        <w:t>: Nationale omkostning</w:t>
      </w:r>
      <w:r w:rsidR="00793A5B">
        <w:t>er</w:t>
      </w:r>
      <w:r w:rsidRPr="007E3E9F">
        <w:t xml:space="preserve"> ved udledning af SO</w:t>
      </w:r>
      <w:r w:rsidRPr="007E3E9F">
        <w:rPr>
          <w:vertAlign w:val="subscript"/>
        </w:rPr>
        <w:t>2</w:t>
      </w:r>
      <w:r w:rsidRPr="007E3E9F">
        <w:t xml:space="preserve">, </w:t>
      </w:r>
      <w:proofErr w:type="spellStart"/>
      <w:r w:rsidRPr="007E3E9F">
        <w:t>NO</w:t>
      </w:r>
      <w:r w:rsidRPr="007E3E9F">
        <w:rPr>
          <w:vertAlign w:val="subscript"/>
        </w:rPr>
        <w:t>x</w:t>
      </w:r>
      <w:proofErr w:type="spellEnd"/>
      <w:r w:rsidRPr="007E3E9F">
        <w:t xml:space="preserve"> og PM</w:t>
      </w:r>
      <w:r w:rsidRPr="007E3E9F">
        <w:rPr>
          <w:vertAlign w:val="subscript"/>
        </w:rPr>
        <w:t>2,5</w:t>
      </w:r>
      <w:r w:rsidRPr="007E3E9F">
        <w:t xml:space="preserve"> fra stationære anlæg.</w:t>
      </w:r>
    </w:p>
    <w:tbl>
      <w:tblPr>
        <w:tblW w:w="738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4"/>
        <w:gridCol w:w="3686"/>
        <w:gridCol w:w="852"/>
        <w:gridCol w:w="852"/>
        <w:gridCol w:w="852"/>
      </w:tblGrid>
      <w:tr w:rsidR="000A5CBC" w:rsidRPr="007E3E9F" w:rsidTr="00444614">
        <w:trPr>
          <w:trHeight w:val="709"/>
        </w:trPr>
        <w:tc>
          <w:tcPr>
            <w:tcW w:w="1144" w:type="dxa"/>
            <w:shd w:val="clear" w:color="auto" w:fill="auto"/>
            <w:noWrap/>
            <w:vAlign w:val="bottom"/>
            <w:hideMark/>
          </w:tcPr>
          <w:p w:rsidR="000A5CBC" w:rsidRPr="007E3E9F" w:rsidRDefault="000A5CBC" w:rsidP="00444614">
            <w:pPr>
              <w:spacing w:after="0"/>
              <w:rPr>
                <w:b/>
                <w:bCs/>
                <w:color w:val="000000"/>
                <w:sz w:val="18"/>
                <w:szCs w:val="18"/>
              </w:rPr>
            </w:pPr>
            <w:r w:rsidRPr="007E3E9F">
              <w:rPr>
                <w:b/>
                <w:bCs/>
                <w:color w:val="000000"/>
                <w:sz w:val="18"/>
                <w:szCs w:val="18"/>
              </w:rPr>
              <w:t>2016-priser</w:t>
            </w:r>
          </w:p>
          <w:p w:rsidR="000A5CBC" w:rsidRPr="007E3E9F" w:rsidRDefault="000A5CBC" w:rsidP="00444614">
            <w:pPr>
              <w:spacing w:after="0"/>
              <w:rPr>
                <w:b/>
                <w:bCs/>
                <w:color w:val="000000"/>
                <w:sz w:val="18"/>
                <w:szCs w:val="18"/>
              </w:rPr>
            </w:pPr>
            <w:r w:rsidRPr="007E3E9F">
              <w:rPr>
                <w:b/>
                <w:bCs/>
                <w:color w:val="000000"/>
                <w:sz w:val="18"/>
                <w:szCs w:val="18"/>
              </w:rPr>
              <w:t>kr./kg</w:t>
            </w:r>
          </w:p>
        </w:tc>
        <w:tc>
          <w:tcPr>
            <w:tcW w:w="3686" w:type="dxa"/>
            <w:shd w:val="clear" w:color="auto" w:fill="auto"/>
            <w:noWrap/>
            <w:vAlign w:val="bottom"/>
            <w:hideMark/>
          </w:tcPr>
          <w:p w:rsidR="000A5CBC" w:rsidRPr="007E3E9F" w:rsidRDefault="000A5CBC" w:rsidP="00444614">
            <w:pPr>
              <w:spacing w:after="0"/>
              <w:rPr>
                <w:b/>
                <w:bCs/>
                <w:color w:val="000000"/>
                <w:sz w:val="18"/>
                <w:szCs w:val="18"/>
              </w:rPr>
            </w:pPr>
            <w:r w:rsidRPr="007E3E9F">
              <w:rPr>
                <w:b/>
                <w:bCs/>
                <w:color w:val="000000"/>
                <w:sz w:val="18"/>
                <w:szCs w:val="18"/>
              </w:rPr>
              <w:t>Sektor</w:t>
            </w:r>
          </w:p>
        </w:tc>
        <w:tc>
          <w:tcPr>
            <w:tcW w:w="852" w:type="dxa"/>
            <w:shd w:val="clear" w:color="auto" w:fill="auto"/>
            <w:noWrap/>
            <w:vAlign w:val="bottom"/>
            <w:hideMark/>
          </w:tcPr>
          <w:p w:rsidR="000A5CBC" w:rsidRPr="007E3E9F" w:rsidRDefault="000A5CBC" w:rsidP="00444614">
            <w:pPr>
              <w:spacing w:after="0"/>
              <w:jc w:val="center"/>
              <w:rPr>
                <w:b/>
                <w:bCs/>
                <w:color w:val="000000"/>
                <w:sz w:val="18"/>
                <w:szCs w:val="18"/>
              </w:rPr>
            </w:pPr>
            <w:r w:rsidRPr="007E3E9F">
              <w:rPr>
                <w:b/>
                <w:bCs/>
                <w:color w:val="000000"/>
                <w:sz w:val="18"/>
                <w:szCs w:val="18"/>
              </w:rPr>
              <w:t>SO</w:t>
            </w:r>
            <w:r w:rsidRPr="00E464B3">
              <w:rPr>
                <w:b/>
                <w:bCs/>
                <w:color w:val="000000"/>
                <w:sz w:val="18"/>
                <w:szCs w:val="18"/>
                <w:vertAlign w:val="subscript"/>
              </w:rPr>
              <w:t>2</w:t>
            </w:r>
            <w:r w:rsidRPr="007E3E9F">
              <w:rPr>
                <w:b/>
                <w:bCs/>
                <w:color w:val="000000"/>
                <w:sz w:val="18"/>
                <w:szCs w:val="18"/>
              </w:rPr>
              <w:t>/SO</w:t>
            </w:r>
            <w:r w:rsidRPr="00E464B3">
              <w:rPr>
                <w:b/>
                <w:bCs/>
                <w:color w:val="000000"/>
                <w:sz w:val="18"/>
                <w:szCs w:val="18"/>
                <w:vertAlign w:val="subscript"/>
              </w:rPr>
              <w:t>4</w:t>
            </w:r>
          </w:p>
        </w:tc>
        <w:tc>
          <w:tcPr>
            <w:tcW w:w="852" w:type="dxa"/>
            <w:shd w:val="clear" w:color="auto" w:fill="auto"/>
            <w:noWrap/>
            <w:vAlign w:val="bottom"/>
            <w:hideMark/>
          </w:tcPr>
          <w:p w:rsidR="000A5CBC" w:rsidRPr="007E3E9F" w:rsidRDefault="000A5CBC" w:rsidP="00444614">
            <w:pPr>
              <w:spacing w:after="0"/>
              <w:jc w:val="center"/>
              <w:rPr>
                <w:b/>
                <w:bCs/>
                <w:color w:val="000000"/>
                <w:sz w:val="18"/>
                <w:szCs w:val="18"/>
              </w:rPr>
            </w:pPr>
            <w:proofErr w:type="spellStart"/>
            <w:r w:rsidRPr="007E3E9F">
              <w:rPr>
                <w:b/>
                <w:bCs/>
                <w:color w:val="000000"/>
                <w:sz w:val="18"/>
                <w:szCs w:val="18"/>
              </w:rPr>
              <w:t>NO</w:t>
            </w:r>
            <w:r w:rsidRPr="00E464B3">
              <w:rPr>
                <w:b/>
                <w:bCs/>
                <w:color w:val="000000"/>
                <w:sz w:val="18"/>
                <w:szCs w:val="18"/>
                <w:vertAlign w:val="subscript"/>
              </w:rPr>
              <w:t>x</w:t>
            </w:r>
            <w:proofErr w:type="spellEnd"/>
          </w:p>
        </w:tc>
        <w:tc>
          <w:tcPr>
            <w:tcW w:w="852" w:type="dxa"/>
            <w:vAlign w:val="bottom"/>
          </w:tcPr>
          <w:p w:rsidR="000A5CBC" w:rsidRPr="007E3E9F" w:rsidRDefault="000A5CBC" w:rsidP="00444614">
            <w:pPr>
              <w:spacing w:after="0"/>
              <w:jc w:val="center"/>
              <w:rPr>
                <w:b/>
                <w:bCs/>
                <w:color w:val="000000"/>
                <w:sz w:val="18"/>
                <w:szCs w:val="18"/>
              </w:rPr>
            </w:pPr>
            <w:r w:rsidRPr="007E3E9F">
              <w:rPr>
                <w:b/>
                <w:bCs/>
                <w:color w:val="000000"/>
                <w:sz w:val="18"/>
                <w:szCs w:val="18"/>
              </w:rPr>
              <w:t>PM</w:t>
            </w:r>
            <w:r w:rsidRPr="00E464B3">
              <w:rPr>
                <w:b/>
                <w:bCs/>
                <w:color w:val="000000"/>
                <w:sz w:val="18"/>
                <w:szCs w:val="18"/>
                <w:vertAlign w:val="subscript"/>
              </w:rPr>
              <w:t>2,5</w:t>
            </w:r>
          </w:p>
        </w:tc>
      </w:tr>
      <w:tr w:rsidR="000A5CBC" w:rsidRPr="007E3E9F" w:rsidTr="00373AC2">
        <w:trPr>
          <w:trHeight w:val="431"/>
        </w:trPr>
        <w:tc>
          <w:tcPr>
            <w:tcW w:w="1144" w:type="dxa"/>
            <w:shd w:val="clear" w:color="auto" w:fill="auto"/>
            <w:noWrap/>
            <w:vAlign w:val="center"/>
            <w:hideMark/>
          </w:tcPr>
          <w:p w:rsidR="000A5CBC" w:rsidRPr="007E3E9F" w:rsidRDefault="000A5CBC" w:rsidP="006F2CA9">
            <w:pPr>
              <w:spacing w:after="0"/>
              <w:rPr>
                <w:color w:val="000000"/>
                <w:sz w:val="18"/>
                <w:szCs w:val="18"/>
              </w:rPr>
            </w:pPr>
            <w:r w:rsidRPr="007E3E9F">
              <w:rPr>
                <w:color w:val="000000"/>
                <w:sz w:val="18"/>
                <w:szCs w:val="18"/>
              </w:rPr>
              <w:t>SNAP 1</w:t>
            </w:r>
          </w:p>
        </w:tc>
        <w:tc>
          <w:tcPr>
            <w:tcW w:w="3686" w:type="dxa"/>
            <w:shd w:val="clear" w:color="auto" w:fill="auto"/>
            <w:noWrap/>
            <w:vAlign w:val="center"/>
            <w:hideMark/>
          </w:tcPr>
          <w:p w:rsidR="000A5CBC" w:rsidRPr="007E3E9F" w:rsidRDefault="000A5CBC" w:rsidP="006F2CA9">
            <w:pPr>
              <w:spacing w:after="0"/>
              <w:rPr>
                <w:color w:val="000000"/>
                <w:sz w:val="18"/>
                <w:szCs w:val="18"/>
              </w:rPr>
            </w:pPr>
            <w:r w:rsidRPr="007E3E9F">
              <w:rPr>
                <w:color w:val="000000"/>
                <w:sz w:val="18"/>
                <w:szCs w:val="18"/>
              </w:rPr>
              <w:t>Større forbrændingsanlæg</w:t>
            </w:r>
          </w:p>
        </w:tc>
        <w:tc>
          <w:tcPr>
            <w:tcW w:w="852" w:type="dxa"/>
            <w:shd w:val="clear" w:color="auto" w:fill="auto"/>
            <w:noWrap/>
            <w:vAlign w:val="center"/>
            <w:hideMark/>
          </w:tcPr>
          <w:p w:rsidR="000A5CBC" w:rsidRPr="007E3E9F" w:rsidRDefault="000A5CBC" w:rsidP="006F2CA9">
            <w:pPr>
              <w:spacing w:after="0"/>
              <w:jc w:val="center"/>
              <w:rPr>
                <w:color w:val="000000"/>
                <w:sz w:val="18"/>
                <w:szCs w:val="18"/>
              </w:rPr>
            </w:pPr>
            <w:r w:rsidRPr="007E3E9F">
              <w:rPr>
                <w:color w:val="000000"/>
                <w:sz w:val="18"/>
                <w:szCs w:val="18"/>
              </w:rPr>
              <w:t>10</w:t>
            </w:r>
          </w:p>
        </w:tc>
        <w:tc>
          <w:tcPr>
            <w:tcW w:w="852" w:type="dxa"/>
            <w:shd w:val="clear" w:color="auto" w:fill="auto"/>
            <w:noWrap/>
            <w:vAlign w:val="center"/>
            <w:hideMark/>
          </w:tcPr>
          <w:p w:rsidR="000A5CBC" w:rsidRPr="007E3E9F" w:rsidRDefault="000A5CBC" w:rsidP="006F2CA9">
            <w:pPr>
              <w:spacing w:after="0"/>
              <w:jc w:val="center"/>
              <w:rPr>
                <w:color w:val="000000"/>
                <w:sz w:val="18"/>
                <w:szCs w:val="18"/>
              </w:rPr>
            </w:pPr>
            <w:r w:rsidRPr="007E3E9F">
              <w:rPr>
                <w:color w:val="000000"/>
                <w:sz w:val="18"/>
                <w:szCs w:val="18"/>
              </w:rPr>
              <w:t>7</w:t>
            </w:r>
          </w:p>
        </w:tc>
        <w:tc>
          <w:tcPr>
            <w:tcW w:w="852" w:type="dxa"/>
            <w:vAlign w:val="center"/>
          </w:tcPr>
          <w:p w:rsidR="000A5CBC" w:rsidRPr="007E3E9F" w:rsidRDefault="000A5CBC" w:rsidP="006F2CA9">
            <w:pPr>
              <w:spacing w:after="0"/>
              <w:jc w:val="center"/>
              <w:rPr>
                <w:color w:val="000000"/>
                <w:sz w:val="18"/>
                <w:szCs w:val="18"/>
              </w:rPr>
            </w:pPr>
            <w:r w:rsidRPr="007E3E9F">
              <w:rPr>
                <w:color w:val="000000"/>
                <w:sz w:val="18"/>
                <w:szCs w:val="18"/>
              </w:rPr>
              <w:t>22</w:t>
            </w:r>
          </w:p>
        </w:tc>
      </w:tr>
      <w:tr w:rsidR="000A5CBC" w:rsidRPr="007E3E9F" w:rsidTr="00373AC2">
        <w:trPr>
          <w:trHeight w:val="431"/>
        </w:trPr>
        <w:tc>
          <w:tcPr>
            <w:tcW w:w="1144" w:type="dxa"/>
            <w:shd w:val="clear" w:color="auto" w:fill="auto"/>
            <w:noWrap/>
            <w:vAlign w:val="center"/>
            <w:hideMark/>
          </w:tcPr>
          <w:p w:rsidR="000A5CBC" w:rsidRPr="007E3E9F" w:rsidRDefault="000A5CBC" w:rsidP="006F2CA9">
            <w:pPr>
              <w:spacing w:after="0"/>
              <w:rPr>
                <w:color w:val="000000"/>
                <w:sz w:val="18"/>
                <w:szCs w:val="18"/>
              </w:rPr>
            </w:pPr>
            <w:r w:rsidRPr="007E3E9F">
              <w:rPr>
                <w:color w:val="000000"/>
                <w:sz w:val="18"/>
                <w:szCs w:val="18"/>
              </w:rPr>
              <w:t>SNAP 2</w:t>
            </w:r>
          </w:p>
        </w:tc>
        <w:tc>
          <w:tcPr>
            <w:tcW w:w="3686" w:type="dxa"/>
            <w:shd w:val="clear" w:color="auto" w:fill="auto"/>
            <w:noWrap/>
            <w:vAlign w:val="center"/>
            <w:hideMark/>
          </w:tcPr>
          <w:p w:rsidR="000A5CBC" w:rsidRPr="007E3E9F" w:rsidRDefault="000A5CBC" w:rsidP="006F2CA9">
            <w:pPr>
              <w:spacing w:after="0"/>
              <w:rPr>
                <w:color w:val="000000"/>
                <w:sz w:val="18"/>
                <w:szCs w:val="18"/>
              </w:rPr>
            </w:pPr>
            <w:r w:rsidRPr="007E3E9F">
              <w:rPr>
                <w:color w:val="000000"/>
                <w:sz w:val="18"/>
                <w:szCs w:val="18"/>
              </w:rPr>
              <w:t>Forbrændingsanlæg i husholdninger mv.</w:t>
            </w:r>
          </w:p>
        </w:tc>
        <w:tc>
          <w:tcPr>
            <w:tcW w:w="852" w:type="dxa"/>
            <w:shd w:val="clear" w:color="auto" w:fill="auto"/>
            <w:noWrap/>
            <w:vAlign w:val="center"/>
            <w:hideMark/>
          </w:tcPr>
          <w:p w:rsidR="000A5CBC" w:rsidRPr="007E3E9F" w:rsidRDefault="000A5CBC" w:rsidP="006F2CA9">
            <w:pPr>
              <w:spacing w:after="0"/>
              <w:jc w:val="center"/>
              <w:rPr>
                <w:color w:val="000000"/>
                <w:sz w:val="18"/>
                <w:szCs w:val="18"/>
              </w:rPr>
            </w:pPr>
            <w:r w:rsidRPr="007E3E9F">
              <w:rPr>
                <w:color w:val="000000"/>
                <w:sz w:val="18"/>
                <w:szCs w:val="18"/>
              </w:rPr>
              <w:t>28</w:t>
            </w:r>
          </w:p>
        </w:tc>
        <w:tc>
          <w:tcPr>
            <w:tcW w:w="852" w:type="dxa"/>
            <w:shd w:val="clear" w:color="auto" w:fill="auto"/>
            <w:noWrap/>
            <w:vAlign w:val="center"/>
            <w:hideMark/>
          </w:tcPr>
          <w:p w:rsidR="000A5CBC" w:rsidRPr="007E3E9F" w:rsidRDefault="000A5CBC" w:rsidP="006F2CA9">
            <w:pPr>
              <w:spacing w:after="0"/>
              <w:jc w:val="center"/>
              <w:rPr>
                <w:color w:val="000000"/>
                <w:sz w:val="18"/>
                <w:szCs w:val="18"/>
              </w:rPr>
            </w:pPr>
            <w:r w:rsidRPr="007E3E9F">
              <w:rPr>
                <w:color w:val="000000"/>
                <w:sz w:val="18"/>
                <w:szCs w:val="18"/>
              </w:rPr>
              <w:t>18</w:t>
            </w:r>
          </w:p>
        </w:tc>
        <w:tc>
          <w:tcPr>
            <w:tcW w:w="852" w:type="dxa"/>
            <w:vAlign w:val="center"/>
          </w:tcPr>
          <w:p w:rsidR="000A5CBC" w:rsidRPr="007E3E9F" w:rsidRDefault="000A5CBC" w:rsidP="006F2CA9">
            <w:pPr>
              <w:spacing w:after="0"/>
              <w:jc w:val="center"/>
              <w:rPr>
                <w:color w:val="000000"/>
                <w:sz w:val="18"/>
                <w:szCs w:val="18"/>
              </w:rPr>
            </w:pPr>
            <w:r w:rsidRPr="007E3E9F">
              <w:rPr>
                <w:color w:val="000000"/>
                <w:sz w:val="18"/>
                <w:szCs w:val="18"/>
              </w:rPr>
              <w:t>82</w:t>
            </w:r>
          </w:p>
        </w:tc>
      </w:tr>
      <w:tr w:rsidR="000A5CBC" w:rsidRPr="007E3E9F" w:rsidTr="00373AC2">
        <w:trPr>
          <w:trHeight w:val="431"/>
        </w:trPr>
        <w:tc>
          <w:tcPr>
            <w:tcW w:w="1144" w:type="dxa"/>
            <w:shd w:val="clear" w:color="auto" w:fill="auto"/>
            <w:noWrap/>
            <w:vAlign w:val="center"/>
          </w:tcPr>
          <w:p w:rsidR="000A5CBC" w:rsidRPr="007E3E9F" w:rsidRDefault="000A5CBC" w:rsidP="006F2CA9">
            <w:pPr>
              <w:spacing w:after="0"/>
              <w:rPr>
                <w:color w:val="000000"/>
                <w:sz w:val="18"/>
                <w:szCs w:val="18"/>
              </w:rPr>
            </w:pPr>
            <w:r w:rsidRPr="007E3E9F">
              <w:rPr>
                <w:color w:val="000000"/>
                <w:sz w:val="18"/>
                <w:szCs w:val="18"/>
              </w:rPr>
              <w:t>SNAP 3</w:t>
            </w:r>
          </w:p>
        </w:tc>
        <w:tc>
          <w:tcPr>
            <w:tcW w:w="3686" w:type="dxa"/>
            <w:shd w:val="clear" w:color="auto" w:fill="auto"/>
            <w:noWrap/>
            <w:vAlign w:val="center"/>
          </w:tcPr>
          <w:p w:rsidR="000A5CBC" w:rsidRPr="007E3E9F" w:rsidRDefault="000A5CBC" w:rsidP="006F2CA9">
            <w:pPr>
              <w:spacing w:after="0"/>
              <w:rPr>
                <w:color w:val="000000"/>
                <w:sz w:val="18"/>
                <w:szCs w:val="18"/>
              </w:rPr>
            </w:pPr>
            <w:r w:rsidRPr="007E3E9F">
              <w:rPr>
                <w:color w:val="000000"/>
                <w:sz w:val="18"/>
                <w:szCs w:val="18"/>
              </w:rPr>
              <w:t>Industrielle forbrændingsanlæg</w:t>
            </w:r>
          </w:p>
        </w:tc>
        <w:tc>
          <w:tcPr>
            <w:tcW w:w="852" w:type="dxa"/>
            <w:shd w:val="clear" w:color="auto" w:fill="auto"/>
            <w:noWrap/>
            <w:vAlign w:val="center"/>
          </w:tcPr>
          <w:p w:rsidR="000A5CBC" w:rsidRPr="007E3E9F" w:rsidRDefault="000A5CBC" w:rsidP="006F2CA9">
            <w:pPr>
              <w:spacing w:after="0"/>
              <w:jc w:val="center"/>
              <w:rPr>
                <w:color w:val="000000"/>
                <w:sz w:val="18"/>
                <w:szCs w:val="18"/>
              </w:rPr>
            </w:pPr>
            <w:r w:rsidRPr="007E3E9F">
              <w:rPr>
                <w:color w:val="000000"/>
                <w:sz w:val="18"/>
                <w:szCs w:val="18"/>
              </w:rPr>
              <w:t>13</w:t>
            </w:r>
          </w:p>
        </w:tc>
        <w:tc>
          <w:tcPr>
            <w:tcW w:w="852" w:type="dxa"/>
            <w:shd w:val="clear" w:color="auto" w:fill="auto"/>
            <w:noWrap/>
            <w:vAlign w:val="center"/>
          </w:tcPr>
          <w:p w:rsidR="000A5CBC" w:rsidRPr="007E3E9F" w:rsidRDefault="000A5CBC" w:rsidP="006F2CA9">
            <w:pPr>
              <w:spacing w:after="0"/>
              <w:jc w:val="center"/>
              <w:rPr>
                <w:color w:val="000000"/>
                <w:sz w:val="18"/>
                <w:szCs w:val="18"/>
              </w:rPr>
            </w:pPr>
            <w:r w:rsidRPr="007E3E9F">
              <w:rPr>
                <w:color w:val="000000"/>
                <w:sz w:val="18"/>
                <w:szCs w:val="18"/>
              </w:rPr>
              <w:t>9</w:t>
            </w:r>
          </w:p>
        </w:tc>
        <w:tc>
          <w:tcPr>
            <w:tcW w:w="852" w:type="dxa"/>
            <w:vAlign w:val="center"/>
          </w:tcPr>
          <w:p w:rsidR="000A5CBC" w:rsidRPr="007E3E9F" w:rsidRDefault="000A5CBC" w:rsidP="006F2CA9">
            <w:pPr>
              <w:spacing w:after="0"/>
              <w:jc w:val="center"/>
              <w:rPr>
                <w:color w:val="000000"/>
                <w:sz w:val="18"/>
                <w:szCs w:val="18"/>
              </w:rPr>
            </w:pPr>
            <w:r w:rsidRPr="007E3E9F">
              <w:rPr>
                <w:color w:val="000000"/>
                <w:sz w:val="18"/>
                <w:szCs w:val="18"/>
              </w:rPr>
              <w:t>26</w:t>
            </w:r>
          </w:p>
        </w:tc>
      </w:tr>
      <w:tr w:rsidR="000A5CBC" w:rsidRPr="007E3E9F" w:rsidTr="00373AC2">
        <w:trPr>
          <w:trHeight w:val="431"/>
        </w:trPr>
        <w:tc>
          <w:tcPr>
            <w:tcW w:w="1144" w:type="dxa"/>
            <w:tcBorders>
              <w:bottom w:val="single" w:sz="4" w:space="0" w:color="auto"/>
            </w:tcBorders>
            <w:shd w:val="clear" w:color="auto" w:fill="auto"/>
            <w:noWrap/>
            <w:vAlign w:val="center"/>
          </w:tcPr>
          <w:p w:rsidR="000A5CBC" w:rsidRPr="007E3E9F" w:rsidRDefault="000A5CBC" w:rsidP="006F2CA9">
            <w:pPr>
              <w:spacing w:after="0"/>
              <w:rPr>
                <w:color w:val="000000"/>
                <w:sz w:val="18"/>
                <w:szCs w:val="18"/>
              </w:rPr>
            </w:pPr>
            <w:r w:rsidRPr="007E3E9F">
              <w:rPr>
                <w:color w:val="000000"/>
                <w:sz w:val="18"/>
                <w:szCs w:val="18"/>
              </w:rPr>
              <w:t>SNAP 9</w:t>
            </w:r>
          </w:p>
        </w:tc>
        <w:tc>
          <w:tcPr>
            <w:tcW w:w="3686" w:type="dxa"/>
            <w:tcBorders>
              <w:bottom w:val="single" w:sz="4" w:space="0" w:color="auto"/>
            </w:tcBorders>
            <w:shd w:val="clear" w:color="auto" w:fill="auto"/>
            <w:noWrap/>
            <w:vAlign w:val="center"/>
          </w:tcPr>
          <w:p w:rsidR="000A5CBC" w:rsidRPr="007E3E9F" w:rsidRDefault="000A5CBC" w:rsidP="006F2CA9">
            <w:pPr>
              <w:spacing w:after="0"/>
              <w:rPr>
                <w:color w:val="000000"/>
                <w:sz w:val="18"/>
                <w:szCs w:val="18"/>
              </w:rPr>
            </w:pPr>
            <w:r w:rsidRPr="007E3E9F">
              <w:rPr>
                <w:color w:val="000000"/>
                <w:sz w:val="18"/>
                <w:szCs w:val="18"/>
              </w:rPr>
              <w:t>Behandling og forbrænding af affald m.v.</w:t>
            </w:r>
          </w:p>
        </w:tc>
        <w:tc>
          <w:tcPr>
            <w:tcW w:w="852" w:type="dxa"/>
            <w:tcBorders>
              <w:bottom w:val="single" w:sz="4" w:space="0" w:color="auto"/>
            </w:tcBorders>
            <w:shd w:val="clear" w:color="auto" w:fill="auto"/>
            <w:noWrap/>
            <w:vAlign w:val="center"/>
          </w:tcPr>
          <w:p w:rsidR="000A5CBC" w:rsidRPr="007E3E9F" w:rsidRDefault="000A5CBC" w:rsidP="006F2CA9">
            <w:pPr>
              <w:spacing w:after="0"/>
              <w:jc w:val="center"/>
              <w:rPr>
                <w:color w:val="000000"/>
                <w:sz w:val="18"/>
                <w:szCs w:val="18"/>
              </w:rPr>
            </w:pPr>
            <w:r w:rsidRPr="007E3E9F">
              <w:rPr>
                <w:color w:val="000000"/>
                <w:sz w:val="18"/>
                <w:szCs w:val="18"/>
              </w:rPr>
              <w:t>17</w:t>
            </w:r>
          </w:p>
        </w:tc>
        <w:tc>
          <w:tcPr>
            <w:tcW w:w="852" w:type="dxa"/>
            <w:tcBorders>
              <w:bottom w:val="single" w:sz="4" w:space="0" w:color="auto"/>
            </w:tcBorders>
            <w:shd w:val="clear" w:color="auto" w:fill="auto"/>
            <w:noWrap/>
            <w:vAlign w:val="center"/>
          </w:tcPr>
          <w:p w:rsidR="000A5CBC" w:rsidRPr="007E3E9F" w:rsidRDefault="000A5CBC" w:rsidP="006F2CA9">
            <w:pPr>
              <w:spacing w:after="0"/>
              <w:jc w:val="center"/>
              <w:rPr>
                <w:color w:val="000000"/>
                <w:sz w:val="18"/>
                <w:szCs w:val="18"/>
              </w:rPr>
            </w:pPr>
            <w:r w:rsidRPr="007E3E9F">
              <w:rPr>
                <w:color w:val="000000"/>
                <w:sz w:val="18"/>
                <w:szCs w:val="18"/>
              </w:rPr>
              <w:t>2</w:t>
            </w:r>
          </w:p>
        </w:tc>
        <w:tc>
          <w:tcPr>
            <w:tcW w:w="852" w:type="dxa"/>
            <w:tcBorders>
              <w:bottom w:val="single" w:sz="4" w:space="0" w:color="auto"/>
            </w:tcBorders>
            <w:vAlign w:val="center"/>
          </w:tcPr>
          <w:p w:rsidR="000A5CBC" w:rsidRPr="007E3E9F" w:rsidRDefault="000A5CBC" w:rsidP="006F2CA9">
            <w:pPr>
              <w:spacing w:after="0"/>
              <w:jc w:val="center"/>
              <w:rPr>
                <w:color w:val="000000"/>
                <w:sz w:val="18"/>
                <w:szCs w:val="18"/>
              </w:rPr>
            </w:pPr>
            <w:r w:rsidRPr="007E3E9F">
              <w:rPr>
                <w:color w:val="000000"/>
                <w:sz w:val="18"/>
                <w:szCs w:val="18"/>
              </w:rPr>
              <w:t>31</w:t>
            </w:r>
          </w:p>
        </w:tc>
      </w:tr>
      <w:tr w:rsidR="000A5CBC" w:rsidRPr="007E3E9F" w:rsidTr="00444614">
        <w:trPr>
          <w:trHeight w:val="315"/>
        </w:trPr>
        <w:tc>
          <w:tcPr>
            <w:tcW w:w="7386" w:type="dxa"/>
            <w:gridSpan w:val="5"/>
            <w:tcBorders>
              <w:top w:val="single" w:sz="4" w:space="0" w:color="auto"/>
              <w:left w:val="nil"/>
              <w:bottom w:val="nil"/>
              <w:right w:val="nil"/>
            </w:tcBorders>
            <w:shd w:val="clear" w:color="auto" w:fill="auto"/>
            <w:noWrap/>
            <w:vAlign w:val="center"/>
          </w:tcPr>
          <w:p w:rsidR="000A5CBC" w:rsidRPr="007E3E9F" w:rsidRDefault="000A5CBC" w:rsidP="00444614">
            <w:pPr>
              <w:pStyle w:val="Tabeltekst"/>
              <w:rPr>
                <w:sz w:val="18"/>
                <w:szCs w:val="18"/>
              </w:rPr>
            </w:pPr>
            <w:r w:rsidRPr="007E3E9F">
              <w:rPr>
                <w:sz w:val="18"/>
                <w:szCs w:val="18"/>
              </w:rPr>
              <w:t>Kilde: Miljø- og Fødevareministeriets miljøøkonomiske nøgletalskatalog</w:t>
            </w:r>
            <w:r w:rsidR="00793A5B">
              <w:rPr>
                <w:sz w:val="18"/>
                <w:szCs w:val="18"/>
              </w:rPr>
              <w:t xml:space="preserve"> 2014</w:t>
            </w:r>
            <w:r w:rsidRPr="007E3E9F">
              <w:rPr>
                <w:sz w:val="18"/>
                <w:szCs w:val="18"/>
              </w:rPr>
              <w:t>. For emissionsfaktorer fra andre processer henvises til kataloget.</w:t>
            </w:r>
          </w:p>
        </w:tc>
      </w:tr>
    </w:tbl>
    <w:p w:rsidR="000A5CBC" w:rsidRPr="007E3E9F" w:rsidRDefault="000A5CBC" w:rsidP="000A5CBC">
      <w:pPr>
        <w:rPr>
          <w:b/>
          <w:sz w:val="18"/>
          <w:szCs w:val="18"/>
        </w:rPr>
      </w:pPr>
    </w:p>
    <w:p w:rsidR="000A5CBC" w:rsidRPr="000A5CBC" w:rsidRDefault="000A5CBC" w:rsidP="000A5CBC">
      <w:pPr>
        <w:rPr>
          <w:sz w:val="28"/>
        </w:rPr>
      </w:pPr>
    </w:p>
    <w:sectPr w:rsidR="000A5CBC" w:rsidRPr="000A5CBC" w:rsidSect="0044409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E0F" w:rsidRDefault="009C3E0F" w:rsidP="008969C1">
      <w:pPr>
        <w:spacing w:line="240" w:lineRule="auto"/>
      </w:pPr>
      <w:r>
        <w:separator/>
      </w:r>
    </w:p>
  </w:endnote>
  <w:endnote w:type="continuationSeparator" w:id="0">
    <w:p w:rsidR="009C3E0F" w:rsidRDefault="009C3E0F"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neHelveticaNeue">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0F" w:rsidRDefault="009C3E0F">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0F" w:rsidRPr="002A4EDA" w:rsidRDefault="009C3E0F">
    <w:pPr>
      <w:pStyle w:val="Sidefod"/>
    </w:pPr>
    <w:r w:rsidRPr="002A4EDA">
      <w:t xml:space="preserve">Side </w:t>
    </w:r>
    <w:r w:rsidRPr="002A4EDA">
      <w:fldChar w:fldCharType="begin"/>
    </w:r>
    <w:r w:rsidRPr="002A4EDA">
      <w:instrText xml:space="preserve"> PAGE </w:instrText>
    </w:r>
    <w:r w:rsidRPr="002A4EDA">
      <w:fldChar w:fldCharType="separate"/>
    </w:r>
    <w:r w:rsidR="005A49CA">
      <w:rPr>
        <w:noProof/>
      </w:rPr>
      <w:t>2</w:t>
    </w:r>
    <w:r w:rsidRPr="002A4EDA">
      <w:fldChar w:fldCharType="end"/>
    </w:r>
    <w:r w:rsidRPr="002A4EDA">
      <w:t>/</w:t>
    </w:r>
    <w:fldSimple w:instr=" NUMPAGES ">
      <w:r w:rsidR="005A49CA">
        <w:rPr>
          <w:noProof/>
        </w:rPr>
        <w:t>22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0F" w:rsidRPr="002A4EDA" w:rsidRDefault="009C3E0F">
    <w:pPr>
      <w:pStyle w:val="Sidefod"/>
    </w:pPr>
    <w:r w:rsidRPr="002A4EDA">
      <w:t xml:space="preserve">Side </w:t>
    </w:r>
    <w:r w:rsidRPr="002A4EDA">
      <w:fldChar w:fldCharType="begin"/>
    </w:r>
    <w:r w:rsidRPr="002A4EDA">
      <w:instrText xml:space="preserve"> PAGE </w:instrText>
    </w:r>
    <w:r w:rsidRPr="002A4EDA">
      <w:fldChar w:fldCharType="separate"/>
    </w:r>
    <w:r>
      <w:rPr>
        <w:noProof/>
      </w:rPr>
      <w:t>1</w:t>
    </w:r>
    <w:r w:rsidRPr="002A4EDA">
      <w:fldChar w:fldCharType="end"/>
    </w:r>
    <w:r w:rsidRPr="002A4EDA">
      <w:t>/</w:t>
    </w:r>
    <w:fldSimple w:instr=" NUMPAGES ">
      <w:r w:rsidR="005A49CA">
        <w:rPr>
          <w:noProof/>
        </w:rPr>
        <w:t>22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E0F" w:rsidRDefault="009C3E0F" w:rsidP="008969C1">
      <w:pPr>
        <w:spacing w:line="240" w:lineRule="auto"/>
      </w:pPr>
      <w:r>
        <w:separator/>
      </w:r>
    </w:p>
  </w:footnote>
  <w:footnote w:type="continuationSeparator" w:id="0">
    <w:p w:rsidR="009C3E0F" w:rsidRDefault="009C3E0F" w:rsidP="008969C1">
      <w:pPr>
        <w:spacing w:line="240" w:lineRule="auto"/>
      </w:pPr>
      <w:r>
        <w:continuationSeparator/>
      </w:r>
    </w:p>
  </w:footnote>
  <w:footnote w:id="1">
    <w:p w:rsidR="009C3E0F" w:rsidRPr="00C009FD" w:rsidRDefault="009C3E0F">
      <w:pPr>
        <w:pStyle w:val="Fodnotetekst"/>
        <w:rPr>
          <w:rFonts w:asciiTheme="minorHAnsi" w:hAnsiTheme="minorHAnsi" w:cstheme="minorHAnsi"/>
          <w:sz w:val="18"/>
          <w:szCs w:val="18"/>
        </w:rPr>
      </w:pPr>
      <w:r w:rsidRPr="00C009FD">
        <w:rPr>
          <w:rStyle w:val="Fodnotehenvisning"/>
          <w:rFonts w:asciiTheme="minorHAnsi" w:hAnsiTheme="minorHAnsi" w:cstheme="minorHAnsi"/>
          <w:sz w:val="18"/>
          <w:szCs w:val="18"/>
        </w:rPr>
        <w:footnoteRef/>
      </w:r>
      <w:r w:rsidRPr="00C009FD">
        <w:rPr>
          <w:rFonts w:asciiTheme="minorHAnsi" w:hAnsiTheme="minorHAnsi" w:cstheme="minorHAnsi"/>
          <w:sz w:val="18"/>
          <w:szCs w:val="18"/>
        </w:rPr>
        <w:t xml:space="preserve"> Skadesomkostningerne er opgjort i forbrugerpriser som uddybet i afsnit 6.3, og de skal derfor ikke ganges med nettoafgiftsfaktoren.</w:t>
      </w:r>
    </w:p>
  </w:footnote>
  <w:footnote w:id="2">
    <w:p w:rsidR="009C3E0F" w:rsidRPr="00C90747" w:rsidRDefault="009C3E0F" w:rsidP="000A5CBC">
      <w:pPr>
        <w:pStyle w:val="Fodnotetekst"/>
        <w:rPr>
          <w:rFonts w:asciiTheme="minorHAnsi" w:hAnsiTheme="minorHAnsi"/>
          <w:sz w:val="18"/>
          <w:szCs w:val="18"/>
        </w:rPr>
      </w:pPr>
      <w:r w:rsidRPr="00C009FD">
        <w:rPr>
          <w:rStyle w:val="Fodnotehenvisning"/>
          <w:rFonts w:asciiTheme="minorHAnsi" w:hAnsiTheme="minorHAnsi"/>
          <w:sz w:val="18"/>
          <w:szCs w:val="18"/>
        </w:rPr>
        <w:footnoteRef/>
      </w:r>
      <w:r w:rsidRPr="00C009FD">
        <w:rPr>
          <w:rFonts w:asciiTheme="minorHAnsi" w:hAnsiTheme="minorHAnsi"/>
          <w:sz w:val="18"/>
          <w:szCs w:val="18"/>
        </w:rPr>
        <w:t xml:space="preserve"> New </w:t>
      </w:r>
      <w:proofErr w:type="spellStart"/>
      <w:r w:rsidRPr="00C009FD">
        <w:rPr>
          <w:rFonts w:asciiTheme="minorHAnsi" w:hAnsiTheme="minorHAnsi"/>
          <w:sz w:val="18"/>
          <w:szCs w:val="18"/>
        </w:rPr>
        <w:t>Policies</w:t>
      </w:r>
      <w:proofErr w:type="spellEnd"/>
      <w:r w:rsidRPr="00C009FD">
        <w:rPr>
          <w:rFonts w:asciiTheme="minorHAnsi" w:hAnsiTheme="minorHAnsi"/>
          <w:sz w:val="18"/>
          <w:szCs w:val="18"/>
        </w:rPr>
        <w:t>-scenariet er IEA’s centrale scenarie for udviklingen i bl.a. priser på fossile brændsler og CO</w:t>
      </w:r>
      <w:r w:rsidRPr="00C009FD">
        <w:rPr>
          <w:rFonts w:asciiTheme="minorHAnsi" w:hAnsiTheme="minorHAnsi"/>
          <w:sz w:val="18"/>
          <w:szCs w:val="18"/>
          <w:vertAlign w:val="subscript"/>
        </w:rPr>
        <w:t>2</w:t>
      </w:r>
      <w:r w:rsidRPr="00C009FD">
        <w:rPr>
          <w:rFonts w:asciiTheme="minorHAnsi" w:hAnsiTheme="minorHAnsi"/>
          <w:sz w:val="18"/>
          <w:szCs w:val="18"/>
        </w:rPr>
        <w:t>-kvoter. Dette scenarie tager hensyn til de politiske forpligtelser og planer, der er blevet annonceret af lande over hele verden, bl.a. til at reducere drivhusgasudledningerne og sikre energiforsyningssikkerheden, selv om konkrete tiltag til gennemførelse af disse forpligtelser endnu ikke er identificeret eller annonceret.</w:t>
      </w:r>
    </w:p>
  </w:footnote>
  <w:footnote w:id="3">
    <w:p w:rsidR="009C3E0F" w:rsidRPr="00C009FD" w:rsidRDefault="009C3E0F" w:rsidP="000A5CBC">
      <w:pPr>
        <w:pStyle w:val="Fodnotetekst"/>
        <w:rPr>
          <w:rFonts w:asciiTheme="minorHAnsi" w:hAnsiTheme="minorHAnsi" w:cstheme="minorHAnsi"/>
        </w:rPr>
      </w:pPr>
      <w:r w:rsidRPr="00C009FD">
        <w:rPr>
          <w:rStyle w:val="Fodnotehenvisning"/>
          <w:rFonts w:asciiTheme="minorHAnsi" w:hAnsiTheme="minorHAnsi" w:cstheme="minorHAnsi"/>
          <w:sz w:val="18"/>
        </w:rPr>
        <w:footnoteRef/>
      </w:r>
      <w:r w:rsidRPr="00C009FD">
        <w:rPr>
          <w:rFonts w:asciiTheme="minorHAnsi" w:hAnsiTheme="minorHAnsi" w:cstheme="minorHAnsi"/>
          <w:sz w:val="18"/>
        </w:rPr>
        <w:t xml:space="preserve"> Teknologikatalogets data for omkostninger og </w:t>
      </w:r>
      <w:proofErr w:type="spellStart"/>
      <w:r w:rsidRPr="00C009FD">
        <w:rPr>
          <w:rFonts w:asciiTheme="minorHAnsi" w:hAnsiTheme="minorHAnsi" w:cstheme="minorHAnsi"/>
          <w:sz w:val="18"/>
        </w:rPr>
        <w:t>effektiviteter</w:t>
      </w:r>
      <w:proofErr w:type="spellEnd"/>
      <w:r w:rsidRPr="00C009FD">
        <w:rPr>
          <w:rFonts w:asciiTheme="minorHAnsi" w:hAnsiTheme="minorHAnsi" w:cstheme="minorHAnsi"/>
          <w:sz w:val="18"/>
        </w:rPr>
        <w:t xml:space="preserve"> repræsenterer teknologier på tidspunktet for investeringsbeslutningen. Dermed repræsenterer tal for 2030 nogenlunde nye enheder i drift i 20</w:t>
      </w:r>
      <w:r>
        <w:rPr>
          <w:rFonts w:asciiTheme="minorHAnsi" w:hAnsiTheme="minorHAnsi" w:cstheme="minorHAnsi"/>
          <w:sz w:val="18"/>
        </w:rPr>
        <w:t>40</w:t>
      </w:r>
      <w:r w:rsidRPr="00C009FD">
        <w:rPr>
          <w:rFonts w:asciiTheme="minorHAnsi" w:hAnsiTheme="minorHAnsi" w:cstheme="minorHAnsi"/>
          <w:sz w:val="18"/>
        </w:rPr>
        <w:t xml:space="preserve">. </w:t>
      </w:r>
    </w:p>
  </w:footnote>
  <w:footnote w:id="4">
    <w:p w:rsidR="009C3E0F" w:rsidRPr="00C009FD" w:rsidRDefault="009C3E0F" w:rsidP="00446F4A">
      <w:pPr>
        <w:pStyle w:val="Fodnotetekst"/>
        <w:rPr>
          <w:rFonts w:asciiTheme="minorHAnsi" w:hAnsiTheme="minorHAnsi" w:cstheme="minorHAnsi"/>
          <w:sz w:val="24"/>
        </w:rPr>
      </w:pPr>
      <w:r w:rsidRPr="00C009FD">
        <w:rPr>
          <w:rStyle w:val="Fodnotehenvisning"/>
          <w:rFonts w:asciiTheme="minorHAnsi" w:hAnsiTheme="minorHAnsi" w:cstheme="minorHAnsi"/>
          <w:sz w:val="18"/>
        </w:rPr>
        <w:footnoteRef/>
      </w:r>
      <w:r w:rsidRPr="00C009FD">
        <w:rPr>
          <w:rFonts w:asciiTheme="minorHAnsi" w:hAnsiTheme="minorHAnsi" w:cstheme="minorHAnsi"/>
          <w:sz w:val="18"/>
        </w:rPr>
        <w:t xml:space="preserve"> Ovenstående metode bygger på en tilnærmelse om, at der ikke er væsentlige årsvariationer i spotpriserne, og at ekstreme priser er fordelt ligeligt over året. Dermed er det ikke væsentligt i hvilke perioder, enhederne kører, men kun hvor længe.</w:t>
      </w:r>
    </w:p>
  </w:footnote>
  <w:footnote w:id="5">
    <w:p w:rsidR="009C3E0F" w:rsidRPr="00C009FD" w:rsidRDefault="009C3E0F" w:rsidP="00446F4A">
      <w:pPr>
        <w:pStyle w:val="Fodnotetekst"/>
        <w:spacing w:after="0"/>
        <w:rPr>
          <w:rFonts w:asciiTheme="minorHAnsi" w:hAnsiTheme="minorHAnsi" w:cstheme="minorHAnsi"/>
          <w:sz w:val="18"/>
          <w:szCs w:val="16"/>
        </w:rPr>
      </w:pPr>
      <w:r w:rsidRPr="00C009FD">
        <w:rPr>
          <w:rStyle w:val="Fodnotehenvisning"/>
          <w:rFonts w:asciiTheme="minorHAnsi" w:hAnsiTheme="minorHAnsi" w:cstheme="minorHAnsi"/>
          <w:sz w:val="18"/>
          <w:szCs w:val="16"/>
        </w:rPr>
        <w:footnoteRef/>
      </w:r>
      <w:r w:rsidRPr="00C009FD">
        <w:rPr>
          <w:rFonts w:asciiTheme="minorHAnsi" w:hAnsiTheme="minorHAnsi" w:cstheme="minorHAnsi"/>
          <w:sz w:val="18"/>
          <w:szCs w:val="16"/>
        </w:rPr>
        <w:t xml:space="preserve"> Denne tilgang har en tendens til at overestimere gennemsnitsprisen i de billige timer, pga. intervallernes bredde. Omvendt trækker unøjagtigheden i tilnærmelsen om manglende årsvariation i modsat retning.</w:t>
      </w:r>
    </w:p>
  </w:footnote>
  <w:footnote w:id="6">
    <w:p w:rsidR="007973F1" w:rsidRDefault="007973F1">
      <w:pPr>
        <w:pStyle w:val="Fodnotetekst"/>
      </w:pPr>
      <w:r>
        <w:rPr>
          <w:rStyle w:val="Fodnotehenvisning"/>
        </w:rPr>
        <w:footnoteRef/>
      </w:r>
      <w:r>
        <w:t xml:space="preserve"> </w:t>
      </w:r>
      <w:r w:rsidRPr="007973F1">
        <w:rPr>
          <w:rFonts w:asciiTheme="minorHAnsi" w:hAnsiTheme="minorHAnsi" w:cstheme="minorHAnsi"/>
          <w:sz w:val="18"/>
        </w:rPr>
        <w:t>Varmepumper til husholdninger har ikke et varmelager, og kører derfor efter varmebehovet snarere end efter elprisen. Varmepu</w:t>
      </w:r>
      <w:r>
        <w:rPr>
          <w:rFonts w:asciiTheme="minorHAnsi" w:hAnsiTheme="minorHAnsi" w:cstheme="minorHAnsi"/>
          <w:sz w:val="18"/>
        </w:rPr>
        <w:t>m</w:t>
      </w:r>
      <w:r w:rsidRPr="007973F1">
        <w:rPr>
          <w:rFonts w:asciiTheme="minorHAnsi" w:hAnsiTheme="minorHAnsi" w:cstheme="minorHAnsi"/>
          <w:sz w:val="18"/>
        </w:rPr>
        <w:t>per til</w:t>
      </w:r>
      <w:r>
        <w:rPr>
          <w:rFonts w:asciiTheme="minorHAnsi" w:hAnsiTheme="minorHAnsi" w:cstheme="minorHAnsi"/>
          <w:sz w:val="18"/>
        </w:rPr>
        <w:t xml:space="preserve"> </w:t>
      </w:r>
      <w:r w:rsidRPr="007973F1">
        <w:rPr>
          <w:rFonts w:asciiTheme="minorHAnsi" w:hAnsiTheme="minorHAnsi" w:cstheme="minorHAnsi"/>
          <w:sz w:val="18"/>
        </w:rPr>
        <w:t>husholdninger skal derfor</w:t>
      </w:r>
      <w:r>
        <w:rPr>
          <w:rFonts w:asciiTheme="minorHAnsi" w:hAnsiTheme="minorHAnsi" w:cstheme="minorHAnsi"/>
          <w:sz w:val="18"/>
        </w:rPr>
        <w:t xml:space="preserve"> anvende </w:t>
      </w:r>
      <w:r w:rsidRPr="007973F1">
        <w:rPr>
          <w:rFonts w:asciiTheme="minorHAnsi" w:hAnsiTheme="minorHAnsi" w:cstheme="minorHAnsi"/>
          <w:sz w:val="18"/>
        </w:rPr>
        <w:t>gennemsnit</w:t>
      </w:r>
      <w:r>
        <w:rPr>
          <w:rFonts w:asciiTheme="minorHAnsi" w:hAnsiTheme="minorHAnsi" w:cstheme="minorHAnsi"/>
          <w:sz w:val="18"/>
        </w:rPr>
        <w:t xml:space="preserve">spriser for hele året </w:t>
      </w:r>
      <w:r w:rsidRPr="007973F1">
        <w:rPr>
          <w:rFonts w:asciiTheme="minorHAnsi" w:hAnsiTheme="minorHAnsi" w:cstheme="minorHAnsi"/>
          <w:sz w:val="18"/>
        </w:rPr>
        <w:t>fra tabel 7.</w:t>
      </w:r>
    </w:p>
  </w:footnote>
  <w:footnote w:id="7">
    <w:p w:rsidR="009C3E0F" w:rsidRPr="00C009FD" w:rsidRDefault="009C3E0F" w:rsidP="000A5CBC">
      <w:pPr>
        <w:rPr>
          <w:rFonts w:asciiTheme="minorHAnsi" w:hAnsiTheme="minorHAnsi" w:cstheme="minorHAnsi"/>
          <w:sz w:val="18"/>
          <w:szCs w:val="18"/>
        </w:rPr>
      </w:pPr>
      <w:r w:rsidRPr="00C009FD">
        <w:rPr>
          <w:rStyle w:val="Fodnotehenvisning"/>
          <w:rFonts w:asciiTheme="minorHAnsi" w:hAnsiTheme="minorHAnsi" w:cstheme="minorHAnsi"/>
          <w:sz w:val="18"/>
          <w:szCs w:val="18"/>
        </w:rPr>
        <w:footnoteRef/>
      </w:r>
      <w:r w:rsidRPr="00C009FD">
        <w:rPr>
          <w:rFonts w:asciiTheme="minorHAnsi" w:hAnsiTheme="minorHAnsi" w:cstheme="minorHAnsi"/>
          <w:sz w:val="18"/>
          <w:szCs w:val="18"/>
        </w:rPr>
        <w:t xml:space="preserve"> Emissionerne ved </w:t>
      </w:r>
      <w:proofErr w:type="spellStart"/>
      <w:r w:rsidRPr="00C009FD">
        <w:rPr>
          <w:rFonts w:asciiTheme="minorHAnsi" w:hAnsiTheme="minorHAnsi" w:cstheme="minorHAnsi"/>
          <w:sz w:val="18"/>
          <w:szCs w:val="18"/>
        </w:rPr>
        <w:t>elproduktion</w:t>
      </w:r>
      <w:proofErr w:type="spellEnd"/>
      <w:r w:rsidRPr="00C009FD">
        <w:rPr>
          <w:rFonts w:asciiTheme="minorHAnsi" w:hAnsiTheme="minorHAnsi" w:cstheme="minorHAnsi"/>
          <w:sz w:val="18"/>
          <w:szCs w:val="18"/>
        </w:rPr>
        <w:t xml:space="preserve"> er baseret på modellen RAMSES, der estimerer det gennemsnitlige brændselsforbrug og de deraf følgende emissioner forbundet med den danske </w:t>
      </w:r>
      <w:proofErr w:type="spellStart"/>
      <w:r w:rsidRPr="00C009FD">
        <w:rPr>
          <w:rFonts w:asciiTheme="minorHAnsi" w:hAnsiTheme="minorHAnsi" w:cstheme="minorHAnsi"/>
          <w:sz w:val="18"/>
          <w:szCs w:val="18"/>
        </w:rPr>
        <w:t>elproduktion</w:t>
      </w:r>
      <w:proofErr w:type="spellEnd"/>
      <w:r w:rsidRPr="00C009FD">
        <w:rPr>
          <w:rFonts w:asciiTheme="minorHAnsi" w:hAnsiTheme="minorHAnsi" w:cstheme="minorHAnsi"/>
          <w:sz w:val="18"/>
          <w:szCs w:val="18"/>
        </w:rPr>
        <w:t xml:space="preserve">. </w:t>
      </w:r>
    </w:p>
  </w:footnote>
  <w:footnote w:id="8">
    <w:p w:rsidR="009C3E0F" w:rsidRPr="008766E0" w:rsidRDefault="009C3E0F" w:rsidP="000A5CBC">
      <w:pPr>
        <w:pStyle w:val="Fodnotetekst"/>
        <w:rPr>
          <w:rFonts w:asciiTheme="minorHAnsi" w:hAnsiTheme="minorHAnsi"/>
          <w:sz w:val="16"/>
          <w:szCs w:val="18"/>
        </w:rPr>
      </w:pPr>
      <w:r w:rsidRPr="00C009FD">
        <w:rPr>
          <w:rStyle w:val="Fodnotehenvisning"/>
          <w:rFonts w:asciiTheme="minorHAnsi" w:hAnsiTheme="minorHAnsi" w:cstheme="minorHAnsi"/>
          <w:sz w:val="18"/>
          <w:szCs w:val="18"/>
        </w:rPr>
        <w:footnoteRef/>
      </w:r>
      <w:r w:rsidRPr="00C009FD">
        <w:rPr>
          <w:rFonts w:asciiTheme="minorHAnsi" w:hAnsiTheme="minorHAnsi" w:cstheme="minorHAnsi"/>
          <w:sz w:val="18"/>
          <w:szCs w:val="18"/>
        </w:rPr>
        <w:t xml:space="preserve"> Energinet.dk oplyser to sæt af emissioner beregnet under antagelse af marginale virkningsgrader ved kraftvarmeproduktion på henholdsvis 125 pct. og 200 pct. Der er anvendt en marginal varmevirkningsgrad på 125 pct. i Energistyrelsens beregninger.</w:t>
      </w:r>
    </w:p>
  </w:footnote>
  <w:footnote w:id="9">
    <w:p w:rsidR="009C3E0F" w:rsidRPr="00C009FD" w:rsidRDefault="009C3E0F">
      <w:pPr>
        <w:pStyle w:val="Fodnotetekst"/>
        <w:rPr>
          <w:rFonts w:asciiTheme="minorHAnsi" w:hAnsiTheme="minorHAnsi" w:cstheme="minorHAnsi"/>
        </w:rPr>
      </w:pPr>
      <w:r w:rsidRPr="00C009FD">
        <w:rPr>
          <w:rStyle w:val="Fodnotehenvisning"/>
          <w:rFonts w:asciiTheme="minorHAnsi" w:hAnsiTheme="minorHAnsi" w:cstheme="minorHAnsi"/>
          <w:sz w:val="18"/>
        </w:rPr>
        <w:footnoteRef/>
      </w:r>
      <w:r w:rsidRPr="00C009FD">
        <w:rPr>
          <w:rFonts w:asciiTheme="minorHAnsi" w:hAnsiTheme="minorHAnsi" w:cstheme="minorHAnsi"/>
          <w:sz w:val="18"/>
        </w:rPr>
        <w:t xml:space="preserve"> Der pågår et arbejde med at opgøre reduktionsomkostningerne i ikke-kvotesektoren i Danmark. Når opgørelsen er færdig, vil der komme et rettelsesblad til beregningsforudsætningerne med en opdateret beregningspris for CO</w:t>
      </w:r>
      <w:r w:rsidRPr="00C009FD">
        <w:rPr>
          <w:rFonts w:asciiTheme="minorHAnsi" w:hAnsiTheme="minorHAnsi" w:cstheme="minorHAnsi"/>
          <w:sz w:val="18"/>
          <w:vertAlign w:val="subscript"/>
        </w:rPr>
        <w:t>2</w:t>
      </w:r>
      <w:r w:rsidRPr="00C009FD">
        <w:rPr>
          <w:rFonts w:asciiTheme="minorHAnsi" w:hAnsiTheme="minorHAnsi" w:cstheme="minorHAnsi"/>
          <w:sz w:val="18"/>
        </w:rPr>
        <w:t xml:space="preserve">-ækvivalenter i ikke-kvotesektoren.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0F" w:rsidRDefault="009C3E0F">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0F" w:rsidRDefault="009C3E0F">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E0F" w:rsidRDefault="009C3E0F" w:rsidP="008766E0">
    <w:pPr>
      <w:pStyle w:val="Sidehoved"/>
      <w:ind w:right="-2240"/>
      <w:jc w:val="right"/>
    </w:pPr>
    <w:r>
      <w:rPr>
        <w:noProof/>
        <w:lang w:eastAsia="da-DK"/>
      </w:rPr>
      <w:drawing>
        <wp:inline distT="0" distB="0" distL="0" distR="0" wp14:anchorId="0845E68C" wp14:editId="7CAA3AD5">
          <wp:extent cx="2058670" cy="697865"/>
          <wp:effectExtent l="0" t="0" r="0" b="6985"/>
          <wp:docPr id="2" name="Billede 2"/>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a:extLst>
                      <a:ext uri="{28A0092B-C50C-407E-A947-70E740481C1C}">
                        <a14:useLocalDpi xmlns:a14="http://schemas.microsoft.com/office/drawing/2010/main" val="0"/>
                      </a:ext>
                    </a:extLst>
                  </a:blip>
                  <a:stretch>
                    <a:fillRect/>
                  </a:stretch>
                </pic:blipFill>
                <pic:spPr>
                  <a:xfrm>
                    <a:off x="0" y="0"/>
                    <a:ext cx="2058670" cy="6978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6A60DC8"/>
    <w:lvl w:ilvl="0">
      <w:start w:val="1"/>
      <w:numFmt w:val="decimal"/>
      <w:pStyle w:val="Opstilling-talellerbogst"/>
      <w:lvlText w:val="%1."/>
      <w:lvlJc w:val="left"/>
      <w:pPr>
        <w:tabs>
          <w:tab w:val="num" w:pos="360"/>
        </w:tabs>
        <w:ind w:left="360" w:hanging="360"/>
      </w:pPr>
    </w:lvl>
  </w:abstractNum>
  <w:abstractNum w:abstractNumId="1">
    <w:nsid w:val="FFFFFF89"/>
    <w:multiLevelType w:val="singleLevel"/>
    <w:tmpl w:val="47E45300"/>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nsid w:val="FFFFFFFE"/>
    <w:multiLevelType w:val="singleLevel"/>
    <w:tmpl w:val="3542B472"/>
    <w:lvl w:ilvl="0">
      <w:numFmt w:val="bullet"/>
      <w:lvlText w:val="*"/>
      <w:lvlJc w:val="left"/>
    </w:lvl>
  </w:abstractNum>
  <w:abstractNum w:abstractNumId="3">
    <w:nsid w:val="09BE736F"/>
    <w:multiLevelType w:val="hybridMultilevel"/>
    <w:tmpl w:val="933E593C"/>
    <w:lvl w:ilvl="0" w:tplc="1DDCF4EC">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0E5F05C5"/>
    <w:multiLevelType w:val="hybridMultilevel"/>
    <w:tmpl w:val="25D6DAE2"/>
    <w:lvl w:ilvl="0" w:tplc="9B20905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0F5151A8"/>
    <w:multiLevelType w:val="hybridMultilevel"/>
    <w:tmpl w:val="9B56BF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A5A2B42"/>
    <w:multiLevelType w:val="hybridMultilevel"/>
    <w:tmpl w:val="6D92017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216E2297"/>
    <w:multiLevelType w:val="hybridMultilevel"/>
    <w:tmpl w:val="432A1F2A"/>
    <w:lvl w:ilvl="0" w:tplc="F004935A">
      <w:start w:val="1"/>
      <w:numFmt w:val="bullet"/>
      <w:lvlText w:val=""/>
      <w:lvlJc w:val="left"/>
      <w:pPr>
        <w:tabs>
          <w:tab w:val="num" w:pos="510"/>
        </w:tabs>
        <w:ind w:left="510"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2E7909D5"/>
    <w:multiLevelType w:val="hybridMultilevel"/>
    <w:tmpl w:val="9DB825C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371277F3"/>
    <w:multiLevelType w:val="hybridMultilevel"/>
    <w:tmpl w:val="0F92AB2E"/>
    <w:lvl w:ilvl="0" w:tplc="0406000F">
      <w:start w:val="1"/>
      <w:numFmt w:val="decimal"/>
      <w:lvlText w:val="%1."/>
      <w:lvlJc w:val="left"/>
      <w:pPr>
        <w:tabs>
          <w:tab w:val="num" w:pos="530"/>
        </w:tabs>
        <w:ind w:left="53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414A0145"/>
    <w:multiLevelType w:val="hybridMultilevel"/>
    <w:tmpl w:val="04B882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465C7BC8"/>
    <w:multiLevelType w:val="multilevel"/>
    <w:tmpl w:val="7E82AFF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BEF5732"/>
    <w:multiLevelType w:val="hybridMultilevel"/>
    <w:tmpl w:val="B2B0A3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4E8C0C08"/>
    <w:multiLevelType w:val="multilevel"/>
    <w:tmpl w:val="FB0459E8"/>
    <w:lvl w:ilvl="0">
      <w:start w:val="1"/>
      <w:numFmt w:val="decimal"/>
      <w:lvlText w:val="%1."/>
      <w:lvlJc w:val="left"/>
      <w:pPr>
        <w:tabs>
          <w:tab w:val="num" w:pos="567"/>
        </w:tabs>
        <w:ind w:left="360" w:hanging="360"/>
      </w:pPr>
      <w:rPr>
        <w:rFonts w:hint="default"/>
      </w:rPr>
    </w:lvl>
    <w:lvl w:ilvl="1">
      <w:start w:val="1"/>
      <w:numFmt w:val="decimal"/>
      <w:isLgl/>
      <w:lvlText w:val="%1.%2"/>
      <w:lvlJc w:val="left"/>
      <w:pPr>
        <w:ind w:left="720" w:hanging="72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51963DCB"/>
    <w:multiLevelType w:val="multilevel"/>
    <w:tmpl w:val="FB0459E8"/>
    <w:lvl w:ilvl="0">
      <w:start w:val="1"/>
      <w:numFmt w:val="decimal"/>
      <w:lvlText w:val="%1."/>
      <w:lvlJc w:val="left"/>
      <w:pPr>
        <w:tabs>
          <w:tab w:val="num" w:pos="567"/>
        </w:tabs>
        <w:ind w:left="360" w:hanging="360"/>
      </w:pPr>
      <w:rPr>
        <w:rFonts w:hint="default"/>
      </w:rPr>
    </w:lvl>
    <w:lvl w:ilvl="1">
      <w:start w:val="1"/>
      <w:numFmt w:val="decimal"/>
      <w:isLgl/>
      <w:lvlText w:val="%1.%2"/>
      <w:lvlJc w:val="left"/>
      <w:pPr>
        <w:ind w:left="720" w:hanging="72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nsid w:val="63ED3FA0"/>
    <w:multiLevelType w:val="singleLevel"/>
    <w:tmpl w:val="54582EEE"/>
    <w:lvl w:ilvl="0">
      <w:start w:val="1"/>
      <w:numFmt w:val="decimal"/>
      <w:lvlRestart w:val="0"/>
      <w:lvlText w:val="%1."/>
      <w:lvlJc w:val="left"/>
      <w:pPr>
        <w:tabs>
          <w:tab w:val="num" w:pos="360"/>
        </w:tabs>
        <w:ind w:left="360" w:hanging="360"/>
      </w:pPr>
    </w:lvl>
  </w:abstractNum>
  <w:abstractNum w:abstractNumId="16">
    <w:nsid w:val="68584853"/>
    <w:multiLevelType w:val="hybridMultilevel"/>
    <w:tmpl w:val="D0E09D5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nsid w:val="6A201036"/>
    <w:multiLevelType w:val="multilevel"/>
    <w:tmpl w:val="933E59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7030E10"/>
    <w:multiLevelType w:val="singleLevel"/>
    <w:tmpl w:val="84E485F8"/>
    <w:lvl w:ilvl="0">
      <w:start w:val="1"/>
      <w:numFmt w:val="decimal"/>
      <w:lvlRestart w:val="0"/>
      <w:lvlText w:val="%1."/>
      <w:lvlJc w:val="left"/>
      <w:pPr>
        <w:tabs>
          <w:tab w:val="num" w:pos="360"/>
        </w:tabs>
        <w:ind w:left="360" w:hanging="360"/>
      </w:pPr>
    </w:lvl>
  </w:abstractNum>
  <w:abstractNum w:abstractNumId="19">
    <w:nsid w:val="78441DDE"/>
    <w:multiLevelType w:val="hybridMultilevel"/>
    <w:tmpl w:val="F29602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7991096A"/>
    <w:multiLevelType w:val="hybridMultilevel"/>
    <w:tmpl w:val="9F0E55DA"/>
    <w:lvl w:ilvl="0" w:tplc="7FCA0B60">
      <w:start w:val="1"/>
      <w:numFmt w:val="bullet"/>
      <w:lvlText w:val=""/>
      <w:lvlJc w:val="left"/>
      <w:pPr>
        <w:tabs>
          <w:tab w:val="num" w:pos="397"/>
        </w:tabs>
        <w:ind w:left="397"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nsid w:val="7F937FCE"/>
    <w:multiLevelType w:val="multilevel"/>
    <w:tmpl w:val="FB0459E8"/>
    <w:lvl w:ilvl="0">
      <w:start w:val="1"/>
      <w:numFmt w:val="decimal"/>
      <w:lvlText w:val="%1."/>
      <w:lvlJc w:val="left"/>
      <w:pPr>
        <w:tabs>
          <w:tab w:val="num" w:pos="567"/>
        </w:tabs>
        <w:ind w:left="360" w:hanging="360"/>
      </w:pPr>
      <w:rPr>
        <w:rFonts w:hint="default"/>
      </w:rPr>
    </w:lvl>
    <w:lvl w:ilvl="1">
      <w:start w:val="1"/>
      <w:numFmt w:val="decimal"/>
      <w:isLgl/>
      <w:lvlText w:val="%1.%2"/>
      <w:lvlJc w:val="left"/>
      <w:pPr>
        <w:ind w:left="720" w:hanging="720"/>
      </w:pPr>
      <w:rPr>
        <w:rFonts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7"/>
  </w:num>
  <w:num w:numId="2">
    <w:abstractNumId w:val="9"/>
  </w:num>
  <w:num w:numId="3">
    <w:abstractNumId w:val="3"/>
  </w:num>
  <w:num w:numId="4">
    <w:abstractNumId w:val="17"/>
  </w:num>
  <w:num w:numId="5">
    <w:abstractNumId w:val="6"/>
  </w:num>
  <w:num w:numId="6">
    <w:abstractNumId w:val="20"/>
  </w:num>
  <w:num w:numId="7">
    <w:abstractNumId w:val="12"/>
  </w:num>
  <w:num w:numId="8">
    <w:abstractNumId w:val="8"/>
  </w:num>
  <w:num w:numId="9">
    <w:abstractNumId w:val="19"/>
  </w:num>
  <w:num w:numId="10">
    <w:abstractNumId w:val="5"/>
  </w:num>
  <w:num w:numId="11">
    <w:abstractNumId w:val="13"/>
  </w:num>
  <w:num w:numId="12">
    <w:abstractNumId w:val="16"/>
  </w:num>
  <w:num w:numId="13">
    <w:abstractNumId w:val="14"/>
  </w:num>
  <w:num w:numId="14">
    <w:abstractNumId w:val="21"/>
  </w:num>
  <w:num w:numId="15">
    <w:abstractNumId w:val="2"/>
    <w:lvlOverride w:ilvl="0">
      <w:lvl w:ilvl="0">
        <w:numFmt w:val="bullet"/>
        <w:lvlText w:val=""/>
        <w:legacy w:legacy="1" w:legacySpace="0" w:legacyIndent="360"/>
        <w:lvlJc w:val="left"/>
        <w:rPr>
          <w:rFonts w:ascii="Symbol" w:hAnsi="Symbol" w:hint="default"/>
        </w:rPr>
      </w:lvl>
    </w:lvlOverride>
  </w:num>
  <w:num w:numId="16">
    <w:abstractNumId w:val="10"/>
  </w:num>
  <w:num w:numId="17">
    <w:abstractNumId w:val="4"/>
  </w:num>
  <w:num w:numId="18">
    <w:abstractNumId w:val="1"/>
  </w:num>
  <w:num w:numId="19">
    <w:abstractNumId w:val="11"/>
  </w:num>
  <w:num w:numId="20">
    <w:abstractNumId w:val="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BC"/>
    <w:rsid w:val="00016724"/>
    <w:rsid w:val="00017D13"/>
    <w:rsid w:val="00022817"/>
    <w:rsid w:val="0003236C"/>
    <w:rsid w:val="00036061"/>
    <w:rsid w:val="000372F6"/>
    <w:rsid w:val="00037490"/>
    <w:rsid w:val="00051E5E"/>
    <w:rsid w:val="00065C74"/>
    <w:rsid w:val="000662FF"/>
    <w:rsid w:val="000672AC"/>
    <w:rsid w:val="00086163"/>
    <w:rsid w:val="000907BB"/>
    <w:rsid w:val="000A08E2"/>
    <w:rsid w:val="000A3BF0"/>
    <w:rsid w:val="000A5CBC"/>
    <w:rsid w:val="000C22D8"/>
    <w:rsid w:val="000E3963"/>
    <w:rsid w:val="000E5B8F"/>
    <w:rsid w:val="000E61B8"/>
    <w:rsid w:val="000F770F"/>
    <w:rsid w:val="00110084"/>
    <w:rsid w:val="00140C61"/>
    <w:rsid w:val="001539A6"/>
    <w:rsid w:val="0016021C"/>
    <w:rsid w:val="00186AEB"/>
    <w:rsid w:val="001E58E9"/>
    <w:rsid w:val="001F09A4"/>
    <w:rsid w:val="00200F93"/>
    <w:rsid w:val="00202AA9"/>
    <w:rsid w:val="00210FCD"/>
    <w:rsid w:val="0021505B"/>
    <w:rsid w:val="00223CD8"/>
    <w:rsid w:val="002611C9"/>
    <w:rsid w:val="0027286F"/>
    <w:rsid w:val="0027768F"/>
    <w:rsid w:val="002861AB"/>
    <w:rsid w:val="0029051E"/>
    <w:rsid w:val="00296E6F"/>
    <w:rsid w:val="002A0B81"/>
    <w:rsid w:val="002A4EDA"/>
    <w:rsid w:val="002C135B"/>
    <w:rsid w:val="002E54D4"/>
    <w:rsid w:val="003054F5"/>
    <w:rsid w:val="00311474"/>
    <w:rsid w:val="00326F12"/>
    <w:rsid w:val="0034007A"/>
    <w:rsid w:val="0034343C"/>
    <w:rsid w:val="00347BCC"/>
    <w:rsid w:val="00352DBE"/>
    <w:rsid w:val="00373AC2"/>
    <w:rsid w:val="00375608"/>
    <w:rsid w:val="0038710D"/>
    <w:rsid w:val="003877EC"/>
    <w:rsid w:val="003B0A19"/>
    <w:rsid w:val="003B0A5D"/>
    <w:rsid w:val="003B31EC"/>
    <w:rsid w:val="003B5DBB"/>
    <w:rsid w:val="003B7D18"/>
    <w:rsid w:val="003D1C2A"/>
    <w:rsid w:val="003E7E38"/>
    <w:rsid w:val="00402128"/>
    <w:rsid w:val="004129C4"/>
    <w:rsid w:val="00412E42"/>
    <w:rsid w:val="00420274"/>
    <w:rsid w:val="00444092"/>
    <w:rsid w:val="00444614"/>
    <w:rsid w:val="004456A7"/>
    <w:rsid w:val="00446F4A"/>
    <w:rsid w:val="004536D4"/>
    <w:rsid w:val="00461E80"/>
    <w:rsid w:val="004702F0"/>
    <w:rsid w:val="004704DA"/>
    <w:rsid w:val="0047055E"/>
    <w:rsid w:val="00482327"/>
    <w:rsid w:val="00482B91"/>
    <w:rsid w:val="004B2CF9"/>
    <w:rsid w:val="004D5CFB"/>
    <w:rsid w:val="004F0095"/>
    <w:rsid w:val="004F39D0"/>
    <w:rsid w:val="004F5C81"/>
    <w:rsid w:val="00527652"/>
    <w:rsid w:val="005340A7"/>
    <w:rsid w:val="005A49CA"/>
    <w:rsid w:val="005A5EDC"/>
    <w:rsid w:val="005F594C"/>
    <w:rsid w:val="006202F5"/>
    <w:rsid w:val="0064789E"/>
    <w:rsid w:val="00654864"/>
    <w:rsid w:val="00662187"/>
    <w:rsid w:val="00665F29"/>
    <w:rsid w:val="00667FF1"/>
    <w:rsid w:val="006803EB"/>
    <w:rsid w:val="0068452F"/>
    <w:rsid w:val="00692FAF"/>
    <w:rsid w:val="006A36C4"/>
    <w:rsid w:val="006C4332"/>
    <w:rsid w:val="006D6210"/>
    <w:rsid w:val="006E691D"/>
    <w:rsid w:val="006F2CA9"/>
    <w:rsid w:val="006F4EC7"/>
    <w:rsid w:val="006F5DFC"/>
    <w:rsid w:val="00717586"/>
    <w:rsid w:val="007175F5"/>
    <w:rsid w:val="00721870"/>
    <w:rsid w:val="00733C83"/>
    <w:rsid w:val="007636C2"/>
    <w:rsid w:val="00765632"/>
    <w:rsid w:val="0077549F"/>
    <w:rsid w:val="0078021C"/>
    <w:rsid w:val="00793A5B"/>
    <w:rsid w:val="007973F1"/>
    <w:rsid w:val="007B75E6"/>
    <w:rsid w:val="007C5F1F"/>
    <w:rsid w:val="007D4410"/>
    <w:rsid w:val="007D4EE1"/>
    <w:rsid w:val="00800E2B"/>
    <w:rsid w:val="00802C9E"/>
    <w:rsid w:val="00804D82"/>
    <w:rsid w:val="008075E2"/>
    <w:rsid w:val="008176EC"/>
    <w:rsid w:val="008243E9"/>
    <w:rsid w:val="0082537A"/>
    <w:rsid w:val="00853FEC"/>
    <w:rsid w:val="008766E0"/>
    <w:rsid w:val="00876C23"/>
    <w:rsid w:val="00892D12"/>
    <w:rsid w:val="008969C1"/>
    <w:rsid w:val="008D2F7E"/>
    <w:rsid w:val="008E0849"/>
    <w:rsid w:val="008E130B"/>
    <w:rsid w:val="008F2666"/>
    <w:rsid w:val="00901FC5"/>
    <w:rsid w:val="009063F7"/>
    <w:rsid w:val="0090724A"/>
    <w:rsid w:val="00923F35"/>
    <w:rsid w:val="00932C96"/>
    <w:rsid w:val="009401CD"/>
    <w:rsid w:val="00966BEA"/>
    <w:rsid w:val="009805C2"/>
    <w:rsid w:val="00985A17"/>
    <w:rsid w:val="00995271"/>
    <w:rsid w:val="009C3E0F"/>
    <w:rsid w:val="009D0E18"/>
    <w:rsid w:val="009D3FB5"/>
    <w:rsid w:val="00A00072"/>
    <w:rsid w:val="00A46851"/>
    <w:rsid w:val="00A53C43"/>
    <w:rsid w:val="00A665C0"/>
    <w:rsid w:val="00A8037A"/>
    <w:rsid w:val="00A81375"/>
    <w:rsid w:val="00A9284C"/>
    <w:rsid w:val="00AB4885"/>
    <w:rsid w:val="00AB6912"/>
    <w:rsid w:val="00AC5715"/>
    <w:rsid w:val="00AC60EA"/>
    <w:rsid w:val="00AC72E4"/>
    <w:rsid w:val="00AE6F99"/>
    <w:rsid w:val="00AF21F9"/>
    <w:rsid w:val="00AF4453"/>
    <w:rsid w:val="00AF6357"/>
    <w:rsid w:val="00B1566A"/>
    <w:rsid w:val="00B254E8"/>
    <w:rsid w:val="00B325CB"/>
    <w:rsid w:val="00B4603B"/>
    <w:rsid w:val="00B536E9"/>
    <w:rsid w:val="00B53C0D"/>
    <w:rsid w:val="00B71C23"/>
    <w:rsid w:val="00B7516E"/>
    <w:rsid w:val="00B9284C"/>
    <w:rsid w:val="00BA0FCB"/>
    <w:rsid w:val="00BC6129"/>
    <w:rsid w:val="00BC7B84"/>
    <w:rsid w:val="00BD2772"/>
    <w:rsid w:val="00BD539E"/>
    <w:rsid w:val="00C009FD"/>
    <w:rsid w:val="00C15E9E"/>
    <w:rsid w:val="00C20969"/>
    <w:rsid w:val="00C20E5C"/>
    <w:rsid w:val="00C21999"/>
    <w:rsid w:val="00C366BC"/>
    <w:rsid w:val="00C42490"/>
    <w:rsid w:val="00C42FA6"/>
    <w:rsid w:val="00C4750C"/>
    <w:rsid w:val="00C50B36"/>
    <w:rsid w:val="00C5122C"/>
    <w:rsid w:val="00C528FD"/>
    <w:rsid w:val="00C64389"/>
    <w:rsid w:val="00C651CC"/>
    <w:rsid w:val="00C93F54"/>
    <w:rsid w:val="00CB3A7C"/>
    <w:rsid w:val="00CF09CA"/>
    <w:rsid w:val="00D1257F"/>
    <w:rsid w:val="00D12E7B"/>
    <w:rsid w:val="00D260B8"/>
    <w:rsid w:val="00D357CF"/>
    <w:rsid w:val="00D3781F"/>
    <w:rsid w:val="00D8043F"/>
    <w:rsid w:val="00D8782D"/>
    <w:rsid w:val="00D93447"/>
    <w:rsid w:val="00D94713"/>
    <w:rsid w:val="00DA7419"/>
    <w:rsid w:val="00DC2214"/>
    <w:rsid w:val="00DC7B3D"/>
    <w:rsid w:val="00DD1186"/>
    <w:rsid w:val="00E13062"/>
    <w:rsid w:val="00E248AA"/>
    <w:rsid w:val="00E27BCC"/>
    <w:rsid w:val="00E34808"/>
    <w:rsid w:val="00E352C6"/>
    <w:rsid w:val="00E452E8"/>
    <w:rsid w:val="00E464B3"/>
    <w:rsid w:val="00E65202"/>
    <w:rsid w:val="00E80F75"/>
    <w:rsid w:val="00E81793"/>
    <w:rsid w:val="00EA5334"/>
    <w:rsid w:val="00EA602A"/>
    <w:rsid w:val="00EB72FE"/>
    <w:rsid w:val="00EC4958"/>
    <w:rsid w:val="00ED066E"/>
    <w:rsid w:val="00ED7953"/>
    <w:rsid w:val="00EE6834"/>
    <w:rsid w:val="00EF32C0"/>
    <w:rsid w:val="00F02E2A"/>
    <w:rsid w:val="00F0550F"/>
    <w:rsid w:val="00F06442"/>
    <w:rsid w:val="00F174B3"/>
    <w:rsid w:val="00F17957"/>
    <w:rsid w:val="00F32935"/>
    <w:rsid w:val="00F3314C"/>
    <w:rsid w:val="00F708B5"/>
    <w:rsid w:val="00F714AB"/>
    <w:rsid w:val="00F86241"/>
    <w:rsid w:val="00F868BF"/>
    <w:rsid w:val="00FA15F1"/>
    <w:rsid w:val="00FA1AE2"/>
    <w:rsid w:val="00FC6AE8"/>
    <w:rsid w:val="00FD0877"/>
    <w:rsid w:val="00FD3A5D"/>
    <w:rsid w:val="00FD41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96"/>
    <w:pPr>
      <w:spacing w:after="120" w:line="280" w:lineRule="atLeast"/>
    </w:pPr>
    <w:rPr>
      <w:rFonts w:ascii="Calibri" w:hAnsi="Calibri"/>
    </w:rPr>
  </w:style>
  <w:style w:type="paragraph" w:styleId="Overskrift1">
    <w:name w:val="heading 1"/>
    <w:basedOn w:val="Overskrift2"/>
    <w:next w:val="Normal"/>
    <w:link w:val="Overskrift1Tegn"/>
    <w:qFormat/>
    <w:rsid w:val="000A5CBC"/>
    <w:pPr>
      <w:outlineLvl w:val="0"/>
    </w:pPr>
  </w:style>
  <w:style w:type="paragraph" w:styleId="Overskrift2">
    <w:name w:val="heading 2"/>
    <w:basedOn w:val="Normal"/>
    <w:next w:val="Normal"/>
    <w:link w:val="Overskrift2Tegn"/>
    <w:unhideWhenUsed/>
    <w:qFormat/>
    <w:rsid w:val="00932C96"/>
    <w:pPr>
      <w:keepNext/>
      <w:keepLines/>
      <w:spacing w:before="240" w:after="0" w:line="276" w:lineRule="auto"/>
      <w:outlineLvl w:val="1"/>
    </w:pPr>
    <w:rPr>
      <w:rFonts w:asciiTheme="majorHAnsi" w:eastAsiaTheme="majorEastAsia" w:hAnsiTheme="majorHAnsi" w:cstheme="majorBidi"/>
      <w:b/>
      <w:bCs/>
      <w:color w:val="0097A7" w:themeColor="accent1"/>
      <w:sz w:val="24"/>
      <w:szCs w:val="26"/>
    </w:rPr>
  </w:style>
  <w:style w:type="paragraph" w:styleId="Overskrift3">
    <w:name w:val="heading 3"/>
    <w:basedOn w:val="Normal"/>
    <w:next w:val="Normal"/>
    <w:link w:val="Overskrift3Tegn"/>
    <w:qFormat/>
    <w:rsid w:val="000A5CBC"/>
    <w:pPr>
      <w:keepNext/>
      <w:spacing w:before="240" w:after="60" w:line="240" w:lineRule="auto"/>
      <w:outlineLvl w:val="2"/>
    </w:pPr>
    <w:rPr>
      <w:rFonts w:eastAsia="Times New Roman" w:cs="Arial"/>
      <w:b/>
      <w:bCs/>
      <w:sz w:val="26"/>
      <w:szCs w:val="26"/>
      <w:lang w:eastAsia="da-DK"/>
    </w:rPr>
  </w:style>
  <w:style w:type="paragraph" w:styleId="Overskrift4">
    <w:name w:val="heading 4"/>
    <w:basedOn w:val="Normal"/>
    <w:next w:val="Normal"/>
    <w:link w:val="Overskrift4Tegn"/>
    <w:qFormat/>
    <w:rsid w:val="000A5CBC"/>
    <w:pPr>
      <w:keepNext/>
      <w:spacing w:before="240" w:after="60" w:line="240" w:lineRule="auto"/>
      <w:outlineLvl w:val="3"/>
    </w:pPr>
    <w:rPr>
      <w:rFonts w:ascii="Times New Roman" w:eastAsia="Times New Roman" w:hAnsi="Times New Roman" w:cs="Times New Roman"/>
      <w:b/>
      <w:bCs/>
      <w:sz w:val="28"/>
      <w:szCs w:val="28"/>
      <w:lang w:eastAsia="da-DK"/>
    </w:rPr>
  </w:style>
  <w:style w:type="paragraph" w:styleId="Overskrift5">
    <w:name w:val="heading 5"/>
    <w:basedOn w:val="Normal"/>
    <w:next w:val="Normal"/>
    <w:link w:val="Overskrift5Tegn"/>
    <w:qFormat/>
    <w:rsid w:val="000A5CBC"/>
    <w:pPr>
      <w:spacing w:before="240" w:after="60" w:line="240" w:lineRule="auto"/>
      <w:outlineLvl w:val="4"/>
    </w:pPr>
    <w:rPr>
      <w:rFonts w:ascii="Times New Roman" w:eastAsia="Times New Roman" w:hAnsi="Times New Roman" w:cs="Times New Roman"/>
      <w:b/>
      <w:bCs/>
      <w:i/>
      <w:iCs/>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rsid w:val="008969C1"/>
  </w:style>
  <w:style w:type="paragraph" w:styleId="Sidefod">
    <w:name w:val="footer"/>
    <w:basedOn w:val="Normal"/>
    <w:link w:val="SidefodTegn"/>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rsid w:val="008969C1"/>
  </w:style>
  <w:style w:type="paragraph" w:styleId="Markeringsbobletekst">
    <w:name w:val="Balloon Text"/>
    <w:basedOn w:val="Normal"/>
    <w:link w:val="MarkeringsbobletekstTegn"/>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1Tegn">
    <w:name w:val="Overskrift 1 Tegn"/>
    <w:basedOn w:val="Standardskrifttypeiafsnit"/>
    <w:link w:val="Overskrift1"/>
    <w:rsid w:val="000A5CBC"/>
    <w:rPr>
      <w:rFonts w:asciiTheme="majorHAnsi" w:eastAsiaTheme="majorEastAsia" w:hAnsiTheme="majorHAnsi" w:cstheme="majorBidi"/>
      <w:b/>
      <w:bCs/>
      <w:color w:val="0097A7" w:themeColor="accent1"/>
      <w:sz w:val="26"/>
      <w:szCs w:val="26"/>
    </w:rPr>
  </w:style>
  <w:style w:type="character" w:customStyle="1" w:styleId="Overskrift2Tegn">
    <w:name w:val="Overskrift 2 Tegn"/>
    <w:basedOn w:val="Standardskrifttypeiafsnit"/>
    <w:link w:val="Overskrift2"/>
    <w:rsid w:val="00932C96"/>
    <w:rPr>
      <w:rFonts w:asciiTheme="majorHAnsi" w:eastAsiaTheme="majorEastAsia" w:hAnsiTheme="majorHAnsi" w:cstheme="majorBidi"/>
      <w:b/>
      <w:bCs/>
      <w:color w:val="0097A7" w:themeColor="accent1"/>
      <w:sz w:val="24"/>
      <w:szCs w:val="26"/>
    </w:rPr>
  </w:style>
  <w:style w:type="character" w:customStyle="1" w:styleId="Overskrift3Tegn">
    <w:name w:val="Overskrift 3 Tegn"/>
    <w:basedOn w:val="Standardskrifttypeiafsnit"/>
    <w:link w:val="Overskrift3"/>
    <w:rsid w:val="000A5CBC"/>
    <w:rPr>
      <w:rFonts w:ascii="Arial" w:eastAsia="Times New Roman" w:hAnsi="Arial" w:cs="Arial"/>
      <w:b/>
      <w:bCs/>
      <w:sz w:val="26"/>
      <w:szCs w:val="26"/>
      <w:lang w:eastAsia="da-DK"/>
    </w:rPr>
  </w:style>
  <w:style w:type="character" w:customStyle="1" w:styleId="Overskrift4Tegn">
    <w:name w:val="Overskrift 4 Tegn"/>
    <w:basedOn w:val="Standardskrifttypeiafsnit"/>
    <w:link w:val="Overskrift4"/>
    <w:rsid w:val="000A5CBC"/>
    <w:rPr>
      <w:rFonts w:ascii="Times New Roman" w:eastAsia="Times New Roman" w:hAnsi="Times New Roman" w:cs="Times New Roman"/>
      <w:b/>
      <w:bCs/>
      <w:sz w:val="28"/>
      <w:szCs w:val="28"/>
      <w:lang w:eastAsia="da-DK"/>
    </w:rPr>
  </w:style>
  <w:style w:type="character" w:customStyle="1" w:styleId="Overskrift5Tegn">
    <w:name w:val="Overskrift 5 Tegn"/>
    <w:basedOn w:val="Standardskrifttypeiafsnit"/>
    <w:link w:val="Overskrift5"/>
    <w:rsid w:val="000A5CBC"/>
    <w:rPr>
      <w:rFonts w:ascii="Times New Roman" w:eastAsia="Times New Roman" w:hAnsi="Times New Roman" w:cs="Times New Roman"/>
      <w:b/>
      <w:bCs/>
      <w:i/>
      <w:iCs/>
      <w:sz w:val="26"/>
      <w:szCs w:val="26"/>
      <w:lang w:eastAsia="da-DK"/>
    </w:rPr>
  </w:style>
  <w:style w:type="paragraph" w:styleId="Fodnotetekst">
    <w:name w:val="footnote text"/>
    <w:basedOn w:val="Normal"/>
    <w:link w:val="FodnotetekstTegn"/>
    <w:uiPriority w:val="99"/>
    <w:rsid w:val="000A5CBC"/>
    <w:pPr>
      <w:tabs>
        <w:tab w:val="left" w:pos="1418"/>
      </w:tabs>
      <w:spacing w:line="300" w:lineRule="auto"/>
    </w:pPr>
    <w:rPr>
      <w:rFonts w:ascii="Times New Roman" w:eastAsia="Times New Roman" w:hAnsi="Times New Roman" w:cs="Times New Roman"/>
      <w:szCs w:val="20"/>
      <w:lang w:eastAsia="da-DK"/>
    </w:rPr>
  </w:style>
  <w:style w:type="character" w:customStyle="1" w:styleId="FodnotetekstTegn">
    <w:name w:val="Fodnotetekst Tegn"/>
    <w:basedOn w:val="Standardskrifttypeiafsnit"/>
    <w:link w:val="Fodnotetekst"/>
    <w:uiPriority w:val="99"/>
    <w:rsid w:val="000A5CBC"/>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rsid w:val="000A5CBC"/>
    <w:rPr>
      <w:vertAlign w:val="superscript"/>
    </w:rPr>
  </w:style>
  <w:style w:type="paragraph" w:styleId="Almindeligtekst">
    <w:name w:val="Plain Text"/>
    <w:basedOn w:val="Normal"/>
    <w:link w:val="AlmindeligtekstTegn"/>
    <w:rsid w:val="000A5CBC"/>
    <w:pPr>
      <w:spacing w:line="240" w:lineRule="auto"/>
    </w:pPr>
    <w:rPr>
      <w:rFonts w:ascii="Courier New" w:eastAsia="Times New Roman" w:hAnsi="Courier New" w:cs="Courier New"/>
      <w:szCs w:val="20"/>
      <w:lang w:eastAsia="da-DK"/>
    </w:rPr>
  </w:style>
  <w:style w:type="character" w:customStyle="1" w:styleId="AlmindeligtekstTegn">
    <w:name w:val="Almindelig tekst Tegn"/>
    <w:basedOn w:val="Standardskrifttypeiafsnit"/>
    <w:link w:val="Almindeligtekst"/>
    <w:rsid w:val="000A5CBC"/>
    <w:rPr>
      <w:rFonts w:ascii="Courier New" w:eastAsia="Times New Roman" w:hAnsi="Courier New" w:cs="Courier New"/>
      <w:sz w:val="20"/>
      <w:szCs w:val="20"/>
      <w:lang w:eastAsia="da-DK"/>
    </w:rPr>
  </w:style>
  <w:style w:type="paragraph" w:styleId="NormalWeb">
    <w:name w:val="Normal (Web)"/>
    <w:basedOn w:val="Normal"/>
    <w:rsid w:val="000A5CB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opframe">
    <w:name w:val="topframe"/>
    <w:basedOn w:val="Normal"/>
    <w:rsid w:val="000A5CB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qFormat/>
    <w:rsid w:val="000A5CBC"/>
    <w:rPr>
      <w:i/>
      <w:iCs/>
    </w:rPr>
  </w:style>
  <w:style w:type="paragraph" w:customStyle="1" w:styleId="Table">
    <w:name w:val="Table"/>
    <w:basedOn w:val="Normal"/>
    <w:rsid w:val="000A5CBC"/>
    <w:pPr>
      <w:spacing w:before="60" w:after="60" w:line="220" w:lineRule="atLeast"/>
    </w:pPr>
    <w:rPr>
      <w:rFonts w:ascii="DaneHelveticaNeue" w:eastAsia="Times New Roman" w:hAnsi="DaneHelveticaNeue" w:cs="Times New Roman"/>
      <w:sz w:val="18"/>
      <w:szCs w:val="20"/>
      <w:lang w:eastAsia="da-DK"/>
    </w:rPr>
  </w:style>
  <w:style w:type="character" w:styleId="Sidetal">
    <w:name w:val="page number"/>
    <w:basedOn w:val="Standardskrifttypeiafsnit"/>
    <w:rsid w:val="000A5CBC"/>
  </w:style>
  <w:style w:type="character" w:customStyle="1" w:styleId="KommentartekstTegn">
    <w:name w:val="Kommentartekst Tegn"/>
    <w:basedOn w:val="Standardskrifttypeiafsnit"/>
    <w:link w:val="Kommentartekst"/>
    <w:semiHidden/>
    <w:rsid w:val="000A5CBC"/>
    <w:rPr>
      <w:rFonts w:ascii="Times New Roman" w:eastAsia="Times New Roman" w:hAnsi="Times New Roman" w:cs="Times New Roman"/>
      <w:sz w:val="20"/>
      <w:szCs w:val="20"/>
      <w:lang w:eastAsia="da-DK"/>
    </w:rPr>
  </w:style>
  <w:style w:type="paragraph" w:styleId="Kommentartekst">
    <w:name w:val="annotation text"/>
    <w:basedOn w:val="Normal"/>
    <w:link w:val="KommentartekstTegn"/>
    <w:semiHidden/>
    <w:rsid w:val="000A5CBC"/>
    <w:pPr>
      <w:spacing w:line="240" w:lineRule="auto"/>
    </w:pPr>
    <w:rPr>
      <w:rFonts w:ascii="Times New Roman" w:eastAsia="Times New Roman" w:hAnsi="Times New Roman" w:cs="Times New Roman"/>
      <w:szCs w:val="20"/>
      <w:lang w:eastAsia="da-DK"/>
    </w:rPr>
  </w:style>
  <w:style w:type="character" w:customStyle="1" w:styleId="KommentartekstTegn1">
    <w:name w:val="Kommentartekst Tegn1"/>
    <w:basedOn w:val="Standardskrifttypeiafsnit"/>
    <w:uiPriority w:val="99"/>
    <w:semiHidden/>
    <w:rsid w:val="000A5CBC"/>
    <w:rPr>
      <w:rFonts w:ascii="Arial" w:hAnsi="Arial"/>
      <w:sz w:val="20"/>
      <w:szCs w:val="20"/>
    </w:rPr>
  </w:style>
  <w:style w:type="character" w:customStyle="1" w:styleId="KommentaremneTegn">
    <w:name w:val="Kommentaremne Tegn"/>
    <w:basedOn w:val="KommentartekstTegn"/>
    <w:link w:val="Kommentaremne"/>
    <w:semiHidden/>
    <w:rsid w:val="000A5CBC"/>
    <w:rPr>
      <w:rFonts w:ascii="Times New Roman" w:eastAsia="Times New Roman" w:hAnsi="Times New Roman" w:cs="Times New Roman"/>
      <w:b/>
      <w:bCs/>
      <w:sz w:val="20"/>
      <w:szCs w:val="20"/>
      <w:lang w:eastAsia="da-DK"/>
    </w:rPr>
  </w:style>
  <w:style w:type="paragraph" w:styleId="Kommentaremne">
    <w:name w:val="annotation subject"/>
    <w:basedOn w:val="Kommentartekst"/>
    <w:next w:val="Kommentartekst"/>
    <w:link w:val="KommentaremneTegn"/>
    <w:semiHidden/>
    <w:rsid w:val="000A5CBC"/>
    <w:rPr>
      <w:b/>
      <w:bCs/>
    </w:rPr>
  </w:style>
  <w:style w:type="character" w:customStyle="1" w:styleId="KommentaremneTegn1">
    <w:name w:val="Kommentaremne Tegn1"/>
    <w:basedOn w:val="KommentartekstTegn1"/>
    <w:uiPriority w:val="99"/>
    <w:semiHidden/>
    <w:rsid w:val="000A5CBC"/>
    <w:rPr>
      <w:rFonts w:ascii="Arial" w:hAnsi="Arial"/>
      <w:b/>
      <w:bCs/>
      <w:sz w:val="20"/>
      <w:szCs w:val="20"/>
    </w:rPr>
  </w:style>
  <w:style w:type="character" w:customStyle="1" w:styleId="DokumentoversigtTegn">
    <w:name w:val="Dokumentoversigt Tegn"/>
    <w:basedOn w:val="Standardskrifttypeiafsnit"/>
    <w:link w:val="Dokumentoversigt"/>
    <w:semiHidden/>
    <w:rsid w:val="000A5CBC"/>
    <w:rPr>
      <w:rFonts w:ascii="Tahoma" w:eastAsia="Times New Roman" w:hAnsi="Tahoma" w:cs="Tahoma"/>
      <w:sz w:val="20"/>
      <w:szCs w:val="20"/>
      <w:shd w:val="clear" w:color="auto" w:fill="000080"/>
      <w:lang w:eastAsia="da-DK"/>
    </w:rPr>
  </w:style>
  <w:style w:type="paragraph" w:styleId="Dokumentoversigt">
    <w:name w:val="Document Map"/>
    <w:basedOn w:val="Normal"/>
    <w:link w:val="DokumentoversigtTegn"/>
    <w:semiHidden/>
    <w:rsid w:val="000A5CBC"/>
    <w:pPr>
      <w:shd w:val="clear" w:color="auto" w:fill="000080"/>
      <w:spacing w:line="240" w:lineRule="auto"/>
    </w:pPr>
    <w:rPr>
      <w:rFonts w:ascii="Tahoma" w:eastAsia="Times New Roman" w:hAnsi="Tahoma" w:cs="Tahoma"/>
      <w:szCs w:val="20"/>
      <w:lang w:eastAsia="da-DK"/>
    </w:rPr>
  </w:style>
  <w:style w:type="character" w:customStyle="1" w:styleId="DokumentoversigtTegn1">
    <w:name w:val="Dokumentoversigt Tegn1"/>
    <w:basedOn w:val="Standardskrifttypeiafsnit"/>
    <w:uiPriority w:val="99"/>
    <w:semiHidden/>
    <w:rsid w:val="000A5CBC"/>
    <w:rPr>
      <w:rFonts w:ascii="Tahoma" w:hAnsi="Tahoma" w:cs="Tahoma"/>
      <w:sz w:val="16"/>
      <w:szCs w:val="16"/>
    </w:rPr>
  </w:style>
  <w:style w:type="numbering" w:customStyle="1" w:styleId="Ingenoversigt1">
    <w:name w:val="Ingen oversigt1"/>
    <w:next w:val="Ingenoversigt"/>
    <w:semiHidden/>
    <w:rsid w:val="000A5CBC"/>
  </w:style>
  <w:style w:type="character" w:styleId="Kommentarhenvisning">
    <w:name w:val="annotation reference"/>
    <w:basedOn w:val="Standardskrifttypeiafsnit"/>
    <w:semiHidden/>
    <w:rsid w:val="000A5CBC"/>
    <w:rPr>
      <w:sz w:val="16"/>
      <w:szCs w:val="16"/>
    </w:rPr>
  </w:style>
  <w:style w:type="paragraph" w:styleId="Korrektur">
    <w:name w:val="Revision"/>
    <w:hidden/>
    <w:uiPriority w:val="99"/>
    <w:semiHidden/>
    <w:rsid w:val="000A5CBC"/>
    <w:pPr>
      <w:spacing w:after="0" w:line="240" w:lineRule="auto"/>
    </w:pPr>
    <w:rPr>
      <w:rFonts w:ascii="Times New Roman" w:eastAsia="Times New Roman" w:hAnsi="Times New Roman" w:cs="Times New Roman"/>
      <w:sz w:val="24"/>
      <w:szCs w:val="20"/>
      <w:lang w:eastAsia="da-DK"/>
    </w:rPr>
  </w:style>
  <w:style w:type="paragraph" w:styleId="Indholdsfortegnelse1">
    <w:name w:val="toc 1"/>
    <w:basedOn w:val="Normal"/>
    <w:next w:val="Normal"/>
    <w:autoRedefine/>
    <w:uiPriority w:val="39"/>
    <w:unhideWhenUsed/>
    <w:rsid w:val="000A5CBC"/>
    <w:pPr>
      <w:spacing w:after="100" w:line="276" w:lineRule="auto"/>
    </w:pPr>
    <w:rPr>
      <w:rFonts w:eastAsia="Calibri" w:cs="Times New Roman"/>
    </w:rPr>
  </w:style>
  <w:style w:type="paragraph" w:styleId="Indholdsfortegnelse3">
    <w:name w:val="toc 3"/>
    <w:basedOn w:val="Normal"/>
    <w:next w:val="Normal"/>
    <w:autoRedefine/>
    <w:uiPriority w:val="39"/>
    <w:unhideWhenUsed/>
    <w:rsid w:val="000A5CBC"/>
    <w:pPr>
      <w:spacing w:after="100" w:line="276" w:lineRule="auto"/>
      <w:ind w:left="440"/>
    </w:pPr>
    <w:rPr>
      <w:rFonts w:eastAsia="Calibri" w:cs="Times New Roman"/>
    </w:rPr>
  </w:style>
  <w:style w:type="paragraph" w:styleId="Indholdsfortegnelse2">
    <w:name w:val="toc 2"/>
    <w:basedOn w:val="Normal"/>
    <w:next w:val="Normal"/>
    <w:autoRedefine/>
    <w:uiPriority w:val="39"/>
    <w:unhideWhenUsed/>
    <w:rsid w:val="000A5CBC"/>
    <w:pPr>
      <w:spacing w:after="100" w:line="276" w:lineRule="auto"/>
      <w:ind w:left="220"/>
    </w:pPr>
    <w:rPr>
      <w:rFonts w:eastAsia="Calibri" w:cs="Times New Roman"/>
    </w:rPr>
  </w:style>
  <w:style w:type="paragraph" w:styleId="Listeafsnit">
    <w:name w:val="List Paragraph"/>
    <w:basedOn w:val="Normal"/>
    <w:uiPriority w:val="34"/>
    <w:qFormat/>
    <w:rsid w:val="000A5CBC"/>
    <w:pPr>
      <w:spacing w:after="200" w:line="276" w:lineRule="auto"/>
      <w:ind w:left="720"/>
      <w:contextualSpacing/>
    </w:pPr>
    <w:rPr>
      <w:rFonts w:eastAsia="Calibri" w:cs="Times New Roman"/>
    </w:rPr>
  </w:style>
  <w:style w:type="paragraph" w:styleId="Billedtekst">
    <w:name w:val="caption"/>
    <w:basedOn w:val="Normal"/>
    <w:next w:val="Normal"/>
    <w:uiPriority w:val="35"/>
    <w:unhideWhenUsed/>
    <w:qFormat/>
    <w:rsid w:val="0034343C"/>
    <w:pPr>
      <w:autoSpaceDE w:val="0"/>
      <w:autoSpaceDN w:val="0"/>
      <w:adjustRightInd w:val="0"/>
      <w:spacing w:before="120" w:line="240" w:lineRule="auto"/>
    </w:pPr>
    <w:rPr>
      <w:rFonts w:eastAsia="Calibri" w:cs="Times New Roman"/>
      <w:b/>
      <w:color w:val="0097A7" w:themeColor="accent1"/>
      <w:sz w:val="18"/>
    </w:rPr>
  </w:style>
  <w:style w:type="character" w:styleId="BesgtHyperlink">
    <w:name w:val="FollowedHyperlink"/>
    <w:basedOn w:val="Standardskrifttypeiafsnit"/>
    <w:uiPriority w:val="99"/>
    <w:semiHidden/>
    <w:unhideWhenUsed/>
    <w:rsid w:val="000A5CBC"/>
    <w:rPr>
      <w:color w:val="800080" w:themeColor="followedHyperlink"/>
      <w:u w:val="single"/>
    </w:rPr>
  </w:style>
  <w:style w:type="paragraph" w:customStyle="1" w:styleId="Tabeltekst">
    <w:name w:val="Tabeltekst"/>
    <w:basedOn w:val="Normal"/>
    <w:link w:val="TabeltekstTegn"/>
    <w:qFormat/>
    <w:rsid w:val="000A5CBC"/>
    <w:pPr>
      <w:keepNext/>
      <w:keepLines/>
      <w:spacing w:line="240" w:lineRule="auto"/>
    </w:pPr>
    <w:rPr>
      <w:rFonts w:eastAsia="Times New Roman" w:cs="Times New Roman"/>
      <w:lang w:eastAsia="da-DK"/>
    </w:rPr>
  </w:style>
  <w:style w:type="character" w:customStyle="1" w:styleId="TabeltekstTegn">
    <w:name w:val="Tabeltekst Tegn"/>
    <w:basedOn w:val="Standardskrifttypeiafsnit"/>
    <w:link w:val="Tabeltekst"/>
    <w:rsid w:val="000A5CBC"/>
    <w:rPr>
      <w:rFonts w:ascii="Calibri" w:eastAsia="Times New Roman" w:hAnsi="Calibri" w:cs="Times New Roman"/>
      <w:lang w:eastAsia="da-DK"/>
    </w:rPr>
  </w:style>
  <w:style w:type="character" w:styleId="Svagfremhvning">
    <w:name w:val="Subtle Emphasis"/>
    <w:basedOn w:val="Standardskrifttypeiafsnit"/>
    <w:uiPriority w:val="19"/>
    <w:qFormat/>
    <w:rsid w:val="000A5CBC"/>
    <w:rPr>
      <w:i/>
      <w:iCs/>
      <w:color w:val="808080" w:themeColor="text1" w:themeTint="7F"/>
    </w:rPr>
  </w:style>
  <w:style w:type="paragraph" w:styleId="Opstilling-punkttegn">
    <w:name w:val="List Bullet"/>
    <w:basedOn w:val="Normal"/>
    <w:uiPriority w:val="99"/>
    <w:semiHidden/>
    <w:unhideWhenUsed/>
    <w:rsid w:val="000A5CBC"/>
    <w:pPr>
      <w:numPr>
        <w:numId w:val="18"/>
      </w:numPr>
      <w:spacing w:after="200" w:line="276" w:lineRule="auto"/>
      <w:contextualSpacing/>
    </w:pPr>
    <w:rPr>
      <w:rFonts w:eastAsia="Calibri" w:cs="Times New Roman"/>
    </w:rPr>
  </w:style>
  <w:style w:type="paragraph" w:styleId="Opstilling-talellerbogst">
    <w:name w:val="List Number"/>
    <w:basedOn w:val="Normal"/>
    <w:uiPriority w:val="99"/>
    <w:semiHidden/>
    <w:unhideWhenUsed/>
    <w:rsid w:val="00C93F54"/>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96"/>
    <w:pPr>
      <w:spacing w:after="120" w:line="280" w:lineRule="atLeast"/>
    </w:pPr>
    <w:rPr>
      <w:rFonts w:ascii="Calibri" w:hAnsi="Calibri"/>
    </w:rPr>
  </w:style>
  <w:style w:type="paragraph" w:styleId="Overskrift1">
    <w:name w:val="heading 1"/>
    <w:basedOn w:val="Overskrift2"/>
    <w:next w:val="Normal"/>
    <w:link w:val="Overskrift1Tegn"/>
    <w:qFormat/>
    <w:rsid w:val="000A5CBC"/>
    <w:pPr>
      <w:outlineLvl w:val="0"/>
    </w:pPr>
  </w:style>
  <w:style w:type="paragraph" w:styleId="Overskrift2">
    <w:name w:val="heading 2"/>
    <w:basedOn w:val="Normal"/>
    <w:next w:val="Normal"/>
    <w:link w:val="Overskrift2Tegn"/>
    <w:unhideWhenUsed/>
    <w:qFormat/>
    <w:rsid w:val="00932C96"/>
    <w:pPr>
      <w:keepNext/>
      <w:keepLines/>
      <w:spacing w:before="240" w:after="0" w:line="276" w:lineRule="auto"/>
      <w:outlineLvl w:val="1"/>
    </w:pPr>
    <w:rPr>
      <w:rFonts w:asciiTheme="majorHAnsi" w:eastAsiaTheme="majorEastAsia" w:hAnsiTheme="majorHAnsi" w:cstheme="majorBidi"/>
      <w:b/>
      <w:bCs/>
      <w:color w:val="0097A7" w:themeColor="accent1"/>
      <w:sz w:val="24"/>
      <w:szCs w:val="26"/>
    </w:rPr>
  </w:style>
  <w:style w:type="paragraph" w:styleId="Overskrift3">
    <w:name w:val="heading 3"/>
    <w:basedOn w:val="Normal"/>
    <w:next w:val="Normal"/>
    <w:link w:val="Overskrift3Tegn"/>
    <w:qFormat/>
    <w:rsid w:val="000A5CBC"/>
    <w:pPr>
      <w:keepNext/>
      <w:spacing w:before="240" w:after="60" w:line="240" w:lineRule="auto"/>
      <w:outlineLvl w:val="2"/>
    </w:pPr>
    <w:rPr>
      <w:rFonts w:eastAsia="Times New Roman" w:cs="Arial"/>
      <w:b/>
      <w:bCs/>
      <w:sz w:val="26"/>
      <w:szCs w:val="26"/>
      <w:lang w:eastAsia="da-DK"/>
    </w:rPr>
  </w:style>
  <w:style w:type="paragraph" w:styleId="Overskrift4">
    <w:name w:val="heading 4"/>
    <w:basedOn w:val="Normal"/>
    <w:next w:val="Normal"/>
    <w:link w:val="Overskrift4Tegn"/>
    <w:qFormat/>
    <w:rsid w:val="000A5CBC"/>
    <w:pPr>
      <w:keepNext/>
      <w:spacing w:before="240" w:after="60" w:line="240" w:lineRule="auto"/>
      <w:outlineLvl w:val="3"/>
    </w:pPr>
    <w:rPr>
      <w:rFonts w:ascii="Times New Roman" w:eastAsia="Times New Roman" w:hAnsi="Times New Roman" w:cs="Times New Roman"/>
      <w:b/>
      <w:bCs/>
      <w:sz w:val="28"/>
      <w:szCs w:val="28"/>
      <w:lang w:eastAsia="da-DK"/>
    </w:rPr>
  </w:style>
  <w:style w:type="paragraph" w:styleId="Overskrift5">
    <w:name w:val="heading 5"/>
    <w:basedOn w:val="Normal"/>
    <w:next w:val="Normal"/>
    <w:link w:val="Overskrift5Tegn"/>
    <w:qFormat/>
    <w:rsid w:val="000A5CBC"/>
    <w:pPr>
      <w:spacing w:before="240" w:after="60" w:line="240" w:lineRule="auto"/>
      <w:outlineLvl w:val="4"/>
    </w:pPr>
    <w:rPr>
      <w:rFonts w:ascii="Times New Roman" w:eastAsia="Times New Roman" w:hAnsi="Times New Roman" w:cs="Times New Roman"/>
      <w:b/>
      <w:bCs/>
      <w:i/>
      <w:iCs/>
      <w:sz w:val="26"/>
      <w:szCs w:val="2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rsid w:val="008969C1"/>
  </w:style>
  <w:style w:type="paragraph" w:styleId="Sidefod">
    <w:name w:val="footer"/>
    <w:basedOn w:val="Normal"/>
    <w:link w:val="SidefodTegn"/>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rsid w:val="008969C1"/>
  </w:style>
  <w:style w:type="paragraph" w:styleId="Markeringsbobletekst">
    <w:name w:val="Balloon Text"/>
    <w:basedOn w:val="Normal"/>
    <w:link w:val="MarkeringsbobletekstTegn"/>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1Tegn">
    <w:name w:val="Overskrift 1 Tegn"/>
    <w:basedOn w:val="Standardskrifttypeiafsnit"/>
    <w:link w:val="Overskrift1"/>
    <w:rsid w:val="000A5CBC"/>
    <w:rPr>
      <w:rFonts w:asciiTheme="majorHAnsi" w:eastAsiaTheme="majorEastAsia" w:hAnsiTheme="majorHAnsi" w:cstheme="majorBidi"/>
      <w:b/>
      <w:bCs/>
      <w:color w:val="0097A7" w:themeColor="accent1"/>
      <w:sz w:val="26"/>
      <w:szCs w:val="26"/>
    </w:rPr>
  </w:style>
  <w:style w:type="character" w:customStyle="1" w:styleId="Overskrift2Tegn">
    <w:name w:val="Overskrift 2 Tegn"/>
    <w:basedOn w:val="Standardskrifttypeiafsnit"/>
    <w:link w:val="Overskrift2"/>
    <w:rsid w:val="00932C96"/>
    <w:rPr>
      <w:rFonts w:asciiTheme="majorHAnsi" w:eastAsiaTheme="majorEastAsia" w:hAnsiTheme="majorHAnsi" w:cstheme="majorBidi"/>
      <w:b/>
      <w:bCs/>
      <w:color w:val="0097A7" w:themeColor="accent1"/>
      <w:sz w:val="24"/>
      <w:szCs w:val="26"/>
    </w:rPr>
  </w:style>
  <w:style w:type="character" w:customStyle="1" w:styleId="Overskrift3Tegn">
    <w:name w:val="Overskrift 3 Tegn"/>
    <w:basedOn w:val="Standardskrifttypeiafsnit"/>
    <w:link w:val="Overskrift3"/>
    <w:rsid w:val="000A5CBC"/>
    <w:rPr>
      <w:rFonts w:ascii="Arial" w:eastAsia="Times New Roman" w:hAnsi="Arial" w:cs="Arial"/>
      <w:b/>
      <w:bCs/>
      <w:sz w:val="26"/>
      <w:szCs w:val="26"/>
      <w:lang w:eastAsia="da-DK"/>
    </w:rPr>
  </w:style>
  <w:style w:type="character" w:customStyle="1" w:styleId="Overskrift4Tegn">
    <w:name w:val="Overskrift 4 Tegn"/>
    <w:basedOn w:val="Standardskrifttypeiafsnit"/>
    <w:link w:val="Overskrift4"/>
    <w:rsid w:val="000A5CBC"/>
    <w:rPr>
      <w:rFonts w:ascii="Times New Roman" w:eastAsia="Times New Roman" w:hAnsi="Times New Roman" w:cs="Times New Roman"/>
      <w:b/>
      <w:bCs/>
      <w:sz w:val="28"/>
      <w:szCs w:val="28"/>
      <w:lang w:eastAsia="da-DK"/>
    </w:rPr>
  </w:style>
  <w:style w:type="character" w:customStyle="1" w:styleId="Overskrift5Tegn">
    <w:name w:val="Overskrift 5 Tegn"/>
    <w:basedOn w:val="Standardskrifttypeiafsnit"/>
    <w:link w:val="Overskrift5"/>
    <w:rsid w:val="000A5CBC"/>
    <w:rPr>
      <w:rFonts w:ascii="Times New Roman" w:eastAsia="Times New Roman" w:hAnsi="Times New Roman" w:cs="Times New Roman"/>
      <w:b/>
      <w:bCs/>
      <w:i/>
      <w:iCs/>
      <w:sz w:val="26"/>
      <w:szCs w:val="26"/>
      <w:lang w:eastAsia="da-DK"/>
    </w:rPr>
  </w:style>
  <w:style w:type="paragraph" w:styleId="Fodnotetekst">
    <w:name w:val="footnote text"/>
    <w:basedOn w:val="Normal"/>
    <w:link w:val="FodnotetekstTegn"/>
    <w:uiPriority w:val="99"/>
    <w:rsid w:val="000A5CBC"/>
    <w:pPr>
      <w:tabs>
        <w:tab w:val="left" w:pos="1418"/>
      </w:tabs>
      <w:spacing w:line="300" w:lineRule="auto"/>
    </w:pPr>
    <w:rPr>
      <w:rFonts w:ascii="Times New Roman" w:eastAsia="Times New Roman" w:hAnsi="Times New Roman" w:cs="Times New Roman"/>
      <w:szCs w:val="20"/>
      <w:lang w:eastAsia="da-DK"/>
    </w:rPr>
  </w:style>
  <w:style w:type="character" w:customStyle="1" w:styleId="FodnotetekstTegn">
    <w:name w:val="Fodnotetekst Tegn"/>
    <w:basedOn w:val="Standardskrifttypeiafsnit"/>
    <w:link w:val="Fodnotetekst"/>
    <w:uiPriority w:val="99"/>
    <w:rsid w:val="000A5CBC"/>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rsid w:val="000A5CBC"/>
    <w:rPr>
      <w:vertAlign w:val="superscript"/>
    </w:rPr>
  </w:style>
  <w:style w:type="paragraph" w:styleId="Almindeligtekst">
    <w:name w:val="Plain Text"/>
    <w:basedOn w:val="Normal"/>
    <w:link w:val="AlmindeligtekstTegn"/>
    <w:rsid w:val="000A5CBC"/>
    <w:pPr>
      <w:spacing w:line="240" w:lineRule="auto"/>
    </w:pPr>
    <w:rPr>
      <w:rFonts w:ascii="Courier New" w:eastAsia="Times New Roman" w:hAnsi="Courier New" w:cs="Courier New"/>
      <w:szCs w:val="20"/>
      <w:lang w:eastAsia="da-DK"/>
    </w:rPr>
  </w:style>
  <w:style w:type="character" w:customStyle="1" w:styleId="AlmindeligtekstTegn">
    <w:name w:val="Almindelig tekst Tegn"/>
    <w:basedOn w:val="Standardskrifttypeiafsnit"/>
    <w:link w:val="Almindeligtekst"/>
    <w:rsid w:val="000A5CBC"/>
    <w:rPr>
      <w:rFonts w:ascii="Courier New" w:eastAsia="Times New Roman" w:hAnsi="Courier New" w:cs="Courier New"/>
      <w:sz w:val="20"/>
      <w:szCs w:val="20"/>
      <w:lang w:eastAsia="da-DK"/>
    </w:rPr>
  </w:style>
  <w:style w:type="paragraph" w:styleId="NormalWeb">
    <w:name w:val="Normal (Web)"/>
    <w:basedOn w:val="Normal"/>
    <w:rsid w:val="000A5CB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opframe">
    <w:name w:val="topframe"/>
    <w:basedOn w:val="Normal"/>
    <w:rsid w:val="000A5CB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qFormat/>
    <w:rsid w:val="000A5CBC"/>
    <w:rPr>
      <w:i/>
      <w:iCs/>
    </w:rPr>
  </w:style>
  <w:style w:type="paragraph" w:customStyle="1" w:styleId="Table">
    <w:name w:val="Table"/>
    <w:basedOn w:val="Normal"/>
    <w:rsid w:val="000A5CBC"/>
    <w:pPr>
      <w:spacing w:before="60" w:after="60" w:line="220" w:lineRule="atLeast"/>
    </w:pPr>
    <w:rPr>
      <w:rFonts w:ascii="DaneHelveticaNeue" w:eastAsia="Times New Roman" w:hAnsi="DaneHelveticaNeue" w:cs="Times New Roman"/>
      <w:sz w:val="18"/>
      <w:szCs w:val="20"/>
      <w:lang w:eastAsia="da-DK"/>
    </w:rPr>
  </w:style>
  <w:style w:type="character" w:styleId="Sidetal">
    <w:name w:val="page number"/>
    <w:basedOn w:val="Standardskrifttypeiafsnit"/>
    <w:rsid w:val="000A5CBC"/>
  </w:style>
  <w:style w:type="character" w:customStyle="1" w:styleId="KommentartekstTegn">
    <w:name w:val="Kommentartekst Tegn"/>
    <w:basedOn w:val="Standardskrifttypeiafsnit"/>
    <w:link w:val="Kommentartekst"/>
    <w:semiHidden/>
    <w:rsid w:val="000A5CBC"/>
    <w:rPr>
      <w:rFonts w:ascii="Times New Roman" w:eastAsia="Times New Roman" w:hAnsi="Times New Roman" w:cs="Times New Roman"/>
      <w:sz w:val="20"/>
      <w:szCs w:val="20"/>
      <w:lang w:eastAsia="da-DK"/>
    </w:rPr>
  </w:style>
  <w:style w:type="paragraph" w:styleId="Kommentartekst">
    <w:name w:val="annotation text"/>
    <w:basedOn w:val="Normal"/>
    <w:link w:val="KommentartekstTegn"/>
    <w:semiHidden/>
    <w:rsid w:val="000A5CBC"/>
    <w:pPr>
      <w:spacing w:line="240" w:lineRule="auto"/>
    </w:pPr>
    <w:rPr>
      <w:rFonts w:ascii="Times New Roman" w:eastAsia="Times New Roman" w:hAnsi="Times New Roman" w:cs="Times New Roman"/>
      <w:szCs w:val="20"/>
      <w:lang w:eastAsia="da-DK"/>
    </w:rPr>
  </w:style>
  <w:style w:type="character" w:customStyle="1" w:styleId="KommentartekstTegn1">
    <w:name w:val="Kommentartekst Tegn1"/>
    <w:basedOn w:val="Standardskrifttypeiafsnit"/>
    <w:uiPriority w:val="99"/>
    <w:semiHidden/>
    <w:rsid w:val="000A5CBC"/>
    <w:rPr>
      <w:rFonts w:ascii="Arial" w:hAnsi="Arial"/>
      <w:sz w:val="20"/>
      <w:szCs w:val="20"/>
    </w:rPr>
  </w:style>
  <w:style w:type="character" w:customStyle="1" w:styleId="KommentaremneTegn">
    <w:name w:val="Kommentaremne Tegn"/>
    <w:basedOn w:val="KommentartekstTegn"/>
    <w:link w:val="Kommentaremne"/>
    <w:semiHidden/>
    <w:rsid w:val="000A5CBC"/>
    <w:rPr>
      <w:rFonts w:ascii="Times New Roman" w:eastAsia="Times New Roman" w:hAnsi="Times New Roman" w:cs="Times New Roman"/>
      <w:b/>
      <w:bCs/>
      <w:sz w:val="20"/>
      <w:szCs w:val="20"/>
      <w:lang w:eastAsia="da-DK"/>
    </w:rPr>
  </w:style>
  <w:style w:type="paragraph" w:styleId="Kommentaremne">
    <w:name w:val="annotation subject"/>
    <w:basedOn w:val="Kommentartekst"/>
    <w:next w:val="Kommentartekst"/>
    <w:link w:val="KommentaremneTegn"/>
    <w:semiHidden/>
    <w:rsid w:val="000A5CBC"/>
    <w:rPr>
      <w:b/>
      <w:bCs/>
    </w:rPr>
  </w:style>
  <w:style w:type="character" w:customStyle="1" w:styleId="KommentaremneTegn1">
    <w:name w:val="Kommentaremne Tegn1"/>
    <w:basedOn w:val="KommentartekstTegn1"/>
    <w:uiPriority w:val="99"/>
    <w:semiHidden/>
    <w:rsid w:val="000A5CBC"/>
    <w:rPr>
      <w:rFonts w:ascii="Arial" w:hAnsi="Arial"/>
      <w:b/>
      <w:bCs/>
      <w:sz w:val="20"/>
      <w:szCs w:val="20"/>
    </w:rPr>
  </w:style>
  <w:style w:type="character" w:customStyle="1" w:styleId="DokumentoversigtTegn">
    <w:name w:val="Dokumentoversigt Tegn"/>
    <w:basedOn w:val="Standardskrifttypeiafsnit"/>
    <w:link w:val="Dokumentoversigt"/>
    <w:semiHidden/>
    <w:rsid w:val="000A5CBC"/>
    <w:rPr>
      <w:rFonts w:ascii="Tahoma" w:eastAsia="Times New Roman" w:hAnsi="Tahoma" w:cs="Tahoma"/>
      <w:sz w:val="20"/>
      <w:szCs w:val="20"/>
      <w:shd w:val="clear" w:color="auto" w:fill="000080"/>
      <w:lang w:eastAsia="da-DK"/>
    </w:rPr>
  </w:style>
  <w:style w:type="paragraph" w:styleId="Dokumentoversigt">
    <w:name w:val="Document Map"/>
    <w:basedOn w:val="Normal"/>
    <w:link w:val="DokumentoversigtTegn"/>
    <w:semiHidden/>
    <w:rsid w:val="000A5CBC"/>
    <w:pPr>
      <w:shd w:val="clear" w:color="auto" w:fill="000080"/>
      <w:spacing w:line="240" w:lineRule="auto"/>
    </w:pPr>
    <w:rPr>
      <w:rFonts w:ascii="Tahoma" w:eastAsia="Times New Roman" w:hAnsi="Tahoma" w:cs="Tahoma"/>
      <w:szCs w:val="20"/>
      <w:lang w:eastAsia="da-DK"/>
    </w:rPr>
  </w:style>
  <w:style w:type="character" w:customStyle="1" w:styleId="DokumentoversigtTegn1">
    <w:name w:val="Dokumentoversigt Tegn1"/>
    <w:basedOn w:val="Standardskrifttypeiafsnit"/>
    <w:uiPriority w:val="99"/>
    <w:semiHidden/>
    <w:rsid w:val="000A5CBC"/>
    <w:rPr>
      <w:rFonts w:ascii="Tahoma" w:hAnsi="Tahoma" w:cs="Tahoma"/>
      <w:sz w:val="16"/>
      <w:szCs w:val="16"/>
    </w:rPr>
  </w:style>
  <w:style w:type="numbering" w:customStyle="1" w:styleId="Ingenoversigt1">
    <w:name w:val="Ingen oversigt1"/>
    <w:next w:val="Ingenoversigt"/>
    <w:semiHidden/>
    <w:rsid w:val="000A5CBC"/>
  </w:style>
  <w:style w:type="character" w:styleId="Kommentarhenvisning">
    <w:name w:val="annotation reference"/>
    <w:basedOn w:val="Standardskrifttypeiafsnit"/>
    <w:semiHidden/>
    <w:rsid w:val="000A5CBC"/>
    <w:rPr>
      <w:sz w:val="16"/>
      <w:szCs w:val="16"/>
    </w:rPr>
  </w:style>
  <w:style w:type="paragraph" w:styleId="Korrektur">
    <w:name w:val="Revision"/>
    <w:hidden/>
    <w:uiPriority w:val="99"/>
    <w:semiHidden/>
    <w:rsid w:val="000A5CBC"/>
    <w:pPr>
      <w:spacing w:after="0" w:line="240" w:lineRule="auto"/>
    </w:pPr>
    <w:rPr>
      <w:rFonts w:ascii="Times New Roman" w:eastAsia="Times New Roman" w:hAnsi="Times New Roman" w:cs="Times New Roman"/>
      <w:sz w:val="24"/>
      <w:szCs w:val="20"/>
      <w:lang w:eastAsia="da-DK"/>
    </w:rPr>
  </w:style>
  <w:style w:type="paragraph" w:styleId="Indholdsfortegnelse1">
    <w:name w:val="toc 1"/>
    <w:basedOn w:val="Normal"/>
    <w:next w:val="Normal"/>
    <w:autoRedefine/>
    <w:uiPriority w:val="39"/>
    <w:unhideWhenUsed/>
    <w:rsid w:val="000A5CBC"/>
    <w:pPr>
      <w:spacing w:after="100" w:line="276" w:lineRule="auto"/>
    </w:pPr>
    <w:rPr>
      <w:rFonts w:eastAsia="Calibri" w:cs="Times New Roman"/>
    </w:rPr>
  </w:style>
  <w:style w:type="paragraph" w:styleId="Indholdsfortegnelse3">
    <w:name w:val="toc 3"/>
    <w:basedOn w:val="Normal"/>
    <w:next w:val="Normal"/>
    <w:autoRedefine/>
    <w:uiPriority w:val="39"/>
    <w:unhideWhenUsed/>
    <w:rsid w:val="000A5CBC"/>
    <w:pPr>
      <w:spacing w:after="100" w:line="276" w:lineRule="auto"/>
      <w:ind w:left="440"/>
    </w:pPr>
    <w:rPr>
      <w:rFonts w:eastAsia="Calibri" w:cs="Times New Roman"/>
    </w:rPr>
  </w:style>
  <w:style w:type="paragraph" w:styleId="Indholdsfortegnelse2">
    <w:name w:val="toc 2"/>
    <w:basedOn w:val="Normal"/>
    <w:next w:val="Normal"/>
    <w:autoRedefine/>
    <w:uiPriority w:val="39"/>
    <w:unhideWhenUsed/>
    <w:rsid w:val="000A5CBC"/>
    <w:pPr>
      <w:spacing w:after="100" w:line="276" w:lineRule="auto"/>
      <w:ind w:left="220"/>
    </w:pPr>
    <w:rPr>
      <w:rFonts w:eastAsia="Calibri" w:cs="Times New Roman"/>
    </w:rPr>
  </w:style>
  <w:style w:type="paragraph" w:styleId="Listeafsnit">
    <w:name w:val="List Paragraph"/>
    <w:basedOn w:val="Normal"/>
    <w:uiPriority w:val="34"/>
    <w:qFormat/>
    <w:rsid w:val="000A5CBC"/>
    <w:pPr>
      <w:spacing w:after="200" w:line="276" w:lineRule="auto"/>
      <w:ind w:left="720"/>
      <w:contextualSpacing/>
    </w:pPr>
    <w:rPr>
      <w:rFonts w:eastAsia="Calibri" w:cs="Times New Roman"/>
    </w:rPr>
  </w:style>
  <w:style w:type="paragraph" w:styleId="Billedtekst">
    <w:name w:val="caption"/>
    <w:basedOn w:val="Normal"/>
    <w:next w:val="Normal"/>
    <w:uiPriority w:val="35"/>
    <w:unhideWhenUsed/>
    <w:qFormat/>
    <w:rsid w:val="0034343C"/>
    <w:pPr>
      <w:autoSpaceDE w:val="0"/>
      <w:autoSpaceDN w:val="0"/>
      <w:adjustRightInd w:val="0"/>
      <w:spacing w:before="120" w:line="240" w:lineRule="auto"/>
    </w:pPr>
    <w:rPr>
      <w:rFonts w:eastAsia="Calibri" w:cs="Times New Roman"/>
      <w:b/>
      <w:color w:val="0097A7" w:themeColor="accent1"/>
      <w:sz w:val="18"/>
    </w:rPr>
  </w:style>
  <w:style w:type="character" w:styleId="BesgtHyperlink">
    <w:name w:val="FollowedHyperlink"/>
    <w:basedOn w:val="Standardskrifttypeiafsnit"/>
    <w:uiPriority w:val="99"/>
    <w:semiHidden/>
    <w:unhideWhenUsed/>
    <w:rsid w:val="000A5CBC"/>
    <w:rPr>
      <w:color w:val="800080" w:themeColor="followedHyperlink"/>
      <w:u w:val="single"/>
    </w:rPr>
  </w:style>
  <w:style w:type="paragraph" w:customStyle="1" w:styleId="Tabeltekst">
    <w:name w:val="Tabeltekst"/>
    <w:basedOn w:val="Normal"/>
    <w:link w:val="TabeltekstTegn"/>
    <w:qFormat/>
    <w:rsid w:val="000A5CBC"/>
    <w:pPr>
      <w:keepNext/>
      <w:keepLines/>
      <w:spacing w:line="240" w:lineRule="auto"/>
    </w:pPr>
    <w:rPr>
      <w:rFonts w:eastAsia="Times New Roman" w:cs="Times New Roman"/>
      <w:lang w:eastAsia="da-DK"/>
    </w:rPr>
  </w:style>
  <w:style w:type="character" w:customStyle="1" w:styleId="TabeltekstTegn">
    <w:name w:val="Tabeltekst Tegn"/>
    <w:basedOn w:val="Standardskrifttypeiafsnit"/>
    <w:link w:val="Tabeltekst"/>
    <w:rsid w:val="000A5CBC"/>
    <w:rPr>
      <w:rFonts w:ascii="Calibri" w:eastAsia="Times New Roman" w:hAnsi="Calibri" w:cs="Times New Roman"/>
      <w:lang w:eastAsia="da-DK"/>
    </w:rPr>
  </w:style>
  <w:style w:type="character" w:styleId="Svagfremhvning">
    <w:name w:val="Subtle Emphasis"/>
    <w:basedOn w:val="Standardskrifttypeiafsnit"/>
    <w:uiPriority w:val="19"/>
    <w:qFormat/>
    <w:rsid w:val="000A5CBC"/>
    <w:rPr>
      <w:i/>
      <w:iCs/>
      <w:color w:val="808080" w:themeColor="text1" w:themeTint="7F"/>
    </w:rPr>
  </w:style>
  <w:style w:type="paragraph" w:styleId="Opstilling-punkttegn">
    <w:name w:val="List Bullet"/>
    <w:basedOn w:val="Normal"/>
    <w:uiPriority w:val="99"/>
    <w:semiHidden/>
    <w:unhideWhenUsed/>
    <w:rsid w:val="000A5CBC"/>
    <w:pPr>
      <w:numPr>
        <w:numId w:val="18"/>
      </w:numPr>
      <w:spacing w:after="200" w:line="276" w:lineRule="auto"/>
      <w:contextualSpacing/>
    </w:pPr>
    <w:rPr>
      <w:rFonts w:eastAsia="Calibri" w:cs="Times New Roman"/>
    </w:rPr>
  </w:style>
  <w:style w:type="paragraph" w:styleId="Opstilling-talellerbogst">
    <w:name w:val="List Number"/>
    <w:basedOn w:val="Normal"/>
    <w:uiPriority w:val="99"/>
    <w:semiHidden/>
    <w:unhideWhenUsed/>
    <w:rsid w:val="00C93F54"/>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9789">
      <w:bodyDiv w:val="1"/>
      <w:marLeft w:val="0"/>
      <w:marRight w:val="0"/>
      <w:marTop w:val="0"/>
      <w:marBottom w:val="0"/>
      <w:divBdr>
        <w:top w:val="none" w:sz="0" w:space="0" w:color="auto"/>
        <w:left w:val="none" w:sz="0" w:space="0" w:color="auto"/>
        <w:bottom w:val="none" w:sz="0" w:space="0" w:color="auto"/>
        <w:right w:val="none" w:sz="0" w:space="0" w:color="auto"/>
      </w:divBdr>
    </w:div>
    <w:div w:id="517475784">
      <w:bodyDiv w:val="1"/>
      <w:marLeft w:val="0"/>
      <w:marRight w:val="0"/>
      <w:marTop w:val="0"/>
      <w:marBottom w:val="0"/>
      <w:divBdr>
        <w:top w:val="none" w:sz="0" w:space="0" w:color="auto"/>
        <w:left w:val="none" w:sz="0" w:space="0" w:color="auto"/>
        <w:bottom w:val="none" w:sz="0" w:space="0" w:color="auto"/>
        <w:right w:val="none" w:sz="0" w:space="0" w:color="auto"/>
      </w:divBdr>
    </w:div>
    <w:div w:id="733623846">
      <w:bodyDiv w:val="1"/>
      <w:marLeft w:val="0"/>
      <w:marRight w:val="0"/>
      <w:marTop w:val="0"/>
      <w:marBottom w:val="0"/>
      <w:divBdr>
        <w:top w:val="none" w:sz="0" w:space="0" w:color="auto"/>
        <w:left w:val="none" w:sz="0" w:space="0" w:color="auto"/>
        <w:bottom w:val="none" w:sz="0" w:space="0" w:color="auto"/>
        <w:right w:val="none" w:sz="0" w:space="0" w:color="auto"/>
      </w:divBdr>
    </w:div>
    <w:div w:id="1389106212">
      <w:bodyDiv w:val="1"/>
      <w:marLeft w:val="0"/>
      <w:marRight w:val="0"/>
      <w:marTop w:val="0"/>
      <w:marBottom w:val="0"/>
      <w:divBdr>
        <w:top w:val="none" w:sz="0" w:space="0" w:color="auto"/>
        <w:left w:val="none" w:sz="0" w:space="0" w:color="auto"/>
        <w:bottom w:val="none" w:sz="0" w:space="0" w:color="auto"/>
        <w:right w:val="none" w:sz="0" w:space="0" w:color="auto"/>
      </w:divBdr>
    </w:div>
    <w:div w:id="20851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modelcenter.transport.dtu.dk/Noegletal/Transportoekonomiske-Enhedspris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dce.au.d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yperlink" Target="https://ens.dk/service/fremskrivninger-analyser-modeller/basisshyfremskrivninger" TargetMode="External"/><Relationship Id="rId19" Type="http://schemas.openxmlformats.org/officeDocument/2006/relationships/hyperlink" Target="http://www.modelcenter.transport.dtu.dk/Noegletal/Transportoekonomiske-Enhedspriser" TargetMode="External"/><Relationship Id="rId4" Type="http://schemas.microsoft.com/office/2007/relationships/stylesWithEffects" Target="stylesWithEffects.xml"/><Relationship Id="rId9" Type="http://schemas.openxmlformats.org/officeDocument/2006/relationships/hyperlink" Target="https://ens.dk/service/fremskrivninger-analyser-modeller/samfundsoekonomiske-analysemetoder" TargetMode="Externa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9143207A-3E66-425C-9DE9-80CE2FDA4E9E}">
  <ds:schemaRefs>
    <ds:schemaRef ds:uri="http://schemas.openxmlformats.org/officeDocument/2006/bibliography"/>
  </ds:schemaRefs>
</ds:datastoreItem>
</file>

<file path=customXml/itemProps2.xml><?xml version="1.0" encoding="utf-8"?>
<ds:datastoreItem xmlns:ds="http://schemas.openxmlformats.org/officeDocument/2006/customXml" ds:itemID="{B54BC4CE-9416-421A-8DA6-4DBB9A87183D}"/>
</file>

<file path=customXml/itemProps3.xml><?xml version="1.0" encoding="utf-8"?>
<ds:datastoreItem xmlns:ds="http://schemas.openxmlformats.org/officeDocument/2006/customXml" ds:itemID="{D24D6A22-05B0-4105-9456-EFB93B894D24}"/>
</file>

<file path=customXml/itemProps4.xml><?xml version="1.0" encoding="utf-8"?>
<ds:datastoreItem xmlns:ds="http://schemas.openxmlformats.org/officeDocument/2006/customXml" ds:itemID="{BEED5D04-0F87-4167-AF8D-028028AFE3AC}"/>
</file>

<file path=docProps/app.xml><?xml version="1.0" encoding="utf-8"?>
<Properties xmlns="http://schemas.openxmlformats.org/officeDocument/2006/extended-properties" xmlns:vt="http://schemas.openxmlformats.org/officeDocument/2006/docPropsVTypes">
  <Template>Normal.dotm</Template>
  <TotalTime>144</TotalTime>
  <Pages>22</Pages>
  <Words>6744</Words>
  <Characters>41144</Characters>
  <Application>Microsoft Office Word</Application>
  <DocSecurity>0</DocSecurity>
  <Lines>342</Lines>
  <Paragraphs>95</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47793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Lyng Ebbehøj</dc:creator>
  <cp:lastModifiedBy>Signe Wichmann Nordholt</cp:lastModifiedBy>
  <cp:revision>20</cp:revision>
  <cp:lastPrinted>2017-03-17T13:23:00Z</cp:lastPrinted>
  <dcterms:created xsi:type="dcterms:W3CDTF">2017-03-17T10:55:00Z</dcterms:created>
  <dcterms:modified xsi:type="dcterms:W3CDTF">2017-03-17T13:24:00Z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