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9DC1" w14:textId="64403B1D" w:rsidR="00FA3D92" w:rsidRPr="001874D9" w:rsidRDefault="00812AE5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bookmarkStart w:id="0" w:name="_GoBack"/>
      <w:bookmarkEnd w:id="0"/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A</w:t>
      </w:r>
      <w:r w:rsidR="00180C18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PPENDIX</w:t>
      </w: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 xml:space="preserve"> </w:t>
      </w:r>
      <w:r w:rsidR="008C4B25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8</w:t>
      </w:r>
    </w:p>
    <w:p w14:paraId="65CF6206" w14:textId="0E0B6354" w:rsidR="00812AE5" w:rsidRPr="001874D9" w:rsidRDefault="00DD15EF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GOVERNANCE</w:t>
      </w:r>
    </w:p>
    <w:p w14:paraId="5C4F7901" w14:textId="06582ACC" w:rsidR="007260DD" w:rsidRPr="001874D9" w:rsidRDefault="007260DD" w:rsidP="007260DD"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</w:t>
      </w:r>
      <w:r w:rsidR="005807CD"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,</w:t>
      </w:r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 xml:space="preserve"> and storage</w:t>
      </w:r>
    </w:p>
    <w:p w14:paraId="74F7DE42" w14:textId="0D56B560" w:rsidR="00015183" w:rsidRDefault="00812AE5">
      <w:pPr>
        <w:spacing w:after="200" w:line="276" w:lineRule="auto"/>
      </w:pPr>
      <w:r w:rsidRPr="001874D9">
        <w:br w:type="page"/>
      </w:r>
    </w:p>
    <w:p w14:paraId="4DE2B195" w14:textId="61C82087" w:rsidR="00C05658" w:rsidRPr="005E67BB" w:rsidRDefault="00C05658" w:rsidP="002A260C">
      <w:pPr>
        <w:spacing w:after="200" w:line="276" w:lineRule="auto"/>
        <w:jc w:val="both"/>
        <w:rPr>
          <w:b/>
          <w:bCs/>
          <w:i/>
          <w:iCs/>
          <w:lang w:val="en-US"/>
        </w:rPr>
      </w:pPr>
      <w:r w:rsidRPr="005E67BB">
        <w:rPr>
          <w:b/>
          <w:bCs/>
          <w:i/>
          <w:iCs/>
          <w:lang w:val="en-US"/>
        </w:rPr>
        <w:lastRenderedPageBreak/>
        <w:t>Instructions for tenderers</w:t>
      </w:r>
    </w:p>
    <w:p w14:paraId="2FAE271F" w14:textId="38811EB4" w:rsidR="002A260C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This Appendix constitutes General Requirements in its entirety, cf. Tender </w:t>
      </w:r>
      <w:r w:rsidR="00CD731E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>pecifications, paragraph 6.3.</w:t>
      </w:r>
    </w:p>
    <w:p w14:paraId="2118E3CC" w14:textId="53BF6033" w:rsidR="002A260C" w:rsidRPr="005E67BB" w:rsidRDefault="002A260C" w:rsidP="3A0EFB08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>enderer shall fill</w:t>
      </w:r>
      <w:r w:rsidR="00982103" w:rsidRPr="005E67BB">
        <w:rPr>
          <w:i/>
          <w:iCs/>
          <w:lang w:val="en-US"/>
        </w:rPr>
        <w:t xml:space="preserve"> in</w:t>
      </w:r>
      <w:r w:rsidRPr="005E67BB">
        <w:rPr>
          <w:i/>
          <w:iCs/>
          <w:lang w:val="en-US"/>
        </w:rPr>
        <w:t xml:space="preserve"> this Appendix</w:t>
      </w:r>
      <w:r w:rsidR="00982103" w:rsidRPr="005E67BB">
        <w:rPr>
          <w:i/>
          <w:iCs/>
          <w:lang w:val="en-US"/>
        </w:rPr>
        <w:t xml:space="preserve"> with regards to</w:t>
      </w:r>
      <w:r w:rsidR="00765A7C" w:rsidRPr="005E67BB">
        <w:rPr>
          <w:i/>
          <w:iCs/>
          <w:lang w:val="en-US"/>
        </w:rPr>
        <w:t xml:space="preserve"> the Operator’s contact persons </w:t>
      </w:r>
      <w:r w:rsidRPr="005E67BB">
        <w:rPr>
          <w:i/>
          <w:iCs/>
          <w:lang w:val="en-US"/>
        </w:rPr>
        <w:t>and</w:t>
      </w:r>
      <w:r w:rsidR="00765A7C" w:rsidRPr="005E67BB">
        <w:rPr>
          <w:i/>
          <w:iCs/>
          <w:lang w:val="en-US"/>
        </w:rPr>
        <w:t xml:space="preserve"> </w:t>
      </w:r>
      <w:r w:rsidR="005A78AD" w:rsidRPr="3A0EFB08">
        <w:rPr>
          <w:i/>
          <w:iCs/>
          <w:lang w:val="en-US"/>
        </w:rPr>
        <w:t>submit</w:t>
      </w:r>
      <w:r w:rsidRPr="005E67BB">
        <w:rPr>
          <w:i/>
          <w:iCs/>
          <w:lang w:val="en-US"/>
        </w:rPr>
        <w:t xml:space="preserve"> </w:t>
      </w:r>
      <w:r w:rsidR="00765A7C" w:rsidRPr="005E67BB">
        <w:rPr>
          <w:i/>
          <w:iCs/>
          <w:lang w:val="en-US"/>
        </w:rPr>
        <w:t>the Appendix</w:t>
      </w:r>
      <w:r w:rsidRPr="005E67BB">
        <w:rPr>
          <w:i/>
          <w:iCs/>
          <w:lang w:val="en-US"/>
        </w:rPr>
        <w:t xml:space="preserve"> a</w:t>
      </w:r>
      <w:r w:rsidR="0007408B" w:rsidRPr="3A0EFB08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 xml:space="preserve"> part of 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enderer’s </w:t>
      </w:r>
      <w:r w:rsidR="00DF76A2">
        <w:rPr>
          <w:i/>
          <w:iCs/>
          <w:lang w:val="en-US"/>
        </w:rPr>
        <w:t>O</w:t>
      </w:r>
      <w:r w:rsidRPr="3A0EFB08">
        <w:rPr>
          <w:i/>
          <w:iCs/>
          <w:lang w:val="en-US"/>
        </w:rPr>
        <w:t>ffer</w:t>
      </w:r>
      <w:r w:rsidRPr="005E67BB">
        <w:rPr>
          <w:i/>
          <w:iCs/>
          <w:lang w:val="en-US"/>
        </w:rPr>
        <w:t xml:space="preserve">. </w:t>
      </w:r>
    </w:p>
    <w:p w14:paraId="435C67A6" w14:textId="2855A527" w:rsidR="001D226A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>This guidance text will be deleted by the DEA in connection with conclusion</w:t>
      </w:r>
      <w:r w:rsidR="001B541A">
        <w:rPr>
          <w:i/>
          <w:iCs/>
          <w:lang w:val="en-US"/>
        </w:rPr>
        <w:t xml:space="preserve"> of the Contract. </w:t>
      </w:r>
    </w:p>
    <w:p w14:paraId="6F02DC46" w14:textId="4C83A273" w:rsidR="003009CB" w:rsidRPr="001874D9" w:rsidRDefault="00BE6453" w:rsidP="00A337F1">
      <w:pPr>
        <w:spacing w:after="200" w:line="276" w:lineRule="auto"/>
        <w:rPr>
          <w:rFonts w:cstheme="minorHAnsi"/>
          <w:b/>
          <w:bCs/>
        </w:rPr>
      </w:pPr>
      <w:r w:rsidRPr="005E67BB">
        <w:rPr>
          <w:i/>
          <w:iCs/>
          <w:lang w:val="en-US"/>
        </w:rPr>
        <w:br w:type="page"/>
      </w:r>
    </w:p>
    <w:p w14:paraId="760AE49C" w14:textId="521B2EE5" w:rsidR="00916A34" w:rsidRPr="001874D9" w:rsidRDefault="00696023" w:rsidP="00A539E6">
      <w:pPr>
        <w:pStyle w:val="Overskrift1"/>
        <w:numPr>
          <w:ilvl w:val="0"/>
          <w:numId w:val="4"/>
        </w:numPr>
        <w:ind w:left="723"/>
        <w:jc w:val="both"/>
      </w:pPr>
      <w:bookmarkStart w:id="1" w:name="_Toc99313893"/>
      <w:r w:rsidRPr="001874D9">
        <w:lastRenderedPageBreak/>
        <w:t>Introduction</w:t>
      </w:r>
      <w:bookmarkEnd w:id="1"/>
    </w:p>
    <w:p w14:paraId="63D59C19" w14:textId="77777777" w:rsidR="00D76DCB" w:rsidRPr="001874D9" w:rsidRDefault="00D76DCB" w:rsidP="00D76DCB"/>
    <w:p w14:paraId="1256C598" w14:textId="572345C7" w:rsidR="003A26FF" w:rsidRPr="001874D9" w:rsidRDefault="003A26FF" w:rsidP="00CE2814">
      <w:pPr>
        <w:pStyle w:val="Overskrift2"/>
        <w:numPr>
          <w:ilvl w:val="1"/>
          <w:numId w:val="5"/>
        </w:numPr>
        <w:jc w:val="both"/>
      </w:pPr>
      <w:bookmarkStart w:id="2" w:name="_Toc99313894"/>
      <w:r w:rsidRPr="001874D9">
        <w:t>Purpose</w:t>
      </w:r>
      <w:bookmarkEnd w:id="2"/>
    </w:p>
    <w:p w14:paraId="69DACFE9" w14:textId="77777777" w:rsidR="00C177CF" w:rsidRPr="001874D9" w:rsidRDefault="00C177CF" w:rsidP="00C177CF">
      <w:pPr>
        <w:jc w:val="both"/>
      </w:pPr>
    </w:p>
    <w:p w14:paraId="1AF2A67E" w14:textId="6C6460AA" w:rsidR="00EC2826" w:rsidRPr="001874D9" w:rsidRDefault="00FE2CDE" w:rsidP="00D76DCB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purpose of this </w:t>
      </w:r>
      <w:r w:rsidR="00E75AE2" w:rsidRPr="001874D9">
        <w:rPr>
          <w:rFonts w:cstheme="minorHAnsi"/>
        </w:rPr>
        <w:t>A</w:t>
      </w:r>
      <w:r w:rsidRPr="001874D9">
        <w:rPr>
          <w:rFonts w:cstheme="minorHAnsi"/>
        </w:rPr>
        <w:t>ppendix is to</w:t>
      </w:r>
      <w:r w:rsidR="00C6422D" w:rsidRPr="001874D9">
        <w:rPr>
          <w:rFonts w:cstheme="minorHAnsi"/>
        </w:rPr>
        <w:t xml:space="preserve"> </w:t>
      </w:r>
      <w:r w:rsidR="00C6422D" w:rsidRPr="001874D9">
        <w:t>set out the rules for the governance of the Contract.</w:t>
      </w:r>
    </w:p>
    <w:p w14:paraId="570810C7" w14:textId="77777777" w:rsidR="00D76DCB" w:rsidRPr="001874D9" w:rsidRDefault="00D76DCB" w:rsidP="00D76DCB">
      <w:pPr>
        <w:spacing w:line="360" w:lineRule="auto"/>
        <w:ind w:left="363"/>
        <w:jc w:val="both"/>
        <w:rPr>
          <w:rFonts w:cstheme="minorHAnsi"/>
        </w:rPr>
      </w:pPr>
    </w:p>
    <w:p w14:paraId="7A7B1270" w14:textId="1018C6EB" w:rsidR="003A26FF" w:rsidRPr="001874D9" w:rsidRDefault="003A26FF" w:rsidP="00CE2814">
      <w:pPr>
        <w:pStyle w:val="Overskrift2"/>
        <w:numPr>
          <w:ilvl w:val="1"/>
          <w:numId w:val="6"/>
        </w:numPr>
        <w:jc w:val="both"/>
      </w:pPr>
      <w:bookmarkStart w:id="3" w:name="_Toc99313895"/>
      <w:r w:rsidRPr="001874D9">
        <w:t>Objectives</w:t>
      </w:r>
      <w:bookmarkEnd w:id="3"/>
    </w:p>
    <w:p w14:paraId="4645DE4A" w14:textId="77777777" w:rsidR="00C177CF" w:rsidRPr="001874D9" w:rsidRDefault="00C177CF" w:rsidP="00C177CF">
      <w:pPr>
        <w:jc w:val="both"/>
      </w:pPr>
    </w:p>
    <w:p w14:paraId="4D215125" w14:textId="31C107E4" w:rsidR="00E1301A" w:rsidRPr="001874D9" w:rsidRDefault="00247292" w:rsidP="006321EE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Appendix has </w:t>
      </w:r>
      <w:r w:rsidR="00E4389E" w:rsidRPr="001874D9">
        <w:rPr>
          <w:rFonts w:cstheme="minorHAnsi"/>
        </w:rPr>
        <w:t>three</w:t>
      </w:r>
      <w:r w:rsidRPr="001874D9">
        <w:rPr>
          <w:rFonts w:cstheme="minorHAnsi"/>
        </w:rPr>
        <w:t xml:space="preserve"> objectives.</w:t>
      </w:r>
      <w:r w:rsidR="00F95CD3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>The first objective</w:t>
      </w:r>
      <w:r w:rsidR="00F95CD3" w:rsidRPr="001874D9">
        <w:rPr>
          <w:rFonts w:cstheme="minorHAnsi"/>
        </w:rPr>
        <w:t xml:space="preserve"> of th</w:t>
      </w:r>
      <w:r w:rsidR="00E75AE2" w:rsidRPr="001874D9">
        <w:rPr>
          <w:rFonts w:cstheme="minorHAnsi"/>
        </w:rPr>
        <w:t>is A</w:t>
      </w:r>
      <w:r w:rsidR="00C6422D" w:rsidRPr="001874D9">
        <w:rPr>
          <w:rFonts w:cstheme="minorHAnsi"/>
        </w:rPr>
        <w:t xml:space="preserve">ppendix </w:t>
      </w:r>
      <w:r w:rsidRPr="001874D9">
        <w:rPr>
          <w:rFonts w:cstheme="minorHAnsi"/>
        </w:rPr>
        <w:t>is to</w:t>
      </w:r>
      <w:r w:rsidR="00C6422D" w:rsidRPr="001874D9">
        <w:rPr>
          <w:rFonts w:cstheme="minorHAnsi"/>
        </w:rPr>
        <w:t xml:space="preserve"> provide the DEA with</w:t>
      </w:r>
      <w:r w:rsidR="008E6CAD" w:rsidRPr="001874D9">
        <w:rPr>
          <w:rFonts w:cstheme="minorHAnsi"/>
        </w:rPr>
        <w:t xml:space="preserve"> </w:t>
      </w:r>
      <w:r w:rsidR="00A71C98" w:rsidRPr="001874D9">
        <w:rPr>
          <w:rFonts w:cstheme="minorHAnsi"/>
        </w:rPr>
        <w:t>acumen and insight</w:t>
      </w:r>
      <w:r w:rsidR="00D36573" w:rsidRPr="001874D9">
        <w:rPr>
          <w:rFonts w:cstheme="minorHAnsi"/>
        </w:rPr>
        <w:t>s during the Contract.</w:t>
      </w:r>
      <w:r w:rsidR="003917F1" w:rsidRPr="001874D9">
        <w:rPr>
          <w:rFonts w:cstheme="minorHAnsi"/>
        </w:rPr>
        <w:t xml:space="preserve"> </w:t>
      </w:r>
      <w:r w:rsidR="00FE2CDE" w:rsidRPr="001874D9">
        <w:rPr>
          <w:rFonts w:cstheme="minorHAnsi"/>
        </w:rPr>
        <w:t>The</w:t>
      </w:r>
      <w:r w:rsidR="00F95CD3" w:rsidRPr="001874D9">
        <w:rPr>
          <w:rFonts w:cstheme="minorHAnsi"/>
        </w:rPr>
        <w:t xml:space="preserve"> second objective</w:t>
      </w:r>
      <w:r w:rsidR="00BA6B25" w:rsidRPr="001874D9">
        <w:rPr>
          <w:rFonts w:cstheme="minorHAnsi"/>
        </w:rPr>
        <w:t xml:space="preserve"> is to monitor the performance of the </w:t>
      </w:r>
      <w:r w:rsidR="00D76DCB" w:rsidRPr="001874D9">
        <w:rPr>
          <w:rFonts w:cstheme="minorHAnsi"/>
        </w:rPr>
        <w:t>Operator</w:t>
      </w:r>
      <w:r w:rsidR="00BA6B25" w:rsidRPr="001874D9">
        <w:rPr>
          <w:rFonts w:cstheme="minorHAnsi"/>
        </w:rPr>
        <w:t xml:space="preserve"> during operation.</w:t>
      </w:r>
      <w:r w:rsidR="00DF76A2">
        <w:rPr>
          <w:rFonts w:cstheme="minorHAnsi"/>
        </w:rPr>
        <w:t xml:space="preserve"> </w:t>
      </w:r>
      <w:r w:rsidR="00E4389E" w:rsidRPr="001874D9">
        <w:rPr>
          <w:rFonts w:cstheme="minorHAnsi"/>
        </w:rPr>
        <w:t>The third objective is to ensure the exchange of</w:t>
      </w:r>
      <w:r w:rsidR="000A5EAE" w:rsidRPr="001874D9">
        <w:rPr>
          <w:rFonts w:cstheme="minorHAnsi"/>
        </w:rPr>
        <w:t xml:space="preserve"> other</w:t>
      </w:r>
      <w:r w:rsidR="00E4389E" w:rsidRPr="001874D9">
        <w:rPr>
          <w:rFonts w:cstheme="minorHAnsi"/>
        </w:rPr>
        <w:t xml:space="preserve"> relevant information between </w:t>
      </w:r>
      <w:r w:rsidR="007277B6" w:rsidRPr="001874D9">
        <w:rPr>
          <w:rFonts w:cstheme="minorHAnsi"/>
        </w:rPr>
        <w:t xml:space="preserve">the Operator and the </w:t>
      </w:r>
      <w:r w:rsidR="00A24081" w:rsidRPr="001874D9">
        <w:rPr>
          <w:rFonts w:cstheme="minorHAnsi"/>
        </w:rPr>
        <w:t>DEA</w:t>
      </w:r>
      <w:r w:rsidR="00E4389E" w:rsidRPr="001874D9">
        <w:rPr>
          <w:rFonts w:cstheme="minorHAnsi"/>
        </w:rPr>
        <w:t xml:space="preserve">. </w:t>
      </w:r>
    </w:p>
    <w:p w14:paraId="5CDCC2E7" w14:textId="45040FE3" w:rsidR="00E1301A" w:rsidRPr="001874D9" w:rsidRDefault="00C96E01" w:rsidP="00EC2826">
      <w:pPr>
        <w:pStyle w:val="Overskrift1"/>
        <w:ind w:left="363"/>
        <w:jc w:val="both"/>
      </w:pPr>
      <w:bookmarkStart w:id="4" w:name="_Toc99313896"/>
      <w:r w:rsidRPr="001874D9">
        <w:t xml:space="preserve">2. </w:t>
      </w:r>
      <w:r w:rsidR="00D02A46" w:rsidRPr="001874D9">
        <w:t>Governance Model</w:t>
      </w:r>
      <w:bookmarkEnd w:id="4"/>
    </w:p>
    <w:p w14:paraId="64992341" w14:textId="77777777" w:rsidR="00F504D6" w:rsidRPr="001874D9" w:rsidRDefault="00F504D6" w:rsidP="00F504D6">
      <w:bookmarkStart w:id="5" w:name="_Toc99313897"/>
      <w:bookmarkEnd w:id="5"/>
    </w:p>
    <w:p w14:paraId="6244E248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70FE41F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6" w:name="_Toc99313898"/>
      <w:bookmarkEnd w:id="6"/>
    </w:p>
    <w:p w14:paraId="3102E1BC" w14:textId="7E689FB6" w:rsidR="00FB3879" w:rsidRPr="001874D9" w:rsidRDefault="001560B8" w:rsidP="00CE2814">
      <w:pPr>
        <w:pStyle w:val="Overskrift2"/>
        <w:numPr>
          <w:ilvl w:val="1"/>
          <w:numId w:val="7"/>
        </w:numPr>
        <w:jc w:val="both"/>
      </w:pPr>
      <w:bookmarkStart w:id="7" w:name="_Toc99313899"/>
      <w:r w:rsidRPr="001874D9">
        <w:t xml:space="preserve">The </w:t>
      </w:r>
      <w:r w:rsidR="00FB3879" w:rsidRPr="001874D9">
        <w:t>Governance Model</w:t>
      </w:r>
      <w:bookmarkEnd w:id="7"/>
    </w:p>
    <w:p w14:paraId="2559241C" w14:textId="77777777" w:rsidR="00C177CF" w:rsidRPr="001874D9" w:rsidRDefault="00C177CF" w:rsidP="00C177CF">
      <w:pPr>
        <w:jc w:val="both"/>
      </w:pPr>
    </w:p>
    <w:p w14:paraId="696ABC70" w14:textId="3F356FEE" w:rsidR="005A6388" w:rsidRPr="001874D9" w:rsidRDefault="003A26FF" w:rsidP="006321EE">
      <w:pPr>
        <w:spacing w:line="360" w:lineRule="auto"/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The Governance Model </w:t>
      </w:r>
      <w:r w:rsidR="00CD6BA4" w:rsidRPr="001874D9">
        <w:rPr>
          <w:rFonts w:cstheme="minorHAnsi"/>
        </w:rPr>
        <w:t xml:space="preserve">is </w:t>
      </w:r>
      <w:r w:rsidR="00DE1CFF" w:rsidRPr="001874D9">
        <w:rPr>
          <w:rFonts w:cstheme="minorHAnsi"/>
        </w:rPr>
        <w:t xml:space="preserve">split in four different meeting formats, i.e., </w:t>
      </w:r>
      <w:r w:rsidR="004E66AA" w:rsidRPr="001874D9">
        <w:rPr>
          <w:rFonts w:cstheme="minorHAnsi"/>
        </w:rPr>
        <w:t>A</w:t>
      </w:r>
      <w:r w:rsidR="00DE1CFF" w:rsidRPr="001874D9">
        <w:rPr>
          <w:rFonts w:cstheme="minorHAnsi"/>
        </w:rPr>
        <w:t>nnual</w:t>
      </w:r>
      <w:r w:rsidR="004E66AA" w:rsidRPr="001874D9">
        <w:rPr>
          <w:rFonts w:cstheme="minorHAnsi"/>
        </w:rPr>
        <w:t xml:space="preserve"> Management</w:t>
      </w:r>
      <w:r w:rsidR="00DE1CFF" w:rsidRPr="001874D9">
        <w:rPr>
          <w:rFonts w:cstheme="minorHAnsi"/>
        </w:rPr>
        <w:t xml:space="preserve"> </w:t>
      </w:r>
      <w:r w:rsidR="004E66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eetings, </w:t>
      </w:r>
      <w:r w:rsidR="006D20AA" w:rsidRPr="001874D9">
        <w:rPr>
          <w:rFonts w:cstheme="minorHAnsi"/>
        </w:rPr>
        <w:t>Q</w:t>
      </w:r>
      <w:r w:rsidR="00DE1CFF" w:rsidRPr="001874D9">
        <w:rPr>
          <w:rFonts w:cstheme="minorHAnsi"/>
        </w:rPr>
        <w:t xml:space="preserve">uarterly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>eetings,</w:t>
      </w:r>
      <w:r w:rsidR="00EE51B4" w:rsidRPr="001874D9">
        <w:rPr>
          <w:rFonts w:cstheme="minorHAnsi"/>
        </w:rPr>
        <w:t xml:space="preserve"> and</w:t>
      </w:r>
      <w:r w:rsidR="00DE1CFF" w:rsidRPr="001874D9">
        <w:rPr>
          <w:rFonts w:cstheme="minorHAnsi"/>
        </w:rPr>
        <w:t xml:space="preserve"> </w:t>
      </w:r>
      <w:r w:rsidR="007B0326" w:rsidRPr="001874D9">
        <w:rPr>
          <w:rFonts w:cstheme="minorHAnsi"/>
        </w:rPr>
        <w:t xml:space="preserve">External Engagement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eetings. </w:t>
      </w:r>
      <w:r w:rsidR="00C330D9" w:rsidRPr="001874D9">
        <w:rPr>
          <w:rFonts w:cstheme="minorHAnsi"/>
        </w:rPr>
        <w:t>Furthermore, t</w:t>
      </w:r>
      <w:r w:rsidR="00DE1CFF" w:rsidRPr="001874D9">
        <w:rPr>
          <w:rFonts w:cstheme="minorHAnsi"/>
        </w:rPr>
        <w:t>he meeting</w:t>
      </w:r>
      <w:r w:rsidR="00130FB7" w:rsidRPr="001874D9">
        <w:rPr>
          <w:rFonts w:cstheme="minorHAnsi"/>
        </w:rPr>
        <w:t xml:space="preserve"> format</w:t>
      </w:r>
      <w:r w:rsidR="009315F3" w:rsidRPr="001874D9">
        <w:rPr>
          <w:rFonts w:cstheme="minorHAnsi"/>
        </w:rPr>
        <w:t>s des</w:t>
      </w:r>
      <w:r w:rsidR="005C21C7" w:rsidRPr="001874D9">
        <w:rPr>
          <w:rFonts w:cstheme="minorHAnsi"/>
        </w:rPr>
        <w:t>cribe th</w:t>
      </w:r>
      <w:r w:rsidR="00DE1CFF" w:rsidRPr="001874D9">
        <w:rPr>
          <w:rFonts w:cstheme="minorHAnsi"/>
        </w:rPr>
        <w:t xml:space="preserve">e scope and purpose of the meetings, the participants required, the responsibilities of each of the </w:t>
      </w:r>
      <w:r w:rsidR="007C2A21" w:rsidRPr="001874D9">
        <w:rPr>
          <w:rFonts w:cstheme="minorHAnsi"/>
        </w:rPr>
        <w:t>participants, as well as the frequency, describing whether the meeting is taking place before or after the Commer</w:t>
      </w:r>
      <w:r w:rsidR="00D776D1" w:rsidRPr="001874D9">
        <w:rPr>
          <w:rFonts w:cstheme="minorHAnsi"/>
        </w:rPr>
        <w:t>ci</w:t>
      </w:r>
      <w:r w:rsidR="007C2A21" w:rsidRPr="001874D9">
        <w:rPr>
          <w:rFonts w:cstheme="minorHAnsi"/>
        </w:rPr>
        <w:t>al Operation Date (COD) or both</w:t>
      </w:r>
      <w:r w:rsidR="00A01D81" w:rsidRPr="001874D9">
        <w:rPr>
          <w:rFonts w:cstheme="minorHAnsi"/>
        </w:rPr>
        <w:t>.</w:t>
      </w:r>
      <w:r w:rsidR="00414505" w:rsidRPr="001874D9">
        <w:rPr>
          <w:rFonts w:cstheme="minorHAnsi"/>
        </w:rPr>
        <w:t xml:space="preserve"> T</w:t>
      </w:r>
      <w:r w:rsidR="00920168" w:rsidRPr="001874D9">
        <w:rPr>
          <w:szCs w:val="20"/>
        </w:rPr>
        <w:t xml:space="preserve">he </w:t>
      </w:r>
      <w:r w:rsidR="00E75AE2" w:rsidRPr="001874D9">
        <w:rPr>
          <w:szCs w:val="20"/>
        </w:rPr>
        <w:t>meeting</w:t>
      </w:r>
      <w:r w:rsidR="00414505" w:rsidRPr="001874D9">
        <w:rPr>
          <w:szCs w:val="20"/>
        </w:rPr>
        <w:t xml:space="preserve"> formats </w:t>
      </w:r>
      <w:r w:rsidR="001057F7" w:rsidRPr="001874D9">
        <w:rPr>
          <w:szCs w:val="20"/>
        </w:rPr>
        <w:t>support</w:t>
      </w:r>
      <w:r w:rsidR="00414505" w:rsidRPr="001874D9">
        <w:rPr>
          <w:szCs w:val="20"/>
        </w:rPr>
        <w:t>s</w:t>
      </w:r>
      <w:r w:rsidR="001057F7" w:rsidRPr="001874D9">
        <w:rPr>
          <w:szCs w:val="20"/>
        </w:rPr>
        <w:t xml:space="preserve"> </w:t>
      </w:r>
      <w:r w:rsidR="00920168" w:rsidRPr="001874D9">
        <w:rPr>
          <w:szCs w:val="20"/>
        </w:rPr>
        <w:t xml:space="preserve">a transparent governance, defining the roles and responsibilities of the DEA and the </w:t>
      </w:r>
      <w:r w:rsidR="00D76DCB" w:rsidRPr="001874D9">
        <w:rPr>
          <w:szCs w:val="20"/>
        </w:rPr>
        <w:t>Operator</w:t>
      </w:r>
      <w:r w:rsidR="00920168" w:rsidRPr="001874D9">
        <w:rPr>
          <w:szCs w:val="20"/>
        </w:rPr>
        <w:t xml:space="preserve"> to make it clear to both Parties who is responsible and who is kept informed.</w:t>
      </w:r>
    </w:p>
    <w:p w14:paraId="3869FBED" w14:textId="77777777" w:rsidR="00A24081" w:rsidRPr="001874D9" w:rsidRDefault="00A24081" w:rsidP="00E75AE2">
      <w:pPr>
        <w:spacing w:line="360" w:lineRule="auto"/>
        <w:jc w:val="both"/>
        <w:rPr>
          <w:rFonts w:cstheme="minorHAnsi"/>
        </w:rPr>
      </w:pPr>
    </w:p>
    <w:p w14:paraId="5D9048F8" w14:textId="6586E3F0" w:rsidR="00A60416" w:rsidRPr="001874D9" w:rsidRDefault="00BC6360" w:rsidP="00CE2814">
      <w:pPr>
        <w:pStyle w:val="Overskrift2"/>
        <w:numPr>
          <w:ilvl w:val="1"/>
          <w:numId w:val="7"/>
        </w:numPr>
        <w:jc w:val="both"/>
      </w:pPr>
      <w:bookmarkStart w:id="8" w:name="_Toc99313901"/>
      <w:r w:rsidRPr="001874D9">
        <w:t>Roles and responsibilities</w:t>
      </w:r>
      <w:bookmarkEnd w:id="8"/>
    </w:p>
    <w:p w14:paraId="4F363E7D" w14:textId="77777777" w:rsidR="00C177CF" w:rsidRPr="001874D9" w:rsidRDefault="00C177CF" w:rsidP="00C177CF">
      <w:pPr>
        <w:jc w:val="both"/>
      </w:pPr>
    </w:p>
    <w:p w14:paraId="4F6458B0" w14:textId="2EE23478" w:rsidR="007D3AED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O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wner: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 person</w:t>
      </w:r>
      <w:r w:rsidR="003229B1" w:rsidRPr="001874D9">
        <w:rPr>
          <w:rFonts w:eastAsiaTheme="minorHAnsi" w:cstheme="minorHAnsi"/>
          <w:sz w:val="20"/>
          <w:szCs w:val="20"/>
          <w:lang w:val="en-GB" w:eastAsia="en-US"/>
        </w:rPr>
        <w:t xml:space="preserve"> from each Party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who is responsible for the </w:t>
      </w:r>
      <w:r w:rsidR="00677A88" w:rsidRPr="001874D9">
        <w:rPr>
          <w:rFonts w:eastAsiaTheme="minorHAnsi" w:cstheme="minorHAnsi"/>
          <w:sz w:val="20"/>
          <w:szCs w:val="20"/>
          <w:lang w:val="en-GB" w:eastAsia="en-US"/>
        </w:rPr>
        <w:t>C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ontract</w:t>
      </w:r>
      <w:r w:rsidR="00231B9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and has the mandate to make decisions and approvals. 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Contract Owner appoints the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Minute-taker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each meeting.</w:t>
      </w:r>
    </w:p>
    <w:p w14:paraId="57AB3885" w14:textId="77777777" w:rsidR="007D3AED" w:rsidRPr="001874D9" w:rsidRDefault="007D3AED" w:rsidP="00C177CF">
      <w:pPr>
        <w:pStyle w:val="Brdtekst"/>
        <w:ind w:left="0"/>
        <w:jc w:val="both"/>
        <w:rPr>
          <w:rFonts w:eastAsiaTheme="minorHAnsi" w:cstheme="minorHAnsi"/>
          <w:sz w:val="20"/>
          <w:szCs w:val="20"/>
          <w:lang w:val="en-GB" w:eastAsia="en-US"/>
        </w:rPr>
      </w:pPr>
    </w:p>
    <w:p w14:paraId="3F65CBF0" w14:textId="6128169A" w:rsidR="002D7FDC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lastRenderedPageBreak/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A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dministrator:</w:t>
      </w: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 xml:space="preserve">from each Party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who reports, reviews, and interacts with the other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>P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arty 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with respect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to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perform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>ance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the Contract. </w:t>
      </w:r>
    </w:p>
    <w:p w14:paraId="316D7551" w14:textId="77777777" w:rsidR="00D942B3" w:rsidRPr="001874D9" w:rsidRDefault="00D942B3" w:rsidP="00C177CF">
      <w:pPr>
        <w:pStyle w:val="Brdtekst"/>
        <w:ind w:left="1304"/>
        <w:jc w:val="both"/>
        <w:rPr>
          <w:rFonts w:eastAsiaTheme="minorHAnsi" w:cstheme="minorHAnsi"/>
          <w:b/>
          <w:bCs/>
          <w:sz w:val="20"/>
          <w:szCs w:val="20"/>
          <w:lang w:val="en-GB" w:eastAsia="en-US"/>
        </w:rPr>
      </w:pPr>
    </w:p>
    <w:p w14:paraId="5AE2BBB8" w14:textId="60697421" w:rsidR="0020536C" w:rsidRPr="001874D9" w:rsidRDefault="00D07A8E" w:rsidP="00E116E9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>M</w:t>
      </w:r>
      <w:r w:rsidR="009C77D5" w:rsidRPr="001874D9">
        <w:rPr>
          <w:rFonts w:eastAsiaTheme="minorHAnsi" w:cstheme="minorHAnsi"/>
          <w:b/>
          <w:sz w:val="20"/>
          <w:szCs w:val="20"/>
          <w:lang w:val="en-GB" w:eastAsia="en-US"/>
        </w:rPr>
        <w:t>inute-taker</w:t>
      </w:r>
      <w:r w:rsidR="00D942B3"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: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who is responsible for documenting the participants of each meeting,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the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content of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meeting,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and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especially the decisions made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during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meeting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 xml:space="preserve"> It is always the Operator who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appoints a Minute-taker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</w:p>
    <w:p w14:paraId="302A8D9F" w14:textId="77777777" w:rsidR="00A60416" w:rsidRPr="001874D9" w:rsidRDefault="00A60416" w:rsidP="00225B9B"/>
    <w:p w14:paraId="30FBC11C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9" w:name="_Toc99313902"/>
      <w:bookmarkEnd w:id="9"/>
    </w:p>
    <w:p w14:paraId="47B8A615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4F44C441" w14:textId="77777777" w:rsidR="00C177CF" w:rsidRPr="001874D9" w:rsidRDefault="00C177CF" w:rsidP="0050147C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08EAE446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6D4E897D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30613707" w14:textId="77777777" w:rsidR="0050147C" w:rsidRPr="001874D9" w:rsidRDefault="0050147C" w:rsidP="0050147C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10" w:name="_Toc99313907"/>
    </w:p>
    <w:p w14:paraId="7FDE236F" w14:textId="78FD8195" w:rsidR="00345217" w:rsidRPr="001874D9" w:rsidRDefault="00BC6360" w:rsidP="00FE3575">
      <w:pPr>
        <w:pStyle w:val="Overskrift2"/>
        <w:numPr>
          <w:ilvl w:val="1"/>
          <w:numId w:val="7"/>
        </w:numPr>
        <w:jc w:val="both"/>
      </w:pPr>
      <w:r w:rsidRPr="001874D9">
        <w:t>Reporting</w:t>
      </w:r>
      <w:r w:rsidR="00205DFF" w:rsidRPr="001874D9">
        <w:t xml:space="preserve"> and Plans</w:t>
      </w:r>
      <w:bookmarkEnd w:id="10"/>
    </w:p>
    <w:p w14:paraId="10C3E139" w14:textId="77777777" w:rsidR="00C177CF" w:rsidRPr="001874D9" w:rsidRDefault="00C177CF" w:rsidP="00C177CF">
      <w:pPr>
        <w:jc w:val="both"/>
      </w:pPr>
    </w:p>
    <w:p w14:paraId="0C4F602D" w14:textId="3B6B12FE" w:rsidR="00A03979" w:rsidRPr="001874D9" w:rsidRDefault="00A6041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shall prepare, update, and maintain the plans stated in Appendix 3</w:t>
      </w:r>
      <w:r w:rsidR="00276E3E">
        <w:rPr>
          <w:rFonts w:cstheme="minorHAnsi"/>
        </w:rPr>
        <w:t>,</w:t>
      </w:r>
      <w:r w:rsidR="00A337F1">
        <w:rPr>
          <w:rFonts w:cstheme="minorHAnsi"/>
        </w:rPr>
        <w:t xml:space="preserve"> </w:t>
      </w:r>
      <w:r w:rsidR="00B1266A" w:rsidRPr="001874D9">
        <w:rPr>
          <w:rFonts w:cstheme="minorHAnsi"/>
        </w:rPr>
        <w:t>Requirements</w:t>
      </w:r>
      <w:r w:rsidRPr="001874D9">
        <w:rPr>
          <w:rFonts w:cstheme="minorHAnsi"/>
        </w:rPr>
        <w:t xml:space="preserve"> </w:t>
      </w:r>
      <w:r w:rsidR="00276E3E">
        <w:rPr>
          <w:rFonts w:cstheme="minorHAnsi"/>
        </w:rPr>
        <w:t>s</w:t>
      </w:r>
      <w:r w:rsidRPr="001874D9">
        <w:rPr>
          <w:rFonts w:cstheme="minorHAnsi"/>
        </w:rPr>
        <w:t xml:space="preserve">pecification. In Table </w:t>
      </w:r>
      <w:r w:rsidR="00E52887" w:rsidRPr="001874D9">
        <w:rPr>
          <w:rFonts w:cstheme="minorHAnsi"/>
        </w:rPr>
        <w:t>1</w:t>
      </w:r>
      <w:r w:rsidR="00276E3E">
        <w:rPr>
          <w:rFonts w:cstheme="minorHAnsi"/>
        </w:rPr>
        <w:t>:</w:t>
      </w:r>
      <w:r w:rsidR="00677A88" w:rsidRPr="001874D9">
        <w:rPr>
          <w:rFonts w:cstheme="minorHAnsi"/>
        </w:rPr>
        <w:t xml:space="preserve"> Overview of Meetings</w:t>
      </w:r>
      <w:r w:rsidR="00920168" w:rsidRPr="001874D9">
        <w:rPr>
          <w:rFonts w:cstheme="minorHAnsi"/>
        </w:rPr>
        <w:t xml:space="preserve">, the type of meeting, </w:t>
      </w:r>
      <w:r w:rsidRPr="001874D9">
        <w:rPr>
          <w:rFonts w:cstheme="minorHAnsi"/>
        </w:rPr>
        <w:t xml:space="preserve">the </w:t>
      </w:r>
      <w:r w:rsidR="00B1266A" w:rsidRPr="001874D9">
        <w:rPr>
          <w:rFonts w:cstheme="minorHAnsi"/>
        </w:rPr>
        <w:t>participan</w:t>
      </w:r>
      <w:r w:rsidR="007E5663" w:rsidRPr="001874D9">
        <w:rPr>
          <w:rFonts w:cstheme="minorHAnsi"/>
        </w:rPr>
        <w:t>t</w:t>
      </w:r>
      <w:r w:rsidR="00920168" w:rsidRPr="001874D9">
        <w:rPr>
          <w:rFonts w:cstheme="minorHAnsi"/>
        </w:rPr>
        <w:t xml:space="preserve">s required at the meeting, </w:t>
      </w:r>
      <w:r w:rsidRPr="001874D9">
        <w:rPr>
          <w:rFonts w:cstheme="minorHAnsi"/>
        </w:rPr>
        <w:t>the plan</w:t>
      </w:r>
      <w:r w:rsidR="00920168" w:rsidRPr="001874D9">
        <w:rPr>
          <w:rFonts w:cstheme="minorHAnsi"/>
        </w:rPr>
        <w:t xml:space="preserve">s that need to be reported </w:t>
      </w:r>
      <w:r w:rsidR="000A7245" w:rsidRPr="001874D9">
        <w:rPr>
          <w:rFonts w:cstheme="minorHAnsi"/>
        </w:rPr>
        <w:t>and updated, the frequency of the meeting</w:t>
      </w:r>
      <w:r w:rsidR="00616F6D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and the required meeting agenda of </w:t>
      </w:r>
      <w:r w:rsidR="00616F6D" w:rsidRPr="001874D9">
        <w:rPr>
          <w:rFonts w:cstheme="minorHAnsi"/>
        </w:rPr>
        <w:t>each meeting</w:t>
      </w:r>
      <w:r w:rsidR="00001FA8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</w:t>
      </w:r>
      <w:r w:rsidR="000A7245" w:rsidRPr="001874D9">
        <w:rPr>
          <w:rFonts w:cstheme="minorHAnsi"/>
        </w:rPr>
        <w:t>are described.</w:t>
      </w:r>
    </w:p>
    <w:p w14:paraId="0DDB027D" w14:textId="77777777" w:rsidR="00C177CF" w:rsidRPr="001874D9" w:rsidRDefault="00C177CF" w:rsidP="000B213D">
      <w:pPr>
        <w:keepNext/>
        <w:keepLines/>
        <w:spacing w:before="40"/>
        <w:jc w:val="both"/>
        <w:outlineLvl w:val="2"/>
        <w:rPr>
          <w:rFonts w:asciiTheme="majorHAnsi" w:eastAsiaTheme="majorEastAsia" w:hAnsiTheme="majorHAnsi" w:cstheme="majorBidi"/>
          <w:vanish/>
          <w:color w:val="004B53" w:themeColor="accent1" w:themeShade="80"/>
          <w:sz w:val="24"/>
          <w:szCs w:val="24"/>
        </w:rPr>
      </w:pPr>
      <w:bookmarkStart w:id="11" w:name="_Toc99313910"/>
      <w:bookmarkEnd w:id="11"/>
    </w:p>
    <w:p w14:paraId="4735E3E1" w14:textId="77777777" w:rsidR="002967A8" w:rsidRPr="001874D9" w:rsidRDefault="002967A8" w:rsidP="002967A8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12" w:name="_Toc99313911"/>
    </w:p>
    <w:bookmarkEnd w:id="12"/>
    <w:p w14:paraId="33035A1D" w14:textId="77777777" w:rsidR="00C177CF" w:rsidRPr="001874D9" w:rsidRDefault="00C177CF" w:rsidP="00C177CF">
      <w:pPr>
        <w:jc w:val="both"/>
        <w:rPr>
          <w:rFonts w:cstheme="minorHAnsi"/>
          <w:b/>
        </w:rPr>
      </w:pPr>
    </w:p>
    <w:p w14:paraId="738D8A2E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1739125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5A868B4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A9D9A20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F4E48C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635BB26" w14:textId="5B2E6E67" w:rsidR="00FE3575" w:rsidRPr="001874D9" w:rsidRDefault="00A47BAE" w:rsidP="006B452A">
      <w:pPr>
        <w:pStyle w:val="Overskrift2"/>
        <w:numPr>
          <w:ilvl w:val="1"/>
          <w:numId w:val="16"/>
        </w:numPr>
        <w:jc w:val="both"/>
      </w:pPr>
      <w:r w:rsidRPr="001874D9">
        <w:t>Meetings</w:t>
      </w:r>
    </w:p>
    <w:p w14:paraId="39D858CA" w14:textId="77777777" w:rsidR="00FE3575" w:rsidRPr="001874D9" w:rsidRDefault="00FE3575" w:rsidP="00EC2826">
      <w:pPr>
        <w:ind w:left="363"/>
        <w:jc w:val="both"/>
      </w:pPr>
    </w:p>
    <w:p w14:paraId="54347016" w14:textId="58EDC0F4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By default, the</w:t>
      </w:r>
      <w:r w:rsidR="001B6979" w:rsidRPr="001874D9">
        <w:rPr>
          <w:rFonts w:cstheme="minorHAnsi"/>
        </w:rPr>
        <w:t xml:space="preserve"> </w:t>
      </w:r>
      <w:r w:rsidR="003F2E7B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>eeting</w:t>
      </w:r>
      <w:r w:rsidR="001B6979" w:rsidRPr="001874D9">
        <w:rPr>
          <w:rFonts w:cstheme="minorHAnsi"/>
        </w:rPr>
        <w:t>,</w:t>
      </w:r>
      <w:r w:rsidRPr="001874D9">
        <w:rPr>
          <w:rFonts w:cstheme="minorHAnsi"/>
        </w:rPr>
        <w:t xml:space="preserve"> </w:t>
      </w:r>
      <w:r w:rsidR="001B6979" w:rsidRPr="001874D9">
        <w:rPr>
          <w:rFonts w:cstheme="minorHAnsi"/>
        </w:rPr>
        <w:t xml:space="preserve">the Quarterly Meetings, and the </w:t>
      </w:r>
      <w:r w:rsidR="007B0326" w:rsidRPr="001874D9">
        <w:rPr>
          <w:rFonts w:cstheme="minorHAnsi"/>
        </w:rPr>
        <w:t xml:space="preserve">External Engagement </w:t>
      </w:r>
      <w:r w:rsidR="001B6979" w:rsidRPr="001874D9">
        <w:rPr>
          <w:rFonts w:cstheme="minorHAnsi"/>
        </w:rPr>
        <w:t xml:space="preserve">Meetings </w:t>
      </w:r>
      <w:r w:rsidRPr="001874D9">
        <w:rPr>
          <w:rFonts w:cstheme="minorHAnsi"/>
        </w:rPr>
        <w:t>shall be held at the DEA’s premises.</w:t>
      </w:r>
    </w:p>
    <w:p w14:paraId="7ABCDB73" w14:textId="77777777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</w:p>
    <w:p w14:paraId="05DA038F" w14:textId="2F9F9965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DEA can invite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for additional meetings as needed to </w:t>
      </w:r>
      <w:r w:rsidR="00231B9C" w:rsidRPr="001874D9">
        <w:rPr>
          <w:rFonts w:cstheme="minorHAnsi"/>
        </w:rPr>
        <w:t xml:space="preserve">monitor the </w:t>
      </w:r>
      <w:r w:rsidRPr="001874D9">
        <w:rPr>
          <w:rFonts w:cstheme="minorHAnsi"/>
        </w:rPr>
        <w:t xml:space="preserve">performance of the Contract. </w:t>
      </w:r>
    </w:p>
    <w:p w14:paraId="50EC1DD9" w14:textId="77777777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</w:p>
    <w:p w14:paraId="15A0E7D6" w14:textId="4756B81D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eetings,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Pr="001874D9">
        <w:rPr>
          <w:rFonts w:cstheme="minorHAnsi"/>
        </w:rPr>
        <w:t xml:space="preserve"> Contract Owner</w:t>
      </w:r>
      <w:r w:rsidR="00817F1A" w:rsidRPr="001874D9">
        <w:rPr>
          <w:rFonts w:cstheme="minorHAnsi"/>
        </w:rPr>
        <w:t xml:space="preserve"> an</w:t>
      </w:r>
      <w:r w:rsidRPr="001874D9">
        <w:rPr>
          <w:rFonts w:cstheme="minorHAnsi"/>
        </w:rPr>
        <w:t xml:space="preserve">d the DEA’s Contract Owner, shall always </w:t>
      </w:r>
      <w:r w:rsidR="003E6620" w:rsidRPr="001874D9">
        <w:rPr>
          <w:rFonts w:cstheme="minorHAnsi"/>
        </w:rPr>
        <w:t xml:space="preserve">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="009F7C9A" w:rsidRPr="001874D9">
        <w:rPr>
          <w:rFonts w:cstheme="minorHAnsi"/>
        </w:rPr>
        <w:t xml:space="preserve"> </w:t>
      </w:r>
      <w:r w:rsidR="009C77D5" w:rsidRPr="001874D9">
        <w:rPr>
          <w:rFonts w:cstheme="minorHAnsi"/>
        </w:rPr>
        <w:t>Minute-taker</w:t>
      </w:r>
      <w:r w:rsidR="00D706F4" w:rsidRPr="001874D9">
        <w:rPr>
          <w:rFonts w:cstheme="minorHAnsi"/>
        </w:rPr>
        <w:t xml:space="preserve"> </w:t>
      </w:r>
      <w:r w:rsidR="003E6620" w:rsidRPr="001874D9">
        <w:rPr>
          <w:rFonts w:cstheme="minorHAnsi"/>
        </w:rPr>
        <w:t xml:space="preserve">shall always participate. </w:t>
      </w:r>
    </w:p>
    <w:p w14:paraId="18C57568" w14:textId="77777777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</w:p>
    <w:p w14:paraId="2C0A7E3F" w14:textId="719DC68B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The Annual Management Meeting</w:t>
      </w:r>
      <w:r w:rsidR="00FC65EB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 xml:space="preserve">shall be planned after the </w:t>
      </w:r>
      <w:r w:rsidR="00FC65EB" w:rsidRPr="001874D9">
        <w:rPr>
          <w:rFonts w:cstheme="minorHAnsi"/>
        </w:rPr>
        <w:t>date of the completion of the Financial Report.</w:t>
      </w:r>
    </w:p>
    <w:p w14:paraId="3FDB95FB" w14:textId="77777777" w:rsidR="000B213D" w:rsidRPr="001874D9" w:rsidRDefault="000B213D" w:rsidP="00EC2826">
      <w:pPr>
        <w:ind w:left="363"/>
        <w:jc w:val="both"/>
      </w:pPr>
    </w:p>
    <w:p w14:paraId="01200659" w14:textId="79A11EEB" w:rsidR="000B213D" w:rsidRPr="001874D9" w:rsidRDefault="00166A18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Q</w:t>
      </w:r>
      <w:r w:rsidRPr="001874D9">
        <w:rPr>
          <w:rFonts w:cstheme="minorHAnsi"/>
        </w:rPr>
        <w:t>uarterly</w:t>
      </w:r>
      <w:r w:rsidR="00D47F56" w:rsidRPr="001874D9">
        <w:rPr>
          <w:rFonts w:cstheme="minorHAnsi"/>
        </w:rPr>
        <w:t xml:space="preserve"> </w:t>
      </w:r>
      <w:r w:rsidR="00594968" w:rsidRPr="001874D9">
        <w:rPr>
          <w:rFonts w:cstheme="minorHAnsi"/>
        </w:rPr>
        <w:t>M</w:t>
      </w:r>
      <w:r w:rsidR="00D47F56" w:rsidRPr="001874D9">
        <w:rPr>
          <w:rFonts w:cstheme="minorHAnsi"/>
        </w:rPr>
        <w:t>eetings</w:t>
      </w:r>
      <w:r w:rsidR="000B213D" w:rsidRPr="001874D9">
        <w:rPr>
          <w:rFonts w:cstheme="minorHAnsi"/>
        </w:rPr>
        <w:t xml:space="preserve">, </w:t>
      </w:r>
      <w:r w:rsidR="003E6620"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 Contract Owner</w:t>
      </w:r>
      <w:r w:rsidR="00817F1A" w:rsidRPr="001874D9">
        <w:rPr>
          <w:rFonts w:cstheme="minorHAnsi"/>
        </w:rPr>
        <w:t xml:space="preserve"> and</w:t>
      </w:r>
      <w:r w:rsidR="003E6620" w:rsidRPr="001874D9">
        <w:rPr>
          <w:rFonts w:cstheme="minorHAnsi"/>
        </w:rPr>
        <w:t xml:space="preserve"> Contract Administrator and the DEA’s Contract Owne</w:t>
      </w:r>
      <w:r w:rsidR="00F00C97" w:rsidRPr="001874D9">
        <w:rPr>
          <w:rFonts w:cstheme="minorHAnsi"/>
        </w:rPr>
        <w:t>r and Contract Administrato</w:t>
      </w:r>
      <w:r w:rsidR="003E6620" w:rsidRPr="001874D9">
        <w:rPr>
          <w:rFonts w:cstheme="minorHAnsi"/>
        </w:rPr>
        <w:t xml:space="preserve">r, shall always 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 xml:space="preserve">Minute-taker </w:t>
      </w:r>
      <w:r w:rsidR="003E6620" w:rsidRPr="001874D9">
        <w:rPr>
          <w:rFonts w:cstheme="minorHAnsi"/>
        </w:rPr>
        <w:t>shall always participate.</w:t>
      </w:r>
    </w:p>
    <w:p w14:paraId="4B8268A0" w14:textId="77777777" w:rsidR="006D6986" w:rsidRPr="001874D9" w:rsidRDefault="006D6986" w:rsidP="002679F9">
      <w:pPr>
        <w:spacing w:line="360" w:lineRule="auto"/>
        <w:ind w:left="363"/>
        <w:jc w:val="both"/>
        <w:rPr>
          <w:rFonts w:cstheme="minorHAnsi"/>
        </w:rPr>
      </w:pPr>
    </w:p>
    <w:p w14:paraId="182F9779" w14:textId="138E402E" w:rsidR="006D6986" w:rsidRPr="001874D9" w:rsidRDefault="00E51D13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E21879" w:rsidRPr="001874D9">
        <w:rPr>
          <w:rFonts w:cstheme="minorHAnsi"/>
        </w:rPr>
        <w:t xml:space="preserve">Q4 </w:t>
      </w:r>
      <w:r w:rsidR="00812215" w:rsidRPr="001874D9">
        <w:rPr>
          <w:rFonts w:cstheme="minorHAnsi"/>
        </w:rPr>
        <w:t>Q</w:t>
      </w:r>
      <w:r w:rsidRPr="001874D9">
        <w:rPr>
          <w:rFonts w:cstheme="minorHAnsi"/>
        </w:rPr>
        <w:t>uarterly Meetings</w:t>
      </w:r>
      <w:r w:rsidR="003D5B94" w:rsidRPr="001874D9">
        <w:rPr>
          <w:rFonts w:cstheme="minorHAnsi"/>
        </w:rPr>
        <w:t xml:space="preserve"> shall be planned</w:t>
      </w:r>
      <w:r w:rsidR="000F3332" w:rsidRPr="001874D9">
        <w:rPr>
          <w:rFonts w:cstheme="minorHAnsi"/>
        </w:rPr>
        <w:t xml:space="preserve"> </w:t>
      </w:r>
      <w:r w:rsidR="002866E7" w:rsidRPr="001874D9">
        <w:rPr>
          <w:rFonts w:cstheme="minorHAnsi"/>
        </w:rPr>
        <w:t>together</w:t>
      </w:r>
      <w:r w:rsidR="000F3332" w:rsidRPr="001874D9">
        <w:rPr>
          <w:rFonts w:cstheme="minorHAnsi"/>
        </w:rPr>
        <w:t xml:space="preserve"> with the Annual Management Meetings</w:t>
      </w:r>
      <w:r w:rsidR="00EB7F18" w:rsidRPr="001874D9">
        <w:rPr>
          <w:rFonts w:cstheme="minorHAnsi"/>
        </w:rPr>
        <w:t xml:space="preserve"> with</w:t>
      </w:r>
      <w:r w:rsidR="00182947" w:rsidRPr="001874D9">
        <w:rPr>
          <w:rFonts w:cstheme="minorHAnsi"/>
        </w:rPr>
        <w:t xml:space="preserve"> a</w:t>
      </w:r>
      <w:r w:rsidR="00ED5BAE" w:rsidRPr="001874D9">
        <w:rPr>
          <w:rFonts w:cstheme="minorHAnsi"/>
        </w:rPr>
        <w:t xml:space="preserve"> shared agenda</w:t>
      </w:r>
      <w:r w:rsidR="002866E7" w:rsidRPr="001874D9">
        <w:rPr>
          <w:rFonts w:cstheme="minorHAnsi"/>
        </w:rPr>
        <w:t>.</w:t>
      </w:r>
    </w:p>
    <w:p w14:paraId="4FD205A9" w14:textId="77777777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</w:p>
    <w:p w14:paraId="5FEDB2EE" w14:textId="2E8DFD23" w:rsidR="00E47027" w:rsidRPr="001874D9" w:rsidRDefault="00B1275E" w:rsidP="00C22730">
      <w:pPr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At the </w:t>
      </w:r>
      <w:r w:rsidR="007B0326" w:rsidRPr="001874D9">
        <w:rPr>
          <w:szCs w:val="20"/>
        </w:rPr>
        <w:t xml:space="preserve">External Engagement </w:t>
      </w:r>
      <w:r w:rsidR="00594968" w:rsidRPr="001874D9">
        <w:rPr>
          <w:szCs w:val="20"/>
        </w:rPr>
        <w:t>M</w:t>
      </w:r>
      <w:r w:rsidRPr="001874D9">
        <w:rPr>
          <w:szCs w:val="20"/>
        </w:rPr>
        <w:t xml:space="preserve">eetings, </w:t>
      </w: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Contract Owner and Contract Administrator, the DEA’s Contract Owner and Contract Administrator shall always meet.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>Minute-taker</w:t>
      </w:r>
      <w:r w:rsidRPr="001874D9">
        <w:rPr>
          <w:rFonts w:cstheme="minorHAnsi"/>
        </w:rPr>
        <w:t xml:space="preserve"> shall always participate.</w:t>
      </w:r>
    </w:p>
    <w:p w14:paraId="69ADB34E" w14:textId="5FB4243B" w:rsidR="00E1301A" w:rsidRPr="001874D9" w:rsidRDefault="00E1301A" w:rsidP="00C177CF">
      <w:pPr>
        <w:jc w:val="both"/>
      </w:pPr>
    </w:p>
    <w:tbl>
      <w:tblPr>
        <w:tblW w:w="7960" w:type="dxa"/>
        <w:tblInd w:w="426" w:type="dxa"/>
        <w:tblLayout w:type="fixed"/>
        <w:tblCellMar>
          <w:top w:w="85" w:type="dxa"/>
          <w:left w:w="85" w:type="dxa"/>
          <w:bottom w:w="85" w:type="dxa"/>
          <w:right w:w="142" w:type="dxa"/>
        </w:tblCellMar>
        <w:tblLook w:val="0420" w:firstRow="1" w:lastRow="0" w:firstColumn="0" w:lastColumn="0" w:noHBand="0" w:noVBand="1"/>
      </w:tblPr>
      <w:tblGrid>
        <w:gridCol w:w="1559"/>
        <w:gridCol w:w="3118"/>
        <w:gridCol w:w="1674"/>
        <w:gridCol w:w="1609"/>
      </w:tblGrid>
      <w:tr w:rsidR="009D71B5" w:rsidRPr="001874D9" w14:paraId="6BB3428F" w14:textId="77777777" w:rsidTr="00C17BE5">
        <w:trPr>
          <w:trHeight w:val="20"/>
        </w:trPr>
        <w:tc>
          <w:tcPr>
            <w:tcW w:w="7960" w:type="dxa"/>
            <w:gridSpan w:val="4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9318475" w14:textId="026613D6" w:rsidR="009D71B5" w:rsidRPr="001874D9" w:rsidRDefault="009D71B5" w:rsidP="00EC2826">
            <w:pPr>
              <w:pStyle w:val="Overskrift4"/>
            </w:pPr>
            <w:r w:rsidRPr="001874D9">
              <w:rPr>
                <w:lang w:eastAsia="en-GB"/>
              </w:rPr>
              <w:t xml:space="preserve">Table 1: </w:t>
            </w:r>
            <w:r w:rsidR="00B728B5" w:rsidRPr="001874D9">
              <w:rPr>
                <w:lang w:eastAsia="en-GB"/>
              </w:rPr>
              <w:t>Overview of Meetings</w:t>
            </w:r>
          </w:p>
        </w:tc>
      </w:tr>
      <w:tr w:rsidR="00FE5E61" w:rsidRPr="001874D9" w14:paraId="58FE5C60" w14:textId="77777777" w:rsidTr="00C17BE5">
        <w:trPr>
          <w:trHeight w:val="39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</w:tcPr>
          <w:p w14:paraId="7A819A03" w14:textId="39A50846" w:rsidR="004A21F9" w:rsidRPr="001874D9" w:rsidRDefault="00FE5E61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>Annual Management Meetings</w:t>
            </w:r>
          </w:p>
        </w:tc>
      </w:tr>
      <w:tr w:rsidR="002A4AFE" w:rsidRPr="001874D9" w14:paraId="624A4EE1" w14:textId="77777777" w:rsidTr="00C17BE5">
        <w:trPr>
          <w:trHeight w:val="44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9C339" w14:textId="77777777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4DEC7DDD" w14:textId="2C8225A8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338ED" w14:textId="65642501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BA00F" w14:textId="5F7D1F8D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75BABFB4" w14:textId="77777777" w:rsidTr="00C17BE5">
        <w:trPr>
          <w:trHeight w:val="30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7CE3D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Scope: </w:t>
            </w:r>
          </w:p>
          <w:p w14:paraId="50DFCE14" w14:textId="6D80A686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The entire Contract</w:t>
            </w:r>
          </w:p>
          <w:p w14:paraId="34F1BFE4" w14:textId="77777777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395B5383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7F9F9F94" w14:textId="4E911D06" w:rsidR="009D71B5" w:rsidRPr="001874D9" w:rsidRDefault="00491D42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that 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the Contract is performing as </w:t>
            </w:r>
            <w:r w:rsidR="002D46B4" w:rsidRPr="001874D9">
              <w:rPr>
                <w:sz w:val="20"/>
                <w:szCs w:val="20"/>
                <w:lang w:val="en-GB"/>
              </w:rPr>
              <w:t>required</w:t>
            </w:r>
          </w:p>
          <w:p w14:paraId="48A9B980" w14:textId="77777777" w:rsidR="00D776D1" w:rsidRPr="001874D9" w:rsidRDefault="00D776D1" w:rsidP="00D776D1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</w:p>
          <w:p w14:paraId="7968461D" w14:textId="30133FBB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and discuss the overall </w:t>
            </w:r>
            <w:r w:rsidR="000F47B7" w:rsidRPr="001874D9">
              <w:rPr>
                <w:sz w:val="20"/>
                <w:szCs w:val="20"/>
                <w:lang w:val="en-GB"/>
              </w:rPr>
              <w:t>governance</w:t>
            </w:r>
          </w:p>
          <w:p w14:paraId="1AD7CC5B" w14:textId="77777777" w:rsidR="00D776D1" w:rsidRPr="001874D9" w:rsidRDefault="00D776D1" w:rsidP="00D776D1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CB49365" w14:textId="25CC158A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on all yearly activities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70C58" w14:textId="7B81485B" w:rsidR="00182C29" w:rsidRPr="001874D9" w:rsidRDefault="00182C29" w:rsidP="004F2ABD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is responsible for booking 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eetings before and after COD</w:t>
            </w:r>
          </w:p>
          <w:p w14:paraId="68243DA7" w14:textId="78B922C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</w:t>
            </w:r>
            <w:r w:rsidR="001874D9" w:rsidRPr="001874D9">
              <w:rPr>
                <w:sz w:val="20"/>
                <w:szCs w:val="20"/>
                <w:lang w:val="en-GB" w:eastAsia="en-GB"/>
              </w:rPr>
              <w:t>prepare</w:t>
            </w:r>
            <w:r w:rsidR="001874D9" w:rsidRPr="001874D9">
              <w:rPr>
                <w:sz w:val="20"/>
                <w:szCs w:val="20"/>
                <w:lang w:val="en-GB"/>
              </w:rPr>
              <w:t xml:space="preserve"> material</w:t>
            </w:r>
            <w:r w:rsidR="0070618A" w:rsidRPr="001874D9">
              <w:rPr>
                <w:sz w:val="20"/>
                <w:szCs w:val="20"/>
                <w:lang w:val="en-GB"/>
              </w:rPr>
              <w:t xml:space="preserve">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/>
              </w:rPr>
              <w:t>including but not limited to material relevant for DEA auditing, see clause 5.8 of the Contract</w:t>
            </w:r>
          </w:p>
          <w:p w14:paraId="3F09E37B" w14:textId="77777777" w:rsidR="009D71B5" w:rsidRPr="001874D9" w:rsidRDefault="009D71B5" w:rsidP="00B22F86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0ED9C48E" w14:textId="29C1B7A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880B12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2C01EF85" w14:textId="07AE7CF9" w:rsidR="00654D68" w:rsidRPr="001874D9" w:rsidRDefault="009D71B5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eetings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material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prescribed in item 2 above,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30 days before the meeting is scheduled</w:t>
            </w:r>
          </w:p>
          <w:p w14:paraId="00BCA76F" w14:textId="77777777" w:rsidR="00654D68" w:rsidRPr="001874D9" w:rsidRDefault="00654D68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6096D382" w14:textId="6F8CB3E9" w:rsidR="00654D68" w:rsidRPr="001874D9" w:rsidRDefault="00654D68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 xml:space="preserve">has 7 days after the meeting to share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lastRenderedPageBreak/>
              <w:t>with the participants of the meeting. Afterwards, the p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articipants have a maximum of 7 days to make objections to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>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7700C" w14:textId="7F7903E1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4E2347B" w14:textId="4BFD1BFF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Contract Owner</w:t>
            </w:r>
          </w:p>
          <w:p w14:paraId="55042E65" w14:textId="77777777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1C74BF1F" w14:textId="4827E0AD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Contract Owner</w:t>
            </w:r>
            <w:r w:rsidR="0088380D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>and</w:t>
            </w:r>
            <w:r w:rsidR="002837FC" w:rsidRPr="001874D9">
              <w:rPr>
                <w:color w:val="000000"/>
                <w:sz w:val="20"/>
                <w:szCs w:val="20"/>
                <w:lang w:val="en-GB"/>
              </w:rPr>
              <w:t xml:space="preserve"> the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9C77D5"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C1DB8" w14:textId="3CE31AEC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Annual meetings before and after COD</w:t>
            </w:r>
            <w:r w:rsidR="00C610B2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2A8A1591" w14:textId="77777777" w:rsidTr="00C17BE5">
        <w:trPr>
          <w:trHeight w:val="1303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CEAC2F" w14:textId="73F6E44D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>follow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3B2D35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before COD: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3038202" w14:textId="03DBCD89" w:rsidR="00C4401A" w:rsidRPr="001874D9" w:rsidRDefault="00D53E63" w:rsidP="00C4401A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Overall progress on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Milestones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 xml:space="preserve"> in the </w:t>
            </w:r>
            <w:r w:rsidR="00895831" w:rsidRPr="001874D9">
              <w:rPr>
                <w:rFonts w:asciiTheme="majorHAnsi" w:hAnsiTheme="majorHAnsi" w:cstheme="majorHAnsi"/>
                <w:lang w:val="en-GB"/>
              </w:rPr>
              <w:t>Pre-construction and Construction Phase</w:t>
            </w:r>
          </w:p>
          <w:p w14:paraId="31B65050" w14:textId="3D729173" w:rsidR="00E30292" w:rsidRPr="001874D9" w:rsidRDefault="004C6CAE" w:rsidP="00AA385B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Other significant matters </w:t>
            </w:r>
          </w:p>
          <w:p w14:paraId="71FA453A" w14:textId="61A15ED9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follow, but is not limited to,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after COD:</w:t>
            </w:r>
          </w:p>
          <w:p w14:paraId="051A1C96" w14:textId="15C46AE6" w:rsidR="009F38E1" w:rsidRPr="001874D9" w:rsidRDefault="009535B9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 and discuss</w:t>
            </w:r>
            <w:r w:rsidR="00015A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4C20" w:rsidRPr="001874D9">
              <w:rPr>
                <w:rFonts w:asciiTheme="majorHAnsi" w:hAnsiTheme="majorHAnsi" w:cstheme="majorHAnsi"/>
                <w:lang w:val="en-GB"/>
              </w:rPr>
              <w:t>the Financial Report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1BA6784" w14:textId="2B45BE1E" w:rsidR="00BF262B" w:rsidRPr="001874D9" w:rsidRDefault="00BF262B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 xml:space="preserve">Present and discuss the completed and planned initiatives for performance improvement regarding earnings and costs, cf. R-8, Appendix 3, Requirements </w:t>
            </w:r>
            <w:r w:rsidR="001C40AC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65C3E633" w14:textId="37F69F3A" w:rsidR="00BF262B" w:rsidRPr="001874D9" w:rsidRDefault="009535B9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and discuss 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verified Report on CO</w:t>
            </w:r>
            <w:r w:rsidR="00F8659D" w:rsidRPr="001874D9">
              <w:rPr>
                <w:rFonts w:asciiTheme="majorHAnsi" w:hAnsiTheme="majorHAnsi" w:cstheme="majorHAnsi"/>
                <w:vertAlign w:val="subscript"/>
                <w:lang w:val="en-GB"/>
              </w:rPr>
              <w:t>2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C40AC">
              <w:rPr>
                <w:rFonts w:asciiTheme="majorHAnsi" w:hAnsiTheme="majorHAnsi" w:cstheme="majorHAnsi"/>
                <w:lang w:val="en-GB"/>
              </w:rPr>
              <w:t>p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roduction </w:t>
            </w:r>
            <w:r w:rsidR="00F0762E">
              <w:rPr>
                <w:rFonts w:asciiTheme="majorHAnsi" w:hAnsiTheme="majorHAnsi" w:cstheme="majorHAnsi"/>
                <w:lang w:val="en-GB"/>
              </w:rPr>
              <w:t>(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subject to the EU ETS</w:t>
            </w:r>
            <w:r w:rsidR="00F0762E">
              <w:rPr>
                <w:rFonts w:asciiTheme="majorHAnsi" w:hAnsiTheme="majorHAnsi" w:cstheme="majorHAnsi"/>
                <w:lang w:val="en-GB"/>
              </w:rPr>
              <w:t>)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1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BFBB87" w14:textId="5653AE1A" w:rsidR="00E72ABA" w:rsidRPr="001874D9" w:rsidRDefault="00E72ABA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reali</w:t>
            </w:r>
            <w:r w:rsidR="00D03070">
              <w:rPr>
                <w:lang w:val="en-GB"/>
              </w:rPr>
              <w:t>s</w:t>
            </w:r>
            <w:r w:rsidRPr="001874D9">
              <w:rPr>
                <w:lang w:val="en-GB"/>
              </w:rPr>
              <w:t>ed or potential changes in relevant framework conditions which may affect the operation</w:t>
            </w:r>
          </w:p>
        </w:tc>
      </w:tr>
      <w:tr w:rsidR="004A21F9" w:rsidRPr="001874D9" w14:paraId="34712845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95D74A" w14:textId="3AC1377D" w:rsidR="004A21F9" w:rsidRPr="001874D9" w:rsidRDefault="004A21F9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 xml:space="preserve">Quarterly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3A25DB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0B736F46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67D784" w14:textId="47C611E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31C3AF62" w14:textId="14A88BB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C0091" w14:textId="21043D4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1E9CD6" w14:textId="54F6744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3812DC64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D11A1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00EA0564" w14:textId="24659A0D" w:rsidR="009D71B5" w:rsidRPr="001874D9" w:rsidRDefault="008B479F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Monitor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the operation of</w:t>
            </w:r>
            <w:r w:rsidR="003563D2" w:rsidRPr="001874D9">
              <w:rPr>
                <w:sz w:val="20"/>
                <w:szCs w:val="20"/>
                <w:lang w:val="en-GB"/>
              </w:rPr>
              <w:t xml:space="preserve"> the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</w:t>
            </w:r>
            <w:r w:rsidR="003563D2" w:rsidRPr="001874D9">
              <w:rPr>
                <w:sz w:val="20"/>
                <w:szCs w:val="20"/>
                <w:lang w:val="en-GB"/>
              </w:rPr>
              <w:t>CCS Activities</w:t>
            </w:r>
          </w:p>
          <w:p w14:paraId="2CDD6DC6" w14:textId="77777777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u w:val="single"/>
                <w:lang w:val="en-GB"/>
              </w:rPr>
            </w:pPr>
          </w:p>
          <w:p w14:paraId="45C9115C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4DABBFE3" w14:textId="7FAE7E24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performance of the last 3 months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</w:p>
          <w:p w14:paraId="50ED584E" w14:textId="642A26F8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lastRenderedPageBreak/>
              <w:t xml:space="preserve">Discuss forecast and </w:t>
            </w:r>
            <w:r w:rsidR="008A6B3D" w:rsidRPr="001874D9">
              <w:rPr>
                <w:sz w:val="20"/>
                <w:szCs w:val="20"/>
                <w:lang w:val="en-GB"/>
              </w:rPr>
              <w:t>CO</w:t>
            </w:r>
            <w:r w:rsidR="008A6B3D" w:rsidRPr="001874D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8A6B3D" w:rsidRPr="001874D9">
              <w:rPr>
                <w:sz w:val="20"/>
                <w:szCs w:val="20"/>
                <w:lang w:val="en-GB"/>
              </w:rPr>
              <w:t xml:space="preserve"> production and storage </w:t>
            </w:r>
            <w:r w:rsidRPr="001874D9">
              <w:rPr>
                <w:sz w:val="20"/>
                <w:szCs w:val="20"/>
                <w:lang w:val="en-GB"/>
              </w:rPr>
              <w:t>next 12 months (rolling)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35A2A060" w14:textId="65B8739B" w:rsidR="009D71B5" w:rsidRPr="001874D9" w:rsidRDefault="009D71B5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reports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94DB" w14:textId="11397DA0" w:rsidR="0070618A" w:rsidRPr="001874D9" w:rsidRDefault="004F2ABD" w:rsidP="0070618A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is responsible for booking the Quarterly Meetings before and after COD</w:t>
            </w:r>
          </w:p>
          <w:p w14:paraId="3ABAB673" w14:textId="77777777" w:rsidR="0070618A" w:rsidRPr="001874D9" w:rsidRDefault="0070618A" w:rsidP="0070618A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56592A68" w14:textId="68D399B2" w:rsidR="009D71B5" w:rsidRPr="001874D9" w:rsidRDefault="009D71B5" w:rsidP="00AA385B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prepare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 material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 w:eastAsia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including but not </w:t>
            </w:r>
            <w:r w:rsidR="0070618A" w:rsidRPr="001874D9">
              <w:rPr>
                <w:sz w:val="20"/>
                <w:szCs w:val="20"/>
                <w:lang w:val="en-GB" w:eastAsia="en-GB"/>
              </w:rPr>
              <w:lastRenderedPageBreak/>
              <w:t>limited to material relevant for DEA auditing, see clause 5.8 of the Contract</w:t>
            </w:r>
          </w:p>
          <w:p w14:paraId="35BCBB96" w14:textId="77777777" w:rsidR="009D71B5" w:rsidRPr="001874D9" w:rsidRDefault="009D71B5" w:rsidP="00A02744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</w:p>
          <w:p w14:paraId="792E0C00" w14:textId="493650A7" w:rsidR="009D71B5" w:rsidRPr="001874D9" w:rsidRDefault="009D71B5" w:rsidP="00CE2814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E121A5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6A2F587B" w14:textId="43C0E8B7" w:rsidR="00523726" w:rsidRPr="001874D9" w:rsidRDefault="009D71B5" w:rsidP="004F2AB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any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Q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uarterly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="00446EAB" w:rsidRPr="001874D9" w:rsidDel="00446EAB">
              <w:rPr>
                <w:rFonts w:ascii="Arial" w:eastAsia="Times New Roman" w:hAnsi="Arial" w:cs="Times New Roman"/>
                <w:lang w:val="en-GB" w:eastAsia="en-GB"/>
              </w:rPr>
              <w:t xml:space="preserve">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7 days before the meeting is scheduled</w:t>
            </w:r>
          </w:p>
          <w:p w14:paraId="3562695C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2BA989F6" w14:textId="5AAC8A59" w:rsidR="00795D4D" w:rsidRPr="001874D9" w:rsidRDefault="00795D4D" w:rsidP="00795D4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participants have a maximum of 7 days to make objections to the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is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F47A9" w14:textId="309DAAAD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89CEE7F" w14:textId="18BC2B9E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07763849" w14:textId="77777777" w:rsidR="009D71B5" w:rsidRPr="001874D9" w:rsidRDefault="009D71B5" w:rsidP="00B22F86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5D59FA32" w14:textId="66DAAD57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3C4B03C" w14:textId="62E60BD8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</w:t>
            </w:r>
            <w:r w:rsidR="0088380D" w:rsidRPr="001874D9">
              <w:rPr>
                <w:sz w:val="20"/>
                <w:szCs w:val="20"/>
                <w:lang w:val="en-GB"/>
              </w:rPr>
              <w:t>,</w:t>
            </w:r>
            <w:r w:rsidRPr="001874D9">
              <w:rPr>
                <w:sz w:val="20"/>
                <w:szCs w:val="20"/>
                <w:lang w:val="en-GB"/>
              </w:rPr>
              <w:t xml:space="preserve"> Contract Administrator</w:t>
            </w:r>
            <w:r w:rsidR="00DB12CE" w:rsidRPr="001874D9">
              <w:rPr>
                <w:sz w:val="20"/>
                <w:szCs w:val="20"/>
                <w:lang w:val="en-GB"/>
              </w:rPr>
              <w:t>,</w:t>
            </w:r>
            <w:r w:rsidR="0088380D" w:rsidRPr="001874D9">
              <w:rPr>
                <w:sz w:val="20"/>
                <w:szCs w:val="20"/>
                <w:lang w:val="en-GB"/>
              </w:rPr>
              <w:t xml:space="preserve">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5FE03A69" w14:textId="2EF78593" w:rsidR="009D71B5" w:rsidRPr="001874D9" w:rsidRDefault="009C77D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2DBDB7" w14:textId="05E1F9BC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Quarterly </w:t>
            </w:r>
            <w:r w:rsidR="001E163B" w:rsidRPr="001874D9">
              <w:rPr>
                <w:sz w:val="20"/>
                <w:szCs w:val="20"/>
                <w:lang w:val="en-GB"/>
              </w:rPr>
              <w:t>M</w:t>
            </w:r>
            <w:r w:rsidRPr="001874D9">
              <w:rPr>
                <w:sz w:val="20"/>
                <w:szCs w:val="20"/>
                <w:lang w:val="en-GB"/>
              </w:rPr>
              <w:t>eetings –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6073A1C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87F0A6" w14:textId="6741D0A2" w:rsidR="00C630F2" w:rsidRPr="001874D9" w:rsidRDefault="00C630F2" w:rsidP="00601101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E7DC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E7DCC" w:rsidRPr="001874D9">
              <w:rPr>
                <w:rFonts w:asciiTheme="majorHAnsi" w:hAnsiTheme="majorHAnsi" w:cstheme="majorHAnsi"/>
                <w:b/>
              </w:rPr>
              <w:t xml:space="preserve"> may propose add</w:t>
            </w:r>
            <w:r w:rsidR="002B586C" w:rsidRPr="001874D9">
              <w:rPr>
                <w:rFonts w:asciiTheme="majorHAnsi" w:hAnsiTheme="majorHAnsi" w:cstheme="majorHAnsi"/>
                <w:b/>
              </w:rPr>
              <w:t>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2B586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4162B6" w:rsidRPr="001874D9">
              <w:rPr>
                <w:rFonts w:asciiTheme="majorHAnsi" w:hAnsiTheme="majorHAnsi" w:cstheme="majorHAnsi"/>
                <w:b/>
              </w:rPr>
              <w:t>Q</w:t>
            </w:r>
            <w:r w:rsidRPr="001874D9">
              <w:rPr>
                <w:rFonts w:asciiTheme="majorHAnsi" w:hAnsiTheme="majorHAnsi" w:cstheme="majorHAnsi"/>
                <w:b/>
              </w:rPr>
              <w:t xml:space="preserve">uarterly </w:t>
            </w:r>
            <w:r w:rsidR="004162B6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before COD: </w:t>
            </w:r>
          </w:p>
          <w:p w14:paraId="56FEFD16" w14:textId="77777777" w:rsidR="00601101" w:rsidRPr="001874D9" w:rsidRDefault="00601101" w:rsidP="00601101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43213334" w14:textId="34BC0FEC" w:rsidR="00C951DD" w:rsidRPr="001874D9" w:rsidRDefault="00780AC9" w:rsidP="00C951DD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 xml:space="preserve"> update on </w:t>
            </w:r>
            <w:r w:rsidR="00B104D0" w:rsidRPr="001874D9">
              <w:rPr>
                <w:rFonts w:asciiTheme="majorHAnsi" w:hAnsiTheme="majorHAnsi" w:cstheme="majorHAnsi"/>
                <w:lang w:val="en-GB"/>
              </w:rPr>
              <w:t xml:space="preserve">the progress and execution of 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>the Master Milestone Plan</w:t>
            </w:r>
          </w:p>
          <w:p w14:paraId="04A4A83D" w14:textId="0B474AFE" w:rsidR="00860A88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the Milestone Plan</w:t>
            </w:r>
            <w:r w:rsidR="007009F4" w:rsidRPr="001874D9">
              <w:rPr>
                <w:rFonts w:asciiTheme="majorHAnsi" w:hAnsiTheme="majorHAnsi" w:cstheme="majorHAnsi"/>
                <w:lang w:val="en-GB"/>
              </w:rPr>
              <w:t xml:space="preserve"> Report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 xml:space="preserve">, as described in R-1,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7602D9C" w14:textId="49149A5C" w:rsidR="00FB3FCD" w:rsidRPr="001874D9" w:rsidRDefault="00780AC9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update 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on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BE2221" w:rsidRPr="001874D9">
              <w:rPr>
                <w:rFonts w:asciiTheme="majorHAnsi" w:hAnsiTheme="majorHAnsi" w:cstheme="majorHAnsi"/>
                <w:lang w:val="en-GB"/>
              </w:rPr>
              <w:t>Authority Approval Plan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 xml:space="preserve">, as described in R-2,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F5489C" w14:textId="36729C15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on the Risk Management Plan as described in R-3,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n</w:t>
            </w:r>
          </w:p>
          <w:p w14:paraId="41EF5F84" w14:textId="0D02D988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Risk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og as described in R-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3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4A7A19C9" w14:textId="4160005C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the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QHSE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4279B" w:rsidRPr="001874D9">
              <w:rPr>
                <w:rFonts w:asciiTheme="majorHAnsi" w:hAnsiTheme="majorHAnsi" w:cstheme="majorHAnsi"/>
                <w:lang w:val="en-GB"/>
              </w:rPr>
              <w:t>P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lan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8DEB602" w14:textId="1DF12085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23924C9" w14:textId="387890E8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lastRenderedPageBreak/>
              <w:t xml:space="preserve">Present and discuss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the QHSE </w:t>
            </w:r>
            <w:r w:rsidR="008B3E40">
              <w:rPr>
                <w:rFonts w:asciiTheme="majorHAnsi" w:hAnsiTheme="majorHAnsi" w:cstheme="majorHAnsi"/>
                <w:lang w:val="en-GB"/>
              </w:rPr>
              <w:t>r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D666E9" w14:textId="6959BFE0" w:rsidR="00DE3366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update on the </w:t>
            </w:r>
            <w:r w:rsidR="008B3E40">
              <w:rPr>
                <w:rFonts w:asciiTheme="majorHAnsi" w:hAnsiTheme="majorHAnsi" w:cstheme="majorHAnsi"/>
                <w:lang w:val="en-GB"/>
              </w:rPr>
              <w:t>i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nspecti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ons </w:t>
            </w:r>
            <w:r w:rsidR="008B3E40">
              <w:rPr>
                <w:rFonts w:asciiTheme="majorHAnsi" w:hAnsiTheme="majorHAnsi" w:cstheme="majorHAnsi"/>
                <w:lang w:val="en-GB"/>
              </w:rPr>
              <w:t>p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>rocedure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DFAABDA" w14:textId="3322D6E8" w:rsidR="00315B7F" w:rsidRPr="001874D9" w:rsidRDefault="00D92266" w:rsidP="00315B7F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update on the Construction Interface Procedure 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0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2490D61" w14:textId="6BF86167" w:rsidR="00414901" w:rsidRPr="001874D9" w:rsidRDefault="00D9226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</w:t>
            </w:r>
            <w:r w:rsidR="00C7520D">
              <w:rPr>
                <w:rFonts w:asciiTheme="majorHAnsi" w:hAnsiTheme="majorHAnsi" w:cstheme="majorHAnsi"/>
                <w:lang w:val="en-GB"/>
              </w:rPr>
              <w:t>t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est </w:t>
            </w:r>
            <w:r w:rsidR="00C7520D">
              <w:rPr>
                <w:rFonts w:asciiTheme="majorHAnsi" w:hAnsiTheme="majorHAnsi" w:cstheme="majorHAnsi"/>
                <w:lang w:val="en-GB"/>
              </w:rPr>
              <w:t>e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vent </w:t>
            </w:r>
            <w:r w:rsidR="00C7520D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4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FA0A99F" w14:textId="48C46760" w:rsidR="00572E63" w:rsidRPr="001874D9" w:rsidRDefault="00572E63" w:rsidP="00572E63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Operator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B586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8319C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Quarterly Meetings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after COD: </w:t>
            </w:r>
          </w:p>
          <w:p w14:paraId="1E321F36" w14:textId="32BD9312" w:rsidR="00D72C24" w:rsidRPr="001874D9" w:rsidRDefault="00D825A8" w:rsidP="00D72C24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update o</w:t>
            </w:r>
            <w:r w:rsidR="00E125BE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the QHSE Plan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, cf. R-4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03E40B79" w14:textId="370E2BBD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o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g,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E98E4EA" w14:textId="5B5BF515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QHSE </w:t>
            </w:r>
            <w:r w:rsidR="00372679">
              <w:rPr>
                <w:rFonts w:asciiTheme="majorHAnsi" w:hAnsiTheme="majorHAnsi" w:cstheme="majorHAnsi"/>
                <w:lang w:val="en-GB"/>
              </w:rPr>
              <w:t>r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A7E0730" w14:textId="71D617D8" w:rsidR="00414901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 update on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Risk Management Plan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R-3,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9967AB" w14:textId="4C8C9121" w:rsidR="00572E63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update of the Risk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og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27A862" w14:textId="75093A7D" w:rsidR="00DD2D4A" w:rsidRPr="001874D9" w:rsidRDefault="00DD2D4A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>expected deviations in the Annual Forecast Quantity and/or the Forecast Fossil (EUA) Fraction, as described in Appendix 6, Subsidy and economy scheme</w:t>
            </w:r>
          </w:p>
        </w:tc>
      </w:tr>
      <w:tr w:rsidR="00E431FA" w:rsidRPr="001874D9" w14:paraId="56422FEF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F9349" w14:textId="21071994" w:rsidR="00E431FA" w:rsidRPr="001874D9" w:rsidRDefault="00D85030" w:rsidP="00E431FA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lastRenderedPageBreak/>
              <w:t>External</w:t>
            </w:r>
            <w:r w:rsidR="001746F4" w:rsidRPr="00187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C6128" w:rsidRPr="001874D9">
              <w:rPr>
                <w:b/>
                <w:bCs/>
                <w:sz w:val="20"/>
                <w:szCs w:val="20"/>
                <w:lang w:val="en-GB"/>
              </w:rPr>
              <w:t xml:space="preserve">Engagement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E431FA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5DD43FF4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5CA8D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5EA85E2F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321E8B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CAA2CC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E431FA" w:rsidRPr="001874D9" w14:paraId="1E710FDA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A6574C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1362CCE2" w14:textId="61857874" w:rsidR="004D7D0D" w:rsidRPr="001874D9" w:rsidRDefault="000C54A3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</w:t>
            </w:r>
            <w:r w:rsidR="0075732C" w:rsidRPr="001874D9">
              <w:rPr>
                <w:sz w:val="20"/>
                <w:szCs w:val="20"/>
                <w:lang w:val="en-GB"/>
              </w:rPr>
              <w:t xml:space="preserve">continued </w:t>
            </w:r>
            <w:r w:rsidR="00C96995" w:rsidRPr="001874D9">
              <w:rPr>
                <w:sz w:val="20"/>
                <w:szCs w:val="20"/>
                <w:lang w:val="en-GB"/>
              </w:rPr>
              <w:t>p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ublic </w:t>
            </w:r>
            <w:r w:rsidR="000721AF" w:rsidRPr="001874D9">
              <w:rPr>
                <w:sz w:val="20"/>
                <w:szCs w:val="20"/>
                <w:lang w:val="en-GB"/>
              </w:rPr>
              <w:t>engagement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 an</w:t>
            </w:r>
            <w:r w:rsidR="00DA62AD" w:rsidRPr="001874D9">
              <w:rPr>
                <w:sz w:val="20"/>
                <w:szCs w:val="20"/>
                <w:lang w:val="en-GB"/>
              </w:rPr>
              <w:t>d</w:t>
            </w:r>
            <w:r w:rsidR="0000538D" w:rsidRPr="001874D9">
              <w:rPr>
                <w:sz w:val="20"/>
                <w:szCs w:val="20"/>
                <w:lang w:val="en-GB"/>
              </w:rPr>
              <w:t xml:space="preserve"> </w:t>
            </w:r>
            <w:r w:rsidR="000721AF" w:rsidRPr="001874D9">
              <w:rPr>
                <w:sz w:val="20"/>
                <w:szCs w:val="20"/>
                <w:lang w:val="en-GB"/>
              </w:rPr>
              <w:t>k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nowledge </w:t>
            </w:r>
            <w:r w:rsidR="000721AF" w:rsidRPr="001874D9">
              <w:rPr>
                <w:sz w:val="20"/>
                <w:szCs w:val="20"/>
                <w:lang w:val="en-GB"/>
              </w:rPr>
              <w:t>s</w:t>
            </w:r>
            <w:r w:rsidR="00106CF6" w:rsidRPr="001874D9">
              <w:rPr>
                <w:sz w:val="20"/>
                <w:szCs w:val="20"/>
                <w:lang w:val="en-GB"/>
              </w:rPr>
              <w:t>haring</w:t>
            </w:r>
          </w:p>
          <w:p w14:paraId="1FC8A2D1" w14:textId="77777777" w:rsidR="007A5EC4" w:rsidRPr="001874D9" w:rsidRDefault="007A5EC4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62E191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63BA9E84" w14:textId="77777777" w:rsidR="008F0EDA" w:rsidRPr="001874D9" w:rsidRDefault="0000538D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</w:t>
            </w:r>
            <w:r w:rsidR="008F0EDA" w:rsidRPr="001874D9">
              <w:rPr>
                <w:sz w:val="20"/>
                <w:szCs w:val="20"/>
                <w:lang w:val="en-GB"/>
              </w:rPr>
              <w:t>plans</w:t>
            </w:r>
          </w:p>
          <w:p w14:paraId="36278DB7" w14:textId="4CD00773" w:rsidR="008F0EDA" w:rsidRPr="001874D9" w:rsidRDefault="008F0EDA" w:rsidP="00AA385B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5F78D09F" w14:textId="73BFDFD7" w:rsidR="008F0EDA" w:rsidRPr="001874D9" w:rsidRDefault="008F0EDA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reports </w:t>
            </w:r>
          </w:p>
          <w:p w14:paraId="481FB9FD" w14:textId="77777777" w:rsidR="008F0EDA" w:rsidRPr="001874D9" w:rsidRDefault="008F0EDA" w:rsidP="00AA385B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664DDE5E" w14:textId="6E27A5F2" w:rsidR="00E431FA" w:rsidRPr="001874D9" w:rsidRDefault="008F0EDA" w:rsidP="00AA385B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Stakeholder inquiries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A9F7" w14:textId="586AE716" w:rsidR="00D76DCB" w:rsidRPr="001874D9" w:rsidRDefault="001E163B" w:rsidP="00AA385B">
            <w:pPr>
              <w:pStyle w:val="Brdteks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is responsible for booking the</w:t>
            </w:r>
            <w:r w:rsidR="00DC6128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External Engagement</w:t>
            </w:r>
            <w:r w:rsidR="00B61127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Meetings before and after COD</w:t>
            </w:r>
          </w:p>
          <w:p w14:paraId="391292C0" w14:textId="183014E1" w:rsidR="003F4D49" w:rsidRPr="001874D9" w:rsidRDefault="007D1385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>The Operator shall prepare material encompassed by the agenda below and any other material required by the DEA to obtain insight into the performance of the Contract</w:t>
            </w:r>
            <w:r w:rsidR="00F05F90" w:rsidRPr="001874D9">
              <w:rPr>
                <w:lang w:val="en-GB" w:eastAsia="en-GB"/>
              </w:rPr>
              <w:t xml:space="preserve">, </w:t>
            </w:r>
            <w:r w:rsidRPr="001874D9">
              <w:rPr>
                <w:lang w:val="en-GB" w:eastAsia="en-GB"/>
              </w:rPr>
              <w:t>including but not limited to material relevant for DEA auditing, see clause 5.8 of t</w:t>
            </w:r>
            <w:r w:rsidR="003F4D49" w:rsidRPr="001874D9">
              <w:rPr>
                <w:lang w:val="en-GB" w:eastAsia="en-GB"/>
              </w:rPr>
              <w:t>h</w:t>
            </w:r>
            <w:r w:rsidRPr="001874D9">
              <w:rPr>
                <w:lang w:val="en-GB" w:eastAsia="en-GB"/>
              </w:rPr>
              <w:t>e Contract</w:t>
            </w:r>
            <w:r w:rsidR="003F4D49" w:rsidRPr="001874D9">
              <w:rPr>
                <w:lang w:val="en-GB" w:eastAsia="en-GB"/>
              </w:rPr>
              <w:br/>
            </w:r>
          </w:p>
          <w:p w14:paraId="320A8D9A" w14:textId="7D6A187E" w:rsidR="00E431FA" w:rsidRPr="001874D9" w:rsidRDefault="009117C8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be the main facilitator of the meetings unless other</w:t>
            </w:r>
            <w:r w:rsidR="003E7738" w:rsidRPr="001874D9">
              <w:rPr>
                <w:lang w:val="en-GB" w:eastAsia="en-GB"/>
              </w:rPr>
              <w:t>wise</w:t>
            </w:r>
            <w:r w:rsidRPr="001874D9">
              <w:rPr>
                <w:lang w:val="en-GB" w:eastAsia="en-GB"/>
              </w:rPr>
              <w:t xml:space="preserve"> agreed with the DEA.</w:t>
            </w:r>
          </w:p>
          <w:p w14:paraId="57D4798A" w14:textId="77777777" w:rsidR="004D7D0D" w:rsidRPr="001874D9" w:rsidRDefault="004D7D0D" w:rsidP="007E5663">
            <w:pPr>
              <w:pStyle w:val="Listeafsnit"/>
              <w:ind w:left="360"/>
              <w:rPr>
                <w:lang w:val="en-GB" w:eastAsia="en-GB"/>
              </w:rPr>
            </w:pPr>
          </w:p>
          <w:p w14:paraId="46DA14F0" w14:textId="4AC45B35" w:rsidR="004D7D0D" w:rsidRPr="001874D9" w:rsidRDefault="004D7D0D" w:rsidP="007E5663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for every meeting provide</w:t>
            </w:r>
            <w:r w:rsidR="00C1511A" w:rsidRPr="001874D9">
              <w:rPr>
                <w:lang w:val="en-GB" w:eastAsia="en-GB"/>
              </w:rPr>
              <w:t xml:space="preserve"> </w:t>
            </w:r>
            <w:r w:rsidR="00C1511A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Pr="001874D9">
              <w:rPr>
                <w:lang w:val="en-GB" w:eastAsia="en-GB"/>
              </w:rPr>
              <w:t xml:space="preserve"> 7 days before the meeting is scheduled</w:t>
            </w:r>
          </w:p>
          <w:p w14:paraId="37620AFD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07DCE3E7" w14:textId="69EBE2B5" w:rsidR="00795D4D" w:rsidRPr="001874D9" w:rsidRDefault="00795D4D" w:rsidP="00795D4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with the participants of the meeting. Afterwards, the participants have a maximum of 7 days to make objections to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 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FBBA8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C6EF25A" w14:textId="77777777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675423C3" w14:textId="77777777" w:rsidR="00E431FA" w:rsidRPr="001874D9" w:rsidRDefault="00E431FA" w:rsidP="00E431FA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21ECCB1B" w14:textId="36BC1119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4824D25" w14:textId="2BD11480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Owner, Contract Administrator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1438876E" w14:textId="324F886A" w:rsidR="00E431FA" w:rsidRPr="001874D9" w:rsidRDefault="009C77D5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B0386A" w14:textId="079DC612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Bi-annual</w:t>
            </w:r>
            <w:r w:rsidR="00125FDF" w:rsidRPr="001874D9">
              <w:rPr>
                <w:sz w:val="20"/>
                <w:szCs w:val="20"/>
                <w:lang w:val="en-GB"/>
              </w:rPr>
              <w:t>ly</w:t>
            </w:r>
            <w:r w:rsidRPr="001874D9">
              <w:rPr>
                <w:sz w:val="20"/>
                <w:szCs w:val="20"/>
                <w:lang w:val="en-GB"/>
              </w:rPr>
              <w:t xml:space="preserve">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</w:t>
            </w:r>
            <w:r w:rsidR="002145C0" w:rsidRPr="001874D9">
              <w:rPr>
                <w:sz w:val="20"/>
                <w:szCs w:val="20"/>
                <w:lang w:val="en-GB"/>
              </w:rPr>
              <w:t>2030</w:t>
            </w:r>
          </w:p>
        </w:tc>
      </w:tr>
      <w:tr w:rsidR="00E431FA" w:rsidRPr="001874D9" w14:paraId="7AC9E2E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79F3C3" w14:textId="64838796" w:rsidR="00E431FA" w:rsidRPr="001874D9" w:rsidRDefault="00E431FA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874D9">
              <w:rPr>
                <w:rFonts w:asciiTheme="majorHAnsi" w:hAnsiTheme="majorHAnsi" w:cstheme="majorHAnsi"/>
                <w:b/>
                <w:bCs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  <w:bCs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follow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(</w:t>
            </w:r>
            <w:r w:rsidRPr="001874D9">
              <w:rPr>
                <w:rFonts w:asciiTheme="majorHAnsi" w:hAnsiTheme="majorHAnsi" w:cstheme="majorHAnsi"/>
                <w:b/>
                <w:bCs/>
              </w:rPr>
              <w:t>but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 may propose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 xml:space="preserve"> additional topics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to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>)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the following agenda structure on </w:t>
            </w:r>
            <w:r w:rsidR="00A710FF" w:rsidRPr="001874D9">
              <w:rPr>
                <w:rFonts w:asciiTheme="majorHAnsi" w:hAnsiTheme="majorHAnsi" w:cstheme="majorHAnsi"/>
                <w:b/>
                <w:bCs/>
              </w:rPr>
              <w:t xml:space="preserve">External Engagement </w:t>
            </w:r>
            <w:r w:rsidR="00B632EC" w:rsidRPr="001874D9">
              <w:rPr>
                <w:rFonts w:asciiTheme="majorHAnsi" w:hAnsiTheme="majorHAnsi" w:cstheme="majorHAnsi"/>
                <w:b/>
                <w:bCs/>
              </w:rPr>
              <w:t>M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>before</w:t>
            </w:r>
            <w:r w:rsidR="008F5941"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and after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COD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111E50E1" w14:textId="77777777" w:rsidR="0052008D" w:rsidRPr="001874D9" w:rsidRDefault="0052008D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C5D11B6" w14:textId="47A87CF3" w:rsidR="009078F1" w:rsidRPr="001874D9" w:rsidRDefault="0065421B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</w:t>
            </w:r>
            <w:r w:rsidR="00D64984" w:rsidRPr="001874D9">
              <w:rPr>
                <w:rFonts w:asciiTheme="majorHAnsi" w:hAnsiTheme="majorHAnsi" w:cstheme="majorHAnsi"/>
                <w:lang w:val="en-GB"/>
              </w:rPr>
              <w:t xml:space="preserve">iscuss the </w:t>
            </w:r>
            <w:r w:rsidR="003C0307" w:rsidRPr="001874D9">
              <w:rPr>
                <w:rFonts w:asciiTheme="majorHAnsi" w:hAnsiTheme="majorHAnsi" w:cstheme="majorHAnsi"/>
                <w:lang w:val="en-GB"/>
              </w:rPr>
              <w:t>execution and progress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 xml:space="preserve"> of 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Public </w:t>
            </w:r>
            <w:r w:rsidR="000721AF" w:rsidRPr="001874D9">
              <w:rPr>
                <w:rFonts w:asciiTheme="majorHAnsi" w:hAnsiTheme="majorHAnsi" w:cstheme="majorHAnsi"/>
                <w:lang w:val="en-GB"/>
              </w:rPr>
              <w:t>Engagement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Plan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 cf. R-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6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253767" w14:textId="6382443A" w:rsidR="009078F1" w:rsidRPr="001874D9" w:rsidRDefault="00E81A73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882CCD" w:rsidRPr="001874D9">
              <w:rPr>
                <w:rFonts w:asciiTheme="majorHAnsi" w:hAnsiTheme="majorHAnsi" w:cstheme="majorHAnsi"/>
                <w:lang w:val="en-GB"/>
              </w:rPr>
              <w:t xml:space="preserve">execution and progress of 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Knowledge</w:t>
            </w:r>
            <w:r w:rsidR="0076325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>Sharing Plan</w:t>
            </w:r>
          </w:p>
          <w:p w14:paraId="39DC7CFA" w14:textId="6F22C0FE" w:rsidR="004F1641" w:rsidRPr="001874D9" w:rsidRDefault="00882CCD" w:rsidP="004F1641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 xml:space="preserve">the </w:t>
            </w:r>
            <w:r w:rsidR="00F30FFC">
              <w:rPr>
                <w:lang w:val="en-GB"/>
              </w:rPr>
              <w:t>k</w:t>
            </w:r>
            <w:r w:rsidRPr="001874D9">
              <w:rPr>
                <w:lang w:val="en-GB"/>
              </w:rPr>
              <w:t xml:space="preserve">nowledge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haring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ummary </w:t>
            </w:r>
            <w:r w:rsidR="00EC4A59">
              <w:rPr>
                <w:lang w:val="en-GB"/>
              </w:rPr>
              <w:t>r</w:t>
            </w:r>
            <w:r w:rsidRPr="001874D9">
              <w:rPr>
                <w:lang w:val="en-GB"/>
              </w:rPr>
              <w:t>eport, cf. R-</w:t>
            </w:r>
            <w:r w:rsidR="004F1641" w:rsidRPr="001874D9">
              <w:rPr>
                <w:lang w:val="en-GB"/>
              </w:rPr>
              <w:t>5</w:t>
            </w:r>
            <w:r w:rsidRPr="001874D9">
              <w:rPr>
                <w:lang w:val="en-GB"/>
              </w:rPr>
              <w:t xml:space="preserve">, Appendix 3, Requirements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5C7770DF" w14:textId="149882BE" w:rsidR="004F1641" w:rsidRPr="001874D9" w:rsidRDefault="00882CCD" w:rsidP="00AA385B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any inquiries made by Stakeholders since the last External Engagement Meeting</w:t>
            </w:r>
          </w:p>
          <w:p w14:paraId="7BC62016" w14:textId="7E049AE6" w:rsidR="00E431FA" w:rsidRPr="001874D9" w:rsidRDefault="00882CCD" w:rsidP="00AA385B">
            <w:pPr>
              <w:pStyle w:val="Listeafsnit"/>
              <w:numPr>
                <w:ilvl w:val="0"/>
                <w:numId w:val="2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how the inquiries have been handled by the Operator since the last External Engagement Meeting</w:t>
            </w:r>
          </w:p>
        </w:tc>
      </w:tr>
    </w:tbl>
    <w:p w14:paraId="10613FBD" w14:textId="77777777" w:rsidR="009D3C0B" w:rsidRPr="001874D9" w:rsidRDefault="009D3C0B">
      <w:pPr>
        <w:spacing w:after="200" w:line="276" w:lineRule="auto"/>
        <w:rPr>
          <w:b/>
          <w:bCs/>
        </w:rPr>
      </w:pPr>
      <w:r w:rsidRPr="001874D9">
        <w:rPr>
          <w:b/>
          <w:bCs/>
        </w:rPr>
        <w:br w:type="page"/>
      </w:r>
    </w:p>
    <w:p w14:paraId="65C3F326" w14:textId="6F33629C" w:rsidR="00637AD0" w:rsidRPr="001874D9" w:rsidRDefault="000939BA" w:rsidP="00EC2826">
      <w:pPr>
        <w:pStyle w:val="Overskrift1"/>
        <w:numPr>
          <w:ilvl w:val="0"/>
          <w:numId w:val="16"/>
        </w:numPr>
        <w:ind w:left="723"/>
      </w:pPr>
      <w:bookmarkStart w:id="13" w:name="_Toc99313916"/>
      <w:r w:rsidRPr="001874D9">
        <w:lastRenderedPageBreak/>
        <w:t>Contact</w:t>
      </w:r>
      <w:r w:rsidR="00E1301A" w:rsidRPr="001874D9">
        <w:t xml:space="preserve"> information</w:t>
      </w:r>
      <w:bookmarkEnd w:id="13"/>
    </w:p>
    <w:p w14:paraId="71CD7926" w14:textId="77777777" w:rsidR="009E4F2E" w:rsidRPr="001874D9" w:rsidRDefault="009E4F2E" w:rsidP="009E4F2E"/>
    <w:p w14:paraId="34334675" w14:textId="39DD8712" w:rsidR="00DB516D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4" w:name="_Toc99313917"/>
      <w:r w:rsidRPr="001874D9">
        <w:t xml:space="preserve">The </w:t>
      </w:r>
      <w:r w:rsidR="007D6BA3" w:rsidRPr="001874D9">
        <w:t>DEA</w:t>
      </w:r>
      <w:r w:rsidRPr="001874D9">
        <w:t>’s</w:t>
      </w:r>
      <w:r w:rsidR="00AE63A0" w:rsidRPr="001874D9">
        <w:t xml:space="preserve"> </w:t>
      </w:r>
      <w:r w:rsidR="00B204F1" w:rsidRPr="001874D9">
        <w:t xml:space="preserve">contact </w:t>
      </w:r>
      <w:r w:rsidR="00DA3611" w:rsidRPr="001874D9">
        <w:t>persons</w:t>
      </w:r>
      <w:bookmarkEnd w:id="14"/>
    </w:p>
    <w:p w14:paraId="2A6A212B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AE63A0" w:rsidRPr="001874D9" w14:paraId="7BD9F436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6053CE" w14:textId="3395EA9A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597BC24D" w14:textId="4F349CFC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Ow</w:t>
            </w:r>
            <w:r w:rsidR="00A21EAF" w:rsidRPr="001874D9">
              <w:rPr>
                <w:rFonts w:cstheme="minorHAnsi"/>
              </w:rPr>
              <w:t>ner</w:t>
            </w:r>
          </w:p>
        </w:tc>
      </w:tr>
      <w:tr w:rsidR="00DB516D" w:rsidRPr="001874D9" w14:paraId="50912D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3BCE4FB" w14:textId="3F5454B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437179A" w14:textId="05633EB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Henrik Sulsbrück</w:t>
            </w:r>
          </w:p>
        </w:tc>
      </w:tr>
      <w:tr w:rsidR="00DB516D" w:rsidRPr="001874D9" w14:paraId="2309A5C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80B38B1" w14:textId="2143C1E2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497B877D" w14:textId="24EC9EB4" w:rsidR="00DB516D" w:rsidRPr="001874D9" w:rsidRDefault="00E350CE" w:rsidP="00C177CF">
            <w:pPr>
              <w:spacing w:line="360" w:lineRule="auto"/>
              <w:jc w:val="both"/>
              <w:rPr>
                <w:rFonts w:cstheme="minorHAnsi"/>
              </w:rPr>
            </w:pPr>
            <w:hyperlink r:id="rId8" w:history="1">
              <w:r w:rsidR="00EB242E" w:rsidRPr="001874D9">
                <w:rPr>
                  <w:rStyle w:val="Hyperlink"/>
                  <w:rFonts w:cstheme="minorHAnsi"/>
                </w:rPr>
                <w:t>hesu@ens.dk</w:t>
              </w:r>
            </w:hyperlink>
          </w:p>
        </w:tc>
      </w:tr>
      <w:tr w:rsidR="00DB516D" w:rsidRPr="001874D9" w14:paraId="135E8BD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F2C13D8" w14:textId="3F71D22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23CD3B09" w14:textId="664C6828" w:rsidR="00DB516D" w:rsidRPr="001874D9" w:rsidRDefault="003917F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+45 33 92 66 86</w:t>
            </w:r>
          </w:p>
        </w:tc>
      </w:tr>
      <w:tr w:rsidR="00DB516D" w:rsidRPr="001874D9" w14:paraId="3F3739ED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B81F3E4" w14:textId="0C989803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803A754" w14:textId="2A3AC21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62A41412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39870095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A5778EB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38C6B127" w14:textId="038B703E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222A71" w:rsidRPr="001874D9" w14:paraId="78F25AE5" w14:textId="77777777" w:rsidTr="00AA385B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2E1EB0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35BEF27" w14:textId="528B4940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222A71" w:rsidRPr="001874D9" w14:paraId="25F152B0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0495F815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085AFEE5" w14:textId="7C677328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6974DE" w:rsidRPr="001874D9" w14:paraId="060FCEA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5FDE5F5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686BAE6F" w14:textId="6E817B56" w:rsidR="006974DE" w:rsidRPr="001874D9" w:rsidRDefault="00EF1F24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</w:t>
            </w:r>
            <w:r w:rsidR="00222A71" w:rsidRPr="001874D9">
              <w:rPr>
                <w:rFonts w:cstheme="minorHAnsi"/>
              </w:rPr>
              <w:t xml:space="preserve">by the DEA prior to </w:t>
            </w:r>
            <w:r w:rsidRPr="001874D9">
              <w:rPr>
                <w:rFonts w:cstheme="minorHAnsi"/>
              </w:rPr>
              <w:t>Contract Signing]</w:t>
            </w:r>
          </w:p>
        </w:tc>
      </w:tr>
      <w:tr w:rsidR="006974DE" w:rsidRPr="001874D9" w14:paraId="6D919378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77715CA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1E8BA04E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43D3E254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p w14:paraId="20482AB9" w14:textId="0CE8580D" w:rsidR="00E1301A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5" w:name="_Toc99313918"/>
      <w:r w:rsidRPr="001874D9">
        <w:t xml:space="preserve">The </w:t>
      </w:r>
      <w:r w:rsidR="00D76DCB" w:rsidRPr="001874D9">
        <w:t>Operator</w:t>
      </w:r>
      <w:r w:rsidRPr="001874D9">
        <w:t xml:space="preserve">’s </w:t>
      </w:r>
      <w:r w:rsidR="00B204F1" w:rsidRPr="001874D9">
        <w:t xml:space="preserve">contact </w:t>
      </w:r>
      <w:r w:rsidR="00DA3611" w:rsidRPr="001874D9">
        <w:t>persons</w:t>
      </w:r>
      <w:bookmarkEnd w:id="15"/>
    </w:p>
    <w:p w14:paraId="2696BAC4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129E033D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9D8256F" w14:textId="2724D03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  <w:vAlign w:val="bottom"/>
          </w:tcPr>
          <w:p w14:paraId="54210A89" w14:textId="6A658462" w:rsidR="00D968A1" w:rsidRPr="001874D9" w:rsidRDefault="00D431B9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</w:t>
            </w:r>
            <w:r w:rsidR="00D968A1" w:rsidRPr="001874D9">
              <w:rPr>
                <w:rFonts w:cstheme="minorHAnsi"/>
              </w:rPr>
              <w:t>ontract Owner</w:t>
            </w:r>
          </w:p>
        </w:tc>
      </w:tr>
      <w:tr w:rsidR="00DB516D" w:rsidRPr="001874D9" w14:paraId="691DB69B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46D1041" w14:textId="5331057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  <w:vAlign w:val="center"/>
          </w:tcPr>
          <w:p w14:paraId="571559AA" w14:textId="29A1B033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A52A4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3F34F12" w14:textId="0D23EB6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  <w:vAlign w:val="center"/>
          </w:tcPr>
          <w:p w14:paraId="182D3B8F" w14:textId="3AF15617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745A2C24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7DD49C" w14:textId="53C2B4CD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  <w:vAlign w:val="center"/>
          </w:tcPr>
          <w:p w14:paraId="49524627" w14:textId="578087B9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4E22C7E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5C6973" w14:textId="1C7F608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  <w:vAlign w:val="center"/>
          </w:tcPr>
          <w:p w14:paraId="6E462ABB" w14:textId="78E3961A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4BE4E34B" w14:textId="77777777" w:rsidR="00D968A1" w:rsidRPr="001874D9" w:rsidRDefault="00D968A1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7C225FF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F0833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73E6E66A" w14:textId="4100BF68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D968A1" w:rsidRPr="001874D9" w14:paraId="3972A1C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DC9C4A1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50892C3B" w14:textId="4E0251BD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2CDF5EF2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DB65BE3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57EFFD90" w14:textId="4A06A7E3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32C5FC73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104A3765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0A3BCA21" w14:textId="7C637C5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60234B4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072A4E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92D7660" w14:textId="0FA5FD62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520E7B79" w14:textId="77777777" w:rsidR="00A9284C" w:rsidRPr="001874D9" w:rsidRDefault="00A9284C" w:rsidP="00C177CF">
      <w:pPr>
        <w:jc w:val="both"/>
      </w:pPr>
    </w:p>
    <w:sectPr w:rsidR="00A9284C" w:rsidRPr="001874D9" w:rsidSect="00EB73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0F756" w14:textId="77777777" w:rsidR="00B16951" w:rsidRDefault="00B16951" w:rsidP="008969C1">
      <w:pPr>
        <w:spacing w:line="240" w:lineRule="auto"/>
      </w:pPr>
      <w:r>
        <w:separator/>
      </w:r>
    </w:p>
  </w:endnote>
  <w:endnote w:type="continuationSeparator" w:id="0">
    <w:p w14:paraId="3FE5E53B" w14:textId="77777777" w:rsidR="00B16951" w:rsidRDefault="00B16951" w:rsidP="008969C1">
      <w:pPr>
        <w:spacing w:line="240" w:lineRule="auto"/>
      </w:pPr>
      <w:r>
        <w:continuationSeparator/>
      </w:r>
    </w:p>
  </w:endnote>
  <w:endnote w:type="continuationNotice" w:id="1">
    <w:p w14:paraId="69915774" w14:textId="77777777" w:rsidR="00B16951" w:rsidRDefault="00B169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F" w14:textId="298BB899" w:rsidR="008969C1" w:rsidRPr="001874D9" w:rsidRDefault="0056761D">
    <w:pPr>
      <w:pStyle w:val="Sidefod"/>
    </w:pPr>
    <w:r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E350CE">
      <w:rPr>
        <w:noProof/>
      </w:rPr>
      <w:t>2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E350CE">
      <w:rPr>
        <w:noProof/>
      </w:rPr>
      <w:t>10</w:t>
    </w:r>
    <w:r w:rsidR="00E37462" w:rsidRPr="001874D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1" w14:textId="6C20E261" w:rsidR="008969C1" w:rsidRPr="001874D9" w:rsidRDefault="00BA0FCB">
    <w:pPr>
      <w:pStyle w:val="Sidefod"/>
    </w:pPr>
    <w:r w:rsidRPr="001874D9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E7B86" wp14:editId="520E7B87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E7B88" w14:textId="77777777" w:rsidR="00DA7419" w:rsidRPr="001874D9" w:rsidRDefault="00891D0D" w:rsidP="00CD597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0E7B89" w14:textId="77777777" w:rsidR="00AB4885" w:rsidRPr="001874D9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0E7B8A" w14:textId="77777777" w:rsidR="00891D0D" w:rsidRPr="001874D9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520E7B8B" w14:textId="77777777" w:rsidR="00DA7419" w:rsidRPr="00786415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520E7B8C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8D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520E7B8E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520E7B8F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0" w14:textId="77777777" w:rsidR="00891D0D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520E7B91" w14:textId="77777777" w:rsidR="00DA7419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520E7B92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3" w14:textId="77777777" w:rsidR="00DA7419" w:rsidRPr="001874D9" w:rsidRDefault="00454B84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91D0D" w:rsidRPr="001874D9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CD597D" w:rsidRPr="001874D9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0E7B8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520E7B88" w14:textId="77777777" w:rsidR="00DA7419" w:rsidRPr="001874D9" w:rsidRDefault="00891D0D" w:rsidP="00CD597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0E7B89" w14:textId="77777777" w:rsidR="00AB4885" w:rsidRPr="001874D9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520E7B8A" w14:textId="77777777" w:rsidR="00891D0D" w:rsidRPr="001874D9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520E7B8B" w14:textId="77777777" w:rsidR="00DA7419" w:rsidRPr="00786415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520E7B8C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8D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520E7B8E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520E7B8F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0" w14:textId="77777777" w:rsidR="00891D0D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520E7B91" w14:textId="77777777" w:rsidR="00DA7419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520E7B92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3" w14:textId="77777777" w:rsidR="00DA7419" w:rsidRPr="001874D9" w:rsidRDefault="00454B84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www.</w:t>
                    </w:r>
                    <w:r w:rsidR="00891D0D" w:rsidRPr="001874D9">
                      <w:rPr>
                        <w:sz w:val="16"/>
                        <w:szCs w:val="16"/>
                      </w:rPr>
                      <w:t>ens</w:t>
                    </w:r>
                    <w:r w:rsidR="00CD597D" w:rsidRPr="001874D9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61D"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E350CE">
      <w:rPr>
        <w:noProof/>
      </w:rPr>
      <w:t>1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E350CE">
      <w:rPr>
        <w:noProof/>
      </w:rPr>
      <w:t>3</w:t>
    </w:r>
    <w:r w:rsidR="00E37462" w:rsidRPr="001874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5B28" w14:textId="77777777" w:rsidR="00B16951" w:rsidRDefault="00B16951" w:rsidP="008969C1">
      <w:pPr>
        <w:spacing w:line="240" w:lineRule="auto"/>
      </w:pPr>
      <w:r>
        <w:separator/>
      </w:r>
    </w:p>
  </w:footnote>
  <w:footnote w:type="continuationSeparator" w:id="0">
    <w:p w14:paraId="71D526B4" w14:textId="77777777" w:rsidR="00B16951" w:rsidRDefault="00B16951" w:rsidP="008969C1">
      <w:pPr>
        <w:spacing w:line="240" w:lineRule="auto"/>
      </w:pPr>
      <w:r>
        <w:continuationSeparator/>
      </w:r>
    </w:p>
  </w:footnote>
  <w:footnote w:type="continuationNotice" w:id="1">
    <w:p w14:paraId="7DE870E5" w14:textId="77777777" w:rsidR="00B16951" w:rsidRDefault="00B169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E" w14:textId="77777777" w:rsidR="008969C1" w:rsidRPr="001874D9" w:rsidRDefault="00C4561E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1" behindDoc="0" locked="0" layoutInCell="1" allowOverlap="1" wp14:anchorId="520E7B82" wp14:editId="520E7B83">
          <wp:simplePos x="0" y="0"/>
          <wp:positionH relativeFrom="page">
            <wp:posOffset>4844225</wp:posOffset>
          </wp:positionH>
          <wp:positionV relativeFrom="page">
            <wp:posOffset>397868</wp:posOffset>
          </wp:positionV>
          <wp:extent cx="1983600" cy="698400"/>
          <wp:effectExtent l="0" t="0" r="0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0" w14:textId="77777777" w:rsidR="008969C1" w:rsidRPr="001874D9" w:rsidRDefault="00DF5FC5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2" behindDoc="0" locked="0" layoutInCell="1" allowOverlap="1" wp14:anchorId="520E7B84" wp14:editId="520E7B85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2EE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7FCA"/>
    <w:multiLevelType w:val="hybridMultilevel"/>
    <w:tmpl w:val="0EF2C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933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40ED0"/>
    <w:multiLevelType w:val="hybridMultilevel"/>
    <w:tmpl w:val="0128C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5F5E"/>
    <w:multiLevelType w:val="hybridMultilevel"/>
    <w:tmpl w:val="6DE20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5F"/>
    <w:multiLevelType w:val="hybridMultilevel"/>
    <w:tmpl w:val="4C969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13EF"/>
    <w:multiLevelType w:val="hybridMultilevel"/>
    <w:tmpl w:val="EA160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676D8"/>
    <w:multiLevelType w:val="hybridMultilevel"/>
    <w:tmpl w:val="F3FA483E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5B86A13"/>
    <w:multiLevelType w:val="hybridMultilevel"/>
    <w:tmpl w:val="76A05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12E12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206BB"/>
    <w:multiLevelType w:val="hybridMultilevel"/>
    <w:tmpl w:val="E158970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47A90"/>
    <w:multiLevelType w:val="hybridMultilevel"/>
    <w:tmpl w:val="8AB0F440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42BF"/>
    <w:multiLevelType w:val="hybridMultilevel"/>
    <w:tmpl w:val="AAFE7F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29ED"/>
    <w:multiLevelType w:val="hybridMultilevel"/>
    <w:tmpl w:val="3F6C7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0C6F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D0A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75014"/>
    <w:multiLevelType w:val="hybridMultilevel"/>
    <w:tmpl w:val="926A6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E1D1C"/>
    <w:multiLevelType w:val="hybridMultilevel"/>
    <w:tmpl w:val="030652A8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65E7382"/>
    <w:multiLevelType w:val="hybridMultilevel"/>
    <w:tmpl w:val="3954BBE2"/>
    <w:lvl w:ilvl="0" w:tplc="8594E33E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39D55275"/>
    <w:multiLevelType w:val="hybridMultilevel"/>
    <w:tmpl w:val="16AC46F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03352"/>
    <w:multiLevelType w:val="hybridMultilevel"/>
    <w:tmpl w:val="1B166A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77DF"/>
    <w:multiLevelType w:val="hybridMultilevel"/>
    <w:tmpl w:val="2048C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3D1A"/>
    <w:multiLevelType w:val="hybridMultilevel"/>
    <w:tmpl w:val="9A986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11958"/>
    <w:multiLevelType w:val="hybridMultilevel"/>
    <w:tmpl w:val="0EFADF62"/>
    <w:lvl w:ilvl="0" w:tplc="FFFFFFFF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74FF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C7359A"/>
    <w:multiLevelType w:val="multilevel"/>
    <w:tmpl w:val="4EC4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1A5F93"/>
    <w:multiLevelType w:val="hybridMultilevel"/>
    <w:tmpl w:val="907EB14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6" w15:restartNumberingAfterBreak="0">
    <w:nsid w:val="65A52E5C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A434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0969E2"/>
    <w:multiLevelType w:val="hybridMultilevel"/>
    <w:tmpl w:val="C110170C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6F57328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6D0DF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9114ED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503839"/>
    <w:multiLevelType w:val="hybridMultilevel"/>
    <w:tmpl w:val="1F8EE4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3C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9"/>
  </w:num>
  <w:num w:numId="5">
    <w:abstractNumId w:val="27"/>
  </w:num>
  <w:num w:numId="6">
    <w:abstractNumId w:val="2"/>
  </w:num>
  <w:num w:numId="7">
    <w:abstractNumId w:val="30"/>
  </w:num>
  <w:num w:numId="8">
    <w:abstractNumId w:val="31"/>
  </w:num>
  <w:num w:numId="9">
    <w:abstractNumId w:val="26"/>
  </w:num>
  <w:num w:numId="10">
    <w:abstractNumId w:val="24"/>
  </w:num>
  <w:num w:numId="11">
    <w:abstractNumId w:val="19"/>
  </w:num>
  <w:num w:numId="12">
    <w:abstractNumId w:val="18"/>
  </w:num>
  <w:num w:numId="13">
    <w:abstractNumId w:val="32"/>
  </w:num>
  <w:num w:numId="14">
    <w:abstractNumId w:val="12"/>
  </w:num>
  <w:num w:numId="15">
    <w:abstractNumId w:val="9"/>
  </w:num>
  <w:num w:numId="16">
    <w:abstractNumId w:val="33"/>
  </w:num>
  <w:num w:numId="17">
    <w:abstractNumId w:val="7"/>
  </w:num>
  <w:num w:numId="18">
    <w:abstractNumId w:val="25"/>
  </w:num>
  <w:num w:numId="19">
    <w:abstractNumId w:val="17"/>
  </w:num>
  <w:num w:numId="20">
    <w:abstractNumId w:val="16"/>
  </w:num>
  <w:num w:numId="21">
    <w:abstractNumId w:val="8"/>
  </w:num>
  <w:num w:numId="22">
    <w:abstractNumId w:val="0"/>
  </w:num>
  <w:num w:numId="23">
    <w:abstractNumId w:val="14"/>
  </w:num>
  <w:num w:numId="24">
    <w:abstractNumId w:val="21"/>
  </w:num>
  <w:num w:numId="25">
    <w:abstractNumId w:val="23"/>
  </w:num>
  <w:num w:numId="26">
    <w:abstractNumId w:val="28"/>
  </w:num>
  <w:num w:numId="27">
    <w:abstractNumId w:val="11"/>
  </w:num>
  <w:num w:numId="28">
    <w:abstractNumId w:val="22"/>
  </w:num>
  <w:num w:numId="29">
    <w:abstractNumId w:val="10"/>
  </w:num>
  <w:num w:numId="30">
    <w:abstractNumId w:val="15"/>
  </w:num>
  <w:num w:numId="31">
    <w:abstractNumId w:val="5"/>
  </w:num>
  <w:num w:numId="32">
    <w:abstractNumId w:val="4"/>
  </w:num>
  <w:num w:numId="33">
    <w:abstractNumId w:val="3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CB"/>
    <w:rsid w:val="000002DD"/>
    <w:rsid w:val="00001FA8"/>
    <w:rsid w:val="000033F3"/>
    <w:rsid w:val="00003B09"/>
    <w:rsid w:val="0000538D"/>
    <w:rsid w:val="000056E5"/>
    <w:rsid w:val="0001311F"/>
    <w:rsid w:val="0001342A"/>
    <w:rsid w:val="00015183"/>
    <w:rsid w:val="00015AD1"/>
    <w:rsid w:val="00017076"/>
    <w:rsid w:val="0002173C"/>
    <w:rsid w:val="00022817"/>
    <w:rsid w:val="0002636F"/>
    <w:rsid w:val="00026EBA"/>
    <w:rsid w:val="000306B7"/>
    <w:rsid w:val="00031E2D"/>
    <w:rsid w:val="00033BFE"/>
    <w:rsid w:val="000353FF"/>
    <w:rsid w:val="00036061"/>
    <w:rsid w:val="00036885"/>
    <w:rsid w:val="0004195A"/>
    <w:rsid w:val="00043213"/>
    <w:rsid w:val="00043FBC"/>
    <w:rsid w:val="00044342"/>
    <w:rsid w:val="0004662C"/>
    <w:rsid w:val="00046A5E"/>
    <w:rsid w:val="000471CB"/>
    <w:rsid w:val="00047CF2"/>
    <w:rsid w:val="00053C98"/>
    <w:rsid w:val="00055616"/>
    <w:rsid w:val="00055C73"/>
    <w:rsid w:val="00056244"/>
    <w:rsid w:val="0005737B"/>
    <w:rsid w:val="000601D3"/>
    <w:rsid w:val="00061DAA"/>
    <w:rsid w:val="000620F8"/>
    <w:rsid w:val="00062B80"/>
    <w:rsid w:val="00063C6C"/>
    <w:rsid w:val="0006421F"/>
    <w:rsid w:val="00064D33"/>
    <w:rsid w:val="00065C74"/>
    <w:rsid w:val="00067F0B"/>
    <w:rsid w:val="00071689"/>
    <w:rsid w:val="000721AF"/>
    <w:rsid w:val="000724B3"/>
    <w:rsid w:val="0007408B"/>
    <w:rsid w:val="0007457B"/>
    <w:rsid w:val="00075593"/>
    <w:rsid w:val="000764F5"/>
    <w:rsid w:val="00076D45"/>
    <w:rsid w:val="00077F60"/>
    <w:rsid w:val="00080052"/>
    <w:rsid w:val="00086163"/>
    <w:rsid w:val="00086AFA"/>
    <w:rsid w:val="0009082B"/>
    <w:rsid w:val="00092CED"/>
    <w:rsid w:val="00092E18"/>
    <w:rsid w:val="000939BA"/>
    <w:rsid w:val="00093CA9"/>
    <w:rsid w:val="00094BDA"/>
    <w:rsid w:val="00096FC7"/>
    <w:rsid w:val="0009736B"/>
    <w:rsid w:val="0009740D"/>
    <w:rsid w:val="000A0442"/>
    <w:rsid w:val="000A0951"/>
    <w:rsid w:val="000A0C8C"/>
    <w:rsid w:val="000A3C23"/>
    <w:rsid w:val="000A5EAE"/>
    <w:rsid w:val="000A7245"/>
    <w:rsid w:val="000B0087"/>
    <w:rsid w:val="000B013E"/>
    <w:rsid w:val="000B0B1B"/>
    <w:rsid w:val="000B0C5E"/>
    <w:rsid w:val="000B213D"/>
    <w:rsid w:val="000B2E8C"/>
    <w:rsid w:val="000B4E35"/>
    <w:rsid w:val="000B76CC"/>
    <w:rsid w:val="000B78FC"/>
    <w:rsid w:val="000C0516"/>
    <w:rsid w:val="000C0BF5"/>
    <w:rsid w:val="000C0ED2"/>
    <w:rsid w:val="000C10A2"/>
    <w:rsid w:val="000C279C"/>
    <w:rsid w:val="000C54A3"/>
    <w:rsid w:val="000C5F48"/>
    <w:rsid w:val="000C7798"/>
    <w:rsid w:val="000D10A8"/>
    <w:rsid w:val="000D4EB2"/>
    <w:rsid w:val="000D5A59"/>
    <w:rsid w:val="000E2282"/>
    <w:rsid w:val="000E6775"/>
    <w:rsid w:val="000E74AE"/>
    <w:rsid w:val="000F253D"/>
    <w:rsid w:val="000F3332"/>
    <w:rsid w:val="000F40E3"/>
    <w:rsid w:val="000F47B7"/>
    <w:rsid w:val="000F6581"/>
    <w:rsid w:val="000F7F59"/>
    <w:rsid w:val="000F7F98"/>
    <w:rsid w:val="00100ED8"/>
    <w:rsid w:val="001033ED"/>
    <w:rsid w:val="001048DB"/>
    <w:rsid w:val="0010522D"/>
    <w:rsid w:val="001057F7"/>
    <w:rsid w:val="00105EAC"/>
    <w:rsid w:val="00106CF6"/>
    <w:rsid w:val="00107C8C"/>
    <w:rsid w:val="00110B52"/>
    <w:rsid w:val="00112F65"/>
    <w:rsid w:val="001176C9"/>
    <w:rsid w:val="0012113C"/>
    <w:rsid w:val="00121334"/>
    <w:rsid w:val="00122438"/>
    <w:rsid w:val="0012266C"/>
    <w:rsid w:val="00122A09"/>
    <w:rsid w:val="00122C51"/>
    <w:rsid w:val="00124F02"/>
    <w:rsid w:val="00125FDF"/>
    <w:rsid w:val="00126E0B"/>
    <w:rsid w:val="00130FB7"/>
    <w:rsid w:val="00131121"/>
    <w:rsid w:val="00131C1B"/>
    <w:rsid w:val="00132024"/>
    <w:rsid w:val="00132FD5"/>
    <w:rsid w:val="00133D11"/>
    <w:rsid w:val="00135FA4"/>
    <w:rsid w:val="0014088B"/>
    <w:rsid w:val="00140C61"/>
    <w:rsid w:val="00141D63"/>
    <w:rsid w:val="0014205F"/>
    <w:rsid w:val="00144411"/>
    <w:rsid w:val="001478DC"/>
    <w:rsid w:val="0015098E"/>
    <w:rsid w:val="0015144C"/>
    <w:rsid w:val="00153B12"/>
    <w:rsid w:val="001560B8"/>
    <w:rsid w:val="00157AE2"/>
    <w:rsid w:val="001634CF"/>
    <w:rsid w:val="00163C57"/>
    <w:rsid w:val="00163F63"/>
    <w:rsid w:val="00164340"/>
    <w:rsid w:val="00166A18"/>
    <w:rsid w:val="00166C44"/>
    <w:rsid w:val="00167889"/>
    <w:rsid w:val="00167B68"/>
    <w:rsid w:val="00167C16"/>
    <w:rsid w:val="00173FDC"/>
    <w:rsid w:val="00174275"/>
    <w:rsid w:val="001746F4"/>
    <w:rsid w:val="00174E7A"/>
    <w:rsid w:val="00180C18"/>
    <w:rsid w:val="00182931"/>
    <w:rsid w:val="00182947"/>
    <w:rsid w:val="00182C29"/>
    <w:rsid w:val="00183202"/>
    <w:rsid w:val="00183D33"/>
    <w:rsid w:val="00183F9D"/>
    <w:rsid w:val="00185730"/>
    <w:rsid w:val="001874D9"/>
    <w:rsid w:val="00190B47"/>
    <w:rsid w:val="00190EF8"/>
    <w:rsid w:val="001910C7"/>
    <w:rsid w:val="00191822"/>
    <w:rsid w:val="00192792"/>
    <w:rsid w:val="00193758"/>
    <w:rsid w:val="001937BC"/>
    <w:rsid w:val="001954A5"/>
    <w:rsid w:val="001A0D3A"/>
    <w:rsid w:val="001A0DC7"/>
    <w:rsid w:val="001A388C"/>
    <w:rsid w:val="001A6340"/>
    <w:rsid w:val="001B2159"/>
    <w:rsid w:val="001B2AC9"/>
    <w:rsid w:val="001B3979"/>
    <w:rsid w:val="001B50FB"/>
    <w:rsid w:val="001B5404"/>
    <w:rsid w:val="001B541A"/>
    <w:rsid w:val="001B5CF8"/>
    <w:rsid w:val="001B6979"/>
    <w:rsid w:val="001B70FC"/>
    <w:rsid w:val="001B7D8E"/>
    <w:rsid w:val="001B7F0C"/>
    <w:rsid w:val="001C259A"/>
    <w:rsid w:val="001C3DFA"/>
    <w:rsid w:val="001C40AC"/>
    <w:rsid w:val="001C5388"/>
    <w:rsid w:val="001D2178"/>
    <w:rsid w:val="001D226A"/>
    <w:rsid w:val="001D243D"/>
    <w:rsid w:val="001D2534"/>
    <w:rsid w:val="001D26C6"/>
    <w:rsid w:val="001D383D"/>
    <w:rsid w:val="001D568B"/>
    <w:rsid w:val="001E08CC"/>
    <w:rsid w:val="001E163B"/>
    <w:rsid w:val="001E2567"/>
    <w:rsid w:val="001E4EFB"/>
    <w:rsid w:val="001F11AC"/>
    <w:rsid w:val="001F1292"/>
    <w:rsid w:val="001F2D22"/>
    <w:rsid w:val="001F5E5E"/>
    <w:rsid w:val="001F6A84"/>
    <w:rsid w:val="002001E2"/>
    <w:rsid w:val="00202521"/>
    <w:rsid w:val="002034CD"/>
    <w:rsid w:val="0020412C"/>
    <w:rsid w:val="00204A17"/>
    <w:rsid w:val="0020536C"/>
    <w:rsid w:val="0020580C"/>
    <w:rsid w:val="00205DFF"/>
    <w:rsid w:val="00207524"/>
    <w:rsid w:val="00212C8C"/>
    <w:rsid w:val="00213C79"/>
    <w:rsid w:val="002145C0"/>
    <w:rsid w:val="00215A99"/>
    <w:rsid w:val="0022194C"/>
    <w:rsid w:val="00222A71"/>
    <w:rsid w:val="002242C6"/>
    <w:rsid w:val="00224561"/>
    <w:rsid w:val="00225B9B"/>
    <w:rsid w:val="00225C18"/>
    <w:rsid w:val="00226C22"/>
    <w:rsid w:val="00230C95"/>
    <w:rsid w:val="0023128E"/>
    <w:rsid w:val="00231B9C"/>
    <w:rsid w:val="00233840"/>
    <w:rsid w:val="0023779F"/>
    <w:rsid w:val="00237A4B"/>
    <w:rsid w:val="00240044"/>
    <w:rsid w:val="002440C9"/>
    <w:rsid w:val="00246299"/>
    <w:rsid w:val="0024699F"/>
    <w:rsid w:val="0024710F"/>
    <w:rsid w:val="00247292"/>
    <w:rsid w:val="00247853"/>
    <w:rsid w:val="002479B6"/>
    <w:rsid w:val="002503D9"/>
    <w:rsid w:val="002512ED"/>
    <w:rsid w:val="0025235B"/>
    <w:rsid w:val="00253375"/>
    <w:rsid w:val="00253AA4"/>
    <w:rsid w:val="0025551C"/>
    <w:rsid w:val="00256F19"/>
    <w:rsid w:val="002606A5"/>
    <w:rsid w:val="002611C9"/>
    <w:rsid w:val="002614AB"/>
    <w:rsid w:val="00261D0E"/>
    <w:rsid w:val="002679F9"/>
    <w:rsid w:val="00267F7B"/>
    <w:rsid w:val="0027094F"/>
    <w:rsid w:val="002730FF"/>
    <w:rsid w:val="00276E3E"/>
    <w:rsid w:val="0027768F"/>
    <w:rsid w:val="0027781C"/>
    <w:rsid w:val="002779AD"/>
    <w:rsid w:val="0028076C"/>
    <w:rsid w:val="00282231"/>
    <w:rsid w:val="00283740"/>
    <w:rsid w:val="002837FC"/>
    <w:rsid w:val="00283CD3"/>
    <w:rsid w:val="0028427A"/>
    <w:rsid w:val="002861AB"/>
    <w:rsid w:val="002866E7"/>
    <w:rsid w:val="0028675D"/>
    <w:rsid w:val="00287742"/>
    <w:rsid w:val="00293563"/>
    <w:rsid w:val="002967A8"/>
    <w:rsid w:val="002979C5"/>
    <w:rsid w:val="002A084E"/>
    <w:rsid w:val="002A0939"/>
    <w:rsid w:val="002A14C5"/>
    <w:rsid w:val="002A260C"/>
    <w:rsid w:val="002A3BEE"/>
    <w:rsid w:val="002A4AFE"/>
    <w:rsid w:val="002A5389"/>
    <w:rsid w:val="002A55D4"/>
    <w:rsid w:val="002A65AC"/>
    <w:rsid w:val="002A7033"/>
    <w:rsid w:val="002B00EC"/>
    <w:rsid w:val="002B1328"/>
    <w:rsid w:val="002B156F"/>
    <w:rsid w:val="002B586C"/>
    <w:rsid w:val="002B69FE"/>
    <w:rsid w:val="002B6FBE"/>
    <w:rsid w:val="002B73F0"/>
    <w:rsid w:val="002C04D4"/>
    <w:rsid w:val="002C1765"/>
    <w:rsid w:val="002C2FC6"/>
    <w:rsid w:val="002C3B6C"/>
    <w:rsid w:val="002C5B59"/>
    <w:rsid w:val="002C6431"/>
    <w:rsid w:val="002D0D22"/>
    <w:rsid w:val="002D1DEB"/>
    <w:rsid w:val="002D3684"/>
    <w:rsid w:val="002D46B4"/>
    <w:rsid w:val="002D4EB2"/>
    <w:rsid w:val="002D7FDC"/>
    <w:rsid w:val="002E1408"/>
    <w:rsid w:val="002E497B"/>
    <w:rsid w:val="002E4F9D"/>
    <w:rsid w:val="002E55B7"/>
    <w:rsid w:val="002E63C8"/>
    <w:rsid w:val="002E7DCC"/>
    <w:rsid w:val="002F0409"/>
    <w:rsid w:val="002F1BDB"/>
    <w:rsid w:val="002F237A"/>
    <w:rsid w:val="002F30AE"/>
    <w:rsid w:val="002F32A6"/>
    <w:rsid w:val="002F3B11"/>
    <w:rsid w:val="002F40D2"/>
    <w:rsid w:val="002F4C8B"/>
    <w:rsid w:val="002F5B0C"/>
    <w:rsid w:val="003009CB"/>
    <w:rsid w:val="003021FD"/>
    <w:rsid w:val="0030285E"/>
    <w:rsid w:val="003045CB"/>
    <w:rsid w:val="00304DEC"/>
    <w:rsid w:val="003072BE"/>
    <w:rsid w:val="00310D8F"/>
    <w:rsid w:val="00311C33"/>
    <w:rsid w:val="00314AC2"/>
    <w:rsid w:val="0031512A"/>
    <w:rsid w:val="00315B7F"/>
    <w:rsid w:val="0031658C"/>
    <w:rsid w:val="00317E0F"/>
    <w:rsid w:val="00317ED0"/>
    <w:rsid w:val="00320E95"/>
    <w:rsid w:val="003215FA"/>
    <w:rsid w:val="003229B1"/>
    <w:rsid w:val="0032398A"/>
    <w:rsid w:val="003261B3"/>
    <w:rsid w:val="00326A4D"/>
    <w:rsid w:val="00326D1F"/>
    <w:rsid w:val="00326FAA"/>
    <w:rsid w:val="00327B28"/>
    <w:rsid w:val="00330AF4"/>
    <w:rsid w:val="00334814"/>
    <w:rsid w:val="003362F3"/>
    <w:rsid w:val="0034007A"/>
    <w:rsid w:val="00340874"/>
    <w:rsid w:val="00342159"/>
    <w:rsid w:val="00342D9B"/>
    <w:rsid w:val="00345217"/>
    <w:rsid w:val="003457E8"/>
    <w:rsid w:val="00347BCC"/>
    <w:rsid w:val="00351CE2"/>
    <w:rsid w:val="0035229C"/>
    <w:rsid w:val="003527C4"/>
    <w:rsid w:val="00352DBE"/>
    <w:rsid w:val="0035329F"/>
    <w:rsid w:val="00355015"/>
    <w:rsid w:val="003563D2"/>
    <w:rsid w:val="00356E2B"/>
    <w:rsid w:val="0035723C"/>
    <w:rsid w:val="00357AFD"/>
    <w:rsid w:val="00361BCC"/>
    <w:rsid w:val="00362492"/>
    <w:rsid w:val="0036423E"/>
    <w:rsid w:val="00364B55"/>
    <w:rsid w:val="00366439"/>
    <w:rsid w:val="0036650F"/>
    <w:rsid w:val="0037130E"/>
    <w:rsid w:val="00372679"/>
    <w:rsid w:val="003748C0"/>
    <w:rsid w:val="00374F8F"/>
    <w:rsid w:val="003803C1"/>
    <w:rsid w:val="00380D5E"/>
    <w:rsid w:val="00381330"/>
    <w:rsid w:val="0038169F"/>
    <w:rsid w:val="00381A90"/>
    <w:rsid w:val="00382862"/>
    <w:rsid w:val="003836CE"/>
    <w:rsid w:val="00383B43"/>
    <w:rsid w:val="003850A7"/>
    <w:rsid w:val="003850A9"/>
    <w:rsid w:val="003871A4"/>
    <w:rsid w:val="00390869"/>
    <w:rsid w:val="003917F1"/>
    <w:rsid w:val="0039502F"/>
    <w:rsid w:val="00395A09"/>
    <w:rsid w:val="003A098E"/>
    <w:rsid w:val="003A1E28"/>
    <w:rsid w:val="003A25DB"/>
    <w:rsid w:val="003A26FF"/>
    <w:rsid w:val="003A338E"/>
    <w:rsid w:val="003A5505"/>
    <w:rsid w:val="003A7946"/>
    <w:rsid w:val="003B2397"/>
    <w:rsid w:val="003B2D35"/>
    <w:rsid w:val="003B31EC"/>
    <w:rsid w:val="003B5DBB"/>
    <w:rsid w:val="003B7221"/>
    <w:rsid w:val="003B7634"/>
    <w:rsid w:val="003C0307"/>
    <w:rsid w:val="003C05FE"/>
    <w:rsid w:val="003C1C1E"/>
    <w:rsid w:val="003C49F7"/>
    <w:rsid w:val="003C4F1B"/>
    <w:rsid w:val="003C529E"/>
    <w:rsid w:val="003C769F"/>
    <w:rsid w:val="003D1B12"/>
    <w:rsid w:val="003D1C20"/>
    <w:rsid w:val="003D2C18"/>
    <w:rsid w:val="003D3539"/>
    <w:rsid w:val="003D396E"/>
    <w:rsid w:val="003D453E"/>
    <w:rsid w:val="003D4748"/>
    <w:rsid w:val="003D4974"/>
    <w:rsid w:val="003D4D41"/>
    <w:rsid w:val="003D5B94"/>
    <w:rsid w:val="003D7B63"/>
    <w:rsid w:val="003E0585"/>
    <w:rsid w:val="003E1EBF"/>
    <w:rsid w:val="003E30EF"/>
    <w:rsid w:val="003E5DF1"/>
    <w:rsid w:val="003E6620"/>
    <w:rsid w:val="003E7738"/>
    <w:rsid w:val="003F01CF"/>
    <w:rsid w:val="003F1971"/>
    <w:rsid w:val="003F24E6"/>
    <w:rsid w:val="003F2BF1"/>
    <w:rsid w:val="003F2E7B"/>
    <w:rsid w:val="003F33BC"/>
    <w:rsid w:val="003F4D49"/>
    <w:rsid w:val="003F660F"/>
    <w:rsid w:val="003F71B2"/>
    <w:rsid w:val="003F71B3"/>
    <w:rsid w:val="0040138D"/>
    <w:rsid w:val="00401621"/>
    <w:rsid w:val="004024EC"/>
    <w:rsid w:val="00407BCE"/>
    <w:rsid w:val="00407DE0"/>
    <w:rsid w:val="0041222D"/>
    <w:rsid w:val="004129C4"/>
    <w:rsid w:val="00412FC0"/>
    <w:rsid w:val="00414334"/>
    <w:rsid w:val="00414505"/>
    <w:rsid w:val="00414612"/>
    <w:rsid w:val="00414901"/>
    <w:rsid w:val="004162B6"/>
    <w:rsid w:val="004171CB"/>
    <w:rsid w:val="00420DB2"/>
    <w:rsid w:val="0042108E"/>
    <w:rsid w:val="004226D7"/>
    <w:rsid w:val="004232D4"/>
    <w:rsid w:val="00423707"/>
    <w:rsid w:val="00424939"/>
    <w:rsid w:val="004263AB"/>
    <w:rsid w:val="0042788D"/>
    <w:rsid w:val="004314CD"/>
    <w:rsid w:val="00431AD2"/>
    <w:rsid w:val="0043597B"/>
    <w:rsid w:val="00436171"/>
    <w:rsid w:val="00436B67"/>
    <w:rsid w:val="00440CF1"/>
    <w:rsid w:val="00440E6E"/>
    <w:rsid w:val="004418EE"/>
    <w:rsid w:val="00442592"/>
    <w:rsid w:val="0044279B"/>
    <w:rsid w:val="0044476D"/>
    <w:rsid w:val="00444E03"/>
    <w:rsid w:val="00445DF5"/>
    <w:rsid w:val="0044656C"/>
    <w:rsid w:val="00446EAB"/>
    <w:rsid w:val="00446FC8"/>
    <w:rsid w:val="0045285C"/>
    <w:rsid w:val="00453B31"/>
    <w:rsid w:val="00454416"/>
    <w:rsid w:val="00454B84"/>
    <w:rsid w:val="00454E2F"/>
    <w:rsid w:val="0045766F"/>
    <w:rsid w:val="00460E7C"/>
    <w:rsid w:val="00461AB4"/>
    <w:rsid w:val="00464BA4"/>
    <w:rsid w:val="00464E37"/>
    <w:rsid w:val="004653F4"/>
    <w:rsid w:val="004660EC"/>
    <w:rsid w:val="00467BCF"/>
    <w:rsid w:val="004704DA"/>
    <w:rsid w:val="004710F3"/>
    <w:rsid w:val="00471AA9"/>
    <w:rsid w:val="004741BC"/>
    <w:rsid w:val="00475642"/>
    <w:rsid w:val="00475B2E"/>
    <w:rsid w:val="00475D57"/>
    <w:rsid w:val="00475E4C"/>
    <w:rsid w:val="004779AC"/>
    <w:rsid w:val="0048030F"/>
    <w:rsid w:val="00480D95"/>
    <w:rsid w:val="00481B08"/>
    <w:rsid w:val="004824A3"/>
    <w:rsid w:val="00482AFF"/>
    <w:rsid w:val="00483192"/>
    <w:rsid w:val="00483F0F"/>
    <w:rsid w:val="004867D3"/>
    <w:rsid w:val="00491D42"/>
    <w:rsid w:val="00493F9D"/>
    <w:rsid w:val="004962D0"/>
    <w:rsid w:val="004A1462"/>
    <w:rsid w:val="004A21F9"/>
    <w:rsid w:val="004A3196"/>
    <w:rsid w:val="004B34FD"/>
    <w:rsid w:val="004B3CFC"/>
    <w:rsid w:val="004B4184"/>
    <w:rsid w:val="004B4A6E"/>
    <w:rsid w:val="004B6B73"/>
    <w:rsid w:val="004B738A"/>
    <w:rsid w:val="004C0379"/>
    <w:rsid w:val="004C2C79"/>
    <w:rsid w:val="004C3329"/>
    <w:rsid w:val="004C50AF"/>
    <w:rsid w:val="004C6CAE"/>
    <w:rsid w:val="004D144D"/>
    <w:rsid w:val="004D14DF"/>
    <w:rsid w:val="004D7609"/>
    <w:rsid w:val="004D7D0D"/>
    <w:rsid w:val="004E265F"/>
    <w:rsid w:val="004E66AA"/>
    <w:rsid w:val="004F1641"/>
    <w:rsid w:val="004F2ABD"/>
    <w:rsid w:val="004F2D87"/>
    <w:rsid w:val="004F4049"/>
    <w:rsid w:val="004F4F48"/>
    <w:rsid w:val="004F57E0"/>
    <w:rsid w:val="004F6E7F"/>
    <w:rsid w:val="0050038F"/>
    <w:rsid w:val="00500A8B"/>
    <w:rsid w:val="0050147C"/>
    <w:rsid w:val="0050666E"/>
    <w:rsid w:val="00506A33"/>
    <w:rsid w:val="005110EA"/>
    <w:rsid w:val="00511674"/>
    <w:rsid w:val="005120DC"/>
    <w:rsid w:val="00512290"/>
    <w:rsid w:val="00513ECC"/>
    <w:rsid w:val="0051468F"/>
    <w:rsid w:val="0052008D"/>
    <w:rsid w:val="005203F5"/>
    <w:rsid w:val="005208A0"/>
    <w:rsid w:val="005214FE"/>
    <w:rsid w:val="00523726"/>
    <w:rsid w:val="00526B89"/>
    <w:rsid w:val="00526CE1"/>
    <w:rsid w:val="00527022"/>
    <w:rsid w:val="00527652"/>
    <w:rsid w:val="005278AC"/>
    <w:rsid w:val="00531011"/>
    <w:rsid w:val="0053267D"/>
    <w:rsid w:val="00532E06"/>
    <w:rsid w:val="00533160"/>
    <w:rsid w:val="00533205"/>
    <w:rsid w:val="00535C3A"/>
    <w:rsid w:val="00535CE3"/>
    <w:rsid w:val="005365BF"/>
    <w:rsid w:val="0054240F"/>
    <w:rsid w:val="00543CA9"/>
    <w:rsid w:val="00543E55"/>
    <w:rsid w:val="0054680F"/>
    <w:rsid w:val="005470AB"/>
    <w:rsid w:val="00547892"/>
    <w:rsid w:val="00550789"/>
    <w:rsid w:val="00553770"/>
    <w:rsid w:val="00553DFC"/>
    <w:rsid w:val="005548CC"/>
    <w:rsid w:val="00555598"/>
    <w:rsid w:val="00556865"/>
    <w:rsid w:val="00557411"/>
    <w:rsid w:val="00561453"/>
    <w:rsid w:val="00562608"/>
    <w:rsid w:val="0056517D"/>
    <w:rsid w:val="005657D0"/>
    <w:rsid w:val="0056712E"/>
    <w:rsid w:val="00567512"/>
    <w:rsid w:val="0056761D"/>
    <w:rsid w:val="00571EBB"/>
    <w:rsid w:val="005725FA"/>
    <w:rsid w:val="00572E63"/>
    <w:rsid w:val="00576BE6"/>
    <w:rsid w:val="005807CD"/>
    <w:rsid w:val="00581B6C"/>
    <w:rsid w:val="00581C9C"/>
    <w:rsid w:val="005839BD"/>
    <w:rsid w:val="00583A20"/>
    <w:rsid w:val="005845AD"/>
    <w:rsid w:val="00585896"/>
    <w:rsid w:val="00586DCA"/>
    <w:rsid w:val="00587C89"/>
    <w:rsid w:val="00590287"/>
    <w:rsid w:val="0059102A"/>
    <w:rsid w:val="00591D89"/>
    <w:rsid w:val="0059305C"/>
    <w:rsid w:val="00594968"/>
    <w:rsid w:val="00596A33"/>
    <w:rsid w:val="00597481"/>
    <w:rsid w:val="005A0621"/>
    <w:rsid w:val="005A1E89"/>
    <w:rsid w:val="005A457F"/>
    <w:rsid w:val="005A6388"/>
    <w:rsid w:val="005A67FB"/>
    <w:rsid w:val="005A78AD"/>
    <w:rsid w:val="005B4C78"/>
    <w:rsid w:val="005C1188"/>
    <w:rsid w:val="005C2119"/>
    <w:rsid w:val="005C21C7"/>
    <w:rsid w:val="005C293A"/>
    <w:rsid w:val="005C33AA"/>
    <w:rsid w:val="005C359B"/>
    <w:rsid w:val="005C67B2"/>
    <w:rsid w:val="005C7333"/>
    <w:rsid w:val="005C786D"/>
    <w:rsid w:val="005C7A46"/>
    <w:rsid w:val="005C7D45"/>
    <w:rsid w:val="005D1A14"/>
    <w:rsid w:val="005D1A48"/>
    <w:rsid w:val="005D2B21"/>
    <w:rsid w:val="005D4101"/>
    <w:rsid w:val="005D586C"/>
    <w:rsid w:val="005D5F7D"/>
    <w:rsid w:val="005D7F55"/>
    <w:rsid w:val="005E0C29"/>
    <w:rsid w:val="005E160E"/>
    <w:rsid w:val="005E2AB1"/>
    <w:rsid w:val="005E32F6"/>
    <w:rsid w:val="005E3932"/>
    <w:rsid w:val="005E3DBB"/>
    <w:rsid w:val="005E6032"/>
    <w:rsid w:val="005E61E4"/>
    <w:rsid w:val="005E67BB"/>
    <w:rsid w:val="005F026C"/>
    <w:rsid w:val="005F0917"/>
    <w:rsid w:val="005F33C4"/>
    <w:rsid w:val="005F39C6"/>
    <w:rsid w:val="005F5E7D"/>
    <w:rsid w:val="005F7FE3"/>
    <w:rsid w:val="0060088C"/>
    <w:rsid w:val="00601101"/>
    <w:rsid w:val="00603E7D"/>
    <w:rsid w:val="0060638E"/>
    <w:rsid w:val="00606803"/>
    <w:rsid w:val="00606AD3"/>
    <w:rsid w:val="0060767E"/>
    <w:rsid w:val="0061015D"/>
    <w:rsid w:val="00611C81"/>
    <w:rsid w:val="00612A90"/>
    <w:rsid w:val="00612B0D"/>
    <w:rsid w:val="00615AB4"/>
    <w:rsid w:val="00616F6D"/>
    <w:rsid w:val="006202F5"/>
    <w:rsid w:val="0062080E"/>
    <w:rsid w:val="00621476"/>
    <w:rsid w:val="00622FF2"/>
    <w:rsid w:val="006253AA"/>
    <w:rsid w:val="006255BC"/>
    <w:rsid w:val="0063050A"/>
    <w:rsid w:val="006321EE"/>
    <w:rsid w:val="006329FF"/>
    <w:rsid w:val="00633E9B"/>
    <w:rsid w:val="00636A02"/>
    <w:rsid w:val="00636FC8"/>
    <w:rsid w:val="00637AD0"/>
    <w:rsid w:val="00640BC1"/>
    <w:rsid w:val="00641098"/>
    <w:rsid w:val="00641140"/>
    <w:rsid w:val="0064258F"/>
    <w:rsid w:val="00642DB0"/>
    <w:rsid w:val="00642FD5"/>
    <w:rsid w:val="00643B91"/>
    <w:rsid w:val="006443D4"/>
    <w:rsid w:val="00644BA7"/>
    <w:rsid w:val="00644F57"/>
    <w:rsid w:val="00645429"/>
    <w:rsid w:val="006457ED"/>
    <w:rsid w:val="006479FF"/>
    <w:rsid w:val="00650589"/>
    <w:rsid w:val="00651A96"/>
    <w:rsid w:val="00651EA2"/>
    <w:rsid w:val="00653175"/>
    <w:rsid w:val="0065421B"/>
    <w:rsid w:val="00654D68"/>
    <w:rsid w:val="006557D9"/>
    <w:rsid w:val="00657ED9"/>
    <w:rsid w:val="00664404"/>
    <w:rsid w:val="0066640F"/>
    <w:rsid w:val="0067364C"/>
    <w:rsid w:val="00673BFD"/>
    <w:rsid w:val="00675314"/>
    <w:rsid w:val="00677A88"/>
    <w:rsid w:val="006803EB"/>
    <w:rsid w:val="006832A2"/>
    <w:rsid w:val="00683DA4"/>
    <w:rsid w:val="00685A76"/>
    <w:rsid w:val="00686B6B"/>
    <w:rsid w:val="00687405"/>
    <w:rsid w:val="006874BE"/>
    <w:rsid w:val="006918CC"/>
    <w:rsid w:val="00692144"/>
    <w:rsid w:val="00692B26"/>
    <w:rsid w:val="00692CEE"/>
    <w:rsid w:val="00695E9D"/>
    <w:rsid w:val="00696023"/>
    <w:rsid w:val="00696AA6"/>
    <w:rsid w:val="006974DE"/>
    <w:rsid w:val="00697786"/>
    <w:rsid w:val="006A2DED"/>
    <w:rsid w:val="006A69E1"/>
    <w:rsid w:val="006B1E30"/>
    <w:rsid w:val="006B3C55"/>
    <w:rsid w:val="006B4068"/>
    <w:rsid w:val="006B42C3"/>
    <w:rsid w:val="006B452A"/>
    <w:rsid w:val="006B4957"/>
    <w:rsid w:val="006B4C20"/>
    <w:rsid w:val="006B576A"/>
    <w:rsid w:val="006B5D3C"/>
    <w:rsid w:val="006C05C6"/>
    <w:rsid w:val="006C0E23"/>
    <w:rsid w:val="006C230E"/>
    <w:rsid w:val="006C29CB"/>
    <w:rsid w:val="006C2A01"/>
    <w:rsid w:val="006C42EF"/>
    <w:rsid w:val="006C4356"/>
    <w:rsid w:val="006C449B"/>
    <w:rsid w:val="006C4E03"/>
    <w:rsid w:val="006C56BB"/>
    <w:rsid w:val="006C7A12"/>
    <w:rsid w:val="006D1D27"/>
    <w:rsid w:val="006D20AA"/>
    <w:rsid w:val="006D3EBD"/>
    <w:rsid w:val="006D59FB"/>
    <w:rsid w:val="006D6210"/>
    <w:rsid w:val="006D650C"/>
    <w:rsid w:val="006D6986"/>
    <w:rsid w:val="006D7F63"/>
    <w:rsid w:val="006E10D1"/>
    <w:rsid w:val="006E2C2C"/>
    <w:rsid w:val="006E3833"/>
    <w:rsid w:val="006E42D5"/>
    <w:rsid w:val="006E6420"/>
    <w:rsid w:val="006E6730"/>
    <w:rsid w:val="006E691D"/>
    <w:rsid w:val="006E699D"/>
    <w:rsid w:val="006E777C"/>
    <w:rsid w:val="006F00A9"/>
    <w:rsid w:val="006F077B"/>
    <w:rsid w:val="006F1257"/>
    <w:rsid w:val="006F270E"/>
    <w:rsid w:val="006F6898"/>
    <w:rsid w:val="006F6CFE"/>
    <w:rsid w:val="006F7EDC"/>
    <w:rsid w:val="007009F4"/>
    <w:rsid w:val="00701020"/>
    <w:rsid w:val="007028AB"/>
    <w:rsid w:val="007034FC"/>
    <w:rsid w:val="00704AB9"/>
    <w:rsid w:val="00705ACB"/>
    <w:rsid w:val="0070618A"/>
    <w:rsid w:val="00707268"/>
    <w:rsid w:val="007079F3"/>
    <w:rsid w:val="00711780"/>
    <w:rsid w:val="007119BF"/>
    <w:rsid w:val="00713BFB"/>
    <w:rsid w:val="00714ED7"/>
    <w:rsid w:val="00715AC3"/>
    <w:rsid w:val="00716F49"/>
    <w:rsid w:val="00720636"/>
    <w:rsid w:val="00721089"/>
    <w:rsid w:val="00721179"/>
    <w:rsid w:val="007218CA"/>
    <w:rsid w:val="0072295B"/>
    <w:rsid w:val="00722DFB"/>
    <w:rsid w:val="00725AA7"/>
    <w:rsid w:val="00725C2B"/>
    <w:rsid w:val="007260DD"/>
    <w:rsid w:val="00726DE1"/>
    <w:rsid w:val="00726E71"/>
    <w:rsid w:val="00726EBF"/>
    <w:rsid w:val="007277B6"/>
    <w:rsid w:val="0073286B"/>
    <w:rsid w:val="00734A12"/>
    <w:rsid w:val="0073505B"/>
    <w:rsid w:val="00735794"/>
    <w:rsid w:val="00735C12"/>
    <w:rsid w:val="00736D43"/>
    <w:rsid w:val="00737E7C"/>
    <w:rsid w:val="00741A28"/>
    <w:rsid w:val="007435F1"/>
    <w:rsid w:val="007441A3"/>
    <w:rsid w:val="0074442C"/>
    <w:rsid w:val="00745149"/>
    <w:rsid w:val="00746A88"/>
    <w:rsid w:val="0075198F"/>
    <w:rsid w:val="007526CC"/>
    <w:rsid w:val="00755104"/>
    <w:rsid w:val="0075732C"/>
    <w:rsid w:val="0076290E"/>
    <w:rsid w:val="007631FF"/>
    <w:rsid w:val="0076325D"/>
    <w:rsid w:val="007636C2"/>
    <w:rsid w:val="0076456F"/>
    <w:rsid w:val="00765A7C"/>
    <w:rsid w:val="00765A82"/>
    <w:rsid w:val="00766F16"/>
    <w:rsid w:val="00767EA5"/>
    <w:rsid w:val="00773FDE"/>
    <w:rsid w:val="00774102"/>
    <w:rsid w:val="007757BD"/>
    <w:rsid w:val="007765B8"/>
    <w:rsid w:val="00776EAD"/>
    <w:rsid w:val="00777441"/>
    <w:rsid w:val="00780AC9"/>
    <w:rsid w:val="0078367D"/>
    <w:rsid w:val="007854FC"/>
    <w:rsid w:val="00786415"/>
    <w:rsid w:val="00791E82"/>
    <w:rsid w:val="00791F0C"/>
    <w:rsid w:val="00795A02"/>
    <w:rsid w:val="00795D4D"/>
    <w:rsid w:val="00795D6C"/>
    <w:rsid w:val="00795D7F"/>
    <w:rsid w:val="0079713F"/>
    <w:rsid w:val="00797FFD"/>
    <w:rsid w:val="007A009C"/>
    <w:rsid w:val="007A0829"/>
    <w:rsid w:val="007A2295"/>
    <w:rsid w:val="007A2FA9"/>
    <w:rsid w:val="007A4121"/>
    <w:rsid w:val="007A5EC4"/>
    <w:rsid w:val="007A6A61"/>
    <w:rsid w:val="007B0326"/>
    <w:rsid w:val="007B1BF2"/>
    <w:rsid w:val="007B5B34"/>
    <w:rsid w:val="007B5D14"/>
    <w:rsid w:val="007B61B9"/>
    <w:rsid w:val="007B68E8"/>
    <w:rsid w:val="007B6BEF"/>
    <w:rsid w:val="007B75DC"/>
    <w:rsid w:val="007B7933"/>
    <w:rsid w:val="007C2A21"/>
    <w:rsid w:val="007C2C70"/>
    <w:rsid w:val="007C30F5"/>
    <w:rsid w:val="007C4B45"/>
    <w:rsid w:val="007C5D67"/>
    <w:rsid w:val="007C66B2"/>
    <w:rsid w:val="007C73D5"/>
    <w:rsid w:val="007D003D"/>
    <w:rsid w:val="007D1385"/>
    <w:rsid w:val="007D1736"/>
    <w:rsid w:val="007D1DD0"/>
    <w:rsid w:val="007D2528"/>
    <w:rsid w:val="007D2655"/>
    <w:rsid w:val="007D2B9F"/>
    <w:rsid w:val="007D3AED"/>
    <w:rsid w:val="007D6BA3"/>
    <w:rsid w:val="007D6CC9"/>
    <w:rsid w:val="007E0B88"/>
    <w:rsid w:val="007E1F42"/>
    <w:rsid w:val="007E39C9"/>
    <w:rsid w:val="007E4BAD"/>
    <w:rsid w:val="007E5663"/>
    <w:rsid w:val="007E5B8D"/>
    <w:rsid w:val="007E6555"/>
    <w:rsid w:val="007F27F0"/>
    <w:rsid w:val="007F2ECA"/>
    <w:rsid w:val="007F329E"/>
    <w:rsid w:val="007F45CB"/>
    <w:rsid w:val="007F7AD9"/>
    <w:rsid w:val="007F7F75"/>
    <w:rsid w:val="008002F3"/>
    <w:rsid w:val="00800E2B"/>
    <w:rsid w:val="00801ADF"/>
    <w:rsid w:val="0080287D"/>
    <w:rsid w:val="00802C9E"/>
    <w:rsid w:val="00803DCF"/>
    <w:rsid w:val="00807D31"/>
    <w:rsid w:val="00807F18"/>
    <w:rsid w:val="00810F1F"/>
    <w:rsid w:val="00811F0A"/>
    <w:rsid w:val="00812215"/>
    <w:rsid w:val="00812AE5"/>
    <w:rsid w:val="00812D93"/>
    <w:rsid w:val="00814181"/>
    <w:rsid w:val="00815C36"/>
    <w:rsid w:val="00816041"/>
    <w:rsid w:val="00816E8E"/>
    <w:rsid w:val="00817545"/>
    <w:rsid w:val="008176EC"/>
    <w:rsid w:val="00817947"/>
    <w:rsid w:val="00817F1A"/>
    <w:rsid w:val="00820C5D"/>
    <w:rsid w:val="00822B97"/>
    <w:rsid w:val="008233F8"/>
    <w:rsid w:val="00825172"/>
    <w:rsid w:val="00825376"/>
    <w:rsid w:val="008259EB"/>
    <w:rsid w:val="008277E8"/>
    <w:rsid w:val="00830B1D"/>
    <w:rsid w:val="00831044"/>
    <w:rsid w:val="008319CC"/>
    <w:rsid w:val="00833019"/>
    <w:rsid w:val="00833094"/>
    <w:rsid w:val="00835B81"/>
    <w:rsid w:val="00835D62"/>
    <w:rsid w:val="0083653A"/>
    <w:rsid w:val="00844373"/>
    <w:rsid w:val="00844436"/>
    <w:rsid w:val="0084583D"/>
    <w:rsid w:val="00846313"/>
    <w:rsid w:val="00847B79"/>
    <w:rsid w:val="00847D28"/>
    <w:rsid w:val="00850A1D"/>
    <w:rsid w:val="008525D5"/>
    <w:rsid w:val="00853C7A"/>
    <w:rsid w:val="0085544D"/>
    <w:rsid w:val="00856ABC"/>
    <w:rsid w:val="00860A88"/>
    <w:rsid w:val="00860C51"/>
    <w:rsid w:val="00861ADD"/>
    <w:rsid w:val="008635BB"/>
    <w:rsid w:val="00864939"/>
    <w:rsid w:val="00865FD8"/>
    <w:rsid w:val="00866573"/>
    <w:rsid w:val="00867F95"/>
    <w:rsid w:val="008708CA"/>
    <w:rsid w:val="008711F0"/>
    <w:rsid w:val="008715D7"/>
    <w:rsid w:val="008746E2"/>
    <w:rsid w:val="00876362"/>
    <w:rsid w:val="008768CC"/>
    <w:rsid w:val="0087758F"/>
    <w:rsid w:val="0087788F"/>
    <w:rsid w:val="00880B12"/>
    <w:rsid w:val="00882CCD"/>
    <w:rsid w:val="0088380D"/>
    <w:rsid w:val="00885F3D"/>
    <w:rsid w:val="00887A19"/>
    <w:rsid w:val="00887A6A"/>
    <w:rsid w:val="00887F08"/>
    <w:rsid w:val="0089090B"/>
    <w:rsid w:val="00891D0D"/>
    <w:rsid w:val="00893EA6"/>
    <w:rsid w:val="008954C7"/>
    <w:rsid w:val="00895831"/>
    <w:rsid w:val="00895888"/>
    <w:rsid w:val="008969C1"/>
    <w:rsid w:val="00897893"/>
    <w:rsid w:val="008A0CE7"/>
    <w:rsid w:val="008A3128"/>
    <w:rsid w:val="008A36C4"/>
    <w:rsid w:val="008A3E3D"/>
    <w:rsid w:val="008A46F6"/>
    <w:rsid w:val="008A4FF7"/>
    <w:rsid w:val="008A6064"/>
    <w:rsid w:val="008A6B3D"/>
    <w:rsid w:val="008A7775"/>
    <w:rsid w:val="008A7F30"/>
    <w:rsid w:val="008B0CA7"/>
    <w:rsid w:val="008B140C"/>
    <w:rsid w:val="008B310A"/>
    <w:rsid w:val="008B31E6"/>
    <w:rsid w:val="008B3651"/>
    <w:rsid w:val="008B3E40"/>
    <w:rsid w:val="008B479F"/>
    <w:rsid w:val="008B580F"/>
    <w:rsid w:val="008B6791"/>
    <w:rsid w:val="008C020F"/>
    <w:rsid w:val="008C0FBB"/>
    <w:rsid w:val="008C100E"/>
    <w:rsid w:val="008C2E24"/>
    <w:rsid w:val="008C3438"/>
    <w:rsid w:val="008C4026"/>
    <w:rsid w:val="008C4931"/>
    <w:rsid w:val="008C4B25"/>
    <w:rsid w:val="008C672C"/>
    <w:rsid w:val="008C7252"/>
    <w:rsid w:val="008D37C1"/>
    <w:rsid w:val="008D5A7D"/>
    <w:rsid w:val="008D6FC2"/>
    <w:rsid w:val="008E01DF"/>
    <w:rsid w:val="008E4C68"/>
    <w:rsid w:val="008E4D57"/>
    <w:rsid w:val="008E5E71"/>
    <w:rsid w:val="008E6CAD"/>
    <w:rsid w:val="008E7B2C"/>
    <w:rsid w:val="008E7E2B"/>
    <w:rsid w:val="008F0EDA"/>
    <w:rsid w:val="008F107F"/>
    <w:rsid w:val="008F1AFA"/>
    <w:rsid w:val="008F1B46"/>
    <w:rsid w:val="008F1C8D"/>
    <w:rsid w:val="008F2666"/>
    <w:rsid w:val="008F55A1"/>
    <w:rsid w:val="008F5941"/>
    <w:rsid w:val="008F66C8"/>
    <w:rsid w:val="00901FAE"/>
    <w:rsid w:val="00902B2B"/>
    <w:rsid w:val="00902F47"/>
    <w:rsid w:val="009049D5"/>
    <w:rsid w:val="00905A31"/>
    <w:rsid w:val="0090625A"/>
    <w:rsid w:val="00907012"/>
    <w:rsid w:val="009078F1"/>
    <w:rsid w:val="009103A0"/>
    <w:rsid w:val="00910942"/>
    <w:rsid w:val="00911665"/>
    <w:rsid w:val="009117C8"/>
    <w:rsid w:val="009121CC"/>
    <w:rsid w:val="00912524"/>
    <w:rsid w:val="0091311A"/>
    <w:rsid w:val="00916A34"/>
    <w:rsid w:val="00917336"/>
    <w:rsid w:val="00920168"/>
    <w:rsid w:val="0092117F"/>
    <w:rsid w:val="009213A6"/>
    <w:rsid w:val="00922C97"/>
    <w:rsid w:val="00923F35"/>
    <w:rsid w:val="00926083"/>
    <w:rsid w:val="009315F3"/>
    <w:rsid w:val="0093440E"/>
    <w:rsid w:val="00934B80"/>
    <w:rsid w:val="00937619"/>
    <w:rsid w:val="009404EB"/>
    <w:rsid w:val="009457A4"/>
    <w:rsid w:val="00945D18"/>
    <w:rsid w:val="00945EFE"/>
    <w:rsid w:val="00946CBC"/>
    <w:rsid w:val="00950527"/>
    <w:rsid w:val="00950890"/>
    <w:rsid w:val="0095091A"/>
    <w:rsid w:val="00950987"/>
    <w:rsid w:val="009515CA"/>
    <w:rsid w:val="009535B9"/>
    <w:rsid w:val="009569D2"/>
    <w:rsid w:val="00961354"/>
    <w:rsid w:val="00963DB0"/>
    <w:rsid w:val="00963DF0"/>
    <w:rsid w:val="00964682"/>
    <w:rsid w:val="009646F1"/>
    <w:rsid w:val="009661A8"/>
    <w:rsid w:val="009725E8"/>
    <w:rsid w:val="00972987"/>
    <w:rsid w:val="00972C73"/>
    <w:rsid w:val="00973614"/>
    <w:rsid w:val="009750C4"/>
    <w:rsid w:val="0097518B"/>
    <w:rsid w:val="00976D52"/>
    <w:rsid w:val="00980874"/>
    <w:rsid w:val="00982103"/>
    <w:rsid w:val="00982114"/>
    <w:rsid w:val="00983BDE"/>
    <w:rsid w:val="00984379"/>
    <w:rsid w:val="009860ED"/>
    <w:rsid w:val="00987C89"/>
    <w:rsid w:val="00992B3B"/>
    <w:rsid w:val="00994D8C"/>
    <w:rsid w:val="00995F7E"/>
    <w:rsid w:val="00996EFC"/>
    <w:rsid w:val="00997663"/>
    <w:rsid w:val="00997BD4"/>
    <w:rsid w:val="009A28B6"/>
    <w:rsid w:val="009A3EA8"/>
    <w:rsid w:val="009A50F7"/>
    <w:rsid w:val="009A5398"/>
    <w:rsid w:val="009A562C"/>
    <w:rsid w:val="009A7324"/>
    <w:rsid w:val="009B0120"/>
    <w:rsid w:val="009B03AE"/>
    <w:rsid w:val="009B04A8"/>
    <w:rsid w:val="009B04CF"/>
    <w:rsid w:val="009B053E"/>
    <w:rsid w:val="009B3B8D"/>
    <w:rsid w:val="009B5824"/>
    <w:rsid w:val="009B654F"/>
    <w:rsid w:val="009B789F"/>
    <w:rsid w:val="009B7A00"/>
    <w:rsid w:val="009C1DCA"/>
    <w:rsid w:val="009C2479"/>
    <w:rsid w:val="009C5923"/>
    <w:rsid w:val="009C597A"/>
    <w:rsid w:val="009C6C5E"/>
    <w:rsid w:val="009C77D5"/>
    <w:rsid w:val="009D0110"/>
    <w:rsid w:val="009D1D60"/>
    <w:rsid w:val="009D2354"/>
    <w:rsid w:val="009D3C0B"/>
    <w:rsid w:val="009D71B5"/>
    <w:rsid w:val="009D782D"/>
    <w:rsid w:val="009E09AD"/>
    <w:rsid w:val="009E13EC"/>
    <w:rsid w:val="009E171E"/>
    <w:rsid w:val="009E382A"/>
    <w:rsid w:val="009E47E8"/>
    <w:rsid w:val="009E4A33"/>
    <w:rsid w:val="009E4F2E"/>
    <w:rsid w:val="009E6574"/>
    <w:rsid w:val="009F0BB8"/>
    <w:rsid w:val="009F17B4"/>
    <w:rsid w:val="009F201A"/>
    <w:rsid w:val="009F2C90"/>
    <w:rsid w:val="009F2D77"/>
    <w:rsid w:val="009F38E1"/>
    <w:rsid w:val="009F3AAB"/>
    <w:rsid w:val="009F5607"/>
    <w:rsid w:val="009F5C1F"/>
    <w:rsid w:val="009F7A3B"/>
    <w:rsid w:val="009F7C9A"/>
    <w:rsid w:val="00A00AAD"/>
    <w:rsid w:val="00A01D81"/>
    <w:rsid w:val="00A02744"/>
    <w:rsid w:val="00A03304"/>
    <w:rsid w:val="00A035A6"/>
    <w:rsid w:val="00A035EB"/>
    <w:rsid w:val="00A03979"/>
    <w:rsid w:val="00A04870"/>
    <w:rsid w:val="00A058D9"/>
    <w:rsid w:val="00A05D24"/>
    <w:rsid w:val="00A06419"/>
    <w:rsid w:val="00A12A93"/>
    <w:rsid w:val="00A14F9B"/>
    <w:rsid w:val="00A15620"/>
    <w:rsid w:val="00A16C77"/>
    <w:rsid w:val="00A17016"/>
    <w:rsid w:val="00A21EAF"/>
    <w:rsid w:val="00A24081"/>
    <w:rsid w:val="00A240D5"/>
    <w:rsid w:val="00A24F0E"/>
    <w:rsid w:val="00A2522B"/>
    <w:rsid w:val="00A3164E"/>
    <w:rsid w:val="00A32923"/>
    <w:rsid w:val="00A33328"/>
    <w:rsid w:val="00A33510"/>
    <w:rsid w:val="00A337F1"/>
    <w:rsid w:val="00A3435F"/>
    <w:rsid w:val="00A34B32"/>
    <w:rsid w:val="00A357E7"/>
    <w:rsid w:val="00A35ACC"/>
    <w:rsid w:val="00A368F3"/>
    <w:rsid w:val="00A37C0C"/>
    <w:rsid w:val="00A458B5"/>
    <w:rsid w:val="00A46851"/>
    <w:rsid w:val="00A47BAE"/>
    <w:rsid w:val="00A51764"/>
    <w:rsid w:val="00A539E6"/>
    <w:rsid w:val="00A53C43"/>
    <w:rsid w:val="00A56AAB"/>
    <w:rsid w:val="00A57343"/>
    <w:rsid w:val="00A60416"/>
    <w:rsid w:val="00A604F0"/>
    <w:rsid w:val="00A60C06"/>
    <w:rsid w:val="00A63259"/>
    <w:rsid w:val="00A6603D"/>
    <w:rsid w:val="00A7100D"/>
    <w:rsid w:val="00A710FF"/>
    <w:rsid w:val="00A71C98"/>
    <w:rsid w:val="00A82E0A"/>
    <w:rsid w:val="00A841D8"/>
    <w:rsid w:val="00A84775"/>
    <w:rsid w:val="00A850D7"/>
    <w:rsid w:val="00A8517B"/>
    <w:rsid w:val="00A87A4F"/>
    <w:rsid w:val="00A906E3"/>
    <w:rsid w:val="00A908FE"/>
    <w:rsid w:val="00A9284C"/>
    <w:rsid w:val="00A9340E"/>
    <w:rsid w:val="00A94E2A"/>
    <w:rsid w:val="00A9715D"/>
    <w:rsid w:val="00AA0A4F"/>
    <w:rsid w:val="00AA1D52"/>
    <w:rsid w:val="00AA385B"/>
    <w:rsid w:val="00AA3DF0"/>
    <w:rsid w:val="00AA3EE3"/>
    <w:rsid w:val="00AA4F34"/>
    <w:rsid w:val="00AA73D5"/>
    <w:rsid w:val="00AA78C5"/>
    <w:rsid w:val="00AB1D4A"/>
    <w:rsid w:val="00AB4270"/>
    <w:rsid w:val="00AB4885"/>
    <w:rsid w:val="00AB5640"/>
    <w:rsid w:val="00AB5BB4"/>
    <w:rsid w:val="00AB7730"/>
    <w:rsid w:val="00AC035B"/>
    <w:rsid w:val="00AC1A1E"/>
    <w:rsid w:val="00AC4CA1"/>
    <w:rsid w:val="00AC5A14"/>
    <w:rsid w:val="00AC60EA"/>
    <w:rsid w:val="00AC61DD"/>
    <w:rsid w:val="00AC660F"/>
    <w:rsid w:val="00AC7D08"/>
    <w:rsid w:val="00AC7E55"/>
    <w:rsid w:val="00AD291B"/>
    <w:rsid w:val="00AD67C2"/>
    <w:rsid w:val="00AD6F26"/>
    <w:rsid w:val="00AE1435"/>
    <w:rsid w:val="00AE3A21"/>
    <w:rsid w:val="00AE4847"/>
    <w:rsid w:val="00AE56C0"/>
    <w:rsid w:val="00AE63A0"/>
    <w:rsid w:val="00AE6CF9"/>
    <w:rsid w:val="00AE72D5"/>
    <w:rsid w:val="00AE74E9"/>
    <w:rsid w:val="00AE7C89"/>
    <w:rsid w:val="00AE7F54"/>
    <w:rsid w:val="00AF10E6"/>
    <w:rsid w:val="00AF18A2"/>
    <w:rsid w:val="00AF2642"/>
    <w:rsid w:val="00AF2DD9"/>
    <w:rsid w:val="00AF3F8D"/>
    <w:rsid w:val="00AF4307"/>
    <w:rsid w:val="00B006A1"/>
    <w:rsid w:val="00B01DD1"/>
    <w:rsid w:val="00B026B8"/>
    <w:rsid w:val="00B0413A"/>
    <w:rsid w:val="00B04701"/>
    <w:rsid w:val="00B066E8"/>
    <w:rsid w:val="00B06729"/>
    <w:rsid w:val="00B104D0"/>
    <w:rsid w:val="00B12449"/>
    <w:rsid w:val="00B1266A"/>
    <w:rsid w:val="00B1275E"/>
    <w:rsid w:val="00B13171"/>
    <w:rsid w:val="00B1319D"/>
    <w:rsid w:val="00B153FC"/>
    <w:rsid w:val="00B1566A"/>
    <w:rsid w:val="00B16951"/>
    <w:rsid w:val="00B16ACC"/>
    <w:rsid w:val="00B16B63"/>
    <w:rsid w:val="00B204F1"/>
    <w:rsid w:val="00B2175A"/>
    <w:rsid w:val="00B21763"/>
    <w:rsid w:val="00B22F86"/>
    <w:rsid w:val="00B259E7"/>
    <w:rsid w:val="00B25BE0"/>
    <w:rsid w:val="00B26580"/>
    <w:rsid w:val="00B30C53"/>
    <w:rsid w:val="00B31FB4"/>
    <w:rsid w:val="00B342B1"/>
    <w:rsid w:val="00B405AA"/>
    <w:rsid w:val="00B4173B"/>
    <w:rsid w:val="00B45366"/>
    <w:rsid w:val="00B46E16"/>
    <w:rsid w:val="00B47603"/>
    <w:rsid w:val="00B500EC"/>
    <w:rsid w:val="00B516BF"/>
    <w:rsid w:val="00B51A02"/>
    <w:rsid w:val="00B51E07"/>
    <w:rsid w:val="00B5223A"/>
    <w:rsid w:val="00B526B7"/>
    <w:rsid w:val="00B53271"/>
    <w:rsid w:val="00B5336E"/>
    <w:rsid w:val="00B5336F"/>
    <w:rsid w:val="00B53462"/>
    <w:rsid w:val="00B536E9"/>
    <w:rsid w:val="00B61127"/>
    <w:rsid w:val="00B61EC3"/>
    <w:rsid w:val="00B632EC"/>
    <w:rsid w:val="00B64668"/>
    <w:rsid w:val="00B64762"/>
    <w:rsid w:val="00B64BFC"/>
    <w:rsid w:val="00B65030"/>
    <w:rsid w:val="00B66143"/>
    <w:rsid w:val="00B704AB"/>
    <w:rsid w:val="00B728B5"/>
    <w:rsid w:val="00B73A8A"/>
    <w:rsid w:val="00B74AF6"/>
    <w:rsid w:val="00B759CB"/>
    <w:rsid w:val="00B76BAA"/>
    <w:rsid w:val="00B77071"/>
    <w:rsid w:val="00B812BF"/>
    <w:rsid w:val="00B81B05"/>
    <w:rsid w:val="00B8365F"/>
    <w:rsid w:val="00B846D8"/>
    <w:rsid w:val="00B8558D"/>
    <w:rsid w:val="00B87AB6"/>
    <w:rsid w:val="00B90BCC"/>
    <w:rsid w:val="00B92A84"/>
    <w:rsid w:val="00B92B9A"/>
    <w:rsid w:val="00B931C1"/>
    <w:rsid w:val="00B948E0"/>
    <w:rsid w:val="00B95113"/>
    <w:rsid w:val="00BA0FCB"/>
    <w:rsid w:val="00BA139C"/>
    <w:rsid w:val="00BA2967"/>
    <w:rsid w:val="00BA3B08"/>
    <w:rsid w:val="00BA5509"/>
    <w:rsid w:val="00BA5521"/>
    <w:rsid w:val="00BA641E"/>
    <w:rsid w:val="00BA6B25"/>
    <w:rsid w:val="00BA730B"/>
    <w:rsid w:val="00BA7C45"/>
    <w:rsid w:val="00BB001D"/>
    <w:rsid w:val="00BB4B9E"/>
    <w:rsid w:val="00BB546C"/>
    <w:rsid w:val="00BB56A2"/>
    <w:rsid w:val="00BB5831"/>
    <w:rsid w:val="00BB6B08"/>
    <w:rsid w:val="00BC06CB"/>
    <w:rsid w:val="00BC2C9C"/>
    <w:rsid w:val="00BC3C6A"/>
    <w:rsid w:val="00BC4F07"/>
    <w:rsid w:val="00BC602D"/>
    <w:rsid w:val="00BC6360"/>
    <w:rsid w:val="00BC6D57"/>
    <w:rsid w:val="00BC7CF6"/>
    <w:rsid w:val="00BC7E10"/>
    <w:rsid w:val="00BD09D7"/>
    <w:rsid w:val="00BD0A66"/>
    <w:rsid w:val="00BD0D1B"/>
    <w:rsid w:val="00BD0DCC"/>
    <w:rsid w:val="00BD1582"/>
    <w:rsid w:val="00BD18D0"/>
    <w:rsid w:val="00BD1A31"/>
    <w:rsid w:val="00BD2772"/>
    <w:rsid w:val="00BD4D4C"/>
    <w:rsid w:val="00BD7DF0"/>
    <w:rsid w:val="00BD7E98"/>
    <w:rsid w:val="00BE10B6"/>
    <w:rsid w:val="00BE19E7"/>
    <w:rsid w:val="00BE2221"/>
    <w:rsid w:val="00BE6453"/>
    <w:rsid w:val="00BF01C8"/>
    <w:rsid w:val="00BF1329"/>
    <w:rsid w:val="00BF1FB3"/>
    <w:rsid w:val="00BF262B"/>
    <w:rsid w:val="00BF3804"/>
    <w:rsid w:val="00BF644D"/>
    <w:rsid w:val="00BF6A6E"/>
    <w:rsid w:val="00C04A87"/>
    <w:rsid w:val="00C05658"/>
    <w:rsid w:val="00C10E0E"/>
    <w:rsid w:val="00C123F8"/>
    <w:rsid w:val="00C1511A"/>
    <w:rsid w:val="00C16746"/>
    <w:rsid w:val="00C177CF"/>
    <w:rsid w:val="00C17BE5"/>
    <w:rsid w:val="00C20622"/>
    <w:rsid w:val="00C20CE6"/>
    <w:rsid w:val="00C21FD8"/>
    <w:rsid w:val="00C22730"/>
    <w:rsid w:val="00C22E44"/>
    <w:rsid w:val="00C231C6"/>
    <w:rsid w:val="00C2568D"/>
    <w:rsid w:val="00C274C3"/>
    <w:rsid w:val="00C2754F"/>
    <w:rsid w:val="00C32BA7"/>
    <w:rsid w:val="00C330D9"/>
    <w:rsid w:val="00C33D4E"/>
    <w:rsid w:val="00C34548"/>
    <w:rsid w:val="00C36978"/>
    <w:rsid w:val="00C37CE1"/>
    <w:rsid w:val="00C37F56"/>
    <w:rsid w:val="00C40004"/>
    <w:rsid w:val="00C40DB3"/>
    <w:rsid w:val="00C42092"/>
    <w:rsid w:val="00C426B9"/>
    <w:rsid w:val="00C4401A"/>
    <w:rsid w:val="00C4561E"/>
    <w:rsid w:val="00C464C6"/>
    <w:rsid w:val="00C5240F"/>
    <w:rsid w:val="00C5561A"/>
    <w:rsid w:val="00C610B2"/>
    <w:rsid w:val="00C61EAD"/>
    <w:rsid w:val="00C630F2"/>
    <w:rsid w:val="00C6422D"/>
    <w:rsid w:val="00C651CC"/>
    <w:rsid w:val="00C672FD"/>
    <w:rsid w:val="00C678F6"/>
    <w:rsid w:val="00C73EDF"/>
    <w:rsid w:val="00C7520D"/>
    <w:rsid w:val="00C75295"/>
    <w:rsid w:val="00C803B0"/>
    <w:rsid w:val="00C829F6"/>
    <w:rsid w:val="00C85CFA"/>
    <w:rsid w:val="00C904D4"/>
    <w:rsid w:val="00C916DE"/>
    <w:rsid w:val="00C951DD"/>
    <w:rsid w:val="00C96238"/>
    <w:rsid w:val="00C96995"/>
    <w:rsid w:val="00C96E01"/>
    <w:rsid w:val="00C9734E"/>
    <w:rsid w:val="00C9788F"/>
    <w:rsid w:val="00CA2B64"/>
    <w:rsid w:val="00CA2B9C"/>
    <w:rsid w:val="00CA4565"/>
    <w:rsid w:val="00CA606D"/>
    <w:rsid w:val="00CA635E"/>
    <w:rsid w:val="00CA6BC5"/>
    <w:rsid w:val="00CB218E"/>
    <w:rsid w:val="00CB3713"/>
    <w:rsid w:val="00CB3A7C"/>
    <w:rsid w:val="00CB4183"/>
    <w:rsid w:val="00CB437A"/>
    <w:rsid w:val="00CC0534"/>
    <w:rsid w:val="00CC122A"/>
    <w:rsid w:val="00CC158F"/>
    <w:rsid w:val="00CC3444"/>
    <w:rsid w:val="00CC34C7"/>
    <w:rsid w:val="00CC6B6A"/>
    <w:rsid w:val="00CD0024"/>
    <w:rsid w:val="00CD09AF"/>
    <w:rsid w:val="00CD10BA"/>
    <w:rsid w:val="00CD2AE6"/>
    <w:rsid w:val="00CD39C3"/>
    <w:rsid w:val="00CD3F4E"/>
    <w:rsid w:val="00CD482B"/>
    <w:rsid w:val="00CD597D"/>
    <w:rsid w:val="00CD6BA4"/>
    <w:rsid w:val="00CD731E"/>
    <w:rsid w:val="00CE16B3"/>
    <w:rsid w:val="00CE2814"/>
    <w:rsid w:val="00CE29A7"/>
    <w:rsid w:val="00CE3530"/>
    <w:rsid w:val="00CE4ABF"/>
    <w:rsid w:val="00CE6A89"/>
    <w:rsid w:val="00CF097F"/>
    <w:rsid w:val="00CF172E"/>
    <w:rsid w:val="00CF30D1"/>
    <w:rsid w:val="00CF690E"/>
    <w:rsid w:val="00D0186B"/>
    <w:rsid w:val="00D0256A"/>
    <w:rsid w:val="00D02A46"/>
    <w:rsid w:val="00D03070"/>
    <w:rsid w:val="00D0331D"/>
    <w:rsid w:val="00D07584"/>
    <w:rsid w:val="00D07A8E"/>
    <w:rsid w:val="00D115B4"/>
    <w:rsid w:val="00D1257F"/>
    <w:rsid w:val="00D12E1A"/>
    <w:rsid w:val="00D12E7B"/>
    <w:rsid w:val="00D14C7A"/>
    <w:rsid w:val="00D15176"/>
    <w:rsid w:val="00D1532D"/>
    <w:rsid w:val="00D1606A"/>
    <w:rsid w:val="00D17AED"/>
    <w:rsid w:val="00D20BBF"/>
    <w:rsid w:val="00D20EC5"/>
    <w:rsid w:val="00D213BF"/>
    <w:rsid w:val="00D21F5A"/>
    <w:rsid w:val="00D22D45"/>
    <w:rsid w:val="00D23550"/>
    <w:rsid w:val="00D26363"/>
    <w:rsid w:val="00D27B3C"/>
    <w:rsid w:val="00D27C4D"/>
    <w:rsid w:val="00D31378"/>
    <w:rsid w:val="00D31529"/>
    <w:rsid w:val="00D319F2"/>
    <w:rsid w:val="00D3291A"/>
    <w:rsid w:val="00D3377C"/>
    <w:rsid w:val="00D3491F"/>
    <w:rsid w:val="00D357CF"/>
    <w:rsid w:val="00D36573"/>
    <w:rsid w:val="00D36B35"/>
    <w:rsid w:val="00D40EB8"/>
    <w:rsid w:val="00D41A82"/>
    <w:rsid w:val="00D42D98"/>
    <w:rsid w:val="00D431B9"/>
    <w:rsid w:val="00D4655A"/>
    <w:rsid w:val="00D47031"/>
    <w:rsid w:val="00D47F56"/>
    <w:rsid w:val="00D51FF0"/>
    <w:rsid w:val="00D52A58"/>
    <w:rsid w:val="00D52E6D"/>
    <w:rsid w:val="00D53E63"/>
    <w:rsid w:val="00D608F5"/>
    <w:rsid w:val="00D61078"/>
    <w:rsid w:val="00D62CB2"/>
    <w:rsid w:val="00D63204"/>
    <w:rsid w:val="00D64984"/>
    <w:rsid w:val="00D702B6"/>
    <w:rsid w:val="00D706F4"/>
    <w:rsid w:val="00D72AEA"/>
    <w:rsid w:val="00D72C24"/>
    <w:rsid w:val="00D76DCB"/>
    <w:rsid w:val="00D771D6"/>
    <w:rsid w:val="00D77629"/>
    <w:rsid w:val="00D776D1"/>
    <w:rsid w:val="00D779EC"/>
    <w:rsid w:val="00D8127F"/>
    <w:rsid w:val="00D823FA"/>
    <w:rsid w:val="00D825A8"/>
    <w:rsid w:val="00D83097"/>
    <w:rsid w:val="00D831C6"/>
    <w:rsid w:val="00D843F1"/>
    <w:rsid w:val="00D846F3"/>
    <w:rsid w:val="00D84958"/>
    <w:rsid w:val="00D85030"/>
    <w:rsid w:val="00D85065"/>
    <w:rsid w:val="00D87ED5"/>
    <w:rsid w:val="00D90219"/>
    <w:rsid w:val="00D920E2"/>
    <w:rsid w:val="00D92266"/>
    <w:rsid w:val="00D942B3"/>
    <w:rsid w:val="00D95AF8"/>
    <w:rsid w:val="00D968A1"/>
    <w:rsid w:val="00D97D1C"/>
    <w:rsid w:val="00DA3611"/>
    <w:rsid w:val="00DA4624"/>
    <w:rsid w:val="00DA5382"/>
    <w:rsid w:val="00DA5E5A"/>
    <w:rsid w:val="00DA62AD"/>
    <w:rsid w:val="00DA7419"/>
    <w:rsid w:val="00DA7552"/>
    <w:rsid w:val="00DB12CE"/>
    <w:rsid w:val="00DB1F00"/>
    <w:rsid w:val="00DB278D"/>
    <w:rsid w:val="00DB2898"/>
    <w:rsid w:val="00DB516D"/>
    <w:rsid w:val="00DB525A"/>
    <w:rsid w:val="00DB6531"/>
    <w:rsid w:val="00DB7991"/>
    <w:rsid w:val="00DC0BD0"/>
    <w:rsid w:val="00DC1951"/>
    <w:rsid w:val="00DC1AB8"/>
    <w:rsid w:val="00DC20EC"/>
    <w:rsid w:val="00DC6128"/>
    <w:rsid w:val="00DD04B0"/>
    <w:rsid w:val="00DD0EAA"/>
    <w:rsid w:val="00DD10DB"/>
    <w:rsid w:val="00DD1186"/>
    <w:rsid w:val="00DD15EF"/>
    <w:rsid w:val="00DD2D4A"/>
    <w:rsid w:val="00DD4D2D"/>
    <w:rsid w:val="00DD5A00"/>
    <w:rsid w:val="00DD68D1"/>
    <w:rsid w:val="00DD7846"/>
    <w:rsid w:val="00DD7AB0"/>
    <w:rsid w:val="00DE15CF"/>
    <w:rsid w:val="00DE15E4"/>
    <w:rsid w:val="00DE19F5"/>
    <w:rsid w:val="00DE1CFF"/>
    <w:rsid w:val="00DE3366"/>
    <w:rsid w:val="00DE4BC3"/>
    <w:rsid w:val="00DE5E0D"/>
    <w:rsid w:val="00DE7FF8"/>
    <w:rsid w:val="00DF11D8"/>
    <w:rsid w:val="00DF1E6C"/>
    <w:rsid w:val="00DF5277"/>
    <w:rsid w:val="00DF5FC5"/>
    <w:rsid w:val="00DF681A"/>
    <w:rsid w:val="00DF76A2"/>
    <w:rsid w:val="00DF7852"/>
    <w:rsid w:val="00DF7BAD"/>
    <w:rsid w:val="00E00DC0"/>
    <w:rsid w:val="00E01952"/>
    <w:rsid w:val="00E0238E"/>
    <w:rsid w:val="00E02D89"/>
    <w:rsid w:val="00E031D7"/>
    <w:rsid w:val="00E06077"/>
    <w:rsid w:val="00E0703B"/>
    <w:rsid w:val="00E1072D"/>
    <w:rsid w:val="00E116E9"/>
    <w:rsid w:val="00E121A5"/>
    <w:rsid w:val="00E125BE"/>
    <w:rsid w:val="00E12CB6"/>
    <w:rsid w:val="00E1301A"/>
    <w:rsid w:val="00E155A6"/>
    <w:rsid w:val="00E16F47"/>
    <w:rsid w:val="00E17059"/>
    <w:rsid w:val="00E17225"/>
    <w:rsid w:val="00E20FA0"/>
    <w:rsid w:val="00E21879"/>
    <w:rsid w:val="00E26CCE"/>
    <w:rsid w:val="00E279FE"/>
    <w:rsid w:val="00E30292"/>
    <w:rsid w:val="00E323F5"/>
    <w:rsid w:val="00E325DC"/>
    <w:rsid w:val="00E326D1"/>
    <w:rsid w:val="00E331CD"/>
    <w:rsid w:val="00E34675"/>
    <w:rsid w:val="00E350CE"/>
    <w:rsid w:val="00E369E9"/>
    <w:rsid w:val="00E37462"/>
    <w:rsid w:val="00E4049F"/>
    <w:rsid w:val="00E431FA"/>
    <w:rsid w:val="00E4389E"/>
    <w:rsid w:val="00E43B38"/>
    <w:rsid w:val="00E45027"/>
    <w:rsid w:val="00E452E8"/>
    <w:rsid w:val="00E456D2"/>
    <w:rsid w:val="00E460D3"/>
    <w:rsid w:val="00E46D34"/>
    <w:rsid w:val="00E47027"/>
    <w:rsid w:val="00E479A3"/>
    <w:rsid w:val="00E51D13"/>
    <w:rsid w:val="00E52887"/>
    <w:rsid w:val="00E52B7F"/>
    <w:rsid w:val="00E533C1"/>
    <w:rsid w:val="00E56C57"/>
    <w:rsid w:val="00E6356F"/>
    <w:rsid w:val="00E63D1A"/>
    <w:rsid w:val="00E65800"/>
    <w:rsid w:val="00E7109D"/>
    <w:rsid w:val="00E717D2"/>
    <w:rsid w:val="00E7288E"/>
    <w:rsid w:val="00E72ABA"/>
    <w:rsid w:val="00E74939"/>
    <w:rsid w:val="00E75AE2"/>
    <w:rsid w:val="00E76158"/>
    <w:rsid w:val="00E8177B"/>
    <w:rsid w:val="00E81A73"/>
    <w:rsid w:val="00E855D4"/>
    <w:rsid w:val="00E86377"/>
    <w:rsid w:val="00E8748C"/>
    <w:rsid w:val="00E901FC"/>
    <w:rsid w:val="00E9135C"/>
    <w:rsid w:val="00E91D3A"/>
    <w:rsid w:val="00E94544"/>
    <w:rsid w:val="00E9591C"/>
    <w:rsid w:val="00EA02A7"/>
    <w:rsid w:val="00EA0769"/>
    <w:rsid w:val="00EA0ACF"/>
    <w:rsid w:val="00EA2904"/>
    <w:rsid w:val="00EA7B7A"/>
    <w:rsid w:val="00EB158D"/>
    <w:rsid w:val="00EB242E"/>
    <w:rsid w:val="00EB3F59"/>
    <w:rsid w:val="00EB7382"/>
    <w:rsid w:val="00EB7EAF"/>
    <w:rsid w:val="00EB7F18"/>
    <w:rsid w:val="00EC2826"/>
    <w:rsid w:val="00EC4A59"/>
    <w:rsid w:val="00EC5A10"/>
    <w:rsid w:val="00ED0050"/>
    <w:rsid w:val="00ED060B"/>
    <w:rsid w:val="00ED066E"/>
    <w:rsid w:val="00ED080C"/>
    <w:rsid w:val="00ED0E85"/>
    <w:rsid w:val="00ED49DB"/>
    <w:rsid w:val="00ED4CF7"/>
    <w:rsid w:val="00ED5221"/>
    <w:rsid w:val="00ED5BAE"/>
    <w:rsid w:val="00EE1405"/>
    <w:rsid w:val="00EE1928"/>
    <w:rsid w:val="00EE34BF"/>
    <w:rsid w:val="00EE3C66"/>
    <w:rsid w:val="00EE4D3C"/>
    <w:rsid w:val="00EE51B4"/>
    <w:rsid w:val="00EE698A"/>
    <w:rsid w:val="00EE6995"/>
    <w:rsid w:val="00EE6C75"/>
    <w:rsid w:val="00EF159A"/>
    <w:rsid w:val="00EF1C70"/>
    <w:rsid w:val="00EF1F24"/>
    <w:rsid w:val="00EF22EC"/>
    <w:rsid w:val="00EF2AD5"/>
    <w:rsid w:val="00EF37CF"/>
    <w:rsid w:val="00F00C97"/>
    <w:rsid w:val="00F00D93"/>
    <w:rsid w:val="00F011E4"/>
    <w:rsid w:val="00F02D9B"/>
    <w:rsid w:val="00F03A68"/>
    <w:rsid w:val="00F03FE5"/>
    <w:rsid w:val="00F053DC"/>
    <w:rsid w:val="00F0589E"/>
    <w:rsid w:val="00F05F90"/>
    <w:rsid w:val="00F07581"/>
    <w:rsid w:val="00F0762E"/>
    <w:rsid w:val="00F136D3"/>
    <w:rsid w:val="00F1555C"/>
    <w:rsid w:val="00F15EE7"/>
    <w:rsid w:val="00F1680F"/>
    <w:rsid w:val="00F1738D"/>
    <w:rsid w:val="00F2010D"/>
    <w:rsid w:val="00F2084D"/>
    <w:rsid w:val="00F26253"/>
    <w:rsid w:val="00F26E75"/>
    <w:rsid w:val="00F26FFE"/>
    <w:rsid w:val="00F30C5B"/>
    <w:rsid w:val="00F30FFC"/>
    <w:rsid w:val="00F319CD"/>
    <w:rsid w:val="00F3379C"/>
    <w:rsid w:val="00F348E5"/>
    <w:rsid w:val="00F35A23"/>
    <w:rsid w:val="00F35AE8"/>
    <w:rsid w:val="00F36EA6"/>
    <w:rsid w:val="00F372B3"/>
    <w:rsid w:val="00F37C5B"/>
    <w:rsid w:val="00F41E8A"/>
    <w:rsid w:val="00F44CB1"/>
    <w:rsid w:val="00F476AB"/>
    <w:rsid w:val="00F504D6"/>
    <w:rsid w:val="00F50984"/>
    <w:rsid w:val="00F53C2B"/>
    <w:rsid w:val="00F5499E"/>
    <w:rsid w:val="00F54CA1"/>
    <w:rsid w:val="00F57114"/>
    <w:rsid w:val="00F57E17"/>
    <w:rsid w:val="00F60352"/>
    <w:rsid w:val="00F60398"/>
    <w:rsid w:val="00F60ACC"/>
    <w:rsid w:val="00F62A32"/>
    <w:rsid w:val="00F63E32"/>
    <w:rsid w:val="00F65854"/>
    <w:rsid w:val="00F65BEE"/>
    <w:rsid w:val="00F65E0E"/>
    <w:rsid w:val="00F71003"/>
    <w:rsid w:val="00F714AB"/>
    <w:rsid w:val="00F72610"/>
    <w:rsid w:val="00F72649"/>
    <w:rsid w:val="00F73896"/>
    <w:rsid w:val="00F74663"/>
    <w:rsid w:val="00F76356"/>
    <w:rsid w:val="00F80686"/>
    <w:rsid w:val="00F815D9"/>
    <w:rsid w:val="00F84409"/>
    <w:rsid w:val="00F8511E"/>
    <w:rsid w:val="00F85E8D"/>
    <w:rsid w:val="00F8659D"/>
    <w:rsid w:val="00F87629"/>
    <w:rsid w:val="00F9153C"/>
    <w:rsid w:val="00F924A1"/>
    <w:rsid w:val="00F93777"/>
    <w:rsid w:val="00F93967"/>
    <w:rsid w:val="00F94155"/>
    <w:rsid w:val="00F95950"/>
    <w:rsid w:val="00F95CD3"/>
    <w:rsid w:val="00F97EC2"/>
    <w:rsid w:val="00F97EE2"/>
    <w:rsid w:val="00FA1020"/>
    <w:rsid w:val="00FA1A32"/>
    <w:rsid w:val="00FA2F1D"/>
    <w:rsid w:val="00FA3D92"/>
    <w:rsid w:val="00FA49BA"/>
    <w:rsid w:val="00FA5653"/>
    <w:rsid w:val="00FA59CF"/>
    <w:rsid w:val="00FB3879"/>
    <w:rsid w:val="00FB3FCD"/>
    <w:rsid w:val="00FB42B7"/>
    <w:rsid w:val="00FB52A9"/>
    <w:rsid w:val="00FB58C6"/>
    <w:rsid w:val="00FB5C32"/>
    <w:rsid w:val="00FB7293"/>
    <w:rsid w:val="00FC5FD6"/>
    <w:rsid w:val="00FC65EB"/>
    <w:rsid w:val="00FC74BF"/>
    <w:rsid w:val="00FD044E"/>
    <w:rsid w:val="00FD1A32"/>
    <w:rsid w:val="00FD243D"/>
    <w:rsid w:val="00FD4829"/>
    <w:rsid w:val="00FD5BDA"/>
    <w:rsid w:val="00FD65B1"/>
    <w:rsid w:val="00FD75E5"/>
    <w:rsid w:val="00FE1111"/>
    <w:rsid w:val="00FE1E28"/>
    <w:rsid w:val="00FE2CDE"/>
    <w:rsid w:val="00FE3575"/>
    <w:rsid w:val="00FE5D73"/>
    <w:rsid w:val="00FE5E61"/>
    <w:rsid w:val="00FE6F58"/>
    <w:rsid w:val="00FE7DFF"/>
    <w:rsid w:val="00FF20B5"/>
    <w:rsid w:val="00FF2BB0"/>
    <w:rsid w:val="00FF4525"/>
    <w:rsid w:val="366D535B"/>
    <w:rsid w:val="3A0E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0E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0C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2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6D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6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13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0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0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0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0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0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812AE5"/>
    <w:pPr>
      <w:spacing w:before="100" w:after="200" w:line="276" w:lineRule="auto"/>
      <w:ind w:left="720"/>
      <w:contextualSpacing/>
    </w:pPr>
    <w:rPr>
      <w:rFonts w:asciiTheme="minorHAnsi" w:eastAsiaTheme="minorEastAsia" w:hAnsiTheme="minorHAnsi"/>
      <w:szCs w:val="20"/>
      <w:lang w:val="da-DK"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812AE5"/>
    <w:rPr>
      <w:rFonts w:eastAsiaTheme="minorEastAsia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812AE5"/>
    <w:pPr>
      <w:spacing w:line="276" w:lineRule="auto"/>
    </w:pPr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812AE5"/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2AE5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51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516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516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51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516D"/>
    <w:rPr>
      <w:rFonts w:ascii="Arial" w:hAnsi="Arial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Standardskrifttypeiafsnit"/>
    <w:uiPriority w:val="99"/>
    <w:unhideWhenUsed/>
    <w:rsid w:val="00EB242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36FC8"/>
    <w:pPr>
      <w:spacing w:after="0" w:line="240" w:lineRule="auto"/>
    </w:pPr>
    <w:rPr>
      <w:rFonts w:ascii="Arial" w:hAnsi="Arial"/>
      <w:sz w:val="20"/>
      <w:lang w:val="en-GB"/>
    </w:rPr>
  </w:style>
  <w:style w:type="paragraph" w:styleId="Brdtekst">
    <w:name w:val="Body Text"/>
    <w:basedOn w:val="Normal"/>
    <w:link w:val="BrdtekstTegn"/>
    <w:qFormat/>
    <w:rsid w:val="00AB4270"/>
    <w:pPr>
      <w:spacing w:after="240" w:line="240" w:lineRule="atLeast"/>
      <w:ind w:left="1134"/>
      <w:contextualSpacing/>
    </w:pPr>
    <w:rPr>
      <w:rFonts w:eastAsia="Times New Roman" w:cs="Times New Roman"/>
      <w:sz w:val="19"/>
      <w:szCs w:val="24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AB4270"/>
    <w:rPr>
      <w:rFonts w:ascii="Arial" w:eastAsia="Times New Roman" w:hAnsi="Arial" w:cs="Times New Roman"/>
      <w:sz w:val="19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DCA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86DCA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customStyle="1" w:styleId="Mention">
    <w:name w:val="Mention"/>
    <w:basedOn w:val="Standardskrifttypeiafsnit"/>
    <w:uiPriority w:val="99"/>
    <w:unhideWhenUsed/>
    <w:rsid w:val="00982114"/>
    <w:rPr>
      <w:color w:val="2B579A"/>
      <w:shd w:val="clear" w:color="auto" w:fill="E1DFDD"/>
    </w:rPr>
  </w:style>
  <w:style w:type="character" w:customStyle="1" w:styleId="cf01">
    <w:name w:val="cf01"/>
    <w:basedOn w:val="Standardskrifttypeiafsnit"/>
    <w:rsid w:val="00814181"/>
    <w:rPr>
      <w:rFonts w:ascii="Segoe UI" w:hAnsi="Segoe UI" w:cs="Segoe UI" w:hint="default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1301A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301A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301A"/>
    <w:rPr>
      <w:rFonts w:asciiTheme="majorHAnsi" w:eastAsiaTheme="majorEastAsia" w:hAnsiTheme="majorHAnsi" w:cstheme="majorBidi"/>
      <w:color w:val="004A53" w:themeColor="accent1" w:themeShade="7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301A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30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3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C177CF"/>
    <w:pPr>
      <w:spacing w:line="259" w:lineRule="auto"/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177C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177C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177C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u@ens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68516-6273-4D01-869D-BE12D8A3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1757</Words>
  <Characters>10724</Characters>
  <Application>Microsoft Office Word</Application>
  <DocSecurity>4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2023-04-17T09:38:00Z</dcterms:created>
  <dcterms:modified xsi:type="dcterms:W3CDTF">2023-04-17T09:38:00Z</dcterms:modified>
</cp:coreProperties>
</file>