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3A3" w:rsidRDefault="00B843A3" w:rsidP="00B843A3"/>
    <w:p w:rsidR="00B843A3" w:rsidRDefault="00B843A3" w:rsidP="00B843A3"/>
    <w:p w:rsidR="00B843A3" w:rsidRDefault="00B843A3" w:rsidP="00B843A3"/>
    <w:p w:rsidR="00B843A3" w:rsidRDefault="00B843A3" w:rsidP="00B843A3"/>
    <w:p w:rsidR="00B843A3" w:rsidRDefault="00B843A3" w:rsidP="00B843A3"/>
    <w:p w:rsidR="00B843A3" w:rsidRDefault="00B843A3" w:rsidP="00B843A3"/>
    <w:p w:rsidR="00B843A3" w:rsidRDefault="00B843A3" w:rsidP="00B843A3"/>
    <w:p w:rsidR="00B843A3" w:rsidRDefault="00B843A3" w:rsidP="00B843A3"/>
    <w:p w:rsidR="00B843A3" w:rsidRPr="005F044C" w:rsidRDefault="00B843A3" w:rsidP="00B843A3">
      <w:pPr>
        <w:jc w:val="center"/>
      </w:pPr>
      <w:r w:rsidRPr="005F044C">
        <w:t>Garanti</w:t>
      </w:r>
    </w:p>
    <w:p w:rsidR="00B843A3" w:rsidRPr="005F044C" w:rsidRDefault="00B843A3" w:rsidP="00B843A3"/>
    <w:p w:rsidR="00B843A3" w:rsidRPr="005F044C" w:rsidRDefault="00B843A3" w:rsidP="00B843A3"/>
    <w:p w:rsidR="00B843A3" w:rsidRPr="005F044C" w:rsidRDefault="00B843A3" w:rsidP="00B843A3"/>
    <w:p w:rsidR="00B843A3" w:rsidRPr="005F044C" w:rsidRDefault="00B843A3" w:rsidP="00B843A3">
      <w:pPr>
        <w:jc w:val="center"/>
      </w:pPr>
      <w:r w:rsidRPr="005F044C">
        <w:t>Udstedt af</w:t>
      </w:r>
    </w:p>
    <w:p w:rsidR="00B843A3" w:rsidRPr="005F044C" w:rsidRDefault="00B843A3" w:rsidP="00B843A3">
      <w:pPr>
        <w:jc w:val="center"/>
      </w:pPr>
    </w:p>
    <w:p w:rsidR="00B843A3" w:rsidRPr="005F044C" w:rsidRDefault="00B843A3" w:rsidP="00B843A3">
      <w:pPr>
        <w:jc w:val="center"/>
      </w:pPr>
      <w:r w:rsidRPr="005F044C">
        <w:t>[Garantens navn]</w:t>
      </w:r>
    </w:p>
    <w:p w:rsidR="00B843A3" w:rsidRPr="005F044C" w:rsidRDefault="00B843A3" w:rsidP="00B843A3">
      <w:pPr>
        <w:jc w:val="center"/>
      </w:pPr>
      <w:r w:rsidRPr="005F044C">
        <w:t>[CVR-nr.]</w:t>
      </w:r>
    </w:p>
    <w:p w:rsidR="00B843A3" w:rsidRPr="005F044C" w:rsidRDefault="00B843A3" w:rsidP="00B843A3">
      <w:pPr>
        <w:jc w:val="center"/>
      </w:pPr>
      <w:r w:rsidRPr="005F044C">
        <w:t>[adresse]</w:t>
      </w:r>
    </w:p>
    <w:p w:rsidR="00B843A3" w:rsidRPr="005F044C" w:rsidRDefault="00B843A3" w:rsidP="00B843A3"/>
    <w:p w:rsidR="00B843A3" w:rsidRPr="005F044C" w:rsidRDefault="00B843A3" w:rsidP="00B843A3"/>
    <w:p w:rsidR="00B843A3" w:rsidRPr="005F044C" w:rsidRDefault="00B843A3" w:rsidP="00B843A3"/>
    <w:p w:rsidR="00B843A3" w:rsidRPr="005F044C" w:rsidRDefault="00B843A3" w:rsidP="00B843A3"/>
    <w:p w:rsidR="00B843A3" w:rsidRPr="005F044C" w:rsidRDefault="00B843A3" w:rsidP="00B843A3">
      <w:r w:rsidRPr="005F044C">
        <w:tab/>
      </w:r>
    </w:p>
    <w:p w:rsidR="00B843A3" w:rsidRPr="005F044C" w:rsidRDefault="00B843A3" w:rsidP="00B843A3"/>
    <w:p w:rsidR="00B843A3" w:rsidRPr="005F044C" w:rsidRDefault="00B843A3" w:rsidP="00B843A3"/>
    <w:p w:rsidR="00B843A3" w:rsidRPr="005F044C" w:rsidRDefault="00B843A3" w:rsidP="00B843A3"/>
    <w:p w:rsidR="00B843A3" w:rsidRPr="005F044C" w:rsidRDefault="00B843A3" w:rsidP="00B843A3">
      <w:pPr>
        <w:jc w:val="right"/>
      </w:pPr>
      <w:r w:rsidRPr="005F044C">
        <w:t>den [dato]</w:t>
      </w:r>
    </w:p>
    <w:p w:rsidR="00B843A3" w:rsidRPr="005F044C" w:rsidRDefault="00B843A3" w:rsidP="00B843A3"/>
    <w:p w:rsidR="00B843A3" w:rsidRPr="005F044C" w:rsidRDefault="00B843A3" w:rsidP="00B843A3"/>
    <w:p w:rsidR="00B843A3" w:rsidRPr="005F044C" w:rsidRDefault="00B843A3" w:rsidP="00B843A3"/>
    <w:p w:rsidR="00B843A3" w:rsidRPr="005F044C" w:rsidRDefault="00B843A3" w:rsidP="00B843A3"/>
    <w:p w:rsidR="00B843A3" w:rsidRPr="005F044C" w:rsidRDefault="00631344" w:rsidP="00B843A3">
      <w:r w:rsidRPr="005F044C">
        <w:t>Energi</w:t>
      </w:r>
      <w:r w:rsidR="00B843A3" w:rsidRPr="005F044C">
        <w:t xml:space="preserve">-, </w:t>
      </w:r>
      <w:r w:rsidRPr="005F044C">
        <w:t>forsynings</w:t>
      </w:r>
      <w:r w:rsidR="00B843A3" w:rsidRPr="005F044C">
        <w:t xml:space="preserve">- og </w:t>
      </w:r>
      <w:r w:rsidRPr="005F044C">
        <w:t>klima</w:t>
      </w:r>
      <w:r w:rsidR="00B843A3" w:rsidRPr="005F044C">
        <w:t>ministeren har i henhold til Undergrundsloven meddelt Rettighedshaver Tilladelse til efterforskning og indvinding af kulbrinter.</w:t>
      </w:r>
    </w:p>
    <w:p w:rsidR="00B843A3" w:rsidRPr="005F044C" w:rsidRDefault="00B843A3" w:rsidP="00B843A3"/>
    <w:p w:rsidR="00B843A3" w:rsidRPr="005F044C" w:rsidRDefault="00B843A3" w:rsidP="00B843A3">
      <w:r w:rsidRPr="005F044C">
        <w:t>Tilladelsen er betinget af udstedelsen af denne Garanti, jf. Tilladelsens § 32.</w:t>
      </w:r>
    </w:p>
    <w:p w:rsidR="00B843A3" w:rsidRPr="005F044C" w:rsidRDefault="00B843A3" w:rsidP="00B843A3"/>
    <w:p w:rsidR="00B843A3" w:rsidRPr="005F044C" w:rsidRDefault="00B843A3" w:rsidP="00B843A3"/>
    <w:p w:rsidR="00B843A3" w:rsidRPr="005F044C" w:rsidRDefault="00B843A3" w:rsidP="00B843A3">
      <w:r w:rsidRPr="005F044C">
        <w:t>1.</w:t>
      </w:r>
      <w:r w:rsidRPr="005F044C">
        <w:tab/>
        <w:t>DEFINITIONER</w:t>
      </w:r>
    </w:p>
    <w:p w:rsidR="00B843A3" w:rsidRPr="005F044C" w:rsidRDefault="00B843A3" w:rsidP="00B843A3">
      <w:r w:rsidRPr="005F044C">
        <w:t>Ved Andel forstås Garantirekvirentens procentuelle andel af Tilladelsen, som på tidspunktet for udstedelsen af denne Garanti udgør […] %.</w:t>
      </w:r>
    </w:p>
    <w:p w:rsidR="00B843A3" w:rsidRPr="005F044C" w:rsidRDefault="00B843A3" w:rsidP="00B843A3"/>
    <w:p w:rsidR="00B843A3" w:rsidRPr="005F044C" w:rsidRDefault="00B843A3" w:rsidP="00B843A3">
      <w:r w:rsidRPr="005F044C">
        <w:t xml:space="preserve">Ved Energistyrelsen forstås Energistyrelsen, </w:t>
      </w:r>
      <w:r w:rsidR="006667E6" w:rsidRPr="005F044C">
        <w:t>Carsten Niebuhrs Gade 43, 1577 København V</w:t>
      </w:r>
      <w:r w:rsidRPr="005F044C">
        <w:t xml:space="preserve">, eller en sådan anden statslig myndighed, som </w:t>
      </w:r>
      <w:r w:rsidR="00631344" w:rsidRPr="005F044C">
        <w:t>energi</w:t>
      </w:r>
      <w:r w:rsidRPr="005F044C">
        <w:t xml:space="preserve">-, </w:t>
      </w:r>
      <w:r w:rsidR="00631344" w:rsidRPr="005F044C">
        <w:t>forsynings</w:t>
      </w:r>
      <w:r w:rsidRPr="005F044C">
        <w:t xml:space="preserve">- og </w:t>
      </w:r>
      <w:r w:rsidR="00631344" w:rsidRPr="005F044C">
        <w:t>klima</w:t>
      </w:r>
      <w:r w:rsidRPr="005F044C">
        <w:t xml:space="preserve">ministeren har givet bemyndigelse til at udøve beføjelser, der tilkommer ministeren efter Undergrundsloven. Ved udstedelse af denne Garanti er en sådan bemyndigelse givet til Energistyrelsen i henhold til Undergrundslovens § 37, jf. bekendtgørelse nr. </w:t>
      </w:r>
      <w:r w:rsidR="00AF468C">
        <w:t>1366</w:t>
      </w:r>
      <w:r w:rsidRPr="005F044C">
        <w:t xml:space="preserve"> af </w:t>
      </w:r>
      <w:r w:rsidR="00AF468C">
        <w:t xml:space="preserve">28. september 2022 </w:t>
      </w:r>
      <w:r w:rsidRPr="005F044C">
        <w:t>om Energistyrelsens opgaver og beføjelser.</w:t>
      </w:r>
    </w:p>
    <w:p w:rsidR="00B843A3" w:rsidRPr="005F044C" w:rsidRDefault="00B843A3" w:rsidP="00B843A3"/>
    <w:p w:rsidR="00B843A3" w:rsidRPr="005F044C" w:rsidRDefault="00B843A3" w:rsidP="00B843A3">
      <w:r w:rsidRPr="005F044C">
        <w:t>Ved Garanten forstås [Garantens navn, CVR-nr. og adresse].</w:t>
      </w:r>
    </w:p>
    <w:p w:rsidR="00B843A3" w:rsidRPr="005F044C" w:rsidRDefault="00B843A3" w:rsidP="00B843A3"/>
    <w:p w:rsidR="00B843A3" w:rsidRPr="005F044C" w:rsidRDefault="00B843A3" w:rsidP="00B843A3">
      <w:r w:rsidRPr="005F044C">
        <w:t>Ved Garanti forstås denne erklæring udstedt af Garanten.</w:t>
      </w:r>
    </w:p>
    <w:p w:rsidR="00B843A3" w:rsidRPr="005F044C" w:rsidRDefault="00B843A3" w:rsidP="00B843A3"/>
    <w:p w:rsidR="00B843A3" w:rsidRPr="005F044C" w:rsidRDefault="00B843A3" w:rsidP="00B843A3">
      <w:r w:rsidRPr="005F044C">
        <w:t>Ved Garantirekvirenten forstås [navn, CVR-nr. og adresse på (datter)selskab, som Garanten udsteder garantien for].</w:t>
      </w:r>
    </w:p>
    <w:p w:rsidR="00B843A3" w:rsidRPr="005F044C" w:rsidRDefault="00B843A3" w:rsidP="00B843A3"/>
    <w:p w:rsidR="00B843A3" w:rsidRPr="005F044C" w:rsidRDefault="00B843A3" w:rsidP="00B843A3">
      <w:r w:rsidRPr="005F044C">
        <w:t xml:space="preserve">Ved Medindehavere forstås de selskaber, der til enhver tid er indehavere af Tilladelsen sammen med Garantirekvirenten. På tidspunktet for udstedelsen af denne Garanti er det [navn, CVR-nr. og adresse på de selskaber, der er indehavere af Tilladelsen sammen med Garantirekvirenten]. </w:t>
      </w:r>
    </w:p>
    <w:p w:rsidR="00B843A3" w:rsidRPr="005F044C" w:rsidRDefault="00B843A3" w:rsidP="00B843A3"/>
    <w:p w:rsidR="00B843A3" w:rsidRPr="005F044C" w:rsidRDefault="00B843A3" w:rsidP="00B843A3">
      <w:r w:rsidRPr="005F044C">
        <w:t xml:space="preserve">Ved Nordsøfonden forstås den i CVR registrerede virksomhed med CVR-nr. 29435065 beliggende </w:t>
      </w:r>
      <w:r w:rsidR="006667E6" w:rsidRPr="005F044C">
        <w:t>Rentemestervej 8, 2400 København</w:t>
      </w:r>
      <w:r w:rsidRPr="005F044C">
        <w:t>, der på nærmere bestemte vilkår fastsat i Tilladelsen deltager i den af Tilladelsen omfattede virksomhed, eller den til hvem Nordsøfonden helt eller delvist og direkte eller indirekte (via mellemled) måtte overdrage eller på anden måde transportere sine rettigheder, såfremt en sådan overdragelse eller anden transport finder sted til den danske stat, eller til et selskab, hvori staten har bestemmende indflydelse.</w:t>
      </w:r>
    </w:p>
    <w:p w:rsidR="00B843A3" w:rsidRPr="005F044C" w:rsidRDefault="00B843A3" w:rsidP="00B843A3"/>
    <w:p w:rsidR="00B843A3" w:rsidRPr="005F044C" w:rsidRDefault="00B843A3" w:rsidP="00B843A3">
      <w:r w:rsidRPr="005F044C">
        <w:t>Ved Rettighedshaver forstås Garantirekvirenten og Medindehaverne i forening.</w:t>
      </w:r>
    </w:p>
    <w:p w:rsidR="00B843A3" w:rsidRPr="005F044C" w:rsidRDefault="00B843A3" w:rsidP="00B843A3"/>
    <w:p w:rsidR="00B843A3" w:rsidRPr="005F044C" w:rsidRDefault="00B843A3" w:rsidP="00B843A3">
      <w:r w:rsidRPr="005F044C">
        <w:t xml:space="preserve">Ved Tilladelse forstås tilladelse nr. […] til efterforskning og indvinding af kulbrinter af [dato] givet til Rettighedshaver samt evt. senere ændringer og tillæg hertil, herunder den i Tilladelsens § 18 omhandlede samarbejdsaftale. </w:t>
      </w:r>
    </w:p>
    <w:p w:rsidR="00B843A3" w:rsidRPr="005F044C" w:rsidRDefault="00B843A3" w:rsidP="00B843A3"/>
    <w:p w:rsidR="00B843A3" w:rsidRPr="005F044C" w:rsidRDefault="00B843A3" w:rsidP="00B843A3">
      <w:r w:rsidRPr="005F044C">
        <w:t xml:space="preserve">Ved Undergrundsloven forstås den til enhver tid gældende lov om anvendelse af Danmarks undergrund, </w:t>
      </w:r>
      <w:r w:rsidR="006667E6" w:rsidRPr="005F044C">
        <w:t xml:space="preserve">jf. bekendtgørelse nr. </w:t>
      </w:r>
      <w:r w:rsidR="00AF468C">
        <w:t>1533</w:t>
      </w:r>
      <w:r w:rsidR="006667E6" w:rsidRPr="005F044C">
        <w:t xml:space="preserve"> af </w:t>
      </w:r>
      <w:r w:rsidR="00AF468C">
        <w:t xml:space="preserve">16. december 2019 </w:t>
      </w:r>
      <w:r w:rsidR="006667E6" w:rsidRPr="005F044C">
        <w:t>af lov om anvendelse af Danmarks undergrund</w:t>
      </w:r>
      <w:r w:rsidR="00AF468C">
        <w:t xml:space="preserve"> med senere ændringer</w:t>
      </w:r>
      <w:r w:rsidR="006667E6" w:rsidRPr="005F044C">
        <w:t>.</w:t>
      </w:r>
    </w:p>
    <w:p w:rsidR="00B843A3" w:rsidRPr="005F044C" w:rsidRDefault="00B843A3" w:rsidP="00B843A3"/>
    <w:p w:rsidR="00B843A3" w:rsidRPr="005F044C" w:rsidRDefault="00B843A3" w:rsidP="00B843A3">
      <w:r w:rsidRPr="005F044C">
        <w:t xml:space="preserve">Ved Virksomhedsandel forstås Garantirekvirentens procentuelle andel af en virksomhed, der drives i henhold til Tilladelsen, og hvor denne procentuelle andel adskiller sig fra Andelen. </w:t>
      </w:r>
    </w:p>
    <w:p w:rsidR="00B843A3" w:rsidRPr="005F044C" w:rsidRDefault="00B843A3" w:rsidP="00B843A3"/>
    <w:p w:rsidR="00B843A3" w:rsidRPr="005F044C" w:rsidRDefault="00B843A3" w:rsidP="00B843A3"/>
    <w:p w:rsidR="00B843A3" w:rsidRPr="005F044C" w:rsidRDefault="00B843A3" w:rsidP="00B843A3">
      <w:r w:rsidRPr="005F044C">
        <w:t>2.</w:t>
      </w:r>
      <w:r w:rsidRPr="005F044C">
        <w:tab/>
        <w:t>BAGGRUND</w:t>
      </w:r>
    </w:p>
    <w:p w:rsidR="00B843A3" w:rsidRPr="005F044C" w:rsidRDefault="00631344" w:rsidP="00B843A3">
      <w:r w:rsidRPr="005F044C">
        <w:t>Energi</w:t>
      </w:r>
      <w:r w:rsidR="00B843A3" w:rsidRPr="005F044C">
        <w:t xml:space="preserve">-, </w:t>
      </w:r>
      <w:r w:rsidRPr="005F044C">
        <w:t>forsynings</w:t>
      </w:r>
      <w:r w:rsidR="00B843A3" w:rsidRPr="005F044C">
        <w:t xml:space="preserve">- og </w:t>
      </w:r>
      <w:r w:rsidRPr="005F044C">
        <w:t>klima</w:t>
      </w:r>
      <w:r w:rsidR="00B843A3" w:rsidRPr="005F044C">
        <w:t>ministeren har i henhold til Undergrundsloven meddelt Rettighedshaver Tillad</w:t>
      </w:r>
      <w:r w:rsidR="003640F8" w:rsidRPr="005F044C">
        <w:t>else til efterforskning og indvi</w:t>
      </w:r>
      <w:r w:rsidR="00B843A3" w:rsidRPr="005F044C">
        <w:t>nding af kulbrinter.</w:t>
      </w:r>
    </w:p>
    <w:p w:rsidR="00B843A3" w:rsidRPr="005F044C" w:rsidRDefault="00B843A3" w:rsidP="00B843A3"/>
    <w:p w:rsidR="00B843A3" w:rsidRPr="005F044C" w:rsidRDefault="00B843A3" w:rsidP="00B843A3">
      <w:r w:rsidRPr="005F044C">
        <w:t>Tilladelsen er betinget af udstedelsen af denne Garanti, jf. Tilladelsens § 32.</w:t>
      </w:r>
    </w:p>
    <w:p w:rsidR="00B843A3" w:rsidRPr="005F044C" w:rsidRDefault="00B843A3" w:rsidP="00B843A3"/>
    <w:p w:rsidR="00B843A3" w:rsidRPr="005F044C" w:rsidRDefault="00B843A3" w:rsidP="00B843A3"/>
    <w:p w:rsidR="00B843A3" w:rsidRPr="005F044C" w:rsidRDefault="00131A70" w:rsidP="00B843A3">
      <w:r w:rsidRPr="005F044C">
        <w:t>3.</w:t>
      </w:r>
      <w:r w:rsidR="00B843A3" w:rsidRPr="005F044C">
        <w:tab/>
        <w:t>GARANTIFORPLIGTELSER</w:t>
      </w:r>
    </w:p>
    <w:p w:rsidR="00B843A3" w:rsidRPr="005F044C" w:rsidRDefault="00B843A3" w:rsidP="00B843A3">
      <w:r w:rsidRPr="005F044C">
        <w:t>Garanten indestår som selvskyldnerkautionist ubetinget, uigenkaldeligt og uden tidsbegrænsning for opfyldelsen af samtlige eksisterende og fremtidige forpligtelser, som pådrages Garantirekvirenten som medindehaver af Tilladelsen eller ved virksomhed, der udøves i henhold til eller i forbindelse med Tilladelsen, og uanset om forpligtelserne påhviler Garantirekvirenten alene eller solidarisk med Medindehavere og/eller andre, herunder, men ikke begrænset til følgende forpligtelser:</w:t>
      </w:r>
    </w:p>
    <w:p w:rsidR="00B843A3" w:rsidRPr="005F044C" w:rsidRDefault="00B843A3" w:rsidP="00B843A3"/>
    <w:p w:rsidR="00B843A3" w:rsidRPr="005F044C" w:rsidRDefault="00B843A3" w:rsidP="003640F8">
      <w:pPr>
        <w:pStyle w:val="Listeafsnit"/>
        <w:numPr>
          <w:ilvl w:val="0"/>
          <w:numId w:val="1"/>
        </w:numPr>
      </w:pPr>
      <w:r w:rsidRPr="005F044C">
        <w:t xml:space="preserve">Samtlige forpligtelser af såvel offentligretlig som privatretlig karakter over for den danske stat og eventuelle forpligtelser over for Nordsøfonden. </w:t>
      </w:r>
    </w:p>
    <w:p w:rsidR="00B843A3" w:rsidRPr="005F044C" w:rsidRDefault="00B843A3" w:rsidP="00B843A3"/>
    <w:p w:rsidR="00B843A3" w:rsidRPr="005F044C" w:rsidRDefault="00B843A3" w:rsidP="003640F8">
      <w:pPr>
        <w:pStyle w:val="Listeafsnit"/>
        <w:numPr>
          <w:ilvl w:val="0"/>
          <w:numId w:val="1"/>
        </w:numPr>
      </w:pPr>
      <w:r w:rsidRPr="005F044C">
        <w:t>Erstatningsforpligtelser efter Undergrundslovens § 35 eller efter andre nuværende eller fremtidige erstatningsregler, herunder forpligtelser til genopretning af forurenings- eller andre miljøskader, forpligtelser til oprydning og erstatning for manglende opfyldelse af efterforskningsprogram, uanset hvem der er skadelidt, og uanset om kravet gøres gældende af andre end skadelidte, hvor dette er muligt efter dansk rets almindelige regler, og</w:t>
      </w:r>
    </w:p>
    <w:p w:rsidR="00B843A3" w:rsidRPr="005F044C" w:rsidRDefault="00B843A3" w:rsidP="003640F8">
      <w:pPr>
        <w:ind w:firstLine="45"/>
      </w:pPr>
    </w:p>
    <w:p w:rsidR="00B843A3" w:rsidRPr="005F044C" w:rsidRDefault="00B843A3" w:rsidP="003640F8">
      <w:pPr>
        <w:pStyle w:val="Listeafsnit"/>
        <w:numPr>
          <w:ilvl w:val="0"/>
          <w:numId w:val="1"/>
        </w:numPr>
      </w:pPr>
      <w:r w:rsidRPr="005F044C">
        <w:t>Forpligtelser til at udrede renter og øvrige omkostninger af de under a) og b) nævnte krav.</w:t>
      </w:r>
    </w:p>
    <w:p w:rsidR="00B843A3" w:rsidRPr="005F044C" w:rsidRDefault="00B843A3" w:rsidP="00B843A3"/>
    <w:p w:rsidR="00B843A3" w:rsidRPr="005F044C" w:rsidRDefault="00B843A3" w:rsidP="00B843A3">
      <w:r w:rsidRPr="005F044C">
        <w:t>Garantien omfatter også forpligtelser, der opstår efter udstedelsen af Garantien som følge af eventuelle fremtidige ændringer af Tilladelsen, nye eller ændrede aftaler, herunder den i Tilladelsens § 18 omhandlede samarbejdsaftale, nye eller ændrede love eller andre retsregler.</w:t>
      </w:r>
    </w:p>
    <w:p w:rsidR="00B843A3" w:rsidRPr="005F044C" w:rsidRDefault="00B843A3" w:rsidP="00B843A3"/>
    <w:p w:rsidR="00B843A3" w:rsidRPr="005F044C" w:rsidRDefault="00B843A3" w:rsidP="00B843A3"/>
    <w:p w:rsidR="00B843A3" w:rsidRPr="005F044C" w:rsidRDefault="00131A70" w:rsidP="00B843A3">
      <w:r w:rsidRPr="005F044C">
        <w:t>4.</w:t>
      </w:r>
      <w:r w:rsidR="00B843A3" w:rsidRPr="005F044C">
        <w:tab/>
        <w:t>GARANTENS HÆFTELSE</w:t>
      </w:r>
    </w:p>
    <w:p w:rsidR="00B843A3" w:rsidRPr="005F044C" w:rsidRDefault="00B843A3" w:rsidP="00B843A3">
      <w:r w:rsidRPr="005F044C">
        <w:t>Garanten hæfter i det hele for de af Garantien omfattede krav som for sin egen gæld. Garanten er således forpligtet til enten selv eller via andre, f.eks. et forsikringsselskab, at opfylde eller sørge for opfyldelse af enhver forfalden forpligtelse, der påhviler Garantirekvirenten.</w:t>
      </w:r>
    </w:p>
    <w:p w:rsidR="00B843A3" w:rsidRPr="005F044C" w:rsidRDefault="00B843A3" w:rsidP="00B843A3"/>
    <w:p w:rsidR="00B843A3" w:rsidRPr="005F044C" w:rsidRDefault="00B843A3" w:rsidP="00B843A3"/>
    <w:p w:rsidR="00B843A3" w:rsidRPr="005F044C" w:rsidRDefault="00131A70" w:rsidP="00B843A3">
      <w:r w:rsidRPr="005F044C">
        <w:t>5.</w:t>
      </w:r>
      <w:r w:rsidR="00B843A3" w:rsidRPr="005F044C">
        <w:tab/>
        <w:t>BETYDNING AF MEDINDEHAVERE FOR GARANTENS HÆFTELSE</w:t>
      </w:r>
    </w:p>
    <w:p w:rsidR="00B843A3" w:rsidRPr="005F044C" w:rsidRDefault="00B843A3" w:rsidP="00B843A3">
      <w:r w:rsidRPr="005F044C">
        <w:t xml:space="preserve">Såfremt Garantien bliver effektiv på grund af forpligtelser, der påhviler Garantirekvirenten solidarisk med Medindehavere, kan Garantien for hver forpligtelse højst gøres gældende for en andel af beløbet, der svarer til det dobbelte af Garantirekvirentens andel af den pågældende forpligtelse. </w:t>
      </w:r>
    </w:p>
    <w:p w:rsidR="00B843A3" w:rsidRPr="005F044C" w:rsidRDefault="00B843A3" w:rsidP="00B843A3"/>
    <w:p w:rsidR="00B843A3" w:rsidRPr="005F044C" w:rsidRDefault="00B843A3" w:rsidP="00B843A3">
      <w:r w:rsidRPr="005F044C">
        <w:t>Garantirekvirentens andel af forpligtelsen fastsættes til Garantirekvirentens Andel af Tilladelsen på tidspunktet for kravets opståen, uanset det indbyrdes forhold mellem Garantirekvirenten og Medindehavere af Tilladelsen i henhold til samarbejdsaftalen eller i øvrigt.</w:t>
      </w:r>
    </w:p>
    <w:p w:rsidR="00B843A3" w:rsidRPr="005F044C" w:rsidRDefault="00B843A3" w:rsidP="00B843A3"/>
    <w:p w:rsidR="00B843A3" w:rsidRPr="005F044C" w:rsidRDefault="00B843A3" w:rsidP="00B843A3">
      <w:r w:rsidRPr="005F044C">
        <w:t xml:space="preserve">Såfremt Energistyrelsen har godkendt, at Andelen ikke er den samme i hele Tilladelsens område, henses til Virksomhedsandelen i den virksomhed, hvoraf kravet udspringer, på tidspunktet for kravets opståen. </w:t>
      </w:r>
    </w:p>
    <w:p w:rsidR="00B843A3" w:rsidRPr="005F044C" w:rsidRDefault="00B843A3" w:rsidP="00B843A3"/>
    <w:p w:rsidR="00B843A3" w:rsidRPr="005F044C" w:rsidRDefault="00B843A3" w:rsidP="00B843A3">
      <w:r w:rsidRPr="005F044C">
        <w:t xml:space="preserve">Det reducerer ikke det i dette punkt fastsatte maksimum for Garantens forpligtelser, at en del af kravet er dækket eller kan dækkes af andre, herunder Medindehavere, eller at Garanten direkte eller indirekte har bidraget eller har forpligtet sig til at bidrage til en sådan dækning. </w:t>
      </w:r>
    </w:p>
    <w:p w:rsidR="00B843A3" w:rsidRPr="005F044C" w:rsidRDefault="00B843A3" w:rsidP="00B843A3"/>
    <w:p w:rsidR="00B843A3" w:rsidRPr="005F044C" w:rsidRDefault="00B843A3" w:rsidP="00B843A3">
      <w:r w:rsidRPr="005F044C">
        <w:t>I det beregnede maksimum for Garantens hæftelse fragår dog det beløb, som den berettigede har oppebåret til delvis dækning af den pågældende forpligtelse fra Garantirekvirenten eller fra en af Garantirekvirenten tegnet forsikring. Er forsikringen tegnet af Garantirekvirenten sammen med Medindehavere af Tilladelsen, fragår i Garantens maksimale hæftelse en andel af forsikringsdækningen, der svarer til (i) Garantirekvirentens forholdsmæssige Andel, såfremt Garantirekvirentens andel af forpligtelsen er opgjort hertil i overensstemmelse med det ovenfor anførte, eller (ii) Garantirekvirentens forholdsmæssige Virksomhedsandel, såfremt Garantirekvirentens andel af forpligtelsen er opgjort hertil i overensstemmelse med det ovenfor anførte.</w:t>
      </w:r>
    </w:p>
    <w:p w:rsidR="00B843A3" w:rsidRPr="005F044C" w:rsidRDefault="00B843A3" w:rsidP="00B843A3"/>
    <w:p w:rsidR="00B843A3" w:rsidRPr="005F044C" w:rsidRDefault="00B843A3" w:rsidP="00B843A3"/>
    <w:p w:rsidR="00B843A3" w:rsidRPr="005F044C" w:rsidRDefault="00131A70" w:rsidP="00B843A3">
      <w:r w:rsidRPr="005F044C">
        <w:t>6.</w:t>
      </w:r>
      <w:r w:rsidR="00B843A3" w:rsidRPr="005F044C">
        <w:tab/>
        <w:t>AFKALD PÅ INDSIGELSER</w:t>
      </w:r>
    </w:p>
    <w:p w:rsidR="00B843A3" w:rsidRPr="005F044C" w:rsidRDefault="00B843A3" w:rsidP="00B843A3">
      <w:r w:rsidRPr="005F044C">
        <w:t>Garanten giver uigenkaldeligt afkald på til frigørelse for eller lempelse af nogen forpligtelse ifølge denne Garanti at påberåbe sig indsigelser, der støttes på, at Garantirekvirenten har overskredet eller tilsidesat forpligtelser over for Garanten, herunder indsigelser om, at Garantirekvirenten har givet Garanten ufuldstændige eller vildledende oplysninger eller har disponeret i videre omfang end tilladt af Garanten.</w:t>
      </w:r>
    </w:p>
    <w:p w:rsidR="00B843A3" w:rsidRPr="005F044C" w:rsidRDefault="00B843A3" w:rsidP="00B843A3"/>
    <w:p w:rsidR="00B843A3" w:rsidRPr="005F044C" w:rsidRDefault="00B843A3" w:rsidP="00B843A3">
      <w:r w:rsidRPr="005F044C">
        <w:t>Det samme gælder indsigelser, som støttes på, at en berettiget under denne Garanti har undladt at give Garanten meddelelse om forhold af betydning for Garantien, eller at en berettiget ved sin adfærd overfor Garantirekvirenten har tilsidesat forpligtelser i forhold til Garanten, herunder indsigelse om, at den berettigede har givet Garantirekvirenten henstand eller har frafaldet stillet sikkerhed, eller om at krav mod Garanten er bortfaldet eller nedsat som følge af, at den berettigede har undladt at anmelde krav i Garantirekvirentens eventuelle bo, har undladt at afbryde forældelse eller har udvist passivitet i forhold til Garantirekvirenten.</w:t>
      </w:r>
    </w:p>
    <w:p w:rsidR="00B843A3" w:rsidRPr="005F044C" w:rsidRDefault="00B843A3" w:rsidP="00B843A3"/>
    <w:p w:rsidR="00B843A3" w:rsidRPr="005F044C" w:rsidRDefault="00B843A3" w:rsidP="00B843A3">
      <w:r w:rsidRPr="005F044C">
        <w:t>Såfremt en forpligtelse for Garantirekvirenten er fastslået ved endelig dom eller voldgiftskendelse i en sag mod Garantirekvirenten, frafalder Garanten endvidere enhver indsigelse om, at forpligtelsen består og kan gøres gældende mod Garanten, uanset om Garanten har været inddraget i sagen eller ikke.</w:t>
      </w:r>
    </w:p>
    <w:p w:rsidR="00B843A3" w:rsidRPr="005F044C" w:rsidRDefault="00B843A3" w:rsidP="00B843A3"/>
    <w:p w:rsidR="00B843A3" w:rsidRPr="005F044C" w:rsidRDefault="00B843A3" w:rsidP="00B843A3"/>
    <w:p w:rsidR="00B843A3" w:rsidRPr="005F044C" w:rsidRDefault="00131A70" w:rsidP="00B843A3">
      <w:r w:rsidRPr="005F044C">
        <w:t>7.</w:t>
      </w:r>
      <w:r w:rsidR="00B843A3" w:rsidRPr="005F044C">
        <w:tab/>
        <w:t>OPFYLDELSE AF KRAV I HENHOLD TIL GARANTIEN</w:t>
      </w:r>
    </w:p>
    <w:p w:rsidR="00B843A3" w:rsidRPr="005F044C" w:rsidRDefault="00B843A3" w:rsidP="00B843A3">
      <w:r w:rsidRPr="005F044C">
        <w:t xml:space="preserve">Opfyldelse skal ske straks efter påkrav herom til Garanten eller, såfremt kravets rigtighed bestrides, når det er fastslået ved endelig dom eller voldgiftskendelse. </w:t>
      </w:r>
    </w:p>
    <w:p w:rsidR="00B843A3" w:rsidRPr="005F044C" w:rsidRDefault="00B843A3" w:rsidP="00B843A3"/>
    <w:p w:rsidR="00B843A3" w:rsidRPr="005F044C" w:rsidRDefault="00B843A3" w:rsidP="00B843A3">
      <w:r w:rsidRPr="005F044C">
        <w:t>Retssag eller voldgiftssag om krav under Garantien, der rejses af andre berettigede end den danske stat eller Nordsøfonden, kan ikke indledes mod Garanten, før kravet er fastslået ved endelig dom eller voldgiftskendelse over for Garantirekvirenten.</w:t>
      </w:r>
    </w:p>
    <w:p w:rsidR="00B843A3" w:rsidRPr="005F044C" w:rsidRDefault="00B843A3" w:rsidP="00B843A3"/>
    <w:p w:rsidR="00B843A3" w:rsidRPr="005F044C" w:rsidRDefault="00B843A3" w:rsidP="00B843A3">
      <w:r w:rsidRPr="005F044C">
        <w:t>Garanten kan ikke foretage modregning eller fradrag i øvrigt i krav under Garantien.</w:t>
      </w:r>
    </w:p>
    <w:p w:rsidR="00B843A3" w:rsidRPr="005F044C" w:rsidRDefault="00B843A3" w:rsidP="00B843A3"/>
    <w:p w:rsidR="00B843A3" w:rsidRPr="005F044C" w:rsidRDefault="00B843A3" w:rsidP="00B843A3"/>
    <w:p w:rsidR="00B843A3" w:rsidRPr="005F044C" w:rsidRDefault="00131A70" w:rsidP="00B843A3">
      <w:r w:rsidRPr="005F044C">
        <w:t>8.</w:t>
      </w:r>
      <w:r w:rsidR="00B843A3" w:rsidRPr="005F044C">
        <w:tab/>
        <w:t>REGRES OG SIKKERHEDSSTILLELSE</w:t>
      </w:r>
    </w:p>
    <w:p w:rsidR="00B843A3" w:rsidRPr="005F044C" w:rsidRDefault="00B843A3" w:rsidP="00B843A3">
      <w:r w:rsidRPr="005F044C">
        <w:t>Regres fra Garanten mod Garantirekvirenten og/eller Medindehavere kan ikke gøres gældende i konkurrence med krav fra de ifølge denne Garanti berettigede.</w:t>
      </w:r>
    </w:p>
    <w:p w:rsidR="00B843A3" w:rsidRPr="005F044C" w:rsidRDefault="00B843A3" w:rsidP="00B843A3"/>
    <w:p w:rsidR="00B843A3" w:rsidRPr="005F044C" w:rsidRDefault="00B843A3" w:rsidP="00B843A3">
      <w:r w:rsidRPr="005F044C">
        <w:t xml:space="preserve">Garanten erklærer herved (i) ikke at have modtaget nogen form for sikkerhedsstillelse, herunder pant, garantistillelse eller kaution, fra Garantirekvirenten for Garantens forpligtelser i henhold til denne Garanti, og (ii) ikke at ville modtage nogen form for sådan sikkerhedsstillelse, så længe der kan gøres krav gældende over for Garanten i henhold til denne Garanti, uden forinden at have modtaget skriftligt samtykke hertil fra Energistyrelsen. </w:t>
      </w:r>
    </w:p>
    <w:p w:rsidR="00B843A3" w:rsidRPr="005F044C" w:rsidRDefault="00B843A3" w:rsidP="00B843A3"/>
    <w:p w:rsidR="00B843A3" w:rsidRPr="005F044C" w:rsidRDefault="00B843A3" w:rsidP="00B843A3"/>
    <w:p w:rsidR="00B843A3" w:rsidRPr="005F044C" w:rsidRDefault="00131A70" w:rsidP="00B843A3">
      <w:r w:rsidRPr="005F044C">
        <w:t>9.</w:t>
      </w:r>
      <w:r w:rsidR="00B843A3" w:rsidRPr="005F044C">
        <w:tab/>
        <w:t>BERETTIGEDE I HENHOLD TIL GARANTIEN</w:t>
      </w:r>
    </w:p>
    <w:p w:rsidR="00B843A3" w:rsidRPr="005F044C" w:rsidRDefault="00B843A3" w:rsidP="00B843A3">
      <w:r w:rsidRPr="005F044C">
        <w:t>Denne Garanti kan under de heri angivne betingelser gøres umiddelbart og direkte gældende over for Garanten af enhver, hvis krav mod Garantirekvirenten omfattes af Garantiens bestemmelser, og den eller de berettigede kan påberåbe sig alle bestemmelser og vilkår heri, herunder bestemmelserne om lovvalg og værneting i punkt 12.</w:t>
      </w:r>
    </w:p>
    <w:p w:rsidR="00B843A3" w:rsidRPr="005F044C" w:rsidRDefault="00B843A3" w:rsidP="00B843A3"/>
    <w:p w:rsidR="00B843A3" w:rsidRPr="005F044C" w:rsidRDefault="00B843A3" w:rsidP="00B843A3"/>
    <w:p w:rsidR="00B843A3" w:rsidRPr="005F044C" w:rsidRDefault="00131A70" w:rsidP="00B843A3">
      <w:r w:rsidRPr="005F044C">
        <w:t>10.</w:t>
      </w:r>
      <w:r w:rsidR="00B843A3" w:rsidRPr="005F044C">
        <w:tab/>
        <w:t>GARANTENS ØKONOMISKE KAPACITET</w:t>
      </w:r>
    </w:p>
    <w:p w:rsidR="00B843A3" w:rsidRPr="005F044C" w:rsidRDefault="00B843A3" w:rsidP="00B843A3">
      <w:r w:rsidRPr="005F044C">
        <w:t>Garanten skal straks give meddelelse til Energistyrelsen, såfremt der sker væsentlige ændringer i Garantens økonomiske formåen set i forhold til Garantens økonomiske formåen ved udstedelse af denne Garanti.</w:t>
      </w:r>
    </w:p>
    <w:p w:rsidR="00B843A3" w:rsidRPr="005F044C" w:rsidRDefault="00B843A3" w:rsidP="00B843A3"/>
    <w:p w:rsidR="00B843A3" w:rsidRPr="005F044C" w:rsidRDefault="00B843A3" w:rsidP="00B843A3"/>
    <w:p w:rsidR="00B843A3" w:rsidRPr="005F044C" w:rsidRDefault="00131A70" w:rsidP="00B843A3">
      <w:r w:rsidRPr="005F044C">
        <w:t>11.</w:t>
      </w:r>
      <w:r w:rsidR="00B843A3" w:rsidRPr="005F044C">
        <w:tab/>
        <w:t>OVERDRAGELSE</w:t>
      </w:r>
    </w:p>
    <w:p w:rsidR="00B843A3" w:rsidRPr="005F044C" w:rsidRDefault="00B843A3" w:rsidP="00B843A3">
      <w:r w:rsidRPr="005F044C">
        <w:t xml:space="preserve">Ingen former for overdragelse eller transport af Garantien eller Garantens forpligtelser i henhold til Garantien må foretages, hverken helt eller delvist, uden Energistyrelsens forudgående skriftlige samtykke. </w:t>
      </w:r>
    </w:p>
    <w:p w:rsidR="00B843A3" w:rsidRPr="005F044C" w:rsidRDefault="00B843A3" w:rsidP="00B843A3"/>
    <w:p w:rsidR="00B843A3" w:rsidRPr="005F044C" w:rsidRDefault="00B843A3" w:rsidP="00B843A3"/>
    <w:p w:rsidR="00B843A3" w:rsidRPr="005F044C" w:rsidRDefault="00131A70" w:rsidP="00B843A3">
      <w:r w:rsidRPr="005F044C">
        <w:t>12.</w:t>
      </w:r>
      <w:r w:rsidR="00B843A3" w:rsidRPr="005F044C">
        <w:tab/>
        <w:t>LOVVALG OG VÆRNETING</w:t>
      </w:r>
    </w:p>
    <w:p w:rsidR="00B843A3" w:rsidRPr="005F044C" w:rsidRDefault="00B843A3" w:rsidP="00B843A3">
      <w:r w:rsidRPr="005F044C">
        <w:t>Enhver tvist, der måtte opstå i anledning af eller i forbindelse med denne Garanti, afgøres efter dansk ret og ved danske domstole. Værneting er København.</w:t>
      </w:r>
    </w:p>
    <w:p w:rsidR="00B843A3" w:rsidRPr="005F044C" w:rsidRDefault="00B843A3" w:rsidP="00B843A3"/>
    <w:p w:rsidR="00B843A3" w:rsidRPr="005F044C" w:rsidRDefault="00B843A3" w:rsidP="00B843A3">
      <w:r w:rsidRPr="005F044C">
        <w:t>Denne bestemmelse er ikke til hinder for, at det i det enkelte tilfælde kan vedtages, at en tvist skal afgøres ved voldgift.</w:t>
      </w:r>
    </w:p>
    <w:p w:rsidR="00B843A3" w:rsidRPr="005F044C" w:rsidRDefault="00B843A3" w:rsidP="00B843A3"/>
    <w:p w:rsidR="00B843A3" w:rsidRPr="005F044C" w:rsidRDefault="00B843A3" w:rsidP="00B843A3">
      <w:r w:rsidRPr="005F044C">
        <w:t>Garanten erklærer sig herved indforstået med, at enhver dom eller voldgiftskendelse, der er afsagt over Garanten i overensstemmelse med dette punkt, skal kunne fuldbyrdes i Garantens aktiver, uanset i hvilket land de måtte befinde sig.</w:t>
      </w:r>
    </w:p>
    <w:p w:rsidR="00B843A3" w:rsidRPr="005F044C" w:rsidRDefault="00B843A3" w:rsidP="00B843A3"/>
    <w:p w:rsidR="00B843A3" w:rsidRPr="005F044C" w:rsidRDefault="00B843A3" w:rsidP="00B843A3"/>
    <w:p w:rsidR="00B843A3" w:rsidRPr="005F044C" w:rsidRDefault="00B843A3" w:rsidP="00B843A3"/>
    <w:p w:rsidR="00B843A3" w:rsidRPr="005F044C" w:rsidRDefault="00B843A3" w:rsidP="00B843A3"/>
    <w:p w:rsidR="00B843A3" w:rsidRPr="005F044C" w:rsidRDefault="00B843A3" w:rsidP="00B843A3"/>
    <w:p w:rsidR="00B843A3" w:rsidRPr="005F044C" w:rsidRDefault="00131A70" w:rsidP="00B843A3">
      <w:r w:rsidRPr="005F044C">
        <w:t>13.</w:t>
      </w:r>
      <w:r w:rsidR="00B843A3" w:rsidRPr="005F044C">
        <w:tab/>
        <w:t>UDGIFTER I HENHOLD TIL GARANTIEN</w:t>
      </w:r>
    </w:p>
    <w:p w:rsidR="00B843A3" w:rsidRPr="005F044C" w:rsidRDefault="00B843A3" w:rsidP="00B843A3">
      <w:r w:rsidRPr="005F044C">
        <w:t>Enhver udgift i forbindelse med udstedelsen af denne Garanti udredes endeligt af Garanten, medmindre der er indgået aftale mellem Garanten og Garantirekvirenten om, at udgifterne udredes endeligt af Garantirekvirenten.</w:t>
      </w:r>
    </w:p>
    <w:p w:rsidR="00B843A3" w:rsidRPr="005F044C" w:rsidRDefault="00B843A3" w:rsidP="00B843A3"/>
    <w:p w:rsidR="00B843A3" w:rsidRPr="005F044C" w:rsidRDefault="00B843A3" w:rsidP="00B843A3">
      <w:r w:rsidRPr="005F044C">
        <w:t>Dato: ______________</w:t>
      </w:r>
    </w:p>
    <w:p w:rsidR="00B843A3" w:rsidRPr="005F044C" w:rsidRDefault="00B843A3" w:rsidP="00B843A3"/>
    <w:p w:rsidR="00B843A3" w:rsidRPr="005F044C" w:rsidRDefault="00B843A3" w:rsidP="00B843A3">
      <w:r w:rsidRPr="005F044C">
        <w:t>På vegne af Garanten:</w:t>
      </w:r>
    </w:p>
    <w:p w:rsidR="00B843A3" w:rsidRPr="005F044C" w:rsidRDefault="00B843A3" w:rsidP="00B843A3"/>
    <w:p w:rsidR="00B843A3" w:rsidRPr="005F044C" w:rsidRDefault="00B843A3" w:rsidP="00B843A3">
      <w:r w:rsidRPr="005F044C">
        <w:t>_______________________</w:t>
      </w:r>
      <w:r w:rsidRPr="005F044C">
        <w:tab/>
      </w:r>
    </w:p>
    <w:p w:rsidR="00B843A3" w:rsidRPr="005F044C" w:rsidRDefault="00B843A3" w:rsidP="00B843A3"/>
    <w:p w:rsidR="00B843A3" w:rsidRPr="005F044C" w:rsidRDefault="00B843A3" w:rsidP="00B843A3"/>
    <w:p w:rsidR="00B843A3" w:rsidRPr="005F044C" w:rsidRDefault="00B843A3" w:rsidP="00B843A3">
      <w:r w:rsidRPr="005F044C">
        <w:t>_______________________</w:t>
      </w:r>
      <w:r w:rsidRPr="005F044C">
        <w:tab/>
      </w:r>
    </w:p>
    <w:p w:rsidR="00B843A3" w:rsidRPr="005F044C" w:rsidRDefault="00B843A3" w:rsidP="00B843A3">
      <w:r w:rsidRPr="005F044C">
        <w:t>(Underskrift i henhold til</w:t>
      </w:r>
      <w:r w:rsidR="00F76140" w:rsidRPr="005F044C">
        <w:t xml:space="preserve"> </w:t>
      </w:r>
      <w:r w:rsidRPr="005F044C">
        <w:t>tegningsreglerne)</w:t>
      </w:r>
      <w:bookmarkStart w:id="0" w:name="_GoBack"/>
      <w:bookmarkEnd w:id="0"/>
    </w:p>
    <w:p w:rsidR="00B843A3" w:rsidRPr="005F044C" w:rsidRDefault="00B843A3" w:rsidP="00B843A3"/>
    <w:p w:rsidR="00B843A3" w:rsidRPr="005F044C" w:rsidRDefault="00B843A3" w:rsidP="00B843A3"/>
    <w:p w:rsidR="00B843A3" w:rsidRPr="005F044C" w:rsidRDefault="00B843A3" w:rsidP="00B843A3">
      <w:r w:rsidRPr="005F044C">
        <w:t xml:space="preserve">Til vitterlighed om at underskrifterne er ægte, dateringen er rigtig, og at underskriverne har bemyndigelse til at pådrage Garanten de i denne Garanti indeholdte forpligtelser. </w:t>
      </w:r>
    </w:p>
    <w:p w:rsidR="00B843A3" w:rsidRPr="005F044C" w:rsidRDefault="00B843A3" w:rsidP="00B843A3"/>
    <w:p w:rsidR="00B843A3" w:rsidRPr="005F044C" w:rsidRDefault="00131A70" w:rsidP="00131A70">
      <w:pPr>
        <w:tabs>
          <w:tab w:val="left" w:pos="5245"/>
        </w:tabs>
      </w:pPr>
      <w:r w:rsidRPr="005F044C">
        <w:t>Dato: ______________</w:t>
      </w:r>
      <w:r w:rsidRPr="005F044C">
        <w:tab/>
      </w:r>
      <w:r w:rsidR="00B843A3" w:rsidRPr="005F044C">
        <w:t>Dato: ______________</w:t>
      </w:r>
    </w:p>
    <w:p w:rsidR="00B843A3" w:rsidRPr="005F044C" w:rsidRDefault="00B843A3" w:rsidP="00131A70">
      <w:pPr>
        <w:tabs>
          <w:tab w:val="left" w:pos="5245"/>
        </w:tabs>
      </w:pPr>
    </w:p>
    <w:p w:rsidR="00B843A3" w:rsidRPr="005F044C" w:rsidRDefault="00B843A3" w:rsidP="00131A70">
      <w:pPr>
        <w:tabs>
          <w:tab w:val="left" w:pos="5245"/>
        </w:tabs>
      </w:pPr>
    </w:p>
    <w:p w:rsidR="00B843A3" w:rsidRPr="005F044C" w:rsidRDefault="00B843A3" w:rsidP="00131A70">
      <w:pPr>
        <w:tabs>
          <w:tab w:val="left" w:pos="5245"/>
        </w:tabs>
      </w:pPr>
      <w:r w:rsidRPr="005F044C">
        <w:t>_______________________</w:t>
      </w:r>
      <w:r w:rsidRPr="005F044C">
        <w:tab/>
        <w:t>_______________________</w:t>
      </w:r>
      <w:r w:rsidRPr="005F044C">
        <w:tab/>
      </w:r>
    </w:p>
    <w:p w:rsidR="00B843A3" w:rsidRPr="005F044C" w:rsidRDefault="00B843A3" w:rsidP="00131A70">
      <w:pPr>
        <w:tabs>
          <w:tab w:val="left" w:pos="5245"/>
        </w:tabs>
      </w:pPr>
      <w:r w:rsidRPr="005F044C">
        <w:t>Navn:</w:t>
      </w:r>
      <w:r w:rsidRPr="005F044C">
        <w:tab/>
        <w:t>Navn:</w:t>
      </w:r>
    </w:p>
    <w:p w:rsidR="00B843A3" w:rsidRPr="005F044C" w:rsidRDefault="00B843A3" w:rsidP="00131A70">
      <w:pPr>
        <w:tabs>
          <w:tab w:val="left" w:pos="5245"/>
        </w:tabs>
      </w:pPr>
      <w:r w:rsidRPr="005F044C">
        <w:t>Stilling:</w:t>
      </w:r>
      <w:r w:rsidRPr="005F044C">
        <w:tab/>
        <w:t>Stilling:</w:t>
      </w:r>
    </w:p>
    <w:p w:rsidR="00B843A3" w:rsidRDefault="00B843A3" w:rsidP="00131A70">
      <w:pPr>
        <w:tabs>
          <w:tab w:val="left" w:pos="5245"/>
        </w:tabs>
      </w:pPr>
      <w:r w:rsidRPr="005F044C">
        <w:t>Bopæl:</w:t>
      </w:r>
      <w:r w:rsidRPr="005F044C">
        <w:tab/>
        <w:t>Bopæl:</w:t>
      </w:r>
    </w:p>
    <w:p w:rsidR="005C63BD" w:rsidRPr="00B843A3" w:rsidRDefault="005C63BD" w:rsidP="00B843A3"/>
    <w:sectPr w:rsidR="005C63BD" w:rsidRPr="00B843A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DF1" w:rsidRDefault="00896DF1" w:rsidP="000033D5">
      <w:pPr>
        <w:spacing w:after="0" w:line="240" w:lineRule="auto"/>
      </w:pPr>
      <w:r>
        <w:separator/>
      </w:r>
    </w:p>
  </w:endnote>
  <w:endnote w:type="continuationSeparator" w:id="0">
    <w:p w:rsidR="00896DF1" w:rsidRDefault="00896DF1" w:rsidP="0000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DF1" w:rsidRDefault="00896DF1" w:rsidP="000033D5">
      <w:pPr>
        <w:spacing w:after="0" w:line="240" w:lineRule="auto"/>
      </w:pPr>
      <w:r>
        <w:separator/>
      </w:r>
    </w:p>
  </w:footnote>
  <w:footnote w:type="continuationSeparator" w:id="0">
    <w:p w:rsidR="00896DF1" w:rsidRDefault="00896DF1" w:rsidP="00003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E2CA7"/>
    <w:multiLevelType w:val="hybridMultilevel"/>
    <w:tmpl w:val="704C75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3A57E9E"/>
    <w:multiLevelType w:val="hybridMultilevel"/>
    <w:tmpl w:val="F3DCE394"/>
    <w:lvl w:ilvl="0" w:tplc="AC3E463C">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3D5"/>
    <w:rsid w:val="000033D5"/>
    <w:rsid w:val="00060C82"/>
    <w:rsid w:val="00102B0E"/>
    <w:rsid w:val="00131A70"/>
    <w:rsid w:val="00177AAB"/>
    <w:rsid w:val="0028402C"/>
    <w:rsid w:val="002C4246"/>
    <w:rsid w:val="003640F8"/>
    <w:rsid w:val="003D1CA7"/>
    <w:rsid w:val="004F13AA"/>
    <w:rsid w:val="005700A6"/>
    <w:rsid w:val="005C0124"/>
    <w:rsid w:val="005C63BD"/>
    <w:rsid w:val="005F0140"/>
    <w:rsid w:val="005F044C"/>
    <w:rsid w:val="00631344"/>
    <w:rsid w:val="00632CEF"/>
    <w:rsid w:val="006667E6"/>
    <w:rsid w:val="00712639"/>
    <w:rsid w:val="00747281"/>
    <w:rsid w:val="00775E90"/>
    <w:rsid w:val="00794E74"/>
    <w:rsid w:val="007B1A79"/>
    <w:rsid w:val="00896DF1"/>
    <w:rsid w:val="009013AC"/>
    <w:rsid w:val="0093317B"/>
    <w:rsid w:val="009343EB"/>
    <w:rsid w:val="00944616"/>
    <w:rsid w:val="00A06775"/>
    <w:rsid w:val="00AD28A1"/>
    <w:rsid w:val="00AF468C"/>
    <w:rsid w:val="00B07224"/>
    <w:rsid w:val="00B843A3"/>
    <w:rsid w:val="00D42864"/>
    <w:rsid w:val="00D83B8B"/>
    <w:rsid w:val="00D93B6F"/>
    <w:rsid w:val="00DA5AC6"/>
    <w:rsid w:val="00F4613C"/>
    <w:rsid w:val="00F761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033D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033D5"/>
  </w:style>
  <w:style w:type="paragraph" w:styleId="Sidefod">
    <w:name w:val="footer"/>
    <w:basedOn w:val="Normal"/>
    <w:link w:val="SidefodTegn"/>
    <w:uiPriority w:val="99"/>
    <w:unhideWhenUsed/>
    <w:rsid w:val="000033D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033D5"/>
  </w:style>
  <w:style w:type="paragraph" w:styleId="Listeafsnit">
    <w:name w:val="List Paragraph"/>
    <w:basedOn w:val="Normal"/>
    <w:uiPriority w:val="34"/>
    <w:qFormat/>
    <w:rsid w:val="003640F8"/>
    <w:pPr>
      <w:ind w:left="720"/>
      <w:contextualSpacing/>
    </w:pPr>
  </w:style>
  <w:style w:type="paragraph" w:styleId="Markeringsbobletekst">
    <w:name w:val="Balloon Text"/>
    <w:basedOn w:val="Normal"/>
    <w:link w:val="MarkeringsbobletekstTegn"/>
    <w:uiPriority w:val="99"/>
    <w:semiHidden/>
    <w:unhideWhenUsed/>
    <w:rsid w:val="0063134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31344"/>
    <w:rPr>
      <w:rFonts w:ascii="Tahoma" w:hAnsi="Tahoma" w:cs="Tahoma"/>
      <w:sz w:val="16"/>
      <w:szCs w:val="16"/>
    </w:rPr>
  </w:style>
  <w:style w:type="character" w:styleId="Kommentarhenvisning">
    <w:name w:val="annotation reference"/>
    <w:basedOn w:val="Standardskrifttypeiafsnit"/>
    <w:uiPriority w:val="99"/>
    <w:semiHidden/>
    <w:unhideWhenUsed/>
    <w:rsid w:val="0093317B"/>
    <w:rPr>
      <w:sz w:val="16"/>
      <w:szCs w:val="16"/>
    </w:rPr>
  </w:style>
  <w:style w:type="paragraph" w:styleId="Kommentartekst">
    <w:name w:val="annotation text"/>
    <w:basedOn w:val="Normal"/>
    <w:link w:val="KommentartekstTegn"/>
    <w:uiPriority w:val="99"/>
    <w:semiHidden/>
    <w:unhideWhenUsed/>
    <w:rsid w:val="0093317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3317B"/>
    <w:rPr>
      <w:sz w:val="20"/>
      <w:szCs w:val="20"/>
    </w:rPr>
  </w:style>
  <w:style w:type="paragraph" w:styleId="Kommentaremne">
    <w:name w:val="annotation subject"/>
    <w:basedOn w:val="Kommentartekst"/>
    <w:next w:val="Kommentartekst"/>
    <w:link w:val="KommentaremneTegn"/>
    <w:uiPriority w:val="99"/>
    <w:semiHidden/>
    <w:unhideWhenUsed/>
    <w:rsid w:val="0093317B"/>
    <w:rPr>
      <w:b/>
      <w:bCs/>
    </w:rPr>
  </w:style>
  <w:style w:type="character" w:customStyle="1" w:styleId="KommentaremneTegn">
    <w:name w:val="Kommentaremne Tegn"/>
    <w:basedOn w:val="KommentartekstTegn"/>
    <w:link w:val="Kommentaremne"/>
    <w:uiPriority w:val="99"/>
    <w:semiHidden/>
    <w:rsid w:val="009331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1A1F5535-3468-4ACB-8A78-C0FA74654F6B}">
  <ds:schemaRefs>
    <ds:schemaRef ds:uri="http://schemas.openxmlformats.org/officeDocument/2006/bibliography"/>
  </ds:schemaRefs>
</ds:datastoreItem>
</file>

<file path=customXml/itemProps2.xml><?xml version="1.0" encoding="utf-8"?>
<ds:datastoreItem xmlns:ds="http://schemas.openxmlformats.org/officeDocument/2006/customXml" ds:itemID="{BE41CC4E-8F1F-48A2-8067-92CF9FC2BEE8}"/>
</file>

<file path=customXml/itemProps3.xml><?xml version="1.0" encoding="utf-8"?>
<ds:datastoreItem xmlns:ds="http://schemas.openxmlformats.org/officeDocument/2006/customXml" ds:itemID="{77486AD4-04A8-4C86-82CF-449444CC1C3C}"/>
</file>

<file path=customXml/itemProps4.xml><?xml version="1.0" encoding="utf-8"?>
<ds:datastoreItem xmlns:ds="http://schemas.openxmlformats.org/officeDocument/2006/customXml" ds:itemID="{4ADFCEBE-00C0-4F1C-A99C-697DBE608D4A}"/>
</file>

<file path=docProps/app.xml><?xml version="1.0" encoding="utf-8"?>
<Properties xmlns="http://schemas.openxmlformats.org/officeDocument/2006/extended-properties" xmlns:vt="http://schemas.openxmlformats.org/officeDocument/2006/docPropsVTypes">
  <Template>Normal.dotm</Template>
  <TotalTime>0</TotalTime>
  <Pages>8</Pages>
  <Words>1598</Words>
  <Characters>9751</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2023-05-15T12:43:00Z</dcterms:created>
  <dcterms:modified xsi:type="dcterms:W3CDTF">2023-05-16T11:39:00Z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