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A9" w:rsidRPr="00FE029B" w:rsidRDefault="00732DA9" w:rsidP="00732DA9">
      <w:pPr>
        <w:pStyle w:val="Opstilling-punkttegn"/>
        <w:numPr>
          <w:ilvl w:val="0"/>
          <w:numId w:val="0"/>
        </w:numPr>
        <w:ind w:left="360" w:hanging="360"/>
      </w:pPr>
      <w:bookmarkStart w:id="0" w:name="OpenAt"/>
      <w:bookmarkEnd w:id="0"/>
    </w:p>
    <w:p w:rsidR="00732DA9" w:rsidRPr="00FE029B" w:rsidRDefault="00732DA9" w:rsidP="00732DA9">
      <w:pPr>
        <w:pStyle w:val="Forside"/>
        <w:rPr>
          <w:i/>
          <w:sz w:val="32"/>
        </w:rPr>
      </w:pPr>
      <w:r w:rsidRPr="00FE029B">
        <w:rPr>
          <w:i/>
          <w:sz w:val="32"/>
        </w:rPr>
        <w:t>Energistyrelsen</w:t>
      </w:r>
    </w:p>
    <w:p w:rsidR="00732DA9" w:rsidRPr="00FE029B" w:rsidRDefault="00732DA9" w:rsidP="00732DA9">
      <w:pPr>
        <w:pStyle w:val="Forside"/>
        <w:rPr>
          <w:i/>
          <w:sz w:val="32"/>
          <w:lang w:val="en-GB"/>
        </w:rPr>
      </w:pPr>
      <w:r w:rsidRPr="00FE029B">
        <w:rPr>
          <w:i/>
          <w:sz w:val="32"/>
        </w:rPr>
        <w:t>[MÅNED]</w:t>
      </w:r>
      <w:r w:rsidRPr="00FE029B">
        <w:rPr>
          <w:i/>
          <w:sz w:val="32"/>
          <w:lang w:val="en-GB"/>
        </w:rPr>
        <w:t xml:space="preserve"> [ÅR]</w:t>
      </w:r>
    </w:p>
    <w:p w:rsidR="00732DA9" w:rsidRPr="00FE029B" w:rsidRDefault="00732DA9" w:rsidP="00732DA9">
      <w:pPr>
        <w:pStyle w:val="Forside"/>
        <w:rPr>
          <w:i/>
          <w:sz w:val="32"/>
          <w:lang w:val="en-GB"/>
        </w:rPr>
      </w:pPr>
      <w:bookmarkStart w:id="1" w:name="_GoBack"/>
      <w:bookmarkEnd w:id="1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</w:tblGrid>
      <w:tr w:rsidR="00732DA9" w:rsidRPr="00FE029B" w:rsidTr="00BB0A78">
        <w:trPr>
          <w:trHeight w:val="3147"/>
        </w:trPr>
        <w:tc>
          <w:tcPr>
            <w:tcW w:w="6521" w:type="dxa"/>
            <w:noWrap/>
            <w:vAlign w:val="bottom"/>
          </w:tcPr>
          <w:sdt>
            <w:sdtPr>
              <w:rPr>
                <w:rFonts w:cs="Times New Roman"/>
                <w:b/>
                <w:sz w:val="52"/>
                <w:szCs w:val="52"/>
              </w:rPr>
              <w:alias w:val="Titel"/>
              <w:tag w:val="Titel"/>
              <w:id w:val="-196939739"/>
              <w:placeholder>
                <w:docPart w:val="682CD544CDC341719C9E93731B361123"/>
              </w:placeholder>
              <w:text w:multiLine="1"/>
            </w:sdtPr>
            <w:sdtEndPr/>
            <w:sdtContent>
              <w:p w:rsidR="00732DA9" w:rsidRPr="00FE029B" w:rsidRDefault="00732DA9" w:rsidP="00BB0A78">
                <w:pPr>
                  <w:pStyle w:val="Titel"/>
                  <w:rPr>
                    <w:rFonts w:cs="Times New Roman"/>
                  </w:rPr>
                </w:pPr>
                <w:r w:rsidRPr="00FE029B">
                  <w:rPr>
                    <w:rFonts w:cs="Times New Roman"/>
                    <w:b/>
                    <w:sz w:val="52"/>
                    <w:szCs w:val="52"/>
                  </w:rPr>
                  <w:t xml:space="preserve">Erklæring </w:t>
                </w:r>
                <w:r w:rsidRPr="00FE029B">
                  <w:rPr>
                    <w:rFonts w:cs="Times New Roman"/>
                    <w:b/>
                    <w:sz w:val="52"/>
                    <w:szCs w:val="52"/>
                  </w:rPr>
                  <w:br/>
                  <w:t>om subsidiær hæftelse</w:t>
                </w:r>
              </w:p>
            </w:sdtContent>
          </w:sdt>
          <w:p w:rsidR="00732DA9" w:rsidRPr="00FE029B" w:rsidRDefault="00732DA9" w:rsidP="00BB0A78"/>
        </w:tc>
      </w:tr>
    </w:tbl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bookmarkStart w:id="2" w:name="StartHere"/>
      <w:bookmarkEnd w:id="2"/>
      <w:r w:rsidRPr="00A203DF">
        <w:rPr>
          <w:rFonts w:ascii="Times New Roman" w:hAnsi="Times New Roman" w:cs="Times New Roman"/>
          <w:sz w:val="23"/>
          <w:szCs w:val="23"/>
        </w:rPr>
        <w:t>afgivet af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[</w:t>
      </w:r>
      <w:r w:rsidRPr="00A203DF">
        <w:rPr>
          <w:rFonts w:ascii="Times New Roman" w:hAnsi="Times New Roman" w:cs="Times New Roman"/>
          <w:i/>
          <w:sz w:val="23"/>
          <w:szCs w:val="23"/>
          <w:highlight w:val="lightGray"/>
        </w:rPr>
        <w:t>Navn på afgiveren af erklæringen indsættes</w:t>
      </w:r>
      <w:r w:rsidRPr="00A203DF">
        <w:rPr>
          <w:rFonts w:ascii="Times New Roman" w:hAnsi="Times New Roman" w:cs="Times New Roman"/>
          <w:sz w:val="23"/>
          <w:szCs w:val="23"/>
        </w:rPr>
        <w:t>]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registreret i [</w:t>
      </w:r>
      <w:r w:rsidRPr="00A203DF">
        <w:rPr>
          <w:rFonts w:ascii="Times New Roman" w:hAnsi="Times New Roman" w:cs="Times New Roman"/>
          <w:i/>
          <w:sz w:val="23"/>
          <w:szCs w:val="23"/>
          <w:highlight w:val="lightGray"/>
        </w:rPr>
        <w:t>stat</w:t>
      </w:r>
      <w:r w:rsidRPr="00A203DF">
        <w:rPr>
          <w:rFonts w:ascii="Times New Roman" w:hAnsi="Times New Roman" w:cs="Times New Roman"/>
          <w:sz w:val="23"/>
          <w:szCs w:val="23"/>
        </w:rPr>
        <w:t>] med registreringsnummer [</w:t>
      </w:r>
      <w:r w:rsidRPr="00A203DF">
        <w:rPr>
          <w:rFonts w:ascii="Times New Roman" w:hAnsi="Times New Roman" w:cs="Times New Roman"/>
          <w:i/>
          <w:sz w:val="23"/>
          <w:szCs w:val="23"/>
          <w:highlight w:val="lightGray"/>
        </w:rPr>
        <w:t>xxx</w:t>
      </w:r>
      <w:r w:rsidRPr="00A203DF">
        <w:rPr>
          <w:rFonts w:ascii="Times New Roman" w:hAnsi="Times New Roman" w:cs="Times New Roman"/>
          <w:sz w:val="23"/>
          <w:szCs w:val="23"/>
        </w:rPr>
        <w:t xml:space="preserve">] 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 xml:space="preserve">i forhold til 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Den Danske Stat v/Energistyrelsen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650379">
      <w:pPr>
        <w:spacing w:line="300" w:lineRule="exact"/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og den deltager eller de deltagere i Tilladelsen, som til ethvert tidspunkt i forening er Rettighedshaveren til tilladelse x/x til efterforskning og indvinding af kulbrinter.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FE029B" w:rsidRDefault="00732DA9" w:rsidP="00732DA9">
      <w:pPr>
        <w:rPr>
          <w:rFonts w:ascii="Times New Roman" w:hAnsi="Times New Roman" w:cs="Times New Roman"/>
        </w:rPr>
      </w:pPr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</w:rPr>
      </w:pPr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</w:rPr>
      </w:pPr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</w:rPr>
      </w:pPr>
      <w:r w:rsidRPr="00FE029B">
        <w:rPr>
          <w:rFonts w:ascii="Times New Roman" w:hAnsi="Times New Roman" w:cs="Times New Roman"/>
        </w:rPr>
        <w:br w:type="page"/>
      </w:r>
    </w:p>
    <w:p w:rsidR="00732DA9" w:rsidRPr="00FE029B" w:rsidRDefault="00732DA9" w:rsidP="00732DA9">
      <w:pPr>
        <w:pStyle w:val="Indholdsfortegnelse1"/>
        <w:rPr>
          <w:b/>
        </w:rPr>
      </w:pPr>
      <w:r w:rsidRPr="00FE029B">
        <w:rPr>
          <w:b/>
        </w:rPr>
        <w:lastRenderedPageBreak/>
        <w:t>Indholdsfortegnelse</w:t>
      </w:r>
    </w:p>
    <w:p w:rsidR="00732DA9" w:rsidRPr="00FE029B" w:rsidRDefault="00732DA9" w:rsidP="00732DA9">
      <w:pPr>
        <w:pStyle w:val="Indholdsfortegnelse1"/>
      </w:pPr>
    </w:p>
    <w:p w:rsidR="00650379" w:rsidRDefault="00732DA9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r w:rsidRPr="00FE029B">
        <w:fldChar w:fldCharType="begin"/>
      </w:r>
      <w:r w:rsidRPr="00FE029B">
        <w:instrText xml:space="preserve"> TOC \o "1-1" \h \z \u </w:instrText>
      </w:r>
      <w:r w:rsidRPr="00FE029B">
        <w:fldChar w:fldCharType="separate"/>
      </w:r>
      <w:hyperlink w:anchor="_Toc491946103" w:history="1">
        <w:r w:rsidR="00650379" w:rsidRPr="0062376D">
          <w:rPr>
            <w:rStyle w:val="Hyperlink"/>
            <w:noProof/>
          </w:rPr>
          <w:t>1.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Definitioner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_Toc491946103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2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04" w:history="1">
        <w:r w:rsidR="00650379" w:rsidRPr="0062376D">
          <w:rPr>
            <w:rStyle w:val="Hyperlink"/>
            <w:noProof/>
          </w:rPr>
          <w:t>2.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Baggrund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_Toc491946104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3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05" w:history="1">
        <w:r w:rsidR="00650379" w:rsidRPr="0062376D">
          <w:rPr>
            <w:rStyle w:val="Hyperlink"/>
            <w:noProof/>
          </w:rPr>
          <w:t>3.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omfanget af hæftelsesforpligtelsen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_Toc491946105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3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06" w:history="1">
        <w:r w:rsidR="00650379" w:rsidRPr="0062376D">
          <w:rPr>
            <w:rStyle w:val="Hyperlink"/>
            <w:noProof/>
          </w:rPr>
          <w:t>4.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Hæftelsesforpligtelsens indtræden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_Toc491946106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4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07" w:history="1">
        <w:r w:rsidR="00650379" w:rsidRPr="0062376D">
          <w:rPr>
            <w:rStyle w:val="Hyperlink"/>
            <w:noProof/>
          </w:rPr>
          <w:t>5.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videreoverdragelse af andelen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_Toc491946107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5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08" w:history="1">
        <w:r w:rsidR="00650379" w:rsidRPr="0062376D">
          <w:rPr>
            <w:rStyle w:val="Hyperlink"/>
            <w:noProof/>
          </w:rPr>
          <w:t>6.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Hæftelsesforpligtelsens ophør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_Toc491946108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5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09" w:history="1">
        <w:r w:rsidR="00650379" w:rsidRPr="0062376D">
          <w:rPr>
            <w:rStyle w:val="Hyperlink"/>
            <w:noProof/>
          </w:rPr>
          <w:t>7.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misligholdelse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_Toc491946109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5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10" w:history="1">
        <w:r w:rsidR="00650379" w:rsidRPr="0062376D">
          <w:rPr>
            <w:rStyle w:val="Hyperlink"/>
            <w:noProof/>
          </w:rPr>
          <w:t>8.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overdragelse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_Toc491946110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6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11" w:history="1">
        <w:r w:rsidR="00650379" w:rsidRPr="0062376D">
          <w:rPr>
            <w:rStyle w:val="Hyperlink"/>
            <w:noProof/>
          </w:rPr>
          <w:t>9.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lovvalg og værneting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_Toc491946111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6</w:t>
        </w:r>
        <w:r w:rsidR="00650379">
          <w:rPr>
            <w:noProof/>
            <w:webHidden/>
          </w:rPr>
          <w:fldChar w:fldCharType="end"/>
        </w:r>
      </w:hyperlink>
    </w:p>
    <w:p w:rsidR="00650379" w:rsidRDefault="00784857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1946112" w:history="1">
        <w:r w:rsidR="00650379" w:rsidRPr="0062376D">
          <w:rPr>
            <w:rStyle w:val="Hyperlink"/>
            <w:noProof/>
          </w:rPr>
          <w:t>10.</w:t>
        </w:r>
        <w:r w:rsidR="0065037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650379" w:rsidRPr="0062376D">
          <w:rPr>
            <w:rStyle w:val="Hyperlink"/>
            <w:noProof/>
          </w:rPr>
          <w:t>Underskrifter</w:t>
        </w:r>
        <w:r w:rsidR="00650379">
          <w:rPr>
            <w:noProof/>
            <w:webHidden/>
          </w:rPr>
          <w:tab/>
        </w:r>
        <w:r w:rsidR="00650379">
          <w:rPr>
            <w:noProof/>
            <w:webHidden/>
          </w:rPr>
          <w:fldChar w:fldCharType="begin"/>
        </w:r>
        <w:r w:rsidR="00650379">
          <w:rPr>
            <w:noProof/>
            <w:webHidden/>
          </w:rPr>
          <w:instrText xml:space="preserve"> PAGEREF _Toc491946112 \h </w:instrText>
        </w:r>
        <w:r w:rsidR="00650379">
          <w:rPr>
            <w:noProof/>
            <w:webHidden/>
          </w:rPr>
        </w:r>
        <w:r w:rsidR="00650379">
          <w:rPr>
            <w:noProof/>
            <w:webHidden/>
          </w:rPr>
          <w:fldChar w:fldCharType="separate"/>
        </w:r>
        <w:r w:rsidR="00B85E95">
          <w:rPr>
            <w:noProof/>
            <w:webHidden/>
          </w:rPr>
          <w:t>7</w:t>
        </w:r>
        <w:r w:rsidR="00650379">
          <w:rPr>
            <w:noProof/>
            <w:webHidden/>
          </w:rPr>
          <w:fldChar w:fldCharType="end"/>
        </w:r>
      </w:hyperlink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</w:rPr>
      </w:pPr>
      <w:r w:rsidRPr="00FE029B">
        <w:rPr>
          <w:rFonts w:ascii="Times New Roman" w:hAnsi="Times New Roman" w:cs="Times New Roman"/>
        </w:rPr>
        <w:fldChar w:fldCharType="end"/>
      </w:r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</w:rPr>
      </w:pPr>
    </w:p>
    <w:p w:rsidR="00732DA9" w:rsidRPr="00A203DF" w:rsidRDefault="00732DA9" w:rsidP="00D418AC">
      <w:pPr>
        <w:spacing w:after="120" w:line="300" w:lineRule="exact"/>
        <w:ind w:left="1440" w:hanging="1440"/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b/>
          <w:sz w:val="23"/>
          <w:szCs w:val="23"/>
        </w:rPr>
        <w:t>Bilag 1:</w:t>
      </w:r>
      <w:r w:rsidRPr="00A203DF">
        <w:rPr>
          <w:rFonts w:ascii="Times New Roman" w:hAnsi="Times New Roman" w:cs="Times New Roman"/>
          <w:sz w:val="23"/>
          <w:szCs w:val="23"/>
        </w:rPr>
        <w:t xml:space="preserve"> </w:t>
      </w:r>
      <w:r w:rsidRPr="00A203DF">
        <w:rPr>
          <w:rFonts w:ascii="Times New Roman" w:hAnsi="Times New Roman" w:cs="Times New Roman"/>
          <w:sz w:val="23"/>
          <w:szCs w:val="23"/>
        </w:rPr>
        <w:tab/>
        <w:t>Beskrivelse og afgrænsning af de Anlæg, som er omfattet af denne Erklæring.</w:t>
      </w:r>
    </w:p>
    <w:p w:rsidR="00732DA9" w:rsidRPr="00A203DF" w:rsidRDefault="00732DA9" w:rsidP="00D418AC">
      <w:pPr>
        <w:spacing w:after="120" w:line="300" w:lineRule="exact"/>
        <w:ind w:left="1440" w:hanging="1440"/>
        <w:rPr>
          <w:rFonts w:ascii="Times New Roman" w:hAnsi="Times New Roman" w:cs="Times New Roman"/>
          <w:sz w:val="23"/>
          <w:szCs w:val="23"/>
        </w:rPr>
      </w:pPr>
    </w:p>
    <w:p w:rsidR="000B207D" w:rsidRDefault="00732DA9" w:rsidP="00D418AC">
      <w:pPr>
        <w:spacing w:after="120" w:line="300" w:lineRule="exact"/>
        <w:ind w:left="1440" w:hanging="1440"/>
        <w:rPr>
          <w:rFonts w:ascii="Times New Roman" w:hAnsi="Times New Roman" w:cs="Times New Roman"/>
        </w:rPr>
        <w:sectPr w:rsidR="000B207D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A203DF">
        <w:rPr>
          <w:rFonts w:ascii="Times New Roman" w:hAnsi="Times New Roman" w:cs="Times New Roman"/>
          <w:b/>
          <w:sz w:val="23"/>
          <w:szCs w:val="23"/>
        </w:rPr>
        <w:t xml:space="preserve">Bilag </w:t>
      </w:r>
      <w:r w:rsidR="004157C9">
        <w:rPr>
          <w:rFonts w:ascii="Times New Roman" w:hAnsi="Times New Roman" w:cs="Times New Roman"/>
          <w:b/>
          <w:sz w:val="23"/>
          <w:szCs w:val="23"/>
        </w:rPr>
        <w:t>2</w:t>
      </w:r>
      <w:r w:rsidRPr="00A203DF">
        <w:rPr>
          <w:rFonts w:ascii="Times New Roman" w:hAnsi="Times New Roman" w:cs="Times New Roman"/>
          <w:sz w:val="23"/>
          <w:szCs w:val="23"/>
        </w:rPr>
        <w:t>:</w:t>
      </w:r>
      <w:r w:rsidRPr="00A203DF">
        <w:rPr>
          <w:rFonts w:ascii="Times New Roman" w:hAnsi="Times New Roman" w:cs="Times New Roman"/>
          <w:sz w:val="23"/>
          <w:szCs w:val="23"/>
        </w:rPr>
        <w:tab/>
        <w:t>Samarbejdsaftalen for Tilladelse x/x med senere ændringer.</w:t>
      </w:r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Denne erklæring om subsidiær hæftelse (herefter benævnt ”</w:t>
      </w:r>
      <w:r w:rsidRPr="00A203DF">
        <w:rPr>
          <w:rFonts w:ascii="Times New Roman" w:hAnsi="Times New Roman" w:cs="Times New Roman"/>
          <w:b/>
          <w:sz w:val="23"/>
          <w:szCs w:val="23"/>
        </w:rPr>
        <w:t>Erklæringen</w:t>
      </w:r>
      <w:r w:rsidRPr="00A203DF">
        <w:rPr>
          <w:rFonts w:ascii="Times New Roman" w:hAnsi="Times New Roman" w:cs="Times New Roman"/>
          <w:sz w:val="23"/>
          <w:szCs w:val="23"/>
        </w:rPr>
        <w:t>”) er afgivet den [</w:t>
      </w:r>
      <w:r w:rsidRPr="00A203DF">
        <w:rPr>
          <w:rFonts w:ascii="Times New Roman" w:hAnsi="Times New Roman" w:cs="Times New Roman"/>
          <w:i/>
          <w:sz w:val="23"/>
          <w:szCs w:val="23"/>
          <w:highlight w:val="lightGray"/>
        </w:rPr>
        <w:t>dato indsættes</w:t>
      </w:r>
      <w:r w:rsidRPr="00A203DF">
        <w:rPr>
          <w:rFonts w:ascii="Times New Roman" w:hAnsi="Times New Roman" w:cs="Times New Roman"/>
          <w:sz w:val="23"/>
          <w:szCs w:val="23"/>
        </w:rPr>
        <w:t xml:space="preserve">] 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af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[</w:t>
      </w:r>
      <w:r w:rsidRPr="00A203DF">
        <w:rPr>
          <w:rFonts w:ascii="Times New Roman" w:hAnsi="Times New Roman" w:cs="Times New Roman"/>
          <w:i/>
          <w:sz w:val="23"/>
          <w:szCs w:val="23"/>
          <w:highlight w:val="lightGray"/>
        </w:rPr>
        <w:t>Navn på afgiveren af erklæringen indsættes</w:t>
      </w:r>
      <w:r w:rsidRPr="00A203DF">
        <w:rPr>
          <w:rFonts w:ascii="Times New Roman" w:hAnsi="Times New Roman" w:cs="Times New Roman"/>
          <w:sz w:val="23"/>
          <w:szCs w:val="23"/>
        </w:rPr>
        <w:t>]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registreret i [</w:t>
      </w:r>
      <w:r w:rsidRPr="00A203DF">
        <w:rPr>
          <w:rFonts w:ascii="Times New Roman" w:hAnsi="Times New Roman" w:cs="Times New Roman"/>
          <w:i/>
          <w:sz w:val="23"/>
          <w:szCs w:val="23"/>
          <w:highlight w:val="lightGray"/>
        </w:rPr>
        <w:t>stat</w:t>
      </w:r>
      <w:r w:rsidRPr="00A203DF">
        <w:rPr>
          <w:rFonts w:ascii="Times New Roman" w:hAnsi="Times New Roman" w:cs="Times New Roman"/>
          <w:sz w:val="23"/>
          <w:szCs w:val="23"/>
        </w:rPr>
        <w:t>] med registreringsnummer [</w:t>
      </w:r>
      <w:r w:rsidRPr="00A203DF">
        <w:rPr>
          <w:rFonts w:ascii="Times New Roman" w:hAnsi="Times New Roman" w:cs="Times New Roman"/>
          <w:i/>
          <w:sz w:val="23"/>
          <w:szCs w:val="23"/>
          <w:highlight w:val="lightGray"/>
        </w:rPr>
        <w:t>xxx</w:t>
      </w:r>
      <w:r w:rsidRPr="00A203DF">
        <w:rPr>
          <w:rFonts w:ascii="Times New Roman" w:hAnsi="Times New Roman" w:cs="Times New Roman"/>
          <w:sz w:val="23"/>
          <w:szCs w:val="23"/>
        </w:rPr>
        <w:t xml:space="preserve">] </w:t>
      </w:r>
    </w:p>
    <w:p w:rsidR="00732DA9" w:rsidRPr="00A203DF" w:rsidRDefault="00732DA9" w:rsidP="00732DA9">
      <w:pPr>
        <w:rPr>
          <w:rFonts w:ascii="Times New Roman" w:hAnsi="Times New Roman" w:cs="Times New Roman"/>
          <w:i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herefter ”</w:t>
      </w:r>
      <w:r w:rsidRPr="00A203DF">
        <w:rPr>
          <w:rFonts w:ascii="Times New Roman" w:hAnsi="Times New Roman" w:cs="Times New Roman"/>
          <w:b/>
          <w:sz w:val="23"/>
          <w:szCs w:val="23"/>
        </w:rPr>
        <w:t>Overdrageren</w:t>
      </w:r>
      <w:r w:rsidRPr="00A203DF">
        <w:rPr>
          <w:rFonts w:ascii="Times New Roman" w:hAnsi="Times New Roman" w:cs="Times New Roman"/>
          <w:sz w:val="23"/>
          <w:szCs w:val="23"/>
        </w:rPr>
        <w:t>”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5E6382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5E6382">
        <w:rPr>
          <w:rFonts w:ascii="Times New Roman" w:hAnsi="Times New Roman" w:cs="Times New Roman"/>
          <w:sz w:val="23"/>
          <w:szCs w:val="23"/>
        </w:rPr>
        <w:t>i forhold til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Den Danske Stat /v</w:t>
      </w:r>
      <w:r w:rsidR="00801302">
        <w:rPr>
          <w:rFonts w:ascii="Times New Roman" w:hAnsi="Times New Roman" w:cs="Times New Roman"/>
          <w:sz w:val="23"/>
          <w:szCs w:val="23"/>
        </w:rPr>
        <w:t>. Energistyrelsen, Carsten Niebuhrs Gade 43, 1577 København V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herefter ”</w:t>
      </w:r>
      <w:r w:rsidRPr="00A203DF">
        <w:rPr>
          <w:rFonts w:ascii="Times New Roman" w:hAnsi="Times New Roman" w:cs="Times New Roman"/>
          <w:b/>
          <w:sz w:val="23"/>
          <w:szCs w:val="23"/>
        </w:rPr>
        <w:t>Staten</w:t>
      </w:r>
      <w:r w:rsidRPr="00A203DF">
        <w:rPr>
          <w:rFonts w:ascii="Times New Roman" w:hAnsi="Times New Roman" w:cs="Times New Roman"/>
          <w:sz w:val="23"/>
          <w:szCs w:val="23"/>
        </w:rPr>
        <w:t>”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b/>
          <w:sz w:val="23"/>
          <w:szCs w:val="23"/>
        </w:rPr>
      </w:pPr>
      <w:r w:rsidRPr="00A203DF">
        <w:rPr>
          <w:rFonts w:ascii="Times New Roman" w:hAnsi="Times New Roman" w:cs="Times New Roman"/>
          <w:b/>
          <w:sz w:val="23"/>
          <w:szCs w:val="23"/>
        </w:rPr>
        <w:t xml:space="preserve">og 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D418AC">
      <w:pPr>
        <w:spacing w:line="300" w:lineRule="exact"/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de deltagere i Tilladelsen, som til ethvert tidspunkt i forening er Rettighedshaveren til tilladelse x/x til efterforskning og indvinding af kulbrinter</w:t>
      </w: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</w:p>
    <w:p w:rsidR="00732DA9" w:rsidRPr="00A203DF" w:rsidRDefault="00732DA9" w:rsidP="00732DA9">
      <w:pPr>
        <w:rPr>
          <w:rFonts w:ascii="Times New Roman" w:hAnsi="Times New Roman" w:cs="Times New Roman"/>
          <w:sz w:val="23"/>
          <w:szCs w:val="23"/>
        </w:rPr>
      </w:pPr>
      <w:r w:rsidRPr="00A203DF">
        <w:rPr>
          <w:rFonts w:ascii="Times New Roman" w:hAnsi="Times New Roman" w:cs="Times New Roman"/>
          <w:sz w:val="23"/>
          <w:szCs w:val="23"/>
        </w:rPr>
        <w:t>herefter ”</w:t>
      </w:r>
      <w:r w:rsidRPr="00A203DF">
        <w:rPr>
          <w:rFonts w:ascii="Times New Roman" w:hAnsi="Times New Roman" w:cs="Times New Roman"/>
          <w:b/>
          <w:sz w:val="23"/>
          <w:szCs w:val="23"/>
        </w:rPr>
        <w:t>Rettighedshaveren</w:t>
      </w:r>
      <w:r w:rsidRPr="00A203DF">
        <w:rPr>
          <w:rFonts w:ascii="Times New Roman" w:hAnsi="Times New Roman" w:cs="Times New Roman"/>
          <w:sz w:val="23"/>
          <w:szCs w:val="23"/>
        </w:rPr>
        <w:t>”</w:t>
      </w:r>
    </w:p>
    <w:p w:rsidR="00732DA9" w:rsidRPr="00FE029B" w:rsidRDefault="00732DA9" w:rsidP="00732DA9">
      <w:pPr>
        <w:rPr>
          <w:rFonts w:ascii="Times New Roman" w:hAnsi="Times New Roman" w:cs="Times New Roman"/>
        </w:rPr>
      </w:pPr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  <w:b/>
          <w:caps/>
        </w:rPr>
      </w:pPr>
      <w:r w:rsidRPr="00FE029B">
        <w:rPr>
          <w:rFonts w:ascii="Times New Roman" w:hAnsi="Times New Roman" w:cs="Times New Roman"/>
        </w:rPr>
        <w:br w:type="page"/>
      </w:r>
    </w:p>
    <w:p w:rsidR="00732DA9" w:rsidRPr="00FE029B" w:rsidRDefault="00732DA9" w:rsidP="00732DA9">
      <w:pPr>
        <w:pStyle w:val="Overskrift1"/>
      </w:pPr>
      <w:bookmarkStart w:id="3" w:name="_Toc491946103"/>
      <w:r w:rsidRPr="00FE029B">
        <w:t>Definitioner</w:t>
      </w:r>
      <w:bookmarkEnd w:id="3"/>
    </w:p>
    <w:p w:rsidR="008F7B33" w:rsidRDefault="008F7B33" w:rsidP="006B74F2">
      <w:pPr>
        <w:spacing w:after="0" w:line="300" w:lineRule="exact"/>
        <w:jc w:val="both"/>
        <w:rPr>
          <w:rFonts w:ascii="Times New Roman" w:hAnsi="Times New Roman" w:cs="Times New Roman"/>
          <w:sz w:val="23"/>
          <w:szCs w:val="23"/>
        </w:rPr>
      </w:pPr>
    </w:p>
    <w:p w:rsidR="00DF70EF" w:rsidRPr="00EA554B" w:rsidRDefault="00DF70EF" w:rsidP="006B74F2">
      <w:pPr>
        <w:spacing w:after="0" w:line="30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Afviklingsaftalen</w:t>
      </w:r>
      <w:r w:rsidR="00716616">
        <w:rPr>
          <w:rFonts w:ascii="Times New Roman" w:hAnsi="Times New Roman" w:cs="Times New Roman"/>
          <w:sz w:val="23"/>
          <w:szCs w:val="23"/>
        </w:rPr>
        <w:t xml:space="preserve"> betyder den aftale, som Rettighedshaveren har indgået </w:t>
      </w:r>
      <w:r w:rsidR="004157C9">
        <w:rPr>
          <w:rFonts w:ascii="Times New Roman" w:hAnsi="Times New Roman" w:cs="Times New Roman"/>
          <w:sz w:val="23"/>
          <w:szCs w:val="23"/>
        </w:rPr>
        <w:t xml:space="preserve">eller </w:t>
      </w:r>
      <w:r w:rsidR="00571F47">
        <w:rPr>
          <w:rFonts w:ascii="Times New Roman" w:hAnsi="Times New Roman" w:cs="Times New Roman"/>
          <w:sz w:val="23"/>
          <w:szCs w:val="23"/>
        </w:rPr>
        <w:t xml:space="preserve">måtte </w:t>
      </w:r>
      <w:r w:rsidR="004157C9">
        <w:rPr>
          <w:rFonts w:ascii="Times New Roman" w:hAnsi="Times New Roman" w:cs="Times New Roman"/>
          <w:sz w:val="23"/>
          <w:szCs w:val="23"/>
        </w:rPr>
        <w:t xml:space="preserve">indgå </w:t>
      </w:r>
      <w:r w:rsidR="00716616">
        <w:rPr>
          <w:rFonts w:ascii="Times New Roman" w:hAnsi="Times New Roman" w:cs="Times New Roman"/>
          <w:sz w:val="23"/>
          <w:szCs w:val="23"/>
        </w:rPr>
        <w:t xml:space="preserve">efter Samarbejdsaftalens </w:t>
      </w:r>
      <w:proofErr w:type="spellStart"/>
      <w:r w:rsidR="00716616">
        <w:rPr>
          <w:rFonts w:ascii="Times New Roman" w:hAnsi="Times New Roman" w:cs="Times New Roman"/>
          <w:sz w:val="23"/>
          <w:szCs w:val="23"/>
        </w:rPr>
        <w:t>Section</w:t>
      </w:r>
      <w:proofErr w:type="spellEnd"/>
      <w:r w:rsidR="00716616">
        <w:rPr>
          <w:rFonts w:ascii="Times New Roman" w:hAnsi="Times New Roman" w:cs="Times New Roman"/>
          <w:sz w:val="23"/>
          <w:szCs w:val="23"/>
        </w:rPr>
        <w:t xml:space="preserve"> 3.18.3 om afvikling af Anlæg (</w:t>
      </w:r>
      <w:proofErr w:type="spellStart"/>
      <w:r w:rsidR="00D44C53">
        <w:rPr>
          <w:rFonts w:ascii="Times New Roman" w:hAnsi="Times New Roman" w:cs="Times New Roman"/>
          <w:sz w:val="23"/>
          <w:szCs w:val="23"/>
        </w:rPr>
        <w:t>abandonment</w:t>
      </w:r>
      <w:proofErr w:type="spellEnd"/>
      <w:r w:rsidR="00D44C53">
        <w:rPr>
          <w:rFonts w:ascii="Times New Roman" w:hAnsi="Times New Roman" w:cs="Times New Roman"/>
          <w:sz w:val="23"/>
          <w:szCs w:val="23"/>
        </w:rPr>
        <w:t xml:space="preserve"> agreement), herunder om garanti</w:t>
      </w:r>
      <w:r w:rsidR="00240360">
        <w:rPr>
          <w:rFonts w:ascii="Times New Roman" w:hAnsi="Times New Roman" w:cs="Times New Roman"/>
          <w:sz w:val="23"/>
          <w:szCs w:val="23"/>
        </w:rPr>
        <w:t>- eller anden sikkerheds</w:t>
      </w:r>
      <w:r w:rsidR="00D44C53">
        <w:rPr>
          <w:rFonts w:ascii="Times New Roman" w:hAnsi="Times New Roman" w:cs="Times New Roman"/>
          <w:sz w:val="23"/>
          <w:szCs w:val="23"/>
        </w:rPr>
        <w:t>stillelse.</w:t>
      </w:r>
    </w:p>
    <w:p w:rsidR="00ED6D78" w:rsidRDefault="00ED6D78" w:rsidP="00464BE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8F7B33" w:rsidRPr="000F4C37" w:rsidRDefault="008F7B33" w:rsidP="00464BE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732DA9" w:rsidRPr="000F4C37" w:rsidRDefault="00732DA9" w:rsidP="006B74F2">
      <w:pPr>
        <w:spacing w:after="0" w:line="300" w:lineRule="exact"/>
        <w:rPr>
          <w:rFonts w:ascii="Times New Roman" w:hAnsi="Times New Roman" w:cs="Times New Roman"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>Andel</w:t>
      </w:r>
      <w:r w:rsidRPr="000F4C37">
        <w:rPr>
          <w:rFonts w:ascii="Times New Roman" w:hAnsi="Times New Roman" w:cs="Times New Roman"/>
          <w:sz w:val="23"/>
          <w:szCs w:val="23"/>
        </w:rPr>
        <w:t xml:space="preserve"> betyder </w:t>
      </w:r>
      <w:r w:rsidR="00FF19C1" w:rsidRPr="000F4C37">
        <w:rPr>
          <w:rFonts w:ascii="Times New Roman" w:hAnsi="Times New Roman" w:cs="Times New Roman"/>
          <w:sz w:val="23"/>
          <w:szCs w:val="23"/>
        </w:rPr>
        <w:t xml:space="preserve">den del af </w:t>
      </w:r>
      <w:r w:rsidRPr="000F4C37">
        <w:rPr>
          <w:rFonts w:ascii="Times New Roman" w:hAnsi="Times New Roman" w:cs="Times New Roman"/>
          <w:sz w:val="23"/>
          <w:szCs w:val="23"/>
        </w:rPr>
        <w:t xml:space="preserve">Overdragerens </w:t>
      </w:r>
      <w:r w:rsidR="0063317F" w:rsidRPr="000F4C37">
        <w:rPr>
          <w:rFonts w:ascii="Times New Roman" w:hAnsi="Times New Roman" w:cs="Times New Roman"/>
          <w:sz w:val="23"/>
          <w:szCs w:val="23"/>
          <w:highlight w:val="lightGray"/>
        </w:rPr>
        <w:t xml:space="preserve">[indirekte </w:t>
      </w:r>
      <w:r w:rsidR="0063317F" w:rsidRPr="000F4C37">
        <w:rPr>
          <w:rFonts w:ascii="Times New Roman" w:hAnsi="Times New Roman" w:cs="Times New Roman"/>
          <w:i/>
          <w:sz w:val="23"/>
          <w:szCs w:val="23"/>
          <w:highlight w:val="lightGray"/>
        </w:rPr>
        <w:t>(kun hvis indirekte overdragelse)</w:t>
      </w:r>
      <w:r w:rsidR="0063317F" w:rsidRPr="000F4C37">
        <w:rPr>
          <w:rFonts w:ascii="Times New Roman" w:hAnsi="Times New Roman" w:cs="Times New Roman"/>
          <w:sz w:val="23"/>
          <w:szCs w:val="23"/>
          <w:highlight w:val="lightGray"/>
        </w:rPr>
        <w:t>]</w:t>
      </w:r>
      <w:r w:rsidR="0063317F" w:rsidRPr="000F4C37">
        <w:rPr>
          <w:rFonts w:ascii="Times New Roman" w:hAnsi="Times New Roman" w:cs="Times New Roman"/>
          <w:sz w:val="23"/>
          <w:szCs w:val="23"/>
        </w:rPr>
        <w:t xml:space="preserve"> </w:t>
      </w:r>
      <w:r w:rsidRPr="000F4C37">
        <w:rPr>
          <w:rFonts w:ascii="Times New Roman" w:hAnsi="Times New Roman" w:cs="Times New Roman"/>
          <w:sz w:val="23"/>
          <w:szCs w:val="23"/>
        </w:rPr>
        <w:t>andel af Tilladelsen</w:t>
      </w:r>
      <w:r w:rsidR="0077506F">
        <w:rPr>
          <w:rFonts w:ascii="Times New Roman" w:hAnsi="Times New Roman" w:cs="Times New Roman"/>
          <w:sz w:val="23"/>
          <w:szCs w:val="23"/>
        </w:rPr>
        <w:t xml:space="preserve"> (XX pct.)</w:t>
      </w:r>
      <w:r w:rsidR="00FF19C1" w:rsidRPr="000F4C37">
        <w:rPr>
          <w:rFonts w:ascii="Times New Roman" w:hAnsi="Times New Roman" w:cs="Times New Roman"/>
          <w:sz w:val="23"/>
          <w:szCs w:val="23"/>
        </w:rPr>
        <w:t>, som overdrages</w:t>
      </w:r>
      <w:r w:rsidRPr="000F4C37">
        <w:rPr>
          <w:rFonts w:ascii="Times New Roman" w:hAnsi="Times New Roman" w:cs="Times New Roman"/>
          <w:sz w:val="23"/>
          <w:szCs w:val="23"/>
        </w:rPr>
        <w:t>;</w:t>
      </w:r>
    </w:p>
    <w:p w:rsidR="00ED6D78" w:rsidRDefault="00ED6D78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F7B33" w:rsidRPr="000F4C37" w:rsidRDefault="008F7B33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732DA9" w:rsidRPr="000F4C37" w:rsidRDefault="00732DA9" w:rsidP="006B74F2">
      <w:pPr>
        <w:spacing w:after="0" w:line="30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>Anlæg</w:t>
      </w:r>
      <w:r w:rsidRPr="000F4C37">
        <w:rPr>
          <w:rFonts w:ascii="Times New Roman" w:hAnsi="Times New Roman" w:cs="Times New Roman"/>
          <w:sz w:val="23"/>
          <w:szCs w:val="23"/>
        </w:rPr>
        <w:t xml:space="preserve"> betyder anlæg, installationer og indretninger m.v., herunder boringer, som eksisterer fysisk på </w:t>
      </w:r>
      <w:r w:rsidR="00CB4C00">
        <w:rPr>
          <w:rFonts w:ascii="Times New Roman" w:hAnsi="Times New Roman" w:cs="Times New Roman"/>
          <w:sz w:val="23"/>
          <w:szCs w:val="23"/>
        </w:rPr>
        <w:t>Overdragelsestidspunktet</w:t>
      </w:r>
      <w:r w:rsidRPr="000F4C37">
        <w:rPr>
          <w:rFonts w:ascii="Times New Roman" w:hAnsi="Times New Roman" w:cs="Times New Roman"/>
          <w:sz w:val="23"/>
          <w:szCs w:val="23"/>
        </w:rPr>
        <w:t xml:space="preserve">, og som på dette tidspunkt er placeret på stedet for deres anvendelse. Anlæg omfatter også påbegyndte anlæg </w:t>
      </w:r>
      <w:r w:rsidR="00CB4C00">
        <w:rPr>
          <w:rFonts w:ascii="Times New Roman" w:hAnsi="Times New Roman" w:cs="Times New Roman"/>
          <w:sz w:val="23"/>
          <w:szCs w:val="23"/>
        </w:rPr>
        <w:t xml:space="preserve">(men ikke en færdiggørelse, som sker efter Overdragelsestidspunktet) </w:t>
      </w:r>
      <w:r w:rsidRPr="000F4C37">
        <w:rPr>
          <w:rFonts w:ascii="Times New Roman" w:hAnsi="Times New Roman" w:cs="Times New Roman"/>
          <w:sz w:val="23"/>
          <w:szCs w:val="23"/>
        </w:rPr>
        <w:t>m.v., herunder boringer, som er under udførelse inden for Tilladelsens område, og rørledninger, som er under anbringelse i den godkendte tracé.  Anlæg, som ikke er placeret inden for Tilladelsens område forud for tidspunktet for afgivelsen af nærværende erklæring</w:t>
      </w:r>
      <w:r w:rsidR="001253CD" w:rsidRPr="000F4C37">
        <w:rPr>
          <w:rFonts w:ascii="Times New Roman" w:hAnsi="Times New Roman" w:cs="Times New Roman"/>
          <w:sz w:val="23"/>
          <w:szCs w:val="23"/>
        </w:rPr>
        <w:t>,</w:t>
      </w:r>
      <w:r w:rsidR="00084CEB" w:rsidRPr="000F4C37">
        <w:rPr>
          <w:rFonts w:ascii="Times New Roman" w:hAnsi="Times New Roman" w:cs="Times New Roman"/>
          <w:sz w:val="23"/>
          <w:szCs w:val="23"/>
        </w:rPr>
        <w:t xml:space="preserve"> anses</w:t>
      </w:r>
      <w:r w:rsidRPr="000F4C37">
        <w:rPr>
          <w:rFonts w:ascii="Times New Roman" w:hAnsi="Times New Roman" w:cs="Times New Roman"/>
          <w:sz w:val="23"/>
          <w:szCs w:val="23"/>
        </w:rPr>
        <w:t xml:space="preserve"> ikke </w:t>
      </w:r>
      <w:r w:rsidR="00084CEB" w:rsidRPr="000F4C37">
        <w:rPr>
          <w:rFonts w:ascii="Times New Roman" w:hAnsi="Times New Roman" w:cs="Times New Roman"/>
          <w:sz w:val="23"/>
          <w:szCs w:val="23"/>
        </w:rPr>
        <w:t>for</w:t>
      </w:r>
      <w:r w:rsidRPr="000F4C37">
        <w:rPr>
          <w:rFonts w:ascii="Times New Roman" w:hAnsi="Times New Roman" w:cs="Times New Roman"/>
          <w:sz w:val="23"/>
          <w:szCs w:val="23"/>
        </w:rPr>
        <w:t xml:space="preserve"> </w:t>
      </w:r>
      <w:r w:rsidR="00084CEB" w:rsidRPr="000F4C37">
        <w:rPr>
          <w:rFonts w:ascii="Times New Roman" w:hAnsi="Times New Roman" w:cs="Times New Roman"/>
          <w:sz w:val="23"/>
          <w:szCs w:val="23"/>
        </w:rPr>
        <w:t>A</w:t>
      </w:r>
      <w:r w:rsidRPr="000F4C37">
        <w:rPr>
          <w:rFonts w:ascii="Times New Roman" w:hAnsi="Times New Roman" w:cs="Times New Roman"/>
          <w:sz w:val="23"/>
          <w:szCs w:val="23"/>
        </w:rPr>
        <w:t>nlæg, medmindre der er tale om rørledninger, som er under anbringelse i den godkendte tracé</w:t>
      </w:r>
      <w:r w:rsidR="006644DA" w:rsidRPr="000F4C37">
        <w:rPr>
          <w:rFonts w:ascii="Times New Roman" w:hAnsi="Times New Roman" w:cs="Times New Roman"/>
          <w:sz w:val="23"/>
          <w:szCs w:val="23"/>
        </w:rPr>
        <w:t>. Anlæggene er beskrevet og afgrænset i bilag 1</w:t>
      </w:r>
      <w:r w:rsidRPr="000F4C37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ED6D78" w:rsidRDefault="00ED6D78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F7B33" w:rsidRPr="000F4C37" w:rsidRDefault="008F7B33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732DA9" w:rsidRPr="000F4C37" w:rsidRDefault="00732DA9" w:rsidP="00464BE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 xml:space="preserve">Hæftelsesforpligtelsen </w:t>
      </w:r>
      <w:r w:rsidRPr="000F4C37">
        <w:rPr>
          <w:rFonts w:ascii="Times New Roman" w:hAnsi="Times New Roman" w:cs="Times New Roman"/>
          <w:sz w:val="23"/>
          <w:szCs w:val="23"/>
        </w:rPr>
        <w:t xml:space="preserve">betyder den hæftelsesforpligtelse, der er beskrevet i pkt. </w:t>
      </w:r>
      <w:r w:rsidR="00240360">
        <w:rPr>
          <w:rFonts w:ascii="Times New Roman" w:hAnsi="Times New Roman" w:cs="Times New Roman"/>
          <w:sz w:val="23"/>
          <w:szCs w:val="23"/>
        </w:rPr>
        <w:t>3</w:t>
      </w:r>
      <w:r w:rsidRPr="000F4C37">
        <w:rPr>
          <w:rFonts w:ascii="Times New Roman" w:hAnsi="Times New Roman" w:cs="Times New Roman"/>
          <w:sz w:val="23"/>
          <w:szCs w:val="23"/>
        </w:rPr>
        <w:t xml:space="preserve"> i denne Erklæring;</w:t>
      </w:r>
    </w:p>
    <w:p w:rsidR="00ED6D78" w:rsidRDefault="00ED6D78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F7B33" w:rsidRPr="000F4C37" w:rsidRDefault="008F7B33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732DA9" w:rsidRPr="000F4C37" w:rsidRDefault="00732DA9" w:rsidP="006B74F2">
      <w:pPr>
        <w:spacing w:after="0" w:line="300" w:lineRule="exact"/>
        <w:rPr>
          <w:rFonts w:ascii="Times New Roman" w:hAnsi="Times New Roman" w:cs="Times New Roman"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 xml:space="preserve">Overdragelsen </w:t>
      </w:r>
      <w:r w:rsidRPr="000F4C37">
        <w:rPr>
          <w:rFonts w:ascii="Times New Roman" w:hAnsi="Times New Roman" w:cs="Times New Roman"/>
          <w:sz w:val="23"/>
          <w:szCs w:val="23"/>
        </w:rPr>
        <w:t>betyder Overdragerens direkte eller indirekte overdragelse af Tilladelsen (enten helt eller delvis) i henhold til Undergrund</w:t>
      </w:r>
      <w:r w:rsidR="00DB6DF6">
        <w:rPr>
          <w:rFonts w:ascii="Times New Roman" w:hAnsi="Times New Roman" w:cs="Times New Roman"/>
          <w:sz w:val="23"/>
          <w:szCs w:val="23"/>
        </w:rPr>
        <w:t>s</w:t>
      </w:r>
      <w:r w:rsidRPr="000F4C37">
        <w:rPr>
          <w:rFonts w:ascii="Times New Roman" w:hAnsi="Times New Roman" w:cs="Times New Roman"/>
          <w:sz w:val="23"/>
          <w:szCs w:val="23"/>
        </w:rPr>
        <w:t xml:space="preserve">lovens § 29; </w:t>
      </w:r>
    </w:p>
    <w:p w:rsidR="00ED6D78" w:rsidRDefault="00ED6D78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F7B33" w:rsidRPr="000F4C37" w:rsidRDefault="008F7B33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BB07EA" w:rsidRPr="000F4C37" w:rsidRDefault="00BB07EA" w:rsidP="006B74F2">
      <w:pPr>
        <w:spacing w:after="0" w:line="300" w:lineRule="exact"/>
        <w:rPr>
          <w:rFonts w:ascii="Times New Roman" w:hAnsi="Times New Roman" w:cs="Times New Roman"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>Overdragelsestidspunktet</w:t>
      </w:r>
      <w:r w:rsidRPr="000F4C37">
        <w:rPr>
          <w:rFonts w:ascii="Times New Roman" w:hAnsi="Times New Roman" w:cs="Times New Roman"/>
          <w:sz w:val="23"/>
          <w:szCs w:val="23"/>
        </w:rPr>
        <w:t xml:space="preserve"> betyder det tidspunkt, som Energistyrelsen har godkendt, at overdragelsen af andelen har virkning fra</w:t>
      </w:r>
      <w:r w:rsidR="00B93F21">
        <w:rPr>
          <w:rFonts w:ascii="Times New Roman" w:hAnsi="Times New Roman" w:cs="Times New Roman"/>
          <w:sz w:val="23"/>
          <w:szCs w:val="23"/>
        </w:rPr>
        <w:t>;</w:t>
      </w:r>
      <w:r w:rsidRPr="000F4C3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D6D78" w:rsidRDefault="00ED6D78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F7B33" w:rsidRPr="000F4C37" w:rsidRDefault="008F7B33" w:rsidP="00464BE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732DA9" w:rsidRPr="000F4C37" w:rsidRDefault="00732DA9" w:rsidP="00100098">
      <w:pPr>
        <w:spacing w:after="0" w:line="300" w:lineRule="exact"/>
        <w:rPr>
          <w:rFonts w:ascii="Times New Roman" w:hAnsi="Times New Roman" w:cs="Times New Roman"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 xml:space="preserve">Samarbejdsaftalen </w:t>
      </w:r>
      <w:r w:rsidRPr="000F4C37">
        <w:rPr>
          <w:rFonts w:ascii="Times New Roman" w:hAnsi="Times New Roman" w:cs="Times New Roman"/>
          <w:sz w:val="23"/>
          <w:szCs w:val="23"/>
        </w:rPr>
        <w:t xml:space="preserve">betyder den samarbejdsaftale, som Rettighedshaveren har indgået i medfør af Tilladelsens § 18 med senere ændringer. </w:t>
      </w:r>
      <w:r w:rsidR="00A358C7" w:rsidRPr="000F4C37">
        <w:rPr>
          <w:rFonts w:ascii="Times New Roman" w:hAnsi="Times New Roman" w:cs="Times New Roman"/>
          <w:sz w:val="23"/>
          <w:szCs w:val="23"/>
        </w:rPr>
        <w:t xml:space="preserve">Den gældende </w:t>
      </w:r>
      <w:r w:rsidRPr="000F4C37">
        <w:rPr>
          <w:rFonts w:ascii="Times New Roman" w:hAnsi="Times New Roman" w:cs="Times New Roman"/>
          <w:sz w:val="23"/>
          <w:szCs w:val="23"/>
        </w:rPr>
        <w:t>Samarbejdsaftale</w:t>
      </w:r>
      <w:r w:rsidR="00A358C7" w:rsidRPr="000F4C37">
        <w:rPr>
          <w:rFonts w:ascii="Times New Roman" w:hAnsi="Times New Roman" w:cs="Times New Roman"/>
          <w:sz w:val="23"/>
          <w:szCs w:val="23"/>
        </w:rPr>
        <w:t xml:space="preserve"> </w:t>
      </w:r>
      <w:r w:rsidRPr="000F4C37">
        <w:rPr>
          <w:rFonts w:ascii="Times New Roman" w:hAnsi="Times New Roman" w:cs="Times New Roman"/>
          <w:sz w:val="23"/>
          <w:szCs w:val="23"/>
        </w:rPr>
        <w:t xml:space="preserve">er vedlagt denne erklæring som bilag </w:t>
      </w:r>
      <w:r w:rsidR="004157C9">
        <w:rPr>
          <w:rFonts w:ascii="Times New Roman" w:hAnsi="Times New Roman" w:cs="Times New Roman"/>
          <w:sz w:val="23"/>
          <w:szCs w:val="23"/>
        </w:rPr>
        <w:t>2</w:t>
      </w:r>
      <w:r w:rsidR="009C6C1F" w:rsidRPr="000F4C37">
        <w:rPr>
          <w:rFonts w:ascii="Times New Roman" w:hAnsi="Times New Roman" w:cs="Times New Roman"/>
          <w:sz w:val="23"/>
          <w:szCs w:val="23"/>
        </w:rPr>
        <w:t>;</w:t>
      </w:r>
    </w:p>
    <w:p w:rsidR="00732DA9" w:rsidRPr="000F4C37" w:rsidRDefault="00732DA9" w:rsidP="007A25F6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ED6D78" w:rsidRPr="000F4C37" w:rsidRDefault="00ED6D78" w:rsidP="007A25F6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ED69B2" w:rsidRPr="000F4C37" w:rsidRDefault="00732DA9" w:rsidP="00100098">
      <w:pPr>
        <w:spacing w:after="0" w:line="300" w:lineRule="atLeast"/>
        <w:rPr>
          <w:rFonts w:ascii="Times New Roman" w:hAnsi="Times New Roman" w:cs="Times New Roman"/>
          <w:b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>Undergrundsloven</w:t>
      </w:r>
      <w:r w:rsidRPr="000F4C37">
        <w:rPr>
          <w:rFonts w:ascii="Times New Roman" w:hAnsi="Times New Roman" w:cs="Times New Roman"/>
          <w:sz w:val="23"/>
          <w:szCs w:val="23"/>
        </w:rPr>
        <w:t xml:space="preserve"> betyder den til enhver tid gældende lov om anvendelse af Danmarks undergrund, jf. lovbekendtgørelse </w:t>
      </w:r>
      <w:r w:rsidR="005C47F7">
        <w:rPr>
          <w:rFonts w:ascii="Times New Roman" w:hAnsi="Times New Roman" w:cs="Times New Roman"/>
          <w:sz w:val="23"/>
          <w:szCs w:val="23"/>
        </w:rPr>
        <w:t xml:space="preserve">1533 </w:t>
      </w:r>
      <w:r w:rsidRPr="000F4C37">
        <w:rPr>
          <w:rFonts w:ascii="Times New Roman" w:hAnsi="Times New Roman" w:cs="Times New Roman"/>
          <w:sz w:val="23"/>
          <w:szCs w:val="23"/>
        </w:rPr>
        <w:t xml:space="preserve">af </w:t>
      </w:r>
      <w:r w:rsidR="005C47F7">
        <w:rPr>
          <w:rFonts w:ascii="Times New Roman" w:hAnsi="Times New Roman" w:cs="Times New Roman"/>
          <w:sz w:val="23"/>
          <w:szCs w:val="23"/>
        </w:rPr>
        <w:t xml:space="preserve">16. december 2019 </w:t>
      </w:r>
      <w:r w:rsidR="009C6C1F" w:rsidRPr="000F4C37">
        <w:rPr>
          <w:rFonts w:ascii="Times New Roman" w:hAnsi="Times New Roman" w:cs="Times New Roman"/>
          <w:sz w:val="23"/>
          <w:szCs w:val="23"/>
        </w:rPr>
        <w:t>med senere ændringer;</w:t>
      </w:r>
    </w:p>
    <w:p w:rsidR="00ED69B2" w:rsidRPr="000F4C37" w:rsidRDefault="00ED69B2" w:rsidP="007A25F6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ED6D78" w:rsidRPr="000F4C37" w:rsidRDefault="00ED6D78" w:rsidP="007A25F6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732DA9" w:rsidRDefault="00ED69B2" w:rsidP="00100098">
      <w:pPr>
        <w:spacing w:after="0" w:line="300" w:lineRule="exact"/>
        <w:rPr>
          <w:rFonts w:ascii="Times New Roman" w:hAnsi="Times New Roman" w:cs="Times New Roman"/>
          <w:sz w:val="23"/>
          <w:szCs w:val="23"/>
        </w:rPr>
      </w:pPr>
      <w:r w:rsidRPr="000F4C37">
        <w:rPr>
          <w:rFonts w:ascii="Times New Roman" w:hAnsi="Times New Roman" w:cs="Times New Roman"/>
          <w:b/>
          <w:sz w:val="23"/>
          <w:szCs w:val="23"/>
        </w:rPr>
        <w:t>Tilladelsen</w:t>
      </w:r>
      <w:r w:rsidRPr="000F4C37">
        <w:rPr>
          <w:rFonts w:ascii="Times New Roman" w:hAnsi="Times New Roman" w:cs="Times New Roman"/>
          <w:sz w:val="23"/>
          <w:szCs w:val="23"/>
        </w:rPr>
        <w:t xml:space="preserve"> betyder den i pkt. </w:t>
      </w:r>
      <w:r w:rsidRPr="000F4C37">
        <w:rPr>
          <w:rFonts w:ascii="Times New Roman" w:hAnsi="Times New Roman" w:cs="Times New Roman"/>
          <w:sz w:val="23"/>
          <w:szCs w:val="23"/>
        </w:rPr>
        <w:fldChar w:fldCharType="begin"/>
      </w:r>
      <w:r w:rsidRPr="000F4C37">
        <w:rPr>
          <w:rFonts w:ascii="Times New Roman" w:hAnsi="Times New Roman" w:cs="Times New Roman"/>
          <w:sz w:val="23"/>
          <w:szCs w:val="23"/>
        </w:rPr>
        <w:instrText xml:space="preserve"> REF _Ref451094642 \r \h  \* MERGEFORMAT </w:instrText>
      </w:r>
      <w:r w:rsidRPr="000F4C37">
        <w:rPr>
          <w:rFonts w:ascii="Times New Roman" w:hAnsi="Times New Roman" w:cs="Times New Roman"/>
          <w:sz w:val="23"/>
          <w:szCs w:val="23"/>
        </w:rPr>
      </w:r>
      <w:r w:rsidRPr="000F4C37">
        <w:rPr>
          <w:rFonts w:ascii="Times New Roman" w:hAnsi="Times New Roman" w:cs="Times New Roman"/>
          <w:sz w:val="23"/>
          <w:szCs w:val="23"/>
        </w:rPr>
        <w:fldChar w:fldCharType="separate"/>
      </w:r>
      <w:r w:rsidR="00497595">
        <w:rPr>
          <w:rFonts w:ascii="Times New Roman" w:hAnsi="Times New Roman" w:cs="Times New Roman"/>
          <w:sz w:val="23"/>
          <w:szCs w:val="23"/>
        </w:rPr>
        <w:t>2.1</w:t>
      </w:r>
      <w:r w:rsidRPr="000F4C37">
        <w:rPr>
          <w:rFonts w:ascii="Times New Roman" w:hAnsi="Times New Roman" w:cs="Times New Roman"/>
          <w:sz w:val="23"/>
          <w:szCs w:val="23"/>
        </w:rPr>
        <w:fldChar w:fldCharType="end"/>
      </w:r>
      <w:r w:rsidRPr="000F4C37">
        <w:rPr>
          <w:rFonts w:ascii="Times New Roman" w:hAnsi="Times New Roman" w:cs="Times New Roman"/>
          <w:sz w:val="23"/>
          <w:szCs w:val="23"/>
        </w:rPr>
        <w:t xml:space="preserve"> beskrevne tilladelse</w:t>
      </w:r>
      <w:r w:rsidR="009C6C1F" w:rsidRPr="000F4C37">
        <w:rPr>
          <w:rFonts w:ascii="Times New Roman" w:hAnsi="Times New Roman" w:cs="Times New Roman"/>
          <w:sz w:val="23"/>
          <w:szCs w:val="23"/>
        </w:rPr>
        <w:t>.</w:t>
      </w:r>
    </w:p>
    <w:p w:rsidR="0082018E" w:rsidRPr="000F4C37" w:rsidRDefault="0082018E" w:rsidP="00100098">
      <w:pPr>
        <w:spacing w:after="0" w:line="300" w:lineRule="exact"/>
        <w:rPr>
          <w:rFonts w:ascii="Times New Roman" w:hAnsi="Times New Roman" w:cs="Times New Roman"/>
          <w:sz w:val="23"/>
          <w:szCs w:val="23"/>
        </w:rPr>
      </w:pPr>
    </w:p>
    <w:p w:rsidR="00732DA9" w:rsidRPr="00FE029B" w:rsidRDefault="00732DA9" w:rsidP="00732DA9">
      <w:pPr>
        <w:pStyle w:val="Overskrift1"/>
      </w:pPr>
      <w:bookmarkStart w:id="4" w:name="_Toc491946104"/>
      <w:r w:rsidRPr="00FE029B">
        <w:t>Baggrund</w:t>
      </w:r>
      <w:bookmarkEnd w:id="4"/>
    </w:p>
    <w:p w:rsidR="00732DA9" w:rsidRPr="00FE029B" w:rsidRDefault="00732DA9" w:rsidP="00AF0DDC">
      <w:pPr>
        <w:pStyle w:val="Overskrift2"/>
        <w:spacing w:line="300" w:lineRule="exact"/>
        <w:rPr>
          <w:b w:val="0"/>
        </w:rPr>
      </w:pPr>
      <w:bookmarkStart w:id="5" w:name="_Ref451094642"/>
      <w:r w:rsidRPr="00FE029B">
        <w:rPr>
          <w:b w:val="0"/>
        </w:rPr>
        <w:t>[</w:t>
      </w:r>
      <w:r w:rsidRPr="00AF0DDC">
        <w:rPr>
          <w:b w:val="0"/>
        </w:rPr>
        <w:t>Tilladelse x/x til efterforskning og indvinding af kulbrinter meddelt i henhold til Undergrundsloven</w:t>
      </w:r>
      <w:r w:rsidRPr="00FE029B">
        <w:rPr>
          <w:b w:val="0"/>
        </w:rPr>
        <w:t>]</w:t>
      </w:r>
      <w:bookmarkEnd w:id="5"/>
    </w:p>
    <w:p w:rsidR="00732DA9" w:rsidRPr="00FE029B" w:rsidRDefault="00732DA9" w:rsidP="00AF0DDC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</w:rPr>
      </w:pPr>
    </w:p>
    <w:p w:rsidR="00732DA9" w:rsidRPr="00FE029B" w:rsidRDefault="00B85E95" w:rsidP="00B85E95">
      <w:pPr>
        <w:pStyle w:val="Overskrift2"/>
        <w:rPr>
          <w:b w:val="0"/>
        </w:rPr>
      </w:pPr>
      <w:r w:rsidRPr="00B85E95">
        <w:rPr>
          <w:b w:val="0"/>
          <w:bCs/>
        </w:rPr>
        <w:t>I henhold til undergrundslovens § 32a, kan Staten fastsætte vilkår i en af Rettighedshaveren udarbejdet afviklingsplan, herunder om afvikling af Anlæg.</w:t>
      </w:r>
    </w:p>
    <w:p w:rsidR="00732DA9" w:rsidRPr="00FE029B" w:rsidRDefault="00732DA9" w:rsidP="00AF0DDC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</w:rPr>
      </w:pPr>
    </w:p>
    <w:p w:rsidR="00732DA9" w:rsidRPr="00FE029B" w:rsidRDefault="00732DA9" w:rsidP="00AF0DDC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I henhold til Tilladelsens § 31 hæfter deltagerne i Tilladelsen solidarisk for opfyldelse af forpligtelser over for Staten.</w:t>
      </w:r>
    </w:p>
    <w:p w:rsidR="00732DA9" w:rsidRPr="00ED6D78" w:rsidRDefault="00732DA9" w:rsidP="00AF0DDC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</w:rPr>
      </w:pPr>
    </w:p>
    <w:p w:rsidR="00732DA9" w:rsidRDefault="00732DA9" w:rsidP="00AF0DDC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En andel i Tilladelsen kan efter tilladelse fra Staten</w:t>
      </w:r>
      <w:r w:rsidR="0063317F">
        <w:rPr>
          <w:b w:val="0"/>
        </w:rPr>
        <w:t xml:space="preserve"> direkte eller indirekte</w:t>
      </w:r>
      <w:r w:rsidR="00FF3C76">
        <w:rPr>
          <w:b w:val="0"/>
        </w:rPr>
        <w:t xml:space="preserve"> </w:t>
      </w:r>
      <w:r w:rsidRPr="00FE029B">
        <w:rPr>
          <w:b w:val="0"/>
        </w:rPr>
        <w:t>overdrages, jf. Undergrundslovens § 29.</w:t>
      </w:r>
    </w:p>
    <w:p w:rsidR="007A25F6" w:rsidRPr="00AF0DDC" w:rsidRDefault="007A25F6" w:rsidP="00AF0DDC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</w:rPr>
      </w:pPr>
    </w:p>
    <w:p w:rsidR="00D44C53" w:rsidRDefault="00732DA9" w:rsidP="0082018E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Med henblik på at sikre en fortsat tilstrækkelig økonomisk sikkerhed for de forpligtelser, der er be</w:t>
      </w:r>
      <w:r w:rsidR="003F7CEF">
        <w:rPr>
          <w:b w:val="0"/>
        </w:rPr>
        <w:t>s</w:t>
      </w:r>
      <w:r w:rsidRPr="00FE029B">
        <w:rPr>
          <w:b w:val="0"/>
        </w:rPr>
        <w:t xml:space="preserve">krevet </w:t>
      </w:r>
      <w:r w:rsidR="003F7CEF">
        <w:rPr>
          <w:b w:val="0"/>
        </w:rPr>
        <w:t xml:space="preserve">i </w:t>
      </w:r>
      <w:r w:rsidR="006644DA">
        <w:rPr>
          <w:b w:val="0"/>
        </w:rPr>
        <w:t>Samarbejdsaftalen</w:t>
      </w:r>
      <w:r w:rsidR="003F7CEF">
        <w:rPr>
          <w:b w:val="0"/>
        </w:rPr>
        <w:t xml:space="preserve"> om afvikling af Anlæggene</w:t>
      </w:r>
      <w:r w:rsidRPr="00FE029B">
        <w:rPr>
          <w:b w:val="0"/>
        </w:rPr>
        <w:t xml:space="preserve">, skal Overdrageren hæfte subsidiært for </w:t>
      </w:r>
      <w:r w:rsidR="003F7CEF">
        <w:rPr>
          <w:b w:val="0"/>
        </w:rPr>
        <w:t xml:space="preserve">afviklingen af </w:t>
      </w:r>
      <w:r w:rsidRPr="00FE029B">
        <w:rPr>
          <w:b w:val="0"/>
        </w:rPr>
        <w:t xml:space="preserve">de Anlæg, som </w:t>
      </w:r>
      <w:r w:rsidR="00286157">
        <w:rPr>
          <w:b w:val="0"/>
        </w:rPr>
        <w:t>eksisterer</w:t>
      </w:r>
      <w:r w:rsidRPr="00FE029B">
        <w:rPr>
          <w:b w:val="0"/>
        </w:rPr>
        <w:t xml:space="preserve"> på overdragelsestidspunktet, jf. Undergrund</w:t>
      </w:r>
      <w:r w:rsidR="00DB6DF6">
        <w:rPr>
          <w:b w:val="0"/>
        </w:rPr>
        <w:t>s</w:t>
      </w:r>
      <w:r w:rsidRPr="00FE029B">
        <w:rPr>
          <w:b w:val="0"/>
        </w:rPr>
        <w:t>lovens § 29 a</w:t>
      </w:r>
      <w:r w:rsidR="00286157">
        <w:rPr>
          <w:b w:val="0"/>
        </w:rPr>
        <w:t>, stk. 1</w:t>
      </w:r>
      <w:r w:rsidR="00DB6DF6">
        <w:rPr>
          <w:b w:val="0"/>
        </w:rPr>
        <w:t>.</w:t>
      </w:r>
    </w:p>
    <w:p w:rsidR="00DB6DF6" w:rsidRPr="00AF0DDC" w:rsidRDefault="00DB6DF6" w:rsidP="00DB6DF6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</w:rPr>
      </w:pPr>
    </w:p>
    <w:p w:rsidR="00732DA9" w:rsidRPr="00FE029B" w:rsidRDefault="00732DA9" w:rsidP="00AF0DDC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En nærmere beskrivelse og afgrænsning af</w:t>
      </w:r>
      <w:r w:rsidR="000B1F97">
        <w:rPr>
          <w:b w:val="0"/>
        </w:rPr>
        <w:t xml:space="preserve"> de omfattede</w:t>
      </w:r>
      <w:r w:rsidRPr="00FE029B">
        <w:rPr>
          <w:b w:val="0"/>
        </w:rPr>
        <w:t xml:space="preserve"> Anlæg fremgår af bilag 1 til denne Erklæring.</w:t>
      </w:r>
    </w:p>
    <w:p w:rsidR="00732DA9" w:rsidRPr="00AF0DDC" w:rsidRDefault="00732DA9" w:rsidP="00AF0DDC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</w:rPr>
      </w:pPr>
    </w:p>
    <w:p w:rsidR="00732DA9" w:rsidRDefault="00732DA9" w:rsidP="00732DA9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Til opfyldelse af Undergrundslovens § 29 a har Overdrageren afgivet denne Erklæring, og hæfte</w:t>
      </w:r>
      <w:r w:rsidR="000B1F97">
        <w:rPr>
          <w:b w:val="0"/>
        </w:rPr>
        <w:t>r dermed</w:t>
      </w:r>
      <w:r w:rsidRPr="00FE029B">
        <w:rPr>
          <w:b w:val="0"/>
        </w:rPr>
        <w:t xml:space="preserve"> for omkostningerne til afvikling af Anlæg på de vilkår, der følger af denne Erklæring.</w:t>
      </w:r>
    </w:p>
    <w:p w:rsidR="00C43D04" w:rsidRDefault="00C43D04" w:rsidP="00C43D04">
      <w:pPr>
        <w:pStyle w:val="Overskrift1"/>
        <w:numPr>
          <w:ilvl w:val="0"/>
          <w:numId w:val="0"/>
        </w:numPr>
      </w:pPr>
      <w:bookmarkStart w:id="6" w:name="_Ref451099509"/>
      <w:bookmarkStart w:id="7" w:name="_Toc491946105"/>
    </w:p>
    <w:p w:rsidR="00732DA9" w:rsidRPr="00FE029B" w:rsidRDefault="003E583B" w:rsidP="00732DA9">
      <w:pPr>
        <w:pStyle w:val="Overskrift1"/>
      </w:pPr>
      <w:r>
        <w:t>omf</w:t>
      </w:r>
      <w:r w:rsidR="00C67CF1">
        <w:t>anget af hæftelsesforpligtelsen</w:t>
      </w:r>
      <w:bookmarkEnd w:id="6"/>
      <w:bookmarkEnd w:id="7"/>
    </w:p>
    <w:p w:rsidR="00C77394" w:rsidRPr="00C77394" w:rsidRDefault="00732DA9" w:rsidP="00C77394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Overdrageren hæfter</w:t>
      </w:r>
      <w:r w:rsidR="00EC32C6">
        <w:rPr>
          <w:b w:val="0"/>
        </w:rPr>
        <w:t xml:space="preserve"> </w:t>
      </w:r>
      <w:r w:rsidRPr="00FE029B">
        <w:rPr>
          <w:b w:val="0"/>
        </w:rPr>
        <w:t>over for Staten og Rettighedshaveren for enhver forpligtelse i henhold til denne Erklæring (herefter ”</w:t>
      </w:r>
      <w:r w:rsidRPr="00AF0DDC">
        <w:rPr>
          <w:b w:val="0"/>
        </w:rPr>
        <w:t>Hæftelsesforpligtelsen</w:t>
      </w:r>
      <w:r w:rsidRPr="00FE029B">
        <w:rPr>
          <w:b w:val="0"/>
        </w:rPr>
        <w:t>”).</w:t>
      </w:r>
      <w:r w:rsidR="00C77394" w:rsidRPr="00C77394">
        <w:rPr>
          <w:rFonts w:ascii="Verdana" w:hAnsi="Verdana" w:cs="Calibri"/>
          <w:sz w:val="20"/>
          <w:szCs w:val="20"/>
        </w:rPr>
        <w:t xml:space="preserve"> </w:t>
      </w:r>
      <w:r w:rsidR="00C77394" w:rsidRPr="00C77394">
        <w:rPr>
          <w:b w:val="0"/>
          <w:bCs/>
        </w:rPr>
        <w:t>Hæftelsesforpligtelsen gælder ikke over</w:t>
      </w:r>
      <w:r w:rsidR="00DB6DF6">
        <w:rPr>
          <w:b w:val="0"/>
          <w:bCs/>
        </w:rPr>
        <w:t xml:space="preserve"> </w:t>
      </w:r>
      <w:r w:rsidR="00C77394" w:rsidRPr="00C77394">
        <w:rPr>
          <w:b w:val="0"/>
          <w:bCs/>
        </w:rPr>
        <w:t>for andre, herunder over for tredjemænd, som måtte have stillet garanti eller anden sikkerhed for de afviklingsforpligtelser eller andre forpligtelser, som påhviler erhververen eller senere erhververe af Andelen.</w:t>
      </w:r>
    </w:p>
    <w:p w:rsidR="00732DA9" w:rsidRPr="00AF0DDC" w:rsidRDefault="00732DA9" w:rsidP="00AF0DDC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</w:rPr>
      </w:pPr>
    </w:p>
    <w:p w:rsidR="00504A71" w:rsidRPr="003E4D0C" w:rsidRDefault="00732DA9" w:rsidP="003E4D0C">
      <w:pPr>
        <w:pStyle w:val="Overskrift2"/>
        <w:spacing w:line="300" w:lineRule="exact"/>
        <w:rPr>
          <w:b w:val="0"/>
          <w:bCs/>
        </w:rPr>
      </w:pPr>
      <w:bookmarkStart w:id="8" w:name="_Ref451157818"/>
      <w:r w:rsidRPr="00D97795">
        <w:rPr>
          <w:b w:val="0"/>
        </w:rPr>
        <w:t xml:space="preserve">Hæftelsesforpligtelsen </w:t>
      </w:r>
      <w:r w:rsidR="003F402F">
        <w:rPr>
          <w:b w:val="0"/>
        </w:rPr>
        <w:t>omfatter alene</w:t>
      </w:r>
      <w:r w:rsidR="00C930C1">
        <w:rPr>
          <w:b w:val="0"/>
        </w:rPr>
        <w:t xml:space="preserve"> økonomisk</w:t>
      </w:r>
      <w:r w:rsidR="003F402F">
        <w:rPr>
          <w:b w:val="0"/>
        </w:rPr>
        <w:t>e</w:t>
      </w:r>
      <w:r w:rsidR="00C930C1">
        <w:rPr>
          <w:b w:val="0"/>
        </w:rPr>
        <w:t xml:space="preserve"> forpligtelse</w:t>
      </w:r>
      <w:r w:rsidR="00BE31FE">
        <w:rPr>
          <w:b w:val="0"/>
        </w:rPr>
        <w:t>r</w:t>
      </w:r>
      <w:r w:rsidR="00C930C1">
        <w:rPr>
          <w:b w:val="0"/>
        </w:rPr>
        <w:t xml:space="preserve"> </w:t>
      </w:r>
      <w:r w:rsidR="003F402F">
        <w:rPr>
          <w:b w:val="0"/>
        </w:rPr>
        <w:t>udløst af</w:t>
      </w:r>
      <w:r w:rsidR="00C930C1">
        <w:rPr>
          <w:b w:val="0"/>
        </w:rPr>
        <w:t xml:space="preserve"> afviklingen</w:t>
      </w:r>
      <w:r w:rsidR="003F7CEF">
        <w:rPr>
          <w:b w:val="0"/>
        </w:rPr>
        <w:t xml:space="preserve"> af Anlæg</w:t>
      </w:r>
      <w:r w:rsidR="00C930C1">
        <w:rPr>
          <w:b w:val="0"/>
        </w:rPr>
        <w:t xml:space="preserve"> og </w:t>
      </w:r>
      <w:r w:rsidRPr="00D97795">
        <w:rPr>
          <w:b w:val="0"/>
        </w:rPr>
        <w:t>omfatter</w:t>
      </w:r>
      <w:r w:rsidR="00504A71" w:rsidRPr="00504A71">
        <w:rPr>
          <w:b w:val="0"/>
        </w:rPr>
        <w:t xml:space="preserve"> alle dokumenterede og nødvendige omkostninger til afvikling af Anlæg i henhold til </w:t>
      </w:r>
      <w:r w:rsidR="00177D69">
        <w:rPr>
          <w:b w:val="0"/>
        </w:rPr>
        <w:t xml:space="preserve">Tilladelsen, </w:t>
      </w:r>
      <w:r w:rsidR="001A6B34">
        <w:rPr>
          <w:b w:val="0"/>
        </w:rPr>
        <w:t>Afviklingsaftalen</w:t>
      </w:r>
      <w:r w:rsidR="00504A71" w:rsidRPr="00717338">
        <w:rPr>
          <w:b w:val="0"/>
        </w:rPr>
        <w:t xml:space="preserve"> </w:t>
      </w:r>
      <w:r w:rsidR="002F646C" w:rsidRPr="00717338">
        <w:rPr>
          <w:b w:val="0"/>
        </w:rPr>
        <w:t>eller</w:t>
      </w:r>
      <w:r w:rsidR="00BE31FE">
        <w:t xml:space="preserve"> </w:t>
      </w:r>
      <w:r w:rsidR="00BE31FE">
        <w:rPr>
          <w:b w:val="0"/>
        </w:rPr>
        <w:t>Samarbejdsaftalen.</w:t>
      </w:r>
      <w:r w:rsidR="00A30E0E">
        <w:rPr>
          <w:b w:val="0"/>
        </w:rPr>
        <w:t xml:space="preserve"> </w:t>
      </w:r>
      <w:r w:rsidR="00BE28E2" w:rsidRPr="00BE28E2">
        <w:rPr>
          <w:b w:val="0"/>
          <w:bCs/>
        </w:rPr>
        <w:t xml:space="preserve">Hæftelsesforpligtelsen </w:t>
      </w:r>
      <w:r w:rsidR="00BE28E2">
        <w:rPr>
          <w:b w:val="0"/>
          <w:bCs/>
        </w:rPr>
        <w:t>omfatter</w:t>
      </w:r>
      <w:r w:rsidR="00BE28E2" w:rsidRPr="00BE28E2">
        <w:rPr>
          <w:b w:val="0"/>
          <w:bCs/>
        </w:rPr>
        <w:t xml:space="preserve"> Anlæg på Overdragelsestidspunktet</w:t>
      </w:r>
      <w:r w:rsidR="00092A5C">
        <w:rPr>
          <w:b w:val="0"/>
          <w:bCs/>
        </w:rPr>
        <w:t xml:space="preserve"> som beskrevet og afgrænset i bilag 1</w:t>
      </w:r>
      <w:r w:rsidR="006B2DA1">
        <w:rPr>
          <w:b w:val="0"/>
          <w:bCs/>
        </w:rPr>
        <w:t xml:space="preserve">, og er begrænset til maksimalt </w:t>
      </w:r>
      <w:r w:rsidR="003550C7">
        <w:rPr>
          <w:b w:val="0"/>
          <w:bCs/>
        </w:rPr>
        <w:t>de omkostninge</w:t>
      </w:r>
      <w:r w:rsidR="00D91297">
        <w:rPr>
          <w:b w:val="0"/>
          <w:bCs/>
        </w:rPr>
        <w:t xml:space="preserve">r, som på det endelige afviklingstidspunkt ville være forbundet med afvikling af de pågældende Anlæg. </w:t>
      </w:r>
      <w:r w:rsidR="00171666">
        <w:rPr>
          <w:b w:val="0"/>
          <w:bCs/>
        </w:rPr>
        <w:t>Hæftelsesfo</w:t>
      </w:r>
      <w:r w:rsidR="00C43D04">
        <w:rPr>
          <w:b w:val="0"/>
          <w:bCs/>
        </w:rPr>
        <w:t>r</w:t>
      </w:r>
      <w:r w:rsidR="00B168E2">
        <w:rPr>
          <w:b w:val="0"/>
          <w:bCs/>
        </w:rPr>
        <w:t>p</w:t>
      </w:r>
      <w:r w:rsidR="00C43D04">
        <w:rPr>
          <w:b w:val="0"/>
          <w:bCs/>
        </w:rPr>
        <w:t xml:space="preserve">ligtelsen omfatter </w:t>
      </w:r>
      <w:r w:rsidR="00C43D04" w:rsidRPr="00171666">
        <w:rPr>
          <w:b w:val="0"/>
          <w:bCs/>
        </w:rPr>
        <w:t>ikke</w:t>
      </w:r>
      <w:r w:rsidR="00171666">
        <w:rPr>
          <w:b w:val="0"/>
          <w:bCs/>
        </w:rPr>
        <w:t xml:space="preserve"> </w:t>
      </w:r>
      <w:r w:rsidR="00171666" w:rsidRPr="00171666">
        <w:rPr>
          <w:b w:val="0"/>
          <w:bCs/>
        </w:rPr>
        <w:t>de garantier</w:t>
      </w:r>
      <w:r w:rsidR="00240360">
        <w:rPr>
          <w:b w:val="0"/>
          <w:bCs/>
        </w:rPr>
        <w:t xml:space="preserve"> eller anden sikkerhed</w:t>
      </w:r>
      <w:r w:rsidR="00171666" w:rsidRPr="00171666">
        <w:rPr>
          <w:b w:val="0"/>
          <w:bCs/>
        </w:rPr>
        <w:t xml:space="preserve">, som </w:t>
      </w:r>
      <w:r w:rsidR="003E4D0C">
        <w:rPr>
          <w:b w:val="0"/>
          <w:bCs/>
        </w:rPr>
        <w:t>skal</w:t>
      </w:r>
      <w:r w:rsidR="00171666" w:rsidRPr="00171666">
        <w:rPr>
          <w:b w:val="0"/>
          <w:bCs/>
        </w:rPr>
        <w:t xml:space="preserve"> stille</w:t>
      </w:r>
      <w:r w:rsidR="003E4D0C">
        <w:rPr>
          <w:b w:val="0"/>
          <w:bCs/>
        </w:rPr>
        <w:t>s</w:t>
      </w:r>
      <w:r w:rsidR="00171666" w:rsidRPr="00171666">
        <w:rPr>
          <w:b w:val="0"/>
          <w:bCs/>
        </w:rPr>
        <w:t xml:space="preserve"> </w:t>
      </w:r>
      <w:r w:rsidR="00470F4E">
        <w:rPr>
          <w:b w:val="0"/>
          <w:bCs/>
        </w:rPr>
        <w:t xml:space="preserve">i henhold til </w:t>
      </w:r>
      <w:r w:rsidR="005B3C53">
        <w:rPr>
          <w:b w:val="0"/>
          <w:bCs/>
        </w:rPr>
        <w:t>Samarbejdsaftalen</w:t>
      </w:r>
      <w:r w:rsidR="0090273E">
        <w:rPr>
          <w:b w:val="0"/>
          <w:bCs/>
        </w:rPr>
        <w:t>,</w:t>
      </w:r>
      <w:r w:rsidR="005B3C53">
        <w:rPr>
          <w:b w:val="0"/>
          <w:bCs/>
        </w:rPr>
        <w:t xml:space="preserve"> </w:t>
      </w:r>
      <w:r w:rsidR="00D44C53">
        <w:rPr>
          <w:b w:val="0"/>
          <w:bCs/>
        </w:rPr>
        <w:t>A</w:t>
      </w:r>
      <w:r w:rsidR="00470F4E">
        <w:rPr>
          <w:b w:val="0"/>
          <w:bCs/>
        </w:rPr>
        <w:t>fviklingsaftalen</w:t>
      </w:r>
      <w:r w:rsidR="0090273E">
        <w:rPr>
          <w:b w:val="0"/>
          <w:bCs/>
        </w:rPr>
        <w:t xml:space="preserve"> eller godkendt afviklingsplan i henhold til undergrundslovens § 32a</w:t>
      </w:r>
      <w:r w:rsidR="00171666" w:rsidRPr="00171666">
        <w:rPr>
          <w:b w:val="0"/>
          <w:bCs/>
        </w:rPr>
        <w:t>.</w:t>
      </w:r>
      <w:r w:rsidR="006B70C1">
        <w:rPr>
          <w:b w:val="0"/>
          <w:bCs/>
        </w:rPr>
        <w:t xml:space="preserve"> </w:t>
      </w:r>
      <w:r w:rsidR="00BE28E2" w:rsidRPr="006B70C1">
        <w:rPr>
          <w:b w:val="0"/>
          <w:bCs/>
        </w:rPr>
        <w:t>Hæftelsesforpligtelsen er uafhængig af senere videre</w:t>
      </w:r>
      <w:r w:rsidR="00DB6DF6">
        <w:rPr>
          <w:b w:val="0"/>
          <w:bCs/>
        </w:rPr>
        <w:t>-</w:t>
      </w:r>
      <w:r w:rsidR="00BE28E2" w:rsidRPr="006B70C1">
        <w:rPr>
          <w:b w:val="0"/>
          <w:bCs/>
        </w:rPr>
        <w:t xml:space="preserve">udbygning af Anlæggene. </w:t>
      </w:r>
      <w:r w:rsidR="00DC49AA" w:rsidRPr="006B70C1">
        <w:rPr>
          <w:b w:val="0"/>
          <w:bCs/>
        </w:rPr>
        <w:t xml:space="preserve">Forøgelse eller reduktion af afviklingsomkostningerne for </w:t>
      </w:r>
      <w:r w:rsidR="000926DA" w:rsidRPr="006B70C1">
        <w:rPr>
          <w:b w:val="0"/>
          <w:bCs/>
        </w:rPr>
        <w:t xml:space="preserve">de pågældende </w:t>
      </w:r>
      <w:r w:rsidR="00DC49AA" w:rsidRPr="006B70C1">
        <w:rPr>
          <w:b w:val="0"/>
          <w:bCs/>
        </w:rPr>
        <w:t xml:space="preserve">Anlæg, </w:t>
      </w:r>
      <w:r w:rsidR="00F332A6" w:rsidRPr="006B70C1">
        <w:rPr>
          <w:b w:val="0"/>
          <w:bCs/>
        </w:rPr>
        <w:t>som følge af videreudbygning</w:t>
      </w:r>
      <w:r w:rsidR="00976686" w:rsidRPr="006B70C1">
        <w:rPr>
          <w:b w:val="0"/>
          <w:bCs/>
        </w:rPr>
        <w:t xml:space="preserve"> på Anlæg efter</w:t>
      </w:r>
      <w:r w:rsidR="00DC49AA" w:rsidRPr="006B70C1">
        <w:rPr>
          <w:b w:val="0"/>
          <w:bCs/>
        </w:rPr>
        <w:t xml:space="preserve"> Overdragelsestidspunktet, påvirker således ikke Hæftelsesforpligtelsen. </w:t>
      </w:r>
      <w:r w:rsidR="000926DA" w:rsidRPr="006B70C1">
        <w:rPr>
          <w:b w:val="0"/>
          <w:bCs/>
        </w:rPr>
        <w:t>Endvidere er hæftelsesforpligtelsen begrænset til den del af afviklingsomkostningerne, som knytter sig til Andelen, jf. pkt</w:t>
      </w:r>
      <w:r w:rsidR="00C63D62">
        <w:rPr>
          <w:b w:val="0"/>
          <w:bCs/>
        </w:rPr>
        <w:t>.</w:t>
      </w:r>
      <w:r w:rsidR="000926DA" w:rsidRPr="006B70C1">
        <w:rPr>
          <w:b w:val="0"/>
          <w:bCs/>
        </w:rPr>
        <w:t xml:space="preserve"> 3.</w:t>
      </w:r>
      <w:r w:rsidR="00240360">
        <w:rPr>
          <w:b w:val="0"/>
          <w:bCs/>
        </w:rPr>
        <w:t>4</w:t>
      </w:r>
      <w:r w:rsidR="000926DA" w:rsidRPr="006B70C1">
        <w:rPr>
          <w:b w:val="0"/>
          <w:bCs/>
        </w:rPr>
        <w:t>.</w:t>
      </w:r>
      <w:r w:rsidR="00B2171D" w:rsidRPr="00B2171D">
        <w:rPr>
          <w:b w:val="0"/>
        </w:rPr>
        <w:t xml:space="preserve"> </w:t>
      </w:r>
      <w:r w:rsidR="00B2171D">
        <w:rPr>
          <w:b w:val="0"/>
        </w:rPr>
        <w:t>Hæftelsesforpligtelsen angår de endelige afviklingsomkostninger, og er ikke begrænset til de afviklingsomkostninger, som løbende estimeres frem mod afviklingen.</w:t>
      </w:r>
    </w:p>
    <w:p w:rsidR="002730EE" w:rsidRPr="007A25F6" w:rsidRDefault="002730EE" w:rsidP="00ED6D78">
      <w:pPr>
        <w:spacing w:after="0"/>
        <w:rPr>
          <w:rFonts w:ascii="Times New Roman" w:hAnsi="Times New Roman" w:cs="Times New Roman"/>
          <w:lang w:eastAsia="da-DK"/>
        </w:rPr>
      </w:pPr>
    </w:p>
    <w:p w:rsidR="007A25F6" w:rsidRPr="00F925E9" w:rsidRDefault="00C70C7D" w:rsidP="004C3F57">
      <w:pPr>
        <w:pStyle w:val="Overskrift2"/>
        <w:numPr>
          <w:ilvl w:val="0"/>
          <w:numId w:val="0"/>
        </w:numPr>
        <w:spacing w:line="300" w:lineRule="exact"/>
        <w:ind w:left="709" w:hanging="709"/>
        <w:rPr>
          <w:bCs/>
        </w:rPr>
      </w:pPr>
      <w:bookmarkStart w:id="9" w:name="_Ref451157941"/>
      <w:bookmarkStart w:id="10" w:name="_Ref451163420"/>
      <w:bookmarkStart w:id="11" w:name="_Ref459305479"/>
      <w:bookmarkEnd w:id="8"/>
      <w:r>
        <w:rPr>
          <w:b w:val="0"/>
          <w:bCs/>
        </w:rPr>
        <w:t xml:space="preserve">3.3 </w:t>
      </w:r>
      <w:r w:rsidR="00976686">
        <w:rPr>
          <w:b w:val="0"/>
          <w:bCs/>
        </w:rPr>
        <w:tab/>
      </w:r>
      <w:proofErr w:type="gramStart"/>
      <w:r w:rsidR="00DB6DF6">
        <w:rPr>
          <w:b w:val="0"/>
          <w:bCs/>
        </w:rPr>
        <w:t>Ud</w:t>
      </w:r>
      <w:r w:rsidR="00CC0731" w:rsidRPr="00F925E9">
        <w:rPr>
          <w:b w:val="0"/>
          <w:bCs/>
        </w:rPr>
        <w:t>over</w:t>
      </w:r>
      <w:proofErr w:type="gramEnd"/>
      <w:r w:rsidR="00CC0731" w:rsidRPr="00F925E9">
        <w:rPr>
          <w:b w:val="0"/>
          <w:bCs/>
        </w:rPr>
        <w:t xml:space="preserve"> hæftelsesforpligtelsen efter pkt. 3.2 for afviklingsomkostninger udløst af </w:t>
      </w:r>
      <w:r w:rsidR="00FC5A97">
        <w:rPr>
          <w:b w:val="0"/>
          <w:bCs/>
        </w:rPr>
        <w:t xml:space="preserve">Tilladelsen, </w:t>
      </w:r>
      <w:r w:rsidR="00ED4258">
        <w:rPr>
          <w:b w:val="0"/>
          <w:bCs/>
        </w:rPr>
        <w:t>Afviklingsaftalen</w:t>
      </w:r>
      <w:r w:rsidR="00CC0731" w:rsidRPr="00F925E9">
        <w:rPr>
          <w:b w:val="0"/>
          <w:bCs/>
        </w:rPr>
        <w:t xml:space="preserve"> eller Samarbejdsaftalen omfatter hæftelsesforpligtelsen </w:t>
      </w:r>
      <w:r w:rsidR="00BE31FE" w:rsidRPr="00F925E9">
        <w:rPr>
          <w:b w:val="0"/>
          <w:bCs/>
        </w:rPr>
        <w:t xml:space="preserve">dokumenterede og nødvendige </w:t>
      </w:r>
      <w:r w:rsidR="00CC0731" w:rsidRPr="00F925E9">
        <w:rPr>
          <w:b w:val="0"/>
          <w:bCs/>
        </w:rPr>
        <w:t>omkostninger til enhver anden foranstaltning til afvikling af Anlæg, som påhviler Rettighedshaveren</w:t>
      </w:r>
      <w:r w:rsidR="00BE31FE" w:rsidRPr="00F925E9">
        <w:rPr>
          <w:bCs/>
          <w:iCs w:val="0"/>
        </w:rPr>
        <w:t xml:space="preserve"> </w:t>
      </w:r>
      <w:r w:rsidR="00BE31FE" w:rsidRPr="00F925E9">
        <w:rPr>
          <w:b w:val="0"/>
          <w:bCs/>
          <w:iCs w:val="0"/>
        </w:rPr>
        <w:t>eller Staten efter dansk</w:t>
      </w:r>
      <w:r w:rsidR="00CC0731" w:rsidRPr="00F925E9">
        <w:rPr>
          <w:b w:val="0"/>
          <w:bCs/>
          <w:iCs w:val="0"/>
        </w:rPr>
        <w:t xml:space="preserve"> ret eller internationale aftaler</w:t>
      </w:r>
      <w:r w:rsidR="00BE31FE" w:rsidRPr="00F925E9">
        <w:rPr>
          <w:b w:val="0"/>
          <w:bCs/>
          <w:iCs w:val="0"/>
        </w:rPr>
        <w:t>. Dette gælder</w:t>
      </w:r>
      <w:r w:rsidR="00BE31FE" w:rsidRPr="00F925E9">
        <w:rPr>
          <w:bCs/>
          <w:iCs w:val="0"/>
        </w:rPr>
        <w:t xml:space="preserve"> </w:t>
      </w:r>
      <w:r w:rsidR="006D4098" w:rsidRPr="00F925E9">
        <w:rPr>
          <w:b w:val="0"/>
          <w:bCs/>
        </w:rPr>
        <w:t>uafhængigt af</w:t>
      </w:r>
      <w:r w:rsidR="00BE31FE" w:rsidRPr="00F925E9">
        <w:rPr>
          <w:b w:val="0"/>
          <w:bCs/>
        </w:rPr>
        <w:t xml:space="preserve">, om de pågældende omkostninger er omfattet af </w:t>
      </w:r>
      <w:r w:rsidR="004D019C">
        <w:rPr>
          <w:b w:val="0"/>
          <w:bCs/>
        </w:rPr>
        <w:t xml:space="preserve">Tilladelsen, </w:t>
      </w:r>
      <w:r w:rsidR="00ED4258">
        <w:rPr>
          <w:b w:val="0"/>
          <w:bCs/>
        </w:rPr>
        <w:t>Afviklingsaftalen</w:t>
      </w:r>
      <w:r w:rsidR="00BE31FE" w:rsidRPr="00F925E9">
        <w:rPr>
          <w:b w:val="0"/>
          <w:bCs/>
        </w:rPr>
        <w:t xml:space="preserve"> eller Samarbejdsaftalen.</w:t>
      </w:r>
    </w:p>
    <w:bookmarkEnd w:id="9"/>
    <w:bookmarkEnd w:id="10"/>
    <w:bookmarkEnd w:id="11"/>
    <w:p w:rsidR="003F402F" w:rsidRPr="003F402F" w:rsidRDefault="003F402F" w:rsidP="00717338">
      <w:pPr>
        <w:pStyle w:val="Overskrift2"/>
        <w:numPr>
          <w:ilvl w:val="0"/>
          <w:numId w:val="0"/>
        </w:numPr>
        <w:ind w:left="709"/>
      </w:pPr>
    </w:p>
    <w:p w:rsidR="00532996" w:rsidRPr="004C3F57" w:rsidRDefault="00976686" w:rsidP="00976686">
      <w:pPr>
        <w:pStyle w:val="Overskrift2"/>
        <w:numPr>
          <w:ilvl w:val="0"/>
          <w:numId w:val="0"/>
        </w:numPr>
        <w:spacing w:line="300" w:lineRule="exact"/>
        <w:ind w:left="709" w:hanging="709"/>
        <w:rPr>
          <w:b w:val="0"/>
          <w:bCs/>
        </w:rPr>
      </w:pPr>
      <w:r>
        <w:rPr>
          <w:b w:val="0"/>
          <w:bCs/>
        </w:rPr>
        <w:t>3.</w:t>
      </w:r>
      <w:r w:rsidR="00C70C7D">
        <w:rPr>
          <w:b w:val="0"/>
          <w:bCs/>
        </w:rPr>
        <w:t>4</w:t>
      </w:r>
      <w:r>
        <w:rPr>
          <w:b w:val="0"/>
          <w:bCs/>
        </w:rPr>
        <w:t xml:space="preserve"> </w:t>
      </w:r>
      <w:r>
        <w:rPr>
          <w:b w:val="0"/>
          <w:bCs/>
        </w:rPr>
        <w:tab/>
      </w:r>
      <w:r w:rsidR="00532996" w:rsidRPr="004C3F57">
        <w:rPr>
          <w:b w:val="0"/>
          <w:bCs/>
        </w:rPr>
        <w:t xml:space="preserve">Hæftelsesforpligtelsen </w:t>
      </w:r>
      <w:r w:rsidR="00C436D6" w:rsidRPr="004C3F57">
        <w:rPr>
          <w:b w:val="0"/>
          <w:bCs/>
        </w:rPr>
        <w:t xml:space="preserve">forbundet med </w:t>
      </w:r>
      <w:r w:rsidR="001624B3" w:rsidRPr="004C3F57">
        <w:rPr>
          <w:b w:val="0"/>
          <w:bCs/>
        </w:rPr>
        <w:t>omkostninger</w:t>
      </w:r>
      <w:r w:rsidR="00C436D6" w:rsidRPr="004C3F57">
        <w:rPr>
          <w:b w:val="0"/>
          <w:bCs/>
        </w:rPr>
        <w:t xml:space="preserve"> til afvikling af anlæg m.v. nævnt i </w:t>
      </w:r>
      <w:r w:rsidR="00240360">
        <w:rPr>
          <w:b w:val="0"/>
          <w:bCs/>
        </w:rPr>
        <w:t xml:space="preserve">dette </w:t>
      </w:r>
      <w:r w:rsidR="00C436D6" w:rsidRPr="004C3F57">
        <w:rPr>
          <w:b w:val="0"/>
          <w:bCs/>
        </w:rPr>
        <w:t xml:space="preserve">pkt. 3 kan </w:t>
      </w:r>
      <w:r w:rsidR="00532996" w:rsidRPr="004C3F57">
        <w:rPr>
          <w:b w:val="0"/>
          <w:bCs/>
        </w:rPr>
        <w:t xml:space="preserve">maksimalt </w:t>
      </w:r>
      <w:r w:rsidR="00C436D6" w:rsidRPr="004C3F57">
        <w:rPr>
          <w:b w:val="0"/>
          <w:bCs/>
        </w:rPr>
        <w:t>udgøre et beløb svarende til</w:t>
      </w:r>
      <w:r w:rsidR="001624B3" w:rsidRPr="004C3F57">
        <w:rPr>
          <w:b w:val="0"/>
          <w:bCs/>
        </w:rPr>
        <w:t xml:space="preserve"> den del af </w:t>
      </w:r>
      <w:r w:rsidR="004E76D9" w:rsidRPr="004C3F57">
        <w:rPr>
          <w:b w:val="0"/>
          <w:bCs/>
        </w:rPr>
        <w:t xml:space="preserve">de endelige </w:t>
      </w:r>
      <w:r w:rsidR="001624B3" w:rsidRPr="004C3F57">
        <w:rPr>
          <w:b w:val="0"/>
          <w:bCs/>
        </w:rPr>
        <w:t>afviklingsomkostninger</w:t>
      </w:r>
      <w:r w:rsidR="004E76D9" w:rsidRPr="004C3F57">
        <w:rPr>
          <w:b w:val="0"/>
          <w:bCs/>
        </w:rPr>
        <w:t xml:space="preserve"> forbundet med Anlæggene</w:t>
      </w:r>
      <w:r w:rsidR="00C436D6" w:rsidRPr="004C3F57">
        <w:rPr>
          <w:b w:val="0"/>
          <w:bCs/>
        </w:rPr>
        <w:t>,</w:t>
      </w:r>
      <w:r w:rsidR="001624B3" w:rsidRPr="004C3F57">
        <w:rPr>
          <w:b w:val="0"/>
          <w:bCs/>
        </w:rPr>
        <w:t xml:space="preserve"> som knytter sig til </w:t>
      </w:r>
      <w:r w:rsidR="008A6125" w:rsidRPr="004C3F57">
        <w:rPr>
          <w:b w:val="0"/>
          <w:bCs/>
        </w:rPr>
        <w:t>Andel</w:t>
      </w:r>
      <w:r w:rsidR="009368B0" w:rsidRPr="004C3F57">
        <w:rPr>
          <w:b w:val="0"/>
          <w:bCs/>
        </w:rPr>
        <w:t>en</w:t>
      </w:r>
      <w:r w:rsidR="001624B3" w:rsidRPr="004C3F57">
        <w:rPr>
          <w:b w:val="0"/>
          <w:bCs/>
        </w:rPr>
        <w:t xml:space="preserve">. </w:t>
      </w:r>
      <w:r w:rsidR="00EF42F5" w:rsidRPr="004C3F57">
        <w:rPr>
          <w:b w:val="0"/>
          <w:bCs/>
        </w:rPr>
        <w:t xml:space="preserve">Forpligtelsen er </w:t>
      </w:r>
      <w:r w:rsidR="006D4098" w:rsidRPr="004C3F57">
        <w:rPr>
          <w:b w:val="0"/>
          <w:bCs/>
        </w:rPr>
        <w:t xml:space="preserve">således </w:t>
      </w:r>
      <w:r w:rsidR="00EF42F5" w:rsidRPr="004C3F57">
        <w:rPr>
          <w:b w:val="0"/>
          <w:bCs/>
        </w:rPr>
        <w:t>begrænset til pro rata-ansvaret i forbindelse med den overdragne andel. Forpligtelsen omfatter ikke et eventuelt senere opstået solidarisk ansvar mellem deltagerne i Tilladelsen i henhold til Samarbejdsaftalen.</w:t>
      </w:r>
    </w:p>
    <w:p w:rsidR="00732DA9" w:rsidRPr="00AF0DDC" w:rsidRDefault="00732DA9" w:rsidP="00AF0DDC">
      <w:pPr>
        <w:pStyle w:val="Overskrift2"/>
        <w:numPr>
          <w:ilvl w:val="0"/>
          <w:numId w:val="0"/>
        </w:numPr>
        <w:spacing w:line="300" w:lineRule="exact"/>
        <w:ind w:left="709"/>
        <w:rPr>
          <w:b w:val="0"/>
          <w:bCs/>
        </w:rPr>
      </w:pPr>
    </w:p>
    <w:p w:rsidR="00732DA9" w:rsidRPr="00DB6DF6" w:rsidRDefault="00DB6DF6" w:rsidP="00DB6DF6">
      <w:pPr>
        <w:pStyle w:val="Overskrift2"/>
        <w:numPr>
          <w:ilvl w:val="0"/>
          <w:numId w:val="0"/>
        </w:numPr>
        <w:spacing w:line="300" w:lineRule="exact"/>
        <w:ind w:left="709" w:hanging="709"/>
        <w:rPr>
          <w:b w:val="0"/>
          <w:bCs/>
        </w:rPr>
      </w:pPr>
      <w:r>
        <w:rPr>
          <w:b w:val="0"/>
          <w:bCs/>
        </w:rPr>
        <w:t>3.5</w:t>
      </w:r>
      <w:r>
        <w:rPr>
          <w:b w:val="0"/>
          <w:bCs/>
        </w:rPr>
        <w:tab/>
      </w:r>
      <w:r w:rsidR="00732DA9" w:rsidRPr="00976686">
        <w:rPr>
          <w:b w:val="0"/>
          <w:bCs/>
        </w:rPr>
        <w:t>Omfanget af Hæftelsesforpligtelsen påvirkes ikke af baggrunden for e</w:t>
      </w:r>
      <w:r w:rsidR="00ED6D78" w:rsidRPr="00976686">
        <w:rPr>
          <w:b w:val="0"/>
          <w:bCs/>
        </w:rPr>
        <w:t>ller årsagen til Overdragelsen.</w:t>
      </w:r>
    </w:p>
    <w:p w:rsidR="00732DA9" w:rsidRPr="00DB6DF6" w:rsidRDefault="00732DA9" w:rsidP="00DB6DF6">
      <w:pPr>
        <w:pStyle w:val="Overskrift2"/>
        <w:numPr>
          <w:ilvl w:val="0"/>
          <w:numId w:val="0"/>
        </w:numPr>
        <w:spacing w:line="300" w:lineRule="exact"/>
        <w:ind w:left="709" w:hanging="709"/>
        <w:rPr>
          <w:b w:val="0"/>
          <w:bCs/>
        </w:rPr>
      </w:pPr>
    </w:p>
    <w:p w:rsidR="00732DA9" w:rsidRPr="00FE029B" w:rsidRDefault="00732DA9" w:rsidP="00732DA9">
      <w:pPr>
        <w:pStyle w:val="Overskrift1"/>
      </w:pPr>
      <w:bookmarkStart w:id="12" w:name="_Toc491946106"/>
      <w:r w:rsidRPr="00FE029B">
        <w:t>Hæftelsesforpligtelsens indtræden</w:t>
      </w:r>
      <w:bookmarkEnd w:id="12"/>
    </w:p>
    <w:p w:rsidR="00A823A0" w:rsidRDefault="00A823A0" w:rsidP="006D0846">
      <w:pPr>
        <w:numPr>
          <w:ilvl w:val="1"/>
          <w:numId w:val="2"/>
        </w:numPr>
        <w:tabs>
          <w:tab w:val="left" w:pos="567"/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  <w:bookmarkStart w:id="13" w:name="_Ref450808137"/>
      <w:r>
        <w:rPr>
          <w:rFonts w:ascii="Times New Roman" w:hAnsi="Times New Roman" w:cs="Times New Roman"/>
          <w:iCs/>
        </w:rPr>
        <w:t xml:space="preserve"> </w:t>
      </w:r>
      <w:r w:rsidRPr="00A823A0">
        <w:rPr>
          <w:rFonts w:ascii="Times New Roman" w:hAnsi="Times New Roman" w:cs="Times New Roman"/>
          <w:iCs/>
          <w:sz w:val="23"/>
          <w:szCs w:val="23"/>
        </w:rPr>
        <w:tab/>
      </w:r>
      <w:r w:rsidR="00732DA9" w:rsidRPr="00A823A0">
        <w:rPr>
          <w:rFonts w:ascii="Times New Roman" w:hAnsi="Times New Roman" w:cs="Times New Roman"/>
          <w:iCs/>
          <w:sz w:val="23"/>
          <w:szCs w:val="23"/>
        </w:rPr>
        <w:t>Hæftelsesforpligtelsen indtræder over for Rettighedshaveren, såfremt</w:t>
      </w:r>
      <w:r w:rsidRPr="00A823A0">
        <w:rPr>
          <w:rFonts w:ascii="Times New Roman" w:hAnsi="Times New Roman" w:cs="Times New Roman"/>
          <w:iCs/>
          <w:sz w:val="23"/>
          <w:szCs w:val="23"/>
        </w:rPr>
        <w:t xml:space="preserve"> e</w:t>
      </w:r>
      <w:r w:rsidR="00732DA9" w:rsidRPr="00A823A0">
        <w:rPr>
          <w:rFonts w:ascii="Times New Roman" w:hAnsi="Times New Roman" w:cs="Times New Roman"/>
          <w:iCs/>
          <w:sz w:val="23"/>
          <w:szCs w:val="23"/>
        </w:rPr>
        <w:t>n deltager i Tilladelsen</w:t>
      </w:r>
      <w:r w:rsidR="003A03A6" w:rsidRPr="00A823A0">
        <w:rPr>
          <w:rFonts w:ascii="Times New Roman" w:hAnsi="Times New Roman" w:cs="Times New Roman"/>
          <w:iCs/>
          <w:sz w:val="23"/>
          <w:szCs w:val="23"/>
        </w:rPr>
        <w:t xml:space="preserve">, som direkte eller efter mellemliggende handler har erhvervet Overdragerens </w:t>
      </w:r>
      <w:r w:rsidR="00D148EE">
        <w:rPr>
          <w:rFonts w:ascii="Times New Roman" w:hAnsi="Times New Roman" w:cs="Times New Roman"/>
          <w:iCs/>
          <w:sz w:val="23"/>
          <w:szCs w:val="23"/>
        </w:rPr>
        <w:t>A</w:t>
      </w:r>
      <w:r w:rsidR="003A03A6" w:rsidRPr="00A823A0">
        <w:rPr>
          <w:rFonts w:ascii="Times New Roman" w:hAnsi="Times New Roman" w:cs="Times New Roman"/>
          <w:iCs/>
          <w:sz w:val="23"/>
          <w:szCs w:val="23"/>
        </w:rPr>
        <w:t>ndel,</w:t>
      </w:r>
      <w:r w:rsidR="00732DA9" w:rsidRPr="00A823A0">
        <w:rPr>
          <w:rFonts w:ascii="Times New Roman" w:hAnsi="Times New Roman" w:cs="Times New Roman"/>
          <w:iCs/>
          <w:sz w:val="23"/>
          <w:szCs w:val="23"/>
        </w:rPr>
        <w:t xml:space="preserve"> har misligholdt sin</w:t>
      </w:r>
      <w:r w:rsidR="004E76D9">
        <w:rPr>
          <w:rFonts w:ascii="Times New Roman" w:hAnsi="Times New Roman" w:cs="Times New Roman"/>
          <w:iCs/>
          <w:sz w:val="23"/>
          <w:szCs w:val="23"/>
        </w:rPr>
        <w:t>e</w:t>
      </w:r>
      <w:r w:rsidR="00732DA9" w:rsidRPr="00A823A0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E76D9">
        <w:rPr>
          <w:rFonts w:ascii="Times New Roman" w:hAnsi="Times New Roman" w:cs="Times New Roman"/>
          <w:iCs/>
          <w:sz w:val="23"/>
          <w:szCs w:val="23"/>
        </w:rPr>
        <w:t>betalings</w:t>
      </w:r>
      <w:r w:rsidR="00732DA9" w:rsidRPr="00A823A0">
        <w:rPr>
          <w:rFonts w:ascii="Times New Roman" w:hAnsi="Times New Roman" w:cs="Times New Roman"/>
          <w:iCs/>
          <w:sz w:val="23"/>
          <w:szCs w:val="23"/>
        </w:rPr>
        <w:t>forpligtelse</w:t>
      </w:r>
      <w:r w:rsidR="004E76D9">
        <w:rPr>
          <w:rFonts w:ascii="Times New Roman" w:hAnsi="Times New Roman" w:cs="Times New Roman"/>
          <w:iCs/>
          <w:sz w:val="23"/>
          <w:szCs w:val="23"/>
        </w:rPr>
        <w:t xml:space="preserve">r efter </w:t>
      </w:r>
      <w:r w:rsidR="004D019C">
        <w:rPr>
          <w:rFonts w:ascii="Times New Roman" w:hAnsi="Times New Roman" w:cs="Times New Roman"/>
          <w:iCs/>
          <w:sz w:val="23"/>
          <w:szCs w:val="23"/>
        </w:rPr>
        <w:t xml:space="preserve">Tilladelsen, </w:t>
      </w:r>
      <w:r w:rsidR="00ED4258">
        <w:rPr>
          <w:rFonts w:ascii="Times New Roman" w:hAnsi="Times New Roman" w:cs="Times New Roman"/>
          <w:iCs/>
          <w:sz w:val="23"/>
          <w:szCs w:val="23"/>
        </w:rPr>
        <w:t>Afviklingsaftalen</w:t>
      </w:r>
      <w:r w:rsidR="004E76D9">
        <w:rPr>
          <w:rFonts w:ascii="Times New Roman" w:hAnsi="Times New Roman" w:cs="Times New Roman"/>
          <w:iCs/>
          <w:sz w:val="23"/>
          <w:szCs w:val="23"/>
        </w:rPr>
        <w:t xml:space="preserve"> eller Samarbejdsaftalen</w:t>
      </w:r>
      <w:r w:rsidR="008238A4" w:rsidRPr="00A823A0">
        <w:rPr>
          <w:rFonts w:ascii="Times New Roman" w:hAnsi="Times New Roman" w:cs="Times New Roman"/>
          <w:iCs/>
          <w:sz w:val="23"/>
          <w:szCs w:val="23"/>
        </w:rPr>
        <w:t>.</w:t>
      </w:r>
    </w:p>
    <w:p w:rsidR="006D0846" w:rsidRPr="006D0846" w:rsidRDefault="006D0846" w:rsidP="006D0846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300" w:lineRule="exact"/>
        <w:ind w:left="709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</w:p>
    <w:p w:rsidR="00B51768" w:rsidRDefault="00A823A0" w:rsidP="00AF0DDC">
      <w:pPr>
        <w:numPr>
          <w:ilvl w:val="1"/>
          <w:numId w:val="2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  <w:r w:rsidRPr="00A823A0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En deltager i Tilladelsen skal anses for at have misligholdt sin betalingsforpligtelse, </w:t>
      </w:r>
      <w:bookmarkStart w:id="14" w:name="_Hlk492292601"/>
      <w:r w:rsidR="00E920D9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hvis deltageren ikke har 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betalt senest </w:t>
      </w:r>
      <w:r w:rsidR="00F22E89">
        <w:rPr>
          <w:rFonts w:ascii="Times New Roman" w:hAnsi="Times New Roman" w:cs="Times New Roman"/>
          <w:iCs/>
          <w:sz w:val="23"/>
          <w:szCs w:val="23"/>
          <w:lang w:eastAsia="da-DK"/>
        </w:rPr>
        <w:t>3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måneder efter</w:t>
      </w:r>
      <w:r w:rsidR="002F421B">
        <w:rPr>
          <w:rFonts w:ascii="Times New Roman" w:hAnsi="Times New Roman" w:cs="Times New Roman"/>
          <w:iCs/>
          <w:sz w:val="23"/>
          <w:szCs w:val="23"/>
          <w:lang w:eastAsia="da-DK"/>
        </w:rPr>
        <w:t>,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5E6937" w:rsidRPr="00A823A0">
        <w:rPr>
          <w:rFonts w:ascii="Times New Roman" w:hAnsi="Times New Roman" w:cs="Times New Roman"/>
          <w:iCs/>
          <w:sz w:val="23"/>
          <w:szCs w:val="23"/>
          <w:lang w:eastAsia="da-DK"/>
        </w:rPr>
        <w:t>at påkrav er kommet den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pågældende</w:t>
      </w:r>
      <w:r w:rsidR="005E6937" w:rsidRPr="00A823A0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i hænde.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</w:p>
    <w:p w:rsidR="00B51768" w:rsidRDefault="00B51768" w:rsidP="00B51768">
      <w:pPr>
        <w:pStyle w:val="Listeafsnit"/>
        <w:rPr>
          <w:iCs/>
          <w:szCs w:val="23"/>
        </w:rPr>
      </w:pPr>
    </w:p>
    <w:p w:rsidR="00732428" w:rsidRDefault="00B51768" w:rsidP="00AF0DDC">
      <w:pPr>
        <w:numPr>
          <w:ilvl w:val="1"/>
          <w:numId w:val="2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Uanset punkt </w:t>
      </w:r>
      <w:r w:rsidR="00A11DC6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4.1 og </w:t>
      </w:r>
      <w:r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4.2 kan 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>Hæftelsesforpligtelsen dog først gøres gældende over</w:t>
      </w:r>
      <w:r w:rsidR="00DB6DF6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>for Overdrageren, når</w:t>
      </w:r>
      <w:r w:rsidR="004D7211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de øvrige deltagere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har udtømt mulighederne i Samarbejdsaftalens </w:t>
      </w:r>
      <w:proofErr w:type="spellStart"/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>Section</w:t>
      </w:r>
      <w:proofErr w:type="spellEnd"/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11 for at kræve betaling hos den deltager</w:t>
      </w:r>
      <w:r w:rsidR="001B2ED3">
        <w:rPr>
          <w:rFonts w:ascii="Times New Roman" w:hAnsi="Times New Roman" w:cs="Times New Roman"/>
          <w:iCs/>
          <w:sz w:val="23"/>
          <w:szCs w:val="23"/>
          <w:lang w:eastAsia="da-DK"/>
        </w:rPr>
        <w:t>, som er i misligholdelse</w:t>
      </w:r>
      <w:r w:rsidR="00D67ECE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, hvilket skal anses for at være sket, </w:t>
      </w:r>
      <w:r w:rsidR="006A7B4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når </w:t>
      </w:r>
      <w:r w:rsidR="00D67ECE">
        <w:rPr>
          <w:rFonts w:ascii="Times New Roman" w:hAnsi="Times New Roman" w:cs="Times New Roman"/>
          <w:iCs/>
          <w:sz w:val="23"/>
          <w:szCs w:val="23"/>
          <w:lang w:eastAsia="da-DK"/>
        </w:rPr>
        <w:t>en eller flere deltagere har overtaget den misligholdende deltagers andel i Tilladelsen</w:t>
      </w:r>
      <w:r w:rsidR="006A7B4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i medfør af Samarbejdsaftalens </w:t>
      </w:r>
      <w:proofErr w:type="spellStart"/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>Section</w:t>
      </w:r>
      <w:proofErr w:type="spellEnd"/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11</w:t>
      </w:r>
      <w:r w:rsidR="00DB6DF6">
        <w:rPr>
          <w:rFonts w:ascii="Times New Roman" w:hAnsi="Times New Roman" w:cs="Times New Roman"/>
          <w:iCs/>
          <w:sz w:val="23"/>
          <w:szCs w:val="23"/>
          <w:lang w:eastAsia="da-DK"/>
        </w:rPr>
        <w:t>,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6A7B4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eller 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>når Samarbejdsaftalen skal anses for ophørt i medfør af</w:t>
      </w:r>
      <w:r w:rsidR="006A7B4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Samarbejdsaftalens </w:t>
      </w:r>
      <w:proofErr w:type="spellStart"/>
      <w:r w:rsidR="00D44C53">
        <w:rPr>
          <w:rFonts w:ascii="Times New Roman" w:hAnsi="Times New Roman" w:cs="Times New Roman"/>
          <w:iCs/>
          <w:sz w:val="23"/>
          <w:szCs w:val="23"/>
          <w:lang w:eastAsia="da-DK"/>
        </w:rPr>
        <w:t>Section</w:t>
      </w:r>
      <w:proofErr w:type="spellEnd"/>
      <w:r w:rsidR="006A7B4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11</w:t>
      </w:r>
      <w:r w:rsidR="00836437" w:rsidRPr="008364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, fordi ingen af de øvrige deltagere inden for fristen i </w:t>
      </w:r>
      <w:proofErr w:type="spellStart"/>
      <w:r w:rsidR="00836437" w:rsidRPr="00836437">
        <w:rPr>
          <w:rFonts w:ascii="Times New Roman" w:hAnsi="Times New Roman" w:cs="Times New Roman"/>
          <w:iCs/>
          <w:sz w:val="23"/>
          <w:szCs w:val="23"/>
          <w:lang w:eastAsia="da-DK"/>
        </w:rPr>
        <w:t>Section</w:t>
      </w:r>
      <w:proofErr w:type="spellEnd"/>
      <w:r w:rsidR="00836437" w:rsidRPr="008364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11 har villet overtage den misligholdende deltagers andel.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>Endvidere er det en betingelse for, at Hæftelsesforpligtelsen kan gøres gældende, at garantier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eller anden sikkerhed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>, som</w:t>
      </w:r>
      <w:r w:rsidR="008E2F3B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FD7B64">
        <w:rPr>
          <w:rFonts w:ascii="Times New Roman" w:hAnsi="Times New Roman" w:cs="Times New Roman"/>
          <w:iCs/>
          <w:sz w:val="23"/>
          <w:szCs w:val="23"/>
          <w:lang w:eastAsia="da-DK"/>
        </w:rPr>
        <w:t>måtte være stillet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i henhold til </w:t>
      </w:r>
      <w:r w:rsidR="005B3C53">
        <w:rPr>
          <w:rFonts w:ascii="Times New Roman" w:hAnsi="Times New Roman" w:cs="Times New Roman"/>
          <w:iCs/>
          <w:sz w:val="23"/>
          <w:szCs w:val="23"/>
          <w:lang w:eastAsia="da-DK"/>
        </w:rPr>
        <w:t>Samarbejdsaftalen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>,</w:t>
      </w:r>
      <w:r w:rsidR="005B3C53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>Afviklingsaftalen</w:t>
      </w:r>
      <w:r w:rsidR="001C67A8">
        <w:rPr>
          <w:rFonts w:ascii="Times New Roman" w:hAnsi="Times New Roman" w:cs="Times New Roman"/>
          <w:iCs/>
          <w:sz w:val="23"/>
          <w:szCs w:val="23"/>
          <w:lang w:eastAsia="da-DK"/>
        </w:rPr>
        <w:t>,</w:t>
      </w:r>
      <w:r w:rsidR="0039317C" w:rsidRPr="00E837E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90273E" w:rsidRPr="00E837EF">
        <w:rPr>
          <w:rFonts w:ascii="Times New Roman" w:hAnsi="Times New Roman" w:cs="Times New Roman"/>
          <w:bCs/>
          <w:sz w:val="23"/>
          <w:szCs w:val="23"/>
        </w:rPr>
        <w:t>godkendt afviklingsplan i henhold til undergrundslovens § 32a</w:t>
      </w:r>
      <w:r w:rsidR="00E837EF" w:rsidRPr="00E837EF">
        <w:rPr>
          <w:rFonts w:ascii="Times New Roman" w:hAnsi="Times New Roman" w:cs="Times New Roman"/>
          <w:bCs/>
          <w:sz w:val="23"/>
          <w:szCs w:val="23"/>
        </w:rPr>
        <w:t>,</w:t>
      </w:r>
      <w:r w:rsidR="0090273E" w:rsidRPr="0090273E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>undergr</w:t>
      </w:r>
      <w:r w:rsidR="00850BA1">
        <w:rPr>
          <w:rFonts w:ascii="Times New Roman" w:hAnsi="Times New Roman" w:cs="Times New Roman"/>
          <w:iCs/>
          <w:sz w:val="23"/>
          <w:szCs w:val="23"/>
          <w:lang w:eastAsia="da-DK"/>
        </w:rPr>
        <w:t>u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ndslovens § 24f og/eller Tilladelsen, 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>er gjort gældende</w:t>
      </w:r>
      <w:r w:rsidR="00DB2439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ved påkrav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over</w:t>
      </w:r>
      <w:r w:rsidR="00DB6DF6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>for garantistilleren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og/eller sikkerhedsstilleren</w:t>
      </w:r>
      <w:r w:rsidR="0039317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, og at 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garantistilleren og/eller sikkerhedsstilleren ikke har betalt </w:t>
      </w:r>
      <w:r w:rsidR="00DB2439">
        <w:rPr>
          <w:rFonts w:ascii="Times New Roman" w:hAnsi="Times New Roman" w:cs="Times New Roman"/>
          <w:iCs/>
          <w:sz w:val="23"/>
          <w:szCs w:val="23"/>
          <w:lang w:eastAsia="da-DK"/>
        </w:rPr>
        <w:t>det fulde beløb efter garantistillelsen</w:t>
      </w:r>
      <w:r w:rsidR="00832C23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>eller sikkerheden</w:t>
      </w:r>
      <w:r w:rsidR="00DB2439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F32D91">
        <w:rPr>
          <w:rFonts w:ascii="Times New Roman" w:hAnsi="Times New Roman" w:cs="Times New Roman"/>
          <w:iCs/>
          <w:sz w:val="23"/>
          <w:szCs w:val="23"/>
          <w:lang w:eastAsia="da-DK"/>
        </w:rPr>
        <w:t>senest 90 dage</w:t>
      </w:r>
      <w:r w:rsidR="0069548C" w:rsidRPr="0069548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69548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efter, at </w:t>
      </w:r>
      <w:r w:rsidR="0069548C" w:rsidRPr="0069548C">
        <w:rPr>
          <w:rFonts w:ascii="Times New Roman" w:hAnsi="Times New Roman" w:cs="Times New Roman"/>
          <w:iCs/>
          <w:sz w:val="23"/>
          <w:szCs w:val="23"/>
          <w:lang w:eastAsia="da-DK"/>
        </w:rPr>
        <w:t>påkrav er kommet den pågældende i hænde</w:t>
      </w:r>
      <w:r w:rsidR="00F32D91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.  </w:t>
      </w:r>
      <w:r w:rsidR="005E6937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 </w:t>
      </w:r>
      <w:bookmarkEnd w:id="14"/>
    </w:p>
    <w:p w:rsidR="00732428" w:rsidRDefault="00732428" w:rsidP="007C7FA2">
      <w:pPr>
        <w:pStyle w:val="Listeafsnit"/>
        <w:rPr>
          <w:szCs w:val="23"/>
        </w:rPr>
      </w:pPr>
    </w:p>
    <w:p w:rsidR="00A823A0" w:rsidRPr="00732428" w:rsidRDefault="00732428" w:rsidP="00CD2ACE">
      <w:pPr>
        <w:numPr>
          <w:ilvl w:val="1"/>
          <w:numId w:val="2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  <w:r w:rsidRPr="00732428">
        <w:rPr>
          <w:rFonts w:ascii="Times New Roman" w:hAnsi="Times New Roman" w:cs="Times New Roman"/>
          <w:sz w:val="23"/>
          <w:szCs w:val="23"/>
          <w:lang w:eastAsia="da-DK"/>
        </w:rPr>
        <w:t xml:space="preserve">Hæftelsesforpligtelsen indtræder endvidere over for Staten, såfremt Staten har afholdt omkostninger </w:t>
      </w:r>
      <w:r w:rsidR="00AE66F8">
        <w:rPr>
          <w:rFonts w:ascii="Times New Roman" w:hAnsi="Times New Roman" w:cs="Times New Roman"/>
          <w:sz w:val="23"/>
          <w:szCs w:val="23"/>
          <w:lang w:eastAsia="da-DK"/>
        </w:rPr>
        <w:t>som omtalt i</w:t>
      </w:r>
      <w:r w:rsidRPr="00732428">
        <w:rPr>
          <w:rFonts w:ascii="Times New Roman" w:hAnsi="Times New Roman" w:cs="Times New Roman"/>
          <w:sz w:val="23"/>
          <w:szCs w:val="23"/>
          <w:lang w:eastAsia="da-DK"/>
        </w:rPr>
        <w:t xml:space="preserve"> pkt. </w:t>
      </w:r>
      <w:r w:rsidRPr="00732428">
        <w:rPr>
          <w:rFonts w:ascii="Times New Roman" w:hAnsi="Times New Roman" w:cs="Times New Roman"/>
          <w:b/>
          <w:sz w:val="23"/>
          <w:szCs w:val="23"/>
          <w:lang w:eastAsia="da-DK"/>
        </w:rPr>
        <w:fldChar w:fldCharType="begin"/>
      </w:r>
      <w:r w:rsidRPr="00732428">
        <w:rPr>
          <w:rFonts w:ascii="Times New Roman" w:hAnsi="Times New Roman" w:cs="Times New Roman"/>
          <w:sz w:val="23"/>
          <w:szCs w:val="23"/>
          <w:lang w:eastAsia="da-DK"/>
        </w:rPr>
        <w:instrText xml:space="preserve"> REF _Ref451157818 \r \h  \* MERGEFORMAT </w:instrText>
      </w:r>
      <w:r w:rsidRPr="00732428">
        <w:rPr>
          <w:rFonts w:ascii="Times New Roman" w:hAnsi="Times New Roman" w:cs="Times New Roman"/>
          <w:b/>
          <w:sz w:val="23"/>
          <w:szCs w:val="23"/>
          <w:lang w:eastAsia="da-DK"/>
        </w:rPr>
      </w:r>
      <w:r w:rsidRPr="00732428">
        <w:rPr>
          <w:rFonts w:ascii="Times New Roman" w:hAnsi="Times New Roman" w:cs="Times New Roman"/>
          <w:b/>
          <w:sz w:val="23"/>
          <w:szCs w:val="23"/>
          <w:lang w:eastAsia="da-DK"/>
        </w:rPr>
        <w:fldChar w:fldCharType="separate"/>
      </w:r>
      <w:r w:rsidR="00497595">
        <w:rPr>
          <w:rFonts w:ascii="Times New Roman" w:hAnsi="Times New Roman" w:cs="Times New Roman"/>
          <w:sz w:val="23"/>
          <w:szCs w:val="23"/>
          <w:lang w:eastAsia="da-DK"/>
        </w:rPr>
        <w:t>3.2</w:t>
      </w:r>
      <w:r w:rsidRPr="00732428">
        <w:rPr>
          <w:rFonts w:ascii="Times New Roman" w:hAnsi="Times New Roman" w:cs="Times New Roman"/>
          <w:sz w:val="23"/>
          <w:szCs w:val="23"/>
          <w:lang w:eastAsia="da-DK"/>
        </w:rPr>
        <w:fldChar w:fldCharType="end"/>
      </w:r>
      <w:r w:rsidR="0082018E">
        <w:rPr>
          <w:rFonts w:ascii="Times New Roman" w:hAnsi="Times New Roman" w:cs="Times New Roman"/>
          <w:sz w:val="23"/>
          <w:szCs w:val="23"/>
          <w:lang w:eastAsia="da-DK"/>
        </w:rPr>
        <w:t xml:space="preserve"> </w:t>
      </w:r>
      <w:r w:rsidR="00DA6140">
        <w:rPr>
          <w:rFonts w:ascii="Times New Roman" w:hAnsi="Times New Roman" w:cs="Times New Roman"/>
          <w:sz w:val="23"/>
          <w:szCs w:val="23"/>
          <w:lang w:eastAsia="da-DK"/>
        </w:rPr>
        <w:t xml:space="preserve">og </w:t>
      </w:r>
      <w:r w:rsidR="0082018E">
        <w:rPr>
          <w:rFonts w:ascii="Times New Roman" w:hAnsi="Times New Roman" w:cs="Times New Roman"/>
          <w:sz w:val="23"/>
          <w:szCs w:val="23"/>
          <w:lang w:eastAsia="da-DK"/>
        </w:rPr>
        <w:t>pkt. 3.3</w:t>
      </w:r>
      <w:r w:rsidRPr="00732428">
        <w:rPr>
          <w:rFonts w:ascii="Times New Roman" w:hAnsi="Times New Roman" w:cs="Times New Roman"/>
          <w:sz w:val="23"/>
          <w:szCs w:val="23"/>
          <w:lang w:eastAsia="da-DK"/>
        </w:rPr>
        <w:t xml:space="preserve"> i denne Erklæring</w:t>
      </w:r>
      <w:r w:rsidR="00656EF4">
        <w:rPr>
          <w:rFonts w:ascii="Times New Roman" w:hAnsi="Times New Roman" w:cs="Times New Roman"/>
          <w:sz w:val="23"/>
          <w:szCs w:val="23"/>
          <w:lang w:eastAsia="da-DK"/>
        </w:rPr>
        <w:t>,</w:t>
      </w:r>
      <w:r w:rsidR="00B13883">
        <w:rPr>
          <w:rFonts w:ascii="Times New Roman" w:hAnsi="Times New Roman" w:cs="Times New Roman"/>
          <w:sz w:val="23"/>
          <w:szCs w:val="23"/>
          <w:lang w:eastAsia="da-DK"/>
        </w:rPr>
        <w:t xml:space="preserve"> og</w:t>
      </w:r>
      <w:r w:rsidR="00A760EE">
        <w:rPr>
          <w:rFonts w:ascii="Times New Roman" w:hAnsi="Times New Roman" w:cs="Times New Roman"/>
          <w:sz w:val="23"/>
          <w:szCs w:val="23"/>
          <w:lang w:eastAsia="da-DK"/>
        </w:rPr>
        <w:t xml:space="preserve"> en </w:t>
      </w:r>
      <w:r w:rsidRPr="00732428">
        <w:rPr>
          <w:rFonts w:ascii="Times New Roman" w:hAnsi="Times New Roman" w:cs="Times New Roman"/>
          <w:sz w:val="23"/>
          <w:szCs w:val="23"/>
          <w:lang w:eastAsia="da-DK"/>
        </w:rPr>
        <w:t>deltager i Tilladelsen</w:t>
      </w:r>
      <w:r w:rsidR="00D148EE">
        <w:rPr>
          <w:rFonts w:ascii="Times New Roman" w:hAnsi="Times New Roman" w:cs="Times New Roman"/>
          <w:sz w:val="23"/>
          <w:szCs w:val="23"/>
          <w:lang w:eastAsia="da-DK"/>
        </w:rPr>
        <w:t>, som direkte eller efter mellemliggende handler helt eller delvis har erhvervet Overdragerens Andel,</w:t>
      </w:r>
      <w:r w:rsidRPr="00732428">
        <w:rPr>
          <w:rFonts w:ascii="Times New Roman" w:hAnsi="Times New Roman" w:cs="Times New Roman"/>
          <w:sz w:val="23"/>
          <w:szCs w:val="23"/>
          <w:lang w:eastAsia="da-DK"/>
        </w:rPr>
        <w:t xml:space="preserve"> ikke har betalt</w:t>
      </w:r>
      <w:r w:rsidR="00D148EE">
        <w:rPr>
          <w:rFonts w:ascii="Times New Roman" w:hAnsi="Times New Roman" w:cs="Times New Roman"/>
          <w:sz w:val="23"/>
          <w:szCs w:val="23"/>
          <w:lang w:eastAsia="da-DK"/>
        </w:rPr>
        <w:t xml:space="preserve"> sin andel af</w:t>
      </w:r>
      <w:r w:rsidRPr="00732428">
        <w:rPr>
          <w:rFonts w:ascii="Times New Roman" w:hAnsi="Times New Roman" w:cs="Times New Roman"/>
          <w:sz w:val="23"/>
          <w:szCs w:val="23"/>
          <w:lang w:eastAsia="da-DK"/>
        </w:rPr>
        <w:t xml:space="preserve"> forpligtelserne</w:t>
      </w:r>
      <w:r w:rsidR="00AE66F8">
        <w:rPr>
          <w:rFonts w:ascii="Times New Roman" w:hAnsi="Times New Roman" w:cs="Times New Roman"/>
          <w:sz w:val="23"/>
          <w:szCs w:val="23"/>
          <w:lang w:eastAsia="da-DK"/>
        </w:rPr>
        <w:t xml:space="preserve"> </w:t>
      </w:r>
      <w:r w:rsidR="00915BD0">
        <w:rPr>
          <w:rFonts w:ascii="Times New Roman" w:hAnsi="Times New Roman" w:cs="Times New Roman"/>
          <w:sz w:val="23"/>
          <w:szCs w:val="23"/>
          <w:lang w:eastAsia="da-DK"/>
        </w:rPr>
        <w:t xml:space="preserve">fuldt ud </w:t>
      </w:r>
      <w:r w:rsidR="00AE66F8">
        <w:rPr>
          <w:rFonts w:ascii="Times New Roman" w:hAnsi="Times New Roman" w:cs="Times New Roman"/>
          <w:sz w:val="23"/>
          <w:szCs w:val="23"/>
          <w:lang w:eastAsia="da-DK"/>
        </w:rPr>
        <w:t>senest tre måneder efter</w:t>
      </w:r>
      <w:r w:rsidR="00DB6DF6">
        <w:rPr>
          <w:rFonts w:ascii="Times New Roman" w:hAnsi="Times New Roman" w:cs="Times New Roman"/>
          <w:sz w:val="23"/>
          <w:szCs w:val="23"/>
          <w:lang w:eastAsia="da-DK"/>
        </w:rPr>
        <w:t>,</w:t>
      </w:r>
      <w:r w:rsidR="00AE66F8">
        <w:rPr>
          <w:rFonts w:ascii="Times New Roman" w:hAnsi="Times New Roman" w:cs="Times New Roman"/>
          <w:sz w:val="23"/>
          <w:szCs w:val="23"/>
          <w:lang w:eastAsia="da-DK"/>
        </w:rPr>
        <w:t xml:space="preserve"> at påkrav er kommet de</w:t>
      </w:r>
      <w:r w:rsidR="00D148EE">
        <w:rPr>
          <w:rFonts w:ascii="Times New Roman" w:hAnsi="Times New Roman" w:cs="Times New Roman"/>
          <w:sz w:val="23"/>
          <w:szCs w:val="23"/>
          <w:lang w:eastAsia="da-DK"/>
        </w:rPr>
        <w:t>n</w:t>
      </w:r>
      <w:r w:rsidR="00AE66F8">
        <w:rPr>
          <w:rFonts w:ascii="Times New Roman" w:hAnsi="Times New Roman" w:cs="Times New Roman"/>
          <w:sz w:val="23"/>
          <w:szCs w:val="23"/>
          <w:lang w:eastAsia="da-DK"/>
        </w:rPr>
        <w:t xml:space="preserve"> pågældende i hænde</w:t>
      </w:r>
      <w:r w:rsidR="007C7FA2">
        <w:rPr>
          <w:rFonts w:ascii="Times New Roman" w:hAnsi="Times New Roman" w:cs="Times New Roman"/>
          <w:sz w:val="23"/>
          <w:szCs w:val="23"/>
          <w:lang w:eastAsia="da-DK"/>
        </w:rPr>
        <w:t>.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2E1D4F">
        <w:rPr>
          <w:rFonts w:ascii="Times New Roman" w:hAnsi="Times New Roman" w:cs="Times New Roman"/>
          <w:iCs/>
          <w:sz w:val="23"/>
          <w:szCs w:val="23"/>
          <w:lang w:eastAsia="da-DK"/>
        </w:rPr>
        <w:t>D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et </w:t>
      </w:r>
      <w:r w:rsidR="002E1D4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er dog 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en betingelse for, at Hæftelsesforpligtelsen kan gøres gældende, at </w:t>
      </w:r>
      <w:r w:rsidR="00243DE0">
        <w:rPr>
          <w:rFonts w:ascii="Times New Roman" w:hAnsi="Times New Roman" w:cs="Times New Roman"/>
          <w:iCs/>
          <w:sz w:val="23"/>
          <w:szCs w:val="23"/>
          <w:lang w:eastAsia="da-DK"/>
        </w:rPr>
        <w:t>S</w:t>
      </w:r>
      <w:r w:rsidR="002E1D4F">
        <w:rPr>
          <w:rFonts w:ascii="Times New Roman" w:hAnsi="Times New Roman" w:cs="Times New Roman"/>
          <w:iCs/>
          <w:sz w:val="23"/>
          <w:szCs w:val="23"/>
          <w:lang w:eastAsia="da-DK"/>
        </w:rPr>
        <w:t>taten har gjort</w:t>
      </w:r>
      <w:r w:rsidR="003B3DBB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2E1D4F">
        <w:rPr>
          <w:rFonts w:ascii="Times New Roman" w:hAnsi="Times New Roman" w:cs="Times New Roman"/>
          <w:iCs/>
          <w:sz w:val="23"/>
          <w:szCs w:val="23"/>
          <w:lang w:eastAsia="da-DK"/>
        </w:rPr>
        <w:t>garantier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eller </w:t>
      </w:r>
      <w:r w:rsidR="00243DE0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anden 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>sikkerhed</w:t>
      </w:r>
      <w:r w:rsidR="002E1D4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, som er stillet i henhold til </w:t>
      </w:r>
      <w:r w:rsidR="00EC20BE">
        <w:rPr>
          <w:rFonts w:ascii="Times New Roman" w:hAnsi="Times New Roman" w:cs="Times New Roman"/>
          <w:iCs/>
          <w:sz w:val="23"/>
          <w:szCs w:val="23"/>
          <w:lang w:eastAsia="da-DK"/>
        </w:rPr>
        <w:t>undergrundslovens § 24f</w:t>
      </w:r>
      <w:r w:rsidR="000E1999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og</w:t>
      </w:r>
      <w:r w:rsidR="00B206A8">
        <w:rPr>
          <w:rFonts w:ascii="Times New Roman" w:hAnsi="Times New Roman" w:cs="Times New Roman"/>
          <w:iCs/>
          <w:sz w:val="23"/>
          <w:szCs w:val="23"/>
          <w:lang w:eastAsia="da-DK"/>
        </w:rPr>
        <w:t>/eller</w:t>
      </w:r>
      <w:r w:rsidR="000E1999" w:rsidRPr="000E1999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0E1999">
        <w:rPr>
          <w:rFonts w:ascii="Times New Roman" w:hAnsi="Times New Roman" w:cs="Times New Roman"/>
          <w:iCs/>
          <w:sz w:val="23"/>
          <w:szCs w:val="23"/>
          <w:lang w:eastAsia="da-DK"/>
        </w:rPr>
        <w:t>Tilladelsen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>, gældende ved påkrav over</w:t>
      </w:r>
      <w:r w:rsidR="00DB6DF6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>for garantistilleren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og/eller sikkerhedsstilleren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, og at </w:t>
      </w:r>
      <w:r w:rsidR="00A9221C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garantistilleren og/eller sikkerhedsstilleren ikke har betalt 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>det fulde beløb</w:t>
      </w:r>
      <w:r w:rsidR="00850BA1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efter garantistillelsen eller sikkerheden</w:t>
      </w:r>
      <w:r w:rsidR="002E1D4F" w:rsidRPr="002E1D4F">
        <w:rPr>
          <w:rFonts w:ascii="Times New Roman" w:hAnsi="Times New Roman" w:cs="Times New Roman"/>
          <w:iCs/>
          <w:sz w:val="23"/>
          <w:szCs w:val="23"/>
          <w:lang w:eastAsia="da-DK"/>
        </w:rPr>
        <w:t xml:space="preserve"> senest 90 dage efter, at påkrav er kommet den pågældende i hænde.    </w:t>
      </w:r>
    </w:p>
    <w:bookmarkEnd w:id="13"/>
    <w:p w:rsidR="00DB05F4" w:rsidRPr="00FE029B" w:rsidRDefault="00DB05F4" w:rsidP="00732DA9">
      <w:pPr>
        <w:rPr>
          <w:rFonts w:ascii="Times New Roman" w:hAnsi="Times New Roman" w:cs="Times New Roman"/>
        </w:rPr>
      </w:pPr>
    </w:p>
    <w:p w:rsidR="00732DA9" w:rsidRPr="00FE029B" w:rsidRDefault="00732DA9" w:rsidP="00732DA9">
      <w:pPr>
        <w:pStyle w:val="Overskrift1"/>
      </w:pPr>
      <w:bookmarkStart w:id="15" w:name="_Toc491946107"/>
      <w:r w:rsidRPr="00FE029B">
        <w:t>videreoverdragelse af andelen</w:t>
      </w:r>
      <w:bookmarkEnd w:id="15"/>
    </w:p>
    <w:p w:rsidR="003E3FE8" w:rsidRDefault="00DE4CF5" w:rsidP="00DE4CF5">
      <w:pPr>
        <w:spacing w:after="0" w:line="300" w:lineRule="exact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5.1 </w:t>
      </w:r>
      <w:r>
        <w:rPr>
          <w:rFonts w:ascii="Times New Roman" w:hAnsi="Times New Roman" w:cs="Times New Roman"/>
          <w:sz w:val="23"/>
          <w:szCs w:val="23"/>
        </w:rPr>
        <w:tab/>
      </w:r>
      <w:r w:rsidR="00732DA9" w:rsidRPr="00C96FF1">
        <w:rPr>
          <w:rFonts w:ascii="Times New Roman" w:hAnsi="Times New Roman" w:cs="Times New Roman"/>
          <w:sz w:val="23"/>
          <w:szCs w:val="23"/>
        </w:rPr>
        <w:t xml:space="preserve">En hel eller delvis videreoverdragelse af Andelen afskærer ikke Staten eller Rettighedshaveren fra at gøre denne Erklæring gældende over for Overdrageren, dog således at krav i henhold til denne Erklæring først fremsættes mod Overdrageren, når </w:t>
      </w:r>
      <w:r w:rsidR="005E45E6" w:rsidRPr="00C96FF1">
        <w:rPr>
          <w:rFonts w:ascii="Times New Roman" w:hAnsi="Times New Roman" w:cs="Times New Roman"/>
          <w:sz w:val="23"/>
          <w:szCs w:val="23"/>
        </w:rPr>
        <w:t xml:space="preserve">kravet i successiv rækkefølge har været rettet mod </w:t>
      </w:r>
      <w:r w:rsidR="00732DA9" w:rsidRPr="00C96FF1">
        <w:rPr>
          <w:rFonts w:ascii="Times New Roman" w:hAnsi="Times New Roman" w:cs="Times New Roman"/>
          <w:sz w:val="23"/>
          <w:szCs w:val="23"/>
        </w:rPr>
        <w:t>senere erhververe af Andelen</w:t>
      </w:r>
      <w:r w:rsidR="00AE303F" w:rsidRPr="00C96FF1">
        <w:rPr>
          <w:rFonts w:ascii="Times New Roman" w:hAnsi="Times New Roman" w:cs="Times New Roman"/>
          <w:sz w:val="23"/>
          <w:szCs w:val="23"/>
        </w:rPr>
        <w:t xml:space="preserve">, uden at disse har været i stand til at dække afviklingsomkostningerne. </w:t>
      </w:r>
      <w:r w:rsidR="003E3FE8" w:rsidRPr="003E3FE8">
        <w:rPr>
          <w:rFonts w:ascii="Times New Roman" w:hAnsi="Times New Roman" w:cs="Times New Roman"/>
          <w:sz w:val="23"/>
          <w:szCs w:val="23"/>
          <w:lang w:eastAsia="da-DK"/>
        </w:rPr>
        <w:t>Senere erhververe af andelen anses for ude af stand til at dække afviklingsomkostningerne, hvis</w:t>
      </w:r>
      <w:r w:rsidR="003E3FE8" w:rsidRPr="00C96FF1">
        <w:rPr>
          <w:rFonts w:ascii="Times New Roman" w:hAnsi="Times New Roman" w:cs="Times New Roman"/>
          <w:sz w:val="23"/>
          <w:szCs w:val="23"/>
        </w:rPr>
        <w:t xml:space="preserve"> </w:t>
      </w:r>
      <w:r w:rsidR="003E3FE8" w:rsidRPr="003E3FE8">
        <w:rPr>
          <w:rFonts w:ascii="Times New Roman" w:hAnsi="Times New Roman" w:cs="Times New Roman"/>
          <w:sz w:val="23"/>
          <w:szCs w:val="23"/>
          <w:lang w:eastAsia="da-DK"/>
        </w:rPr>
        <w:t xml:space="preserve">de ikke har dækket </w:t>
      </w:r>
      <w:r w:rsidR="003E3FE8">
        <w:rPr>
          <w:rFonts w:ascii="Times New Roman" w:hAnsi="Times New Roman" w:cs="Times New Roman"/>
          <w:sz w:val="23"/>
          <w:szCs w:val="23"/>
          <w:lang w:eastAsia="da-DK"/>
        </w:rPr>
        <w:t>deres</w:t>
      </w:r>
      <w:r w:rsidR="003E3FE8" w:rsidRPr="003E3FE8">
        <w:rPr>
          <w:rFonts w:ascii="Times New Roman" w:hAnsi="Times New Roman" w:cs="Times New Roman"/>
          <w:sz w:val="23"/>
          <w:szCs w:val="23"/>
          <w:lang w:eastAsia="da-DK"/>
        </w:rPr>
        <w:t xml:space="preserve"> betalingsforpligtelse senest </w:t>
      </w:r>
      <w:r w:rsidR="003D7BA4">
        <w:rPr>
          <w:rFonts w:ascii="Times New Roman" w:hAnsi="Times New Roman" w:cs="Times New Roman"/>
          <w:sz w:val="23"/>
          <w:szCs w:val="23"/>
          <w:lang w:eastAsia="da-DK"/>
        </w:rPr>
        <w:t>én</w:t>
      </w:r>
      <w:r w:rsidR="00B94244">
        <w:rPr>
          <w:rFonts w:ascii="Times New Roman" w:hAnsi="Times New Roman" w:cs="Times New Roman"/>
          <w:sz w:val="23"/>
          <w:szCs w:val="23"/>
          <w:lang w:eastAsia="da-DK"/>
        </w:rPr>
        <w:t xml:space="preserve"> måned</w:t>
      </w:r>
      <w:r w:rsidR="003E3FE8" w:rsidRPr="003E3FE8">
        <w:rPr>
          <w:rFonts w:ascii="Times New Roman" w:hAnsi="Times New Roman" w:cs="Times New Roman"/>
          <w:sz w:val="23"/>
          <w:szCs w:val="23"/>
          <w:lang w:eastAsia="da-DK"/>
        </w:rPr>
        <w:t xml:space="preserve"> efter modtagelse af påkrav. </w:t>
      </w:r>
    </w:p>
    <w:p w:rsidR="00DE4CF5" w:rsidRPr="003E3FE8" w:rsidRDefault="00DE4CF5" w:rsidP="00DE4CF5">
      <w:pPr>
        <w:spacing w:after="0" w:line="300" w:lineRule="exact"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da-DK"/>
        </w:rPr>
      </w:pPr>
    </w:p>
    <w:p w:rsidR="00AE303F" w:rsidRPr="00DE4CF5" w:rsidRDefault="00CD2ACE" w:rsidP="00DE4CF5">
      <w:pPr>
        <w:pStyle w:val="Overskrift2"/>
        <w:numPr>
          <w:ilvl w:val="1"/>
          <w:numId w:val="17"/>
        </w:numPr>
        <w:spacing w:line="300" w:lineRule="exact"/>
        <w:rPr>
          <w:b w:val="0"/>
        </w:rPr>
      </w:pPr>
      <w:r w:rsidRPr="00DE4CF5">
        <w:rPr>
          <w:b w:val="0"/>
        </w:rPr>
        <w:t xml:space="preserve">Ved successiv </w:t>
      </w:r>
      <w:r w:rsidRPr="00DE4CF5">
        <w:rPr>
          <w:b w:val="0"/>
          <w:szCs w:val="23"/>
        </w:rPr>
        <w:t>rækkefølge forstås, at krav først rettes mod den deltager, som senest har overdraget andelen, og derefter mod den næste deltager osv.</w:t>
      </w:r>
    </w:p>
    <w:p w:rsidR="00732DA9" w:rsidRDefault="00732DA9" w:rsidP="004E0EE9">
      <w:pPr>
        <w:ind w:left="709"/>
        <w:rPr>
          <w:rFonts w:ascii="Times New Roman" w:hAnsi="Times New Roman" w:cs="Times New Roman"/>
          <w:sz w:val="23"/>
          <w:szCs w:val="23"/>
          <w:lang w:eastAsia="da-DK"/>
        </w:rPr>
      </w:pPr>
    </w:p>
    <w:p w:rsidR="00732DA9" w:rsidRPr="00FE029B" w:rsidRDefault="00732DA9" w:rsidP="00732DA9">
      <w:pPr>
        <w:pStyle w:val="Overskrift1"/>
      </w:pPr>
      <w:bookmarkStart w:id="16" w:name="_Toc491946108"/>
      <w:r w:rsidRPr="00FE029B">
        <w:t>Hæftelsesforpligtelsens ophør</w:t>
      </w:r>
      <w:bookmarkEnd w:id="16"/>
    </w:p>
    <w:p w:rsidR="00732DA9" w:rsidRPr="00FE029B" w:rsidRDefault="00732DA9" w:rsidP="00AF0DDC">
      <w:pPr>
        <w:pStyle w:val="Overskrift2"/>
        <w:spacing w:after="200" w:line="300" w:lineRule="exact"/>
        <w:rPr>
          <w:b w:val="0"/>
        </w:rPr>
      </w:pPr>
      <w:bookmarkStart w:id="17" w:name="_Ref450832285"/>
      <w:r w:rsidRPr="00FE029B">
        <w:rPr>
          <w:b w:val="0"/>
        </w:rPr>
        <w:t>Hæftelsesforpligtelse</w:t>
      </w:r>
      <w:r w:rsidR="00852E5C">
        <w:rPr>
          <w:b w:val="0"/>
        </w:rPr>
        <w:t>n i denne Erklæring</w:t>
      </w:r>
      <w:r w:rsidRPr="00FE029B">
        <w:rPr>
          <w:b w:val="0"/>
        </w:rPr>
        <w:t xml:space="preserve"> ophører </w:t>
      </w:r>
      <w:r w:rsidR="00E03B77">
        <w:rPr>
          <w:b w:val="0"/>
        </w:rPr>
        <w:t>først, når Overdrageren</w:t>
      </w:r>
      <w:r w:rsidR="00C20404">
        <w:rPr>
          <w:b w:val="0"/>
        </w:rPr>
        <w:t xml:space="preserve"> har betalt den del af afviklingsomkostningerne, som Overdrageren hæfter for efter denne Erklæring</w:t>
      </w:r>
      <w:r w:rsidR="00204097">
        <w:rPr>
          <w:b w:val="0"/>
        </w:rPr>
        <w:t>,</w:t>
      </w:r>
      <w:r w:rsidR="006E6492">
        <w:rPr>
          <w:b w:val="0"/>
        </w:rPr>
        <w:t xml:space="preserve"> eller Rettighedshaveren </w:t>
      </w:r>
      <w:r w:rsidR="00960731">
        <w:rPr>
          <w:b w:val="0"/>
        </w:rPr>
        <w:t>har afholdt alle afviklingsomkostninger, uden at dette har udløst hæftelse efter Erklæringen</w:t>
      </w:r>
      <w:r w:rsidRPr="00FE029B">
        <w:rPr>
          <w:b w:val="0"/>
        </w:rPr>
        <w:t xml:space="preserve">. </w:t>
      </w:r>
    </w:p>
    <w:bookmarkEnd w:id="17"/>
    <w:p w:rsidR="00732DA9" w:rsidRPr="00FE029B" w:rsidRDefault="00732DA9" w:rsidP="00732DA9">
      <w:pPr>
        <w:pStyle w:val="Listeafsnit"/>
      </w:pPr>
    </w:p>
    <w:p w:rsidR="00732DA9" w:rsidRPr="00FE029B" w:rsidRDefault="00732DA9" w:rsidP="00732DA9">
      <w:pPr>
        <w:pStyle w:val="Overskrift1"/>
      </w:pPr>
      <w:bookmarkStart w:id="18" w:name="_Toc491946109"/>
      <w:r w:rsidRPr="00FE029B">
        <w:t>misligholdelse</w:t>
      </w:r>
      <w:bookmarkEnd w:id="18"/>
    </w:p>
    <w:p w:rsidR="00732DA9" w:rsidRPr="00FE029B" w:rsidRDefault="00732DA9" w:rsidP="00AF0DDC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Overdrageren har misligholdt sin betalingsforpligtelse, såfremt Overdrageren ikke har betalt til Rettighedshaveren og/eller Staten</w:t>
      </w:r>
      <w:r w:rsidR="008F0781">
        <w:rPr>
          <w:b w:val="0"/>
        </w:rPr>
        <w:t xml:space="preserve"> i overensstemmelse med hæftelsesforpligtelsen i </w:t>
      </w:r>
      <w:r w:rsidR="001B6135">
        <w:rPr>
          <w:b w:val="0"/>
        </w:rPr>
        <w:t>denne</w:t>
      </w:r>
      <w:r w:rsidR="00A10B3A">
        <w:rPr>
          <w:b w:val="0"/>
        </w:rPr>
        <w:t xml:space="preserve"> </w:t>
      </w:r>
      <w:r w:rsidR="001B6135">
        <w:rPr>
          <w:b w:val="0"/>
        </w:rPr>
        <w:t xml:space="preserve">Erklæring </w:t>
      </w:r>
      <w:r w:rsidRPr="00FE029B">
        <w:rPr>
          <w:b w:val="0"/>
        </w:rPr>
        <w:t xml:space="preserve">senest </w:t>
      </w:r>
      <w:r w:rsidR="00D1463B">
        <w:rPr>
          <w:b w:val="0"/>
        </w:rPr>
        <w:t>én</w:t>
      </w:r>
      <w:r w:rsidR="003A18F5">
        <w:rPr>
          <w:b w:val="0"/>
        </w:rPr>
        <w:t xml:space="preserve"> måned</w:t>
      </w:r>
      <w:r w:rsidR="008F0781">
        <w:rPr>
          <w:b w:val="0"/>
        </w:rPr>
        <w:t xml:space="preserve"> efter påkrav</w:t>
      </w:r>
      <w:r w:rsidRPr="00FE029B">
        <w:rPr>
          <w:b w:val="0"/>
        </w:rPr>
        <w:t>.</w:t>
      </w:r>
    </w:p>
    <w:p w:rsidR="00732DA9" w:rsidRPr="00FE029B" w:rsidRDefault="00732DA9" w:rsidP="00ED6D78">
      <w:pPr>
        <w:spacing w:after="0"/>
        <w:rPr>
          <w:rFonts w:ascii="Times New Roman" w:hAnsi="Times New Roman" w:cs="Times New Roman"/>
        </w:rPr>
      </w:pPr>
    </w:p>
    <w:p w:rsidR="00732DA9" w:rsidRPr="00FE029B" w:rsidRDefault="00732DA9" w:rsidP="00AF0DDC">
      <w:pPr>
        <w:pStyle w:val="Overskrift2"/>
        <w:spacing w:after="200" w:line="300" w:lineRule="exact"/>
        <w:rPr>
          <w:b w:val="0"/>
        </w:rPr>
      </w:pPr>
      <w:r w:rsidRPr="00FE029B">
        <w:rPr>
          <w:b w:val="0"/>
        </w:rPr>
        <w:t xml:space="preserve">Rettighedshaveren og/eller Staten kan indbringe </w:t>
      </w:r>
      <w:r w:rsidR="001B6135">
        <w:rPr>
          <w:b w:val="0"/>
        </w:rPr>
        <w:t>krav om fuldbyrdelse af Overdragerens forpligtelser i henhold til denne Erklæring</w:t>
      </w:r>
      <w:r w:rsidR="001B6135" w:rsidRPr="00FE029B">
        <w:rPr>
          <w:b w:val="0"/>
        </w:rPr>
        <w:t xml:space="preserve"> </w:t>
      </w:r>
      <w:r w:rsidRPr="00FE029B">
        <w:rPr>
          <w:b w:val="0"/>
        </w:rPr>
        <w:t xml:space="preserve">for domstolene i henhold til pkt. </w:t>
      </w:r>
      <w:r w:rsidRPr="00FE029B">
        <w:rPr>
          <w:b w:val="0"/>
        </w:rPr>
        <w:fldChar w:fldCharType="begin"/>
      </w:r>
      <w:r w:rsidRPr="00FE029B">
        <w:rPr>
          <w:b w:val="0"/>
        </w:rPr>
        <w:instrText xml:space="preserve"> REF _Ref451090542 \r \h </w:instrText>
      </w:r>
      <w:r w:rsidR="00FE029B">
        <w:rPr>
          <w:b w:val="0"/>
        </w:rPr>
        <w:instrText xml:space="preserve"> \* MERGEFORMAT </w:instrText>
      </w:r>
      <w:r w:rsidRPr="00FE029B">
        <w:rPr>
          <w:b w:val="0"/>
        </w:rPr>
      </w:r>
      <w:r w:rsidRPr="00FE029B">
        <w:rPr>
          <w:b w:val="0"/>
        </w:rPr>
        <w:fldChar w:fldCharType="separate"/>
      </w:r>
      <w:r w:rsidR="00497595">
        <w:rPr>
          <w:b w:val="0"/>
        </w:rPr>
        <w:t>9</w:t>
      </w:r>
      <w:r w:rsidRPr="00FE029B">
        <w:rPr>
          <w:b w:val="0"/>
        </w:rPr>
        <w:fldChar w:fldCharType="end"/>
      </w:r>
      <w:r w:rsidRPr="00FE029B">
        <w:rPr>
          <w:b w:val="0"/>
        </w:rPr>
        <w:t xml:space="preserve"> med påstand om </w:t>
      </w:r>
      <w:r w:rsidR="001B6135">
        <w:rPr>
          <w:b w:val="0"/>
        </w:rPr>
        <w:t xml:space="preserve">anerkendelse af betalingspligt eller </w:t>
      </w:r>
      <w:r w:rsidRPr="00FE029B">
        <w:rPr>
          <w:b w:val="0"/>
        </w:rPr>
        <w:t>betaling</w:t>
      </w:r>
      <w:r w:rsidR="00E40C1C">
        <w:rPr>
          <w:b w:val="0"/>
        </w:rPr>
        <w:t xml:space="preserve"> svarende til Overdragerens hæftelsesforpligtelse</w:t>
      </w:r>
      <w:r w:rsidRPr="00FE029B">
        <w:rPr>
          <w:b w:val="0"/>
        </w:rPr>
        <w:t>.</w:t>
      </w:r>
    </w:p>
    <w:p w:rsidR="004E0EE9" w:rsidRPr="00FE029B" w:rsidRDefault="004E0EE9" w:rsidP="00ED6D78">
      <w:pPr>
        <w:spacing w:after="0"/>
        <w:rPr>
          <w:rFonts w:ascii="Times New Roman" w:hAnsi="Times New Roman" w:cs="Times New Roman"/>
        </w:rPr>
      </w:pPr>
    </w:p>
    <w:p w:rsidR="00732DA9" w:rsidRPr="00FE029B" w:rsidRDefault="00732DA9" w:rsidP="00732DA9">
      <w:pPr>
        <w:pStyle w:val="Overskrift1"/>
      </w:pPr>
      <w:bookmarkStart w:id="19" w:name="_Toc491946110"/>
      <w:r w:rsidRPr="00FE029B">
        <w:t>overdragelse</w:t>
      </w:r>
      <w:bookmarkEnd w:id="19"/>
    </w:p>
    <w:p w:rsidR="00732DA9" w:rsidRPr="00FE029B" w:rsidRDefault="00732DA9" w:rsidP="00AF0DDC">
      <w:pPr>
        <w:pStyle w:val="Overskrift2"/>
        <w:spacing w:after="200" w:line="300" w:lineRule="exact"/>
        <w:rPr>
          <w:b w:val="0"/>
        </w:rPr>
      </w:pPr>
      <w:r w:rsidRPr="00FE029B">
        <w:rPr>
          <w:b w:val="0"/>
        </w:rPr>
        <w:t xml:space="preserve">Overdrageren kan hverken direkte eller indirekte overdrage sine forpligtelser i henhold til denne Erklæring uden </w:t>
      </w:r>
      <w:r w:rsidR="003644B1">
        <w:rPr>
          <w:b w:val="0"/>
        </w:rPr>
        <w:t>forudgående skriftlig</w:t>
      </w:r>
      <w:r w:rsidR="004B586D">
        <w:rPr>
          <w:b w:val="0"/>
        </w:rPr>
        <w:t>t</w:t>
      </w:r>
      <w:r w:rsidR="003644B1">
        <w:rPr>
          <w:b w:val="0"/>
        </w:rPr>
        <w:t xml:space="preserve"> samtykke fra </w:t>
      </w:r>
      <w:r w:rsidR="00517345">
        <w:rPr>
          <w:b w:val="0"/>
        </w:rPr>
        <w:t xml:space="preserve">Rettighedshaveren og </w:t>
      </w:r>
      <w:r w:rsidR="003644B1">
        <w:rPr>
          <w:b w:val="0"/>
        </w:rPr>
        <w:t>Staten.</w:t>
      </w:r>
    </w:p>
    <w:p w:rsidR="00732DA9" w:rsidRDefault="00732DA9" w:rsidP="00ED6D78">
      <w:pPr>
        <w:spacing w:after="0"/>
        <w:rPr>
          <w:rFonts w:ascii="Times New Roman" w:hAnsi="Times New Roman" w:cs="Times New Roman"/>
        </w:rPr>
      </w:pPr>
    </w:p>
    <w:p w:rsidR="00732DA9" w:rsidRPr="00FE029B" w:rsidRDefault="00732DA9" w:rsidP="00732DA9">
      <w:pPr>
        <w:pStyle w:val="Overskrift1"/>
      </w:pPr>
      <w:bookmarkStart w:id="20" w:name="_Ref451090542"/>
      <w:bookmarkStart w:id="21" w:name="_Toc491946111"/>
      <w:r w:rsidRPr="00FE029B">
        <w:t>lovvalg og værneting</w:t>
      </w:r>
      <w:bookmarkEnd w:id="20"/>
      <w:bookmarkEnd w:id="21"/>
    </w:p>
    <w:p w:rsidR="00732DA9" w:rsidRPr="00FE029B" w:rsidRDefault="00732DA9" w:rsidP="00AF0DDC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>Denne Erklæring er undergivet dansk ret.</w:t>
      </w:r>
    </w:p>
    <w:p w:rsidR="00732DA9" w:rsidRPr="00FE029B" w:rsidRDefault="00732DA9" w:rsidP="004E0EE9">
      <w:pPr>
        <w:spacing w:after="0"/>
        <w:rPr>
          <w:rFonts w:ascii="Times New Roman" w:hAnsi="Times New Roman" w:cs="Times New Roman"/>
        </w:rPr>
      </w:pPr>
    </w:p>
    <w:p w:rsidR="00732DA9" w:rsidRPr="00FE029B" w:rsidRDefault="00732DA9" w:rsidP="00AF0DDC">
      <w:pPr>
        <w:pStyle w:val="Overskrift2"/>
        <w:spacing w:line="300" w:lineRule="exact"/>
        <w:rPr>
          <w:b w:val="0"/>
        </w:rPr>
      </w:pPr>
      <w:r w:rsidRPr="00FE029B">
        <w:rPr>
          <w:b w:val="0"/>
        </w:rPr>
        <w:t xml:space="preserve">Enhver tvist under denne Erklæring skal anlægges ved de almindelige domstole. København er værneting for tvister vedrørende denne Erklæring. </w:t>
      </w:r>
    </w:p>
    <w:p w:rsidR="00732DA9" w:rsidRPr="00FE029B" w:rsidRDefault="00732DA9" w:rsidP="00732DA9">
      <w:pPr>
        <w:rPr>
          <w:rFonts w:ascii="Times New Roman" w:hAnsi="Times New Roman" w:cs="Times New Roman"/>
        </w:rPr>
      </w:pPr>
    </w:p>
    <w:p w:rsidR="00732DA9" w:rsidRDefault="00732DA9" w:rsidP="00732DA9">
      <w:pPr>
        <w:spacing w:after="160" w:line="259" w:lineRule="auto"/>
        <w:rPr>
          <w:rFonts w:ascii="Times New Roman" w:hAnsi="Times New Roman" w:cs="Times New Roman"/>
          <w:i/>
        </w:rPr>
      </w:pPr>
    </w:p>
    <w:p w:rsidR="00DB05F4" w:rsidRPr="00FE029B" w:rsidRDefault="00DB05F4" w:rsidP="00732DA9">
      <w:pPr>
        <w:spacing w:after="160" w:line="259" w:lineRule="auto"/>
        <w:rPr>
          <w:rFonts w:ascii="Times New Roman" w:hAnsi="Times New Roman" w:cs="Times New Roman"/>
          <w:i/>
        </w:rPr>
      </w:pPr>
    </w:p>
    <w:p w:rsidR="00732DA9" w:rsidRPr="00FE029B" w:rsidRDefault="00732DA9" w:rsidP="00732DA9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Cs/>
        </w:rPr>
      </w:pPr>
      <w:r w:rsidRPr="00FE029B">
        <w:rPr>
          <w:rFonts w:ascii="Times New Roman" w:eastAsia="Calibri" w:hAnsi="Times New Roman" w:cs="Times New Roman"/>
        </w:rPr>
        <w:t>_____________________________</w:t>
      </w:r>
    </w:p>
    <w:p w:rsidR="00732DA9" w:rsidRPr="000F4C37" w:rsidRDefault="00732DA9" w:rsidP="00732DA9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  <w:r w:rsidRPr="000F4C37">
        <w:rPr>
          <w:rFonts w:ascii="Times New Roman" w:eastAsia="Calibri" w:hAnsi="Times New Roman" w:cs="Times New Roman"/>
          <w:sz w:val="23"/>
          <w:szCs w:val="23"/>
        </w:rPr>
        <w:t>(</w:t>
      </w:r>
      <w:r w:rsidRPr="000F4C37">
        <w:rPr>
          <w:rFonts w:ascii="Times New Roman" w:eastAsia="Calibri" w:hAnsi="Times New Roman" w:cs="Times New Roman"/>
          <w:i/>
          <w:sz w:val="23"/>
          <w:szCs w:val="23"/>
        </w:rPr>
        <w:t xml:space="preserve">Overdragerens </w:t>
      </w:r>
      <w:r w:rsidR="00B703A9" w:rsidRPr="000F4C37">
        <w:rPr>
          <w:rFonts w:ascii="Times New Roman" w:eastAsia="Calibri" w:hAnsi="Times New Roman" w:cs="Times New Roman"/>
          <w:i/>
          <w:sz w:val="23"/>
          <w:szCs w:val="23"/>
        </w:rPr>
        <w:t>underskrifter</w:t>
      </w:r>
      <w:r w:rsidRPr="000F4C37">
        <w:rPr>
          <w:rFonts w:ascii="Times New Roman" w:eastAsia="Calibri" w:hAnsi="Times New Roman" w:cs="Times New Roman"/>
          <w:i/>
          <w:sz w:val="23"/>
          <w:szCs w:val="23"/>
        </w:rPr>
        <w:t xml:space="preserve"> følger på næste side</w:t>
      </w:r>
      <w:r w:rsidRPr="000F4C37">
        <w:rPr>
          <w:rFonts w:ascii="Times New Roman" w:eastAsia="Calibri" w:hAnsi="Times New Roman" w:cs="Times New Roman"/>
          <w:sz w:val="23"/>
          <w:szCs w:val="23"/>
        </w:rPr>
        <w:t>)</w:t>
      </w:r>
    </w:p>
    <w:p w:rsidR="00732DA9" w:rsidRPr="00FE029B" w:rsidRDefault="00732DA9" w:rsidP="00732DA9">
      <w:pPr>
        <w:spacing w:after="160" w:line="259" w:lineRule="auto"/>
        <w:rPr>
          <w:rFonts w:ascii="Times New Roman" w:hAnsi="Times New Roman" w:cs="Times New Roman"/>
          <w:i/>
        </w:rPr>
      </w:pPr>
      <w:r w:rsidRPr="00FE029B">
        <w:rPr>
          <w:rFonts w:ascii="Times New Roman" w:hAnsi="Times New Roman" w:cs="Times New Roman"/>
          <w:i/>
        </w:rPr>
        <w:br w:type="page"/>
      </w:r>
    </w:p>
    <w:p w:rsidR="00732DA9" w:rsidRPr="00FE029B" w:rsidRDefault="00732DA9" w:rsidP="00732DA9">
      <w:pPr>
        <w:pStyle w:val="Overskrift1"/>
      </w:pPr>
      <w:bookmarkStart w:id="22" w:name="_Toc491946112"/>
      <w:r w:rsidRPr="00FE029B">
        <w:t>Underskrifter</w:t>
      </w:r>
      <w:bookmarkEnd w:id="22"/>
    </w:p>
    <w:p w:rsidR="00732DA9" w:rsidRPr="004D4AEA" w:rsidRDefault="00732DA9" w:rsidP="00DB6DF6">
      <w:pPr>
        <w:spacing w:line="30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4D4AEA">
        <w:rPr>
          <w:rFonts w:ascii="Times New Roman" w:hAnsi="Times New Roman" w:cs="Times New Roman"/>
          <w:sz w:val="23"/>
          <w:szCs w:val="23"/>
        </w:rPr>
        <w:t xml:space="preserve">Denne Erklæring er udstedt af Overdrageren på den dato, som fremgår af forsiden af denne Erklæring. Staten og hver deltager i Tilladelsen modtager én original hver. Overdrageren modtager kopi af den underskrevne originale erklæring. </w:t>
      </w:r>
    </w:p>
    <w:tbl>
      <w:tblPr>
        <w:tblStyle w:val="Tabel-Gitter2"/>
        <w:tblW w:w="4484" w:type="pct"/>
        <w:tblInd w:w="675" w:type="dxa"/>
        <w:tblLook w:val="04A0" w:firstRow="1" w:lastRow="0" w:firstColumn="1" w:lastColumn="0" w:noHBand="0" w:noVBand="1"/>
      </w:tblPr>
      <w:tblGrid>
        <w:gridCol w:w="4387"/>
        <w:gridCol w:w="4256"/>
      </w:tblGrid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FE029B" w:rsidRDefault="00732DA9" w:rsidP="00BB0A78">
            <w:pPr>
              <w:spacing w:after="200"/>
              <w:jc w:val="left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FE029B" w:rsidRDefault="00732DA9" w:rsidP="00BB0A78">
            <w:pPr>
              <w:spacing w:after="200"/>
              <w:jc w:val="left"/>
              <w:rPr>
                <w:rFonts w:eastAsia="Calibri" w:cs="Times New Roman"/>
                <w:bCs/>
              </w:rPr>
            </w:pP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FE029B" w:rsidRDefault="00732DA9" w:rsidP="00BB0A78">
            <w:pPr>
              <w:spacing w:after="200"/>
              <w:jc w:val="left"/>
              <w:rPr>
                <w:rFonts w:eastAsia="Calibri" w:cs="Times New Roman"/>
                <w:bCs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FE029B" w:rsidRDefault="00732DA9" w:rsidP="00BB0A78">
            <w:pPr>
              <w:spacing w:after="200"/>
              <w:jc w:val="left"/>
              <w:rPr>
                <w:rFonts w:eastAsia="Calibri" w:cs="Times New Roman"/>
                <w:bCs/>
              </w:rPr>
            </w:pP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2DA9" w:rsidRPr="009748B1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9748B1">
              <w:rPr>
                <w:rFonts w:eastAsia="Calibri" w:cs="Times New Roman"/>
                <w:sz w:val="23"/>
                <w:szCs w:val="23"/>
                <w:lang w:val="da-DK"/>
              </w:rPr>
              <w:t xml:space="preserve">For </w:t>
            </w:r>
            <w:r w:rsidRPr="009748B1">
              <w:rPr>
                <w:rFonts w:eastAsia="Calibri" w:cs="Times New Roman"/>
                <w:sz w:val="23"/>
                <w:szCs w:val="23"/>
                <w:highlight w:val="lightGray"/>
                <w:lang w:val="da-DK"/>
              </w:rPr>
              <w:t>[</w:t>
            </w:r>
            <w:r w:rsidRPr="009748B1">
              <w:rPr>
                <w:rFonts w:eastAsia="Calibri" w:cs="Times New Roman"/>
                <w:i/>
                <w:sz w:val="23"/>
                <w:szCs w:val="23"/>
                <w:highlight w:val="lightGray"/>
                <w:lang w:val="da-DK"/>
              </w:rPr>
              <w:t>Overdragerens navn</w:t>
            </w:r>
            <w:r w:rsidRPr="009748B1">
              <w:rPr>
                <w:rFonts w:eastAsia="Calibri" w:cs="Times New Roman"/>
                <w:sz w:val="23"/>
                <w:szCs w:val="23"/>
                <w:highlight w:val="lightGray"/>
                <w:lang w:val="da-DK"/>
              </w:rPr>
              <w:t>]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  <w:r w:rsidRPr="0086168F">
              <w:rPr>
                <w:rFonts w:eastAsia="Calibri" w:cs="Times New Roman"/>
                <w:lang w:val="da-DK"/>
              </w:rPr>
              <w:t>_____________________________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  <w:r w:rsidRPr="0086168F">
              <w:rPr>
                <w:rFonts w:eastAsia="Calibri" w:cs="Times New Roman"/>
                <w:lang w:val="da-DK"/>
              </w:rPr>
              <w:t>_____________________________</w:t>
            </w: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Navn: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Navn:</w:t>
            </w: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Stillingsbetegnelse: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Stillingsbetegnelse:</w:t>
            </w: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lang w:val="da-DK"/>
              </w:rPr>
            </w:pP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Cs w:val="23"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Cs w:val="23"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Cs w:val="23"/>
                <w:lang w:val="da-DK"/>
              </w:rPr>
            </w:pPr>
            <w:r w:rsidRPr="0086168F">
              <w:rPr>
                <w:rFonts w:eastAsia="Calibri" w:cs="Times New Roman"/>
                <w:szCs w:val="23"/>
                <w:lang w:val="da-DK"/>
              </w:rPr>
              <w:t>_____________________________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Cs w:val="23"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Cs w:val="23"/>
                <w:lang w:val="da-DK"/>
              </w:rPr>
            </w:pPr>
          </w:p>
          <w:p w:rsidR="00732DA9" w:rsidRPr="0086168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Cs w:val="23"/>
                <w:lang w:val="da-DK"/>
              </w:rPr>
            </w:pPr>
            <w:r w:rsidRPr="0086168F">
              <w:rPr>
                <w:rFonts w:eastAsia="Calibri" w:cs="Times New Roman"/>
                <w:szCs w:val="23"/>
                <w:lang w:val="da-DK"/>
              </w:rPr>
              <w:t>_____________________________</w:t>
            </w: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Navn: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Navn:</w:t>
            </w:r>
          </w:p>
        </w:tc>
      </w:tr>
      <w:tr w:rsidR="00732DA9" w:rsidRPr="00FE029B" w:rsidTr="00BB0A7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Stillingsbetegnelse: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A203DF" w:rsidRDefault="00732DA9" w:rsidP="00BB0A78">
            <w:pPr>
              <w:spacing w:after="200"/>
              <w:ind w:left="-108"/>
              <w:jc w:val="left"/>
              <w:rPr>
                <w:rFonts w:eastAsia="Calibri" w:cs="Times New Roman"/>
                <w:bCs/>
                <w:sz w:val="23"/>
                <w:szCs w:val="23"/>
                <w:lang w:val="da-DK"/>
              </w:rPr>
            </w:pPr>
            <w:r w:rsidRPr="00A203DF">
              <w:rPr>
                <w:rFonts w:eastAsia="Calibri" w:cs="Times New Roman"/>
                <w:sz w:val="23"/>
                <w:szCs w:val="23"/>
                <w:lang w:val="da-DK"/>
              </w:rPr>
              <w:t>Stillingsbetegnelse:</w:t>
            </w:r>
          </w:p>
        </w:tc>
      </w:tr>
    </w:tbl>
    <w:p w:rsidR="00732DA9" w:rsidRPr="00FE029B" w:rsidRDefault="00732DA9" w:rsidP="00732DA9">
      <w:pPr>
        <w:rPr>
          <w:rFonts w:ascii="Times New Roman" w:hAnsi="Times New Roman" w:cs="Times New Roman"/>
        </w:rPr>
      </w:pPr>
    </w:p>
    <w:sectPr w:rsidR="00732DA9" w:rsidRPr="00FE029B" w:rsidSect="000B207D">
      <w:headerReference w:type="default" r:id="rId13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C4" w:rsidRDefault="00A94EC4" w:rsidP="00732DA9">
      <w:pPr>
        <w:spacing w:after="0" w:line="240" w:lineRule="auto"/>
      </w:pPr>
      <w:r>
        <w:separator/>
      </w:r>
    </w:p>
  </w:endnote>
  <w:endnote w:type="continuationSeparator" w:id="0">
    <w:p w:rsidR="00A94EC4" w:rsidRDefault="00A94EC4" w:rsidP="0073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C4" w:rsidRDefault="00A94EC4" w:rsidP="00732DA9">
      <w:pPr>
        <w:spacing w:after="0" w:line="240" w:lineRule="auto"/>
      </w:pPr>
      <w:r>
        <w:separator/>
      </w:r>
    </w:p>
  </w:footnote>
  <w:footnote w:type="continuationSeparator" w:id="0">
    <w:p w:rsidR="00A94EC4" w:rsidRDefault="00A94EC4" w:rsidP="0073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181252"/>
      <w:docPartObj>
        <w:docPartGallery w:val="Page Numbers (Top of Page)"/>
        <w:docPartUnique/>
      </w:docPartObj>
    </w:sdtPr>
    <w:sdtEndPr/>
    <w:sdtContent>
      <w:p w:rsidR="00BB0A78" w:rsidRDefault="00BB0A78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857">
          <w:rPr>
            <w:noProof/>
          </w:rPr>
          <w:t>1</w:t>
        </w:r>
        <w:r>
          <w:fldChar w:fldCharType="end"/>
        </w:r>
      </w:p>
    </w:sdtContent>
  </w:sdt>
  <w:p w:rsidR="00BB0A78" w:rsidRDefault="00BB0A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92500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C3DE0"/>
    <w:multiLevelType w:val="multilevel"/>
    <w:tmpl w:val="370C5490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6C86F84"/>
    <w:multiLevelType w:val="hybridMultilevel"/>
    <w:tmpl w:val="B060FB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6831"/>
    <w:multiLevelType w:val="hybridMultilevel"/>
    <w:tmpl w:val="179AF3F8"/>
    <w:lvl w:ilvl="0" w:tplc="C5781CD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03E2F"/>
    <w:multiLevelType w:val="hybridMultilevel"/>
    <w:tmpl w:val="DAE635F8"/>
    <w:lvl w:ilvl="0" w:tplc="E8102E88">
      <w:start w:val="1"/>
      <w:numFmt w:val="lowerRoman"/>
      <w:lvlText w:val="(%1)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A44A9C"/>
    <w:multiLevelType w:val="hybridMultilevel"/>
    <w:tmpl w:val="393C3802"/>
    <w:lvl w:ilvl="0" w:tplc="A6FEC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2996"/>
    <w:multiLevelType w:val="hybridMultilevel"/>
    <w:tmpl w:val="1FCC2484"/>
    <w:lvl w:ilvl="0" w:tplc="8CD664A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D3778E"/>
    <w:multiLevelType w:val="hybridMultilevel"/>
    <w:tmpl w:val="8984E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  <w:lvlOverride w:ilvl="0">
      <w:startOverride w:val="3"/>
    </w:lvlOverride>
    <w:lvlOverride w:ilvl="1">
      <w:startOverride w:val="4"/>
    </w:lvlOverride>
  </w:num>
  <w:num w:numId="15">
    <w:abstractNumId w:val="1"/>
    <w:lvlOverride w:ilvl="0">
      <w:startOverride w:val="3"/>
    </w:lvlOverride>
    <w:lvlOverride w:ilvl="1">
      <w:startOverride w:val="6"/>
    </w:lvlOverride>
  </w:num>
  <w:num w:numId="16">
    <w:abstractNumId w:val="2"/>
  </w:num>
  <w:num w:numId="17">
    <w:abstractNumId w:val="1"/>
    <w:lvlOverride w:ilvl="0">
      <w:startOverride w:val="5"/>
    </w:lvlOverride>
    <w:lvlOverride w:ilvl="1">
      <w:startOverride w:val="2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732DA9"/>
    <w:rsid w:val="00026301"/>
    <w:rsid w:val="00035220"/>
    <w:rsid w:val="00056AEC"/>
    <w:rsid w:val="00061142"/>
    <w:rsid w:val="00084CEB"/>
    <w:rsid w:val="00090FFE"/>
    <w:rsid w:val="000917AB"/>
    <w:rsid w:val="000926DA"/>
    <w:rsid w:val="00092A5C"/>
    <w:rsid w:val="00093BCA"/>
    <w:rsid w:val="00097BC9"/>
    <w:rsid w:val="000A4F6A"/>
    <w:rsid w:val="000A4F82"/>
    <w:rsid w:val="000B1F97"/>
    <w:rsid w:val="000B207D"/>
    <w:rsid w:val="000B3C82"/>
    <w:rsid w:val="000C3F9F"/>
    <w:rsid w:val="000C4FE3"/>
    <w:rsid w:val="000D3245"/>
    <w:rsid w:val="000D478B"/>
    <w:rsid w:val="000E126E"/>
    <w:rsid w:val="000E1999"/>
    <w:rsid w:val="000E6EF0"/>
    <w:rsid w:val="000F4C37"/>
    <w:rsid w:val="00100098"/>
    <w:rsid w:val="00104EEF"/>
    <w:rsid w:val="00113AE8"/>
    <w:rsid w:val="001253CD"/>
    <w:rsid w:val="00133B83"/>
    <w:rsid w:val="00157B2C"/>
    <w:rsid w:val="001624B3"/>
    <w:rsid w:val="001637C9"/>
    <w:rsid w:val="00171666"/>
    <w:rsid w:val="00177D69"/>
    <w:rsid w:val="00180CCE"/>
    <w:rsid w:val="00184A4E"/>
    <w:rsid w:val="00191238"/>
    <w:rsid w:val="00192F12"/>
    <w:rsid w:val="001A4928"/>
    <w:rsid w:val="001A6B34"/>
    <w:rsid w:val="001B25D4"/>
    <w:rsid w:val="001B2ED3"/>
    <w:rsid w:val="001B368C"/>
    <w:rsid w:val="001B6135"/>
    <w:rsid w:val="001C6356"/>
    <w:rsid w:val="001C67A8"/>
    <w:rsid w:val="001D2B56"/>
    <w:rsid w:val="001D79EB"/>
    <w:rsid w:val="001E0440"/>
    <w:rsid w:val="00204097"/>
    <w:rsid w:val="0020453D"/>
    <w:rsid w:val="002052C8"/>
    <w:rsid w:val="002066FD"/>
    <w:rsid w:val="00210BC9"/>
    <w:rsid w:val="0021785B"/>
    <w:rsid w:val="00217C5A"/>
    <w:rsid w:val="00222259"/>
    <w:rsid w:val="00223456"/>
    <w:rsid w:val="00240360"/>
    <w:rsid w:val="00243DE0"/>
    <w:rsid w:val="0025082A"/>
    <w:rsid w:val="00252C3A"/>
    <w:rsid w:val="00262CA3"/>
    <w:rsid w:val="0026388B"/>
    <w:rsid w:val="002717E3"/>
    <w:rsid w:val="0027273C"/>
    <w:rsid w:val="002730EE"/>
    <w:rsid w:val="002746EC"/>
    <w:rsid w:val="00280FA4"/>
    <w:rsid w:val="00282563"/>
    <w:rsid w:val="00286157"/>
    <w:rsid w:val="0028709D"/>
    <w:rsid w:val="002978DD"/>
    <w:rsid w:val="002A7AE2"/>
    <w:rsid w:val="002C2121"/>
    <w:rsid w:val="002C3E2B"/>
    <w:rsid w:val="002D3CBD"/>
    <w:rsid w:val="002D73E8"/>
    <w:rsid w:val="002D7BD8"/>
    <w:rsid w:val="002E0339"/>
    <w:rsid w:val="002E0FF0"/>
    <w:rsid w:val="002E1D4F"/>
    <w:rsid w:val="002E377C"/>
    <w:rsid w:val="002F0208"/>
    <w:rsid w:val="002F421B"/>
    <w:rsid w:val="002F4340"/>
    <w:rsid w:val="002F646C"/>
    <w:rsid w:val="003043B7"/>
    <w:rsid w:val="00310830"/>
    <w:rsid w:val="00316C89"/>
    <w:rsid w:val="00317FD9"/>
    <w:rsid w:val="00335B90"/>
    <w:rsid w:val="00350086"/>
    <w:rsid w:val="00350D90"/>
    <w:rsid w:val="003550C7"/>
    <w:rsid w:val="003644B1"/>
    <w:rsid w:val="003846FA"/>
    <w:rsid w:val="00384D0F"/>
    <w:rsid w:val="0039317C"/>
    <w:rsid w:val="00393E24"/>
    <w:rsid w:val="0039496B"/>
    <w:rsid w:val="003A03A6"/>
    <w:rsid w:val="003A18F5"/>
    <w:rsid w:val="003A32E8"/>
    <w:rsid w:val="003A7AF6"/>
    <w:rsid w:val="003B2378"/>
    <w:rsid w:val="003B2668"/>
    <w:rsid w:val="003B3DBB"/>
    <w:rsid w:val="003B6184"/>
    <w:rsid w:val="003D18F3"/>
    <w:rsid w:val="003D7BA4"/>
    <w:rsid w:val="003E3FE8"/>
    <w:rsid w:val="003E4D0C"/>
    <w:rsid w:val="003E583B"/>
    <w:rsid w:val="003F2F19"/>
    <w:rsid w:val="003F402F"/>
    <w:rsid w:val="003F4227"/>
    <w:rsid w:val="003F7CEF"/>
    <w:rsid w:val="004157C9"/>
    <w:rsid w:val="0042697F"/>
    <w:rsid w:val="004303F3"/>
    <w:rsid w:val="004427A1"/>
    <w:rsid w:val="00447177"/>
    <w:rsid w:val="00456903"/>
    <w:rsid w:val="00464BE3"/>
    <w:rsid w:val="00467DF7"/>
    <w:rsid w:val="00470F4E"/>
    <w:rsid w:val="004744DB"/>
    <w:rsid w:val="004747D9"/>
    <w:rsid w:val="004809BA"/>
    <w:rsid w:val="00483D2C"/>
    <w:rsid w:val="00497595"/>
    <w:rsid w:val="004A4434"/>
    <w:rsid w:val="004A79D2"/>
    <w:rsid w:val="004B2F0F"/>
    <w:rsid w:val="004B586D"/>
    <w:rsid w:val="004C3F57"/>
    <w:rsid w:val="004C47A0"/>
    <w:rsid w:val="004D019C"/>
    <w:rsid w:val="004D1F53"/>
    <w:rsid w:val="004D4471"/>
    <w:rsid w:val="004D4AEA"/>
    <w:rsid w:val="004D7211"/>
    <w:rsid w:val="004E0EE9"/>
    <w:rsid w:val="004E5F3F"/>
    <w:rsid w:val="004E76D9"/>
    <w:rsid w:val="004F3878"/>
    <w:rsid w:val="004F4856"/>
    <w:rsid w:val="00504A71"/>
    <w:rsid w:val="00517345"/>
    <w:rsid w:val="00532996"/>
    <w:rsid w:val="00533EF5"/>
    <w:rsid w:val="005400AB"/>
    <w:rsid w:val="00557271"/>
    <w:rsid w:val="00562DE4"/>
    <w:rsid w:val="00565912"/>
    <w:rsid w:val="0056728C"/>
    <w:rsid w:val="0057179D"/>
    <w:rsid w:val="00571F47"/>
    <w:rsid w:val="00577891"/>
    <w:rsid w:val="00580425"/>
    <w:rsid w:val="00594670"/>
    <w:rsid w:val="005B17EA"/>
    <w:rsid w:val="005B3417"/>
    <w:rsid w:val="005B3C53"/>
    <w:rsid w:val="005C47F7"/>
    <w:rsid w:val="005D76ED"/>
    <w:rsid w:val="005E45E6"/>
    <w:rsid w:val="005E6382"/>
    <w:rsid w:val="005E6937"/>
    <w:rsid w:val="005F38B6"/>
    <w:rsid w:val="00600F5C"/>
    <w:rsid w:val="0060349B"/>
    <w:rsid w:val="00617E88"/>
    <w:rsid w:val="0062217D"/>
    <w:rsid w:val="00630A13"/>
    <w:rsid w:val="00630F4F"/>
    <w:rsid w:val="0063317F"/>
    <w:rsid w:val="00635995"/>
    <w:rsid w:val="006462F4"/>
    <w:rsid w:val="00650379"/>
    <w:rsid w:val="00656EF4"/>
    <w:rsid w:val="006644DA"/>
    <w:rsid w:val="00674A32"/>
    <w:rsid w:val="00676C87"/>
    <w:rsid w:val="0069548C"/>
    <w:rsid w:val="0069693A"/>
    <w:rsid w:val="006A7B47"/>
    <w:rsid w:val="006B0F81"/>
    <w:rsid w:val="006B2DA1"/>
    <w:rsid w:val="006B3E40"/>
    <w:rsid w:val="006B5531"/>
    <w:rsid w:val="006B70C1"/>
    <w:rsid w:val="006B74F2"/>
    <w:rsid w:val="006C1FDD"/>
    <w:rsid w:val="006D0846"/>
    <w:rsid w:val="006D4098"/>
    <w:rsid w:val="006D533C"/>
    <w:rsid w:val="006D6675"/>
    <w:rsid w:val="006E241D"/>
    <w:rsid w:val="006E6492"/>
    <w:rsid w:val="006E6C45"/>
    <w:rsid w:val="00707CF2"/>
    <w:rsid w:val="00712C54"/>
    <w:rsid w:val="00716616"/>
    <w:rsid w:val="00716EA1"/>
    <w:rsid w:val="00717338"/>
    <w:rsid w:val="0071786A"/>
    <w:rsid w:val="00726CE8"/>
    <w:rsid w:val="00732428"/>
    <w:rsid w:val="00732DA9"/>
    <w:rsid w:val="00745C42"/>
    <w:rsid w:val="00746FC8"/>
    <w:rsid w:val="0075048C"/>
    <w:rsid w:val="00761FBB"/>
    <w:rsid w:val="007731A0"/>
    <w:rsid w:val="0077506F"/>
    <w:rsid w:val="00780FF9"/>
    <w:rsid w:val="00784857"/>
    <w:rsid w:val="007A25F6"/>
    <w:rsid w:val="007A303C"/>
    <w:rsid w:val="007B0C70"/>
    <w:rsid w:val="007B5A24"/>
    <w:rsid w:val="007C7FA2"/>
    <w:rsid w:val="007D338F"/>
    <w:rsid w:val="007E1086"/>
    <w:rsid w:val="007E12B4"/>
    <w:rsid w:val="007E5491"/>
    <w:rsid w:val="007E5DE9"/>
    <w:rsid w:val="00801302"/>
    <w:rsid w:val="00802051"/>
    <w:rsid w:val="00803812"/>
    <w:rsid w:val="008070C0"/>
    <w:rsid w:val="0082018E"/>
    <w:rsid w:val="008238A4"/>
    <w:rsid w:val="008308FE"/>
    <w:rsid w:val="00832C23"/>
    <w:rsid w:val="00836437"/>
    <w:rsid w:val="00850BA1"/>
    <w:rsid w:val="00852E5C"/>
    <w:rsid w:val="00855BAD"/>
    <w:rsid w:val="0086063A"/>
    <w:rsid w:val="0086168F"/>
    <w:rsid w:val="008674A1"/>
    <w:rsid w:val="00875394"/>
    <w:rsid w:val="00885A47"/>
    <w:rsid w:val="008A2C54"/>
    <w:rsid w:val="008A6125"/>
    <w:rsid w:val="008B140E"/>
    <w:rsid w:val="008C7C46"/>
    <w:rsid w:val="008D1427"/>
    <w:rsid w:val="008E2F3B"/>
    <w:rsid w:val="008E3DBF"/>
    <w:rsid w:val="008F0781"/>
    <w:rsid w:val="008F7B33"/>
    <w:rsid w:val="00901638"/>
    <w:rsid w:val="0090273E"/>
    <w:rsid w:val="00907F24"/>
    <w:rsid w:val="009109D0"/>
    <w:rsid w:val="009120C4"/>
    <w:rsid w:val="00915BD0"/>
    <w:rsid w:val="009368B0"/>
    <w:rsid w:val="009527F0"/>
    <w:rsid w:val="00954958"/>
    <w:rsid w:val="009570AF"/>
    <w:rsid w:val="00960731"/>
    <w:rsid w:val="00966394"/>
    <w:rsid w:val="009739BC"/>
    <w:rsid w:val="009748B1"/>
    <w:rsid w:val="00976686"/>
    <w:rsid w:val="00981DD7"/>
    <w:rsid w:val="009A7E57"/>
    <w:rsid w:val="009B3EDD"/>
    <w:rsid w:val="009C698D"/>
    <w:rsid w:val="009C6C1F"/>
    <w:rsid w:val="009D1860"/>
    <w:rsid w:val="009D3065"/>
    <w:rsid w:val="00A05E7A"/>
    <w:rsid w:val="00A10B3A"/>
    <w:rsid w:val="00A11DC6"/>
    <w:rsid w:val="00A203DF"/>
    <w:rsid w:val="00A26BE7"/>
    <w:rsid w:val="00A30E0E"/>
    <w:rsid w:val="00A358C7"/>
    <w:rsid w:val="00A631CB"/>
    <w:rsid w:val="00A75EF5"/>
    <w:rsid w:val="00A760EE"/>
    <w:rsid w:val="00A823A0"/>
    <w:rsid w:val="00A83156"/>
    <w:rsid w:val="00A9221C"/>
    <w:rsid w:val="00A94EC4"/>
    <w:rsid w:val="00AA3421"/>
    <w:rsid w:val="00AA4EB5"/>
    <w:rsid w:val="00AA7B8D"/>
    <w:rsid w:val="00AB0057"/>
    <w:rsid w:val="00AB43CC"/>
    <w:rsid w:val="00AD12D6"/>
    <w:rsid w:val="00AE303F"/>
    <w:rsid w:val="00AE5505"/>
    <w:rsid w:val="00AE66F8"/>
    <w:rsid w:val="00AF0DDC"/>
    <w:rsid w:val="00AF0E14"/>
    <w:rsid w:val="00AF18E7"/>
    <w:rsid w:val="00AF7867"/>
    <w:rsid w:val="00B02E23"/>
    <w:rsid w:val="00B04032"/>
    <w:rsid w:val="00B05A4A"/>
    <w:rsid w:val="00B13883"/>
    <w:rsid w:val="00B14807"/>
    <w:rsid w:val="00B168E2"/>
    <w:rsid w:val="00B16CFC"/>
    <w:rsid w:val="00B206A8"/>
    <w:rsid w:val="00B2171D"/>
    <w:rsid w:val="00B23655"/>
    <w:rsid w:val="00B25C91"/>
    <w:rsid w:val="00B25FAE"/>
    <w:rsid w:val="00B35C0D"/>
    <w:rsid w:val="00B3684B"/>
    <w:rsid w:val="00B40D8C"/>
    <w:rsid w:val="00B51768"/>
    <w:rsid w:val="00B540D2"/>
    <w:rsid w:val="00B54460"/>
    <w:rsid w:val="00B60C6B"/>
    <w:rsid w:val="00B65E0A"/>
    <w:rsid w:val="00B703A9"/>
    <w:rsid w:val="00B70B30"/>
    <w:rsid w:val="00B72CDE"/>
    <w:rsid w:val="00B83214"/>
    <w:rsid w:val="00B85E95"/>
    <w:rsid w:val="00B93F21"/>
    <w:rsid w:val="00B94244"/>
    <w:rsid w:val="00B95A08"/>
    <w:rsid w:val="00B96826"/>
    <w:rsid w:val="00BA15F4"/>
    <w:rsid w:val="00BA2C34"/>
    <w:rsid w:val="00BA4F61"/>
    <w:rsid w:val="00BB07EA"/>
    <w:rsid w:val="00BB0A78"/>
    <w:rsid w:val="00BB4F88"/>
    <w:rsid w:val="00BB5E94"/>
    <w:rsid w:val="00BC63C0"/>
    <w:rsid w:val="00BD2A91"/>
    <w:rsid w:val="00BE28E2"/>
    <w:rsid w:val="00BE31FE"/>
    <w:rsid w:val="00BE4F8C"/>
    <w:rsid w:val="00BF298B"/>
    <w:rsid w:val="00BF374B"/>
    <w:rsid w:val="00C01D78"/>
    <w:rsid w:val="00C05CAB"/>
    <w:rsid w:val="00C16E97"/>
    <w:rsid w:val="00C20404"/>
    <w:rsid w:val="00C2421B"/>
    <w:rsid w:val="00C2620B"/>
    <w:rsid w:val="00C35FC2"/>
    <w:rsid w:val="00C436D6"/>
    <w:rsid w:val="00C43D04"/>
    <w:rsid w:val="00C53B79"/>
    <w:rsid w:val="00C63D62"/>
    <w:rsid w:val="00C67CF1"/>
    <w:rsid w:val="00C70C7D"/>
    <w:rsid w:val="00C71368"/>
    <w:rsid w:val="00C7609C"/>
    <w:rsid w:val="00C77394"/>
    <w:rsid w:val="00C8105E"/>
    <w:rsid w:val="00C85EBE"/>
    <w:rsid w:val="00C930C1"/>
    <w:rsid w:val="00C950CD"/>
    <w:rsid w:val="00C956EE"/>
    <w:rsid w:val="00C96FF1"/>
    <w:rsid w:val="00CA46C3"/>
    <w:rsid w:val="00CB1475"/>
    <w:rsid w:val="00CB4C00"/>
    <w:rsid w:val="00CC0731"/>
    <w:rsid w:val="00CD2ACE"/>
    <w:rsid w:val="00CE158C"/>
    <w:rsid w:val="00CE307B"/>
    <w:rsid w:val="00CE3CF5"/>
    <w:rsid w:val="00D1463B"/>
    <w:rsid w:val="00D148EE"/>
    <w:rsid w:val="00D17238"/>
    <w:rsid w:val="00D334D8"/>
    <w:rsid w:val="00D34247"/>
    <w:rsid w:val="00D3576D"/>
    <w:rsid w:val="00D418AC"/>
    <w:rsid w:val="00D44C53"/>
    <w:rsid w:val="00D51B1D"/>
    <w:rsid w:val="00D62033"/>
    <w:rsid w:val="00D67ECE"/>
    <w:rsid w:val="00D7796A"/>
    <w:rsid w:val="00D91297"/>
    <w:rsid w:val="00D97795"/>
    <w:rsid w:val="00DA6140"/>
    <w:rsid w:val="00DB03DB"/>
    <w:rsid w:val="00DB05F4"/>
    <w:rsid w:val="00DB2439"/>
    <w:rsid w:val="00DB6DF6"/>
    <w:rsid w:val="00DC49AA"/>
    <w:rsid w:val="00DC54BB"/>
    <w:rsid w:val="00DD0EC5"/>
    <w:rsid w:val="00DD17AA"/>
    <w:rsid w:val="00DD1A4E"/>
    <w:rsid w:val="00DD48E1"/>
    <w:rsid w:val="00DD7EB1"/>
    <w:rsid w:val="00DE3ED4"/>
    <w:rsid w:val="00DE4CF5"/>
    <w:rsid w:val="00DF6329"/>
    <w:rsid w:val="00DF709F"/>
    <w:rsid w:val="00DF70EF"/>
    <w:rsid w:val="00E03B77"/>
    <w:rsid w:val="00E06496"/>
    <w:rsid w:val="00E06D1A"/>
    <w:rsid w:val="00E23BF7"/>
    <w:rsid w:val="00E32E74"/>
    <w:rsid w:val="00E3708B"/>
    <w:rsid w:val="00E40C1C"/>
    <w:rsid w:val="00E6416F"/>
    <w:rsid w:val="00E66578"/>
    <w:rsid w:val="00E6738E"/>
    <w:rsid w:val="00E72095"/>
    <w:rsid w:val="00E837EF"/>
    <w:rsid w:val="00E83AA3"/>
    <w:rsid w:val="00E86E3A"/>
    <w:rsid w:val="00E8777E"/>
    <w:rsid w:val="00E920D9"/>
    <w:rsid w:val="00EA554B"/>
    <w:rsid w:val="00EB057B"/>
    <w:rsid w:val="00EB7A7C"/>
    <w:rsid w:val="00EC20BE"/>
    <w:rsid w:val="00EC32C6"/>
    <w:rsid w:val="00EC5CE7"/>
    <w:rsid w:val="00ED4258"/>
    <w:rsid w:val="00ED594C"/>
    <w:rsid w:val="00ED69B2"/>
    <w:rsid w:val="00ED6D78"/>
    <w:rsid w:val="00EE028C"/>
    <w:rsid w:val="00EE4029"/>
    <w:rsid w:val="00EF42F5"/>
    <w:rsid w:val="00F01E02"/>
    <w:rsid w:val="00F217C8"/>
    <w:rsid w:val="00F22E89"/>
    <w:rsid w:val="00F25823"/>
    <w:rsid w:val="00F31296"/>
    <w:rsid w:val="00F32D91"/>
    <w:rsid w:val="00F332A6"/>
    <w:rsid w:val="00F374EA"/>
    <w:rsid w:val="00F41333"/>
    <w:rsid w:val="00F5339F"/>
    <w:rsid w:val="00F53596"/>
    <w:rsid w:val="00F53AAA"/>
    <w:rsid w:val="00F54CF6"/>
    <w:rsid w:val="00F6218A"/>
    <w:rsid w:val="00F66C54"/>
    <w:rsid w:val="00F81C74"/>
    <w:rsid w:val="00F869DA"/>
    <w:rsid w:val="00F91832"/>
    <w:rsid w:val="00F925E9"/>
    <w:rsid w:val="00F931DE"/>
    <w:rsid w:val="00F93945"/>
    <w:rsid w:val="00FA375D"/>
    <w:rsid w:val="00FA4AAD"/>
    <w:rsid w:val="00FC0127"/>
    <w:rsid w:val="00FC261A"/>
    <w:rsid w:val="00FC2748"/>
    <w:rsid w:val="00FC5A97"/>
    <w:rsid w:val="00FD064A"/>
    <w:rsid w:val="00FD34A5"/>
    <w:rsid w:val="00FD6854"/>
    <w:rsid w:val="00FD7B64"/>
    <w:rsid w:val="00FE029B"/>
    <w:rsid w:val="00FF19C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732DA9"/>
    <w:pPr>
      <w:keepNext/>
      <w:numPr>
        <w:numId w:val="2"/>
      </w:numPr>
      <w:tabs>
        <w:tab w:val="clear" w:pos="567"/>
      </w:tabs>
      <w:overflowPunct w:val="0"/>
      <w:autoSpaceDE w:val="0"/>
      <w:autoSpaceDN w:val="0"/>
      <w:adjustRightInd w:val="0"/>
      <w:spacing w:after="16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caps/>
      <w:sz w:val="23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732DA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iCs/>
      <w:sz w:val="23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732DA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i/>
      <w:sz w:val="23"/>
      <w:szCs w:val="26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732DA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Cs/>
      <w:i/>
      <w:sz w:val="23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32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2DA9"/>
  </w:style>
  <w:style w:type="paragraph" w:styleId="Sidefod">
    <w:name w:val="footer"/>
    <w:basedOn w:val="Normal"/>
    <w:link w:val="SidefodTegn"/>
    <w:uiPriority w:val="99"/>
    <w:unhideWhenUsed/>
    <w:rsid w:val="00732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2DA9"/>
  </w:style>
  <w:style w:type="paragraph" w:customStyle="1" w:styleId="Forside">
    <w:name w:val="Forside"/>
    <w:basedOn w:val="Normal"/>
    <w:rsid w:val="00732DA9"/>
    <w:pPr>
      <w:spacing w:before="240" w:after="240" w:line="280" w:lineRule="exact"/>
    </w:pPr>
    <w:rPr>
      <w:rFonts w:ascii="Times New Roman" w:eastAsia="Times New Roman" w:hAnsi="Times New Roman" w:cs="Times New Roman"/>
      <w:b/>
      <w:sz w:val="44"/>
      <w:szCs w:val="24"/>
      <w:lang w:eastAsia="da-DK"/>
    </w:rPr>
  </w:style>
  <w:style w:type="paragraph" w:styleId="Opstilling-punkttegn">
    <w:name w:val="List Bullet"/>
    <w:basedOn w:val="Normal"/>
    <w:autoRedefine/>
    <w:rsid w:val="00732DA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732DA9"/>
    <w:rPr>
      <w:rFonts w:ascii="Times New Roman" w:eastAsia="Times New Roman" w:hAnsi="Times New Roman" w:cs="Times New Roman"/>
      <w:b/>
      <w:bCs/>
      <w:caps/>
      <w:sz w:val="23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732DA9"/>
    <w:rPr>
      <w:rFonts w:ascii="Times New Roman" w:eastAsia="Times New Roman" w:hAnsi="Times New Roman" w:cs="Times New Roman"/>
      <w:b/>
      <w:iCs/>
      <w:sz w:val="23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732DA9"/>
    <w:rPr>
      <w:rFonts w:ascii="Times New Roman" w:eastAsia="Times New Roman" w:hAnsi="Times New Roman" w:cs="Times New Roman"/>
      <w:b/>
      <w:i/>
      <w:sz w:val="23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732DA9"/>
    <w:rPr>
      <w:rFonts w:ascii="Times New Roman" w:eastAsia="Times New Roman" w:hAnsi="Times New Roman" w:cs="Times New Roman"/>
      <w:bCs/>
      <w:i/>
      <w:sz w:val="23"/>
      <w:szCs w:val="28"/>
      <w:lang w:eastAsia="da-DK"/>
    </w:rPr>
  </w:style>
  <w:style w:type="character" w:styleId="Kommentarhenvisning">
    <w:name w:val="annotation reference"/>
    <w:basedOn w:val="Standardskrifttypeiafsnit"/>
    <w:semiHidden/>
    <w:rsid w:val="00732DA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732DA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Times New Roman" w:eastAsia="Times New Roman" w:hAnsi="Times New Roman" w:cs="Times New Roman"/>
      <w:bCs/>
      <w:sz w:val="23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32DA9"/>
    <w:rPr>
      <w:rFonts w:ascii="Times New Roman" w:eastAsia="Times New Roman" w:hAnsi="Times New Roman" w:cs="Times New Roman"/>
      <w:bCs/>
      <w:sz w:val="23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32DA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after="0" w:line="300" w:lineRule="exac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bCs/>
      <w:sz w:val="23"/>
      <w:szCs w:val="20"/>
      <w:lang w:eastAsia="da-DK"/>
    </w:rPr>
  </w:style>
  <w:style w:type="table" w:styleId="Tabel-Gitter">
    <w:name w:val="Table Grid"/>
    <w:basedOn w:val="Tabel-Normal"/>
    <w:rsid w:val="00732DA9"/>
    <w:pPr>
      <w:spacing w:after="160" w:line="30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Normal"/>
    <w:link w:val="TitelTegn"/>
    <w:qFormat/>
    <w:rsid w:val="00732DA9"/>
    <w:pPr>
      <w:keepNext/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Arial"/>
      <w:bCs/>
      <w:sz w:val="44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rsid w:val="00732DA9"/>
    <w:rPr>
      <w:rFonts w:ascii="Times New Roman" w:eastAsia="Times New Roman" w:hAnsi="Times New Roman" w:cs="Arial"/>
      <w:bCs/>
      <w:sz w:val="44"/>
      <w:szCs w:val="32"/>
      <w:lang w:eastAsia="da-DK"/>
    </w:rPr>
  </w:style>
  <w:style w:type="paragraph" w:styleId="Indholdsfortegnelse1">
    <w:name w:val="toc 1"/>
    <w:basedOn w:val="Normal"/>
    <w:next w:val="Normal"/>
    <w:uiPriority w:val="39"/>
    <w:rsid w:val="00732DA9"/>
    <w:pPr>
      <w:tabs>
        <w:tab w:val="left" w:pos="567"/>
        <w:tab w:val="right" w:leader="dot" w:pos="8823"/>
      </w:tabs>
      <w:overflowPunct w:val="0"/>
      <w:autoSpaceDE w:val="0"/>
      <w:autoSpaceDN w:val="0"/>
      <w:adjustRightInd w:val="0"/>
      <w:spacing w:after="0" w:line="348" w:lineRule="auto"/>
      <w:ind w:left="567" w:right="567" w:hanging="567"/>
      <w:textAlignment w:val="baseline"/>
    </w:pPr>
    <w:rPr>
      <w:rFonts w:ascii="Times New Roman" w:eastAsia="Times New Roman" w:hAnsi="Times New Roman" w:cs="Times New Roman"/>
      <w:bCs/>
      <w:caps/>
      <w:sz w:val="19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732DA9"/>
    <w:rPr>
      <w:color w:val="0000FF" w:themeColor="hyperlink"/>
      <w:u w:val="single"/>
    </w:rPr>
  </w:style>
  <w:style w:type="table" w:customStyle="1" w:styleId="Tabel-Gitter2">
    <w:name w:val="Tabel - Gitter2"/>
    <w:basedOn w:val="Tabel-Normal"/>
    <w:next w:val="Tabel-Gitter"/>
    <w:uiPriority w:val="59"/>
    <w:rsid w:val="00732DA9"/>
    <w:pPr>
      <w:spacing w:after="0" w:line="240" w:lineRule="auto"/>
      <w:jc w:val="both"/>
    </w:pPr>
    <w:rPr>
      <w:rFonts w:ascii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2DA9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FE029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C698D"/>
    <w:pPr>
      <w:tabs>
        <w:tab w:val="clear" w:pos="567"/>
        <w:tab w:val="clear" w:pos="1134"/>
        <w:tab w:val="clear" w:pos="1701"/>
      </w:tabs>
      <w:overflowPunct/>
      <w:autoSpaceDE/>
      <w:autoSpaceDN/>
      <w:adjustRightInd/>
      <w:spacing w:after="200" w:line="240" w:lineRule="auto"/>
      <w:jc w:val="left"/>
      <w:textAlignment w:val="auto"/>
    </w:pPr>
    <w:rPr>
      <w:rFonts w:asciiTheme="minorHAnsi" w:eastAsiaTheme="minorHAnsi" w:hAnsiTheme="minorHAnsi" w:cstheme="minorBidi"/>
      <w:b/>
      <w:sz w:val="20"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C698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B07EA"/>
    <w:rPr>
      <w:rFonts w:ascii="Times New Roman" w:hAnsi="Times New Roman" w:cs="Times New Roman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8A6125"/>
    <w:rPr>
      <w:color w:val="FFFFFF"/>
    </w:rPr>
  </w:style>
  <w:style w:type="paragraph" w:styleId="Korrektur">
    <w:name w:val="Revision"/>
    <w:hidden/>
    <w:uiPriority w:val="99"/>
    <w:semiHidden/>
    <w:rsid w:val="00B70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3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4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77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7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2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93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3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2CD544CDC341719C9E93731B3611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90367-3CC8-4FB5-990B-EAB16CAF3683}"/>
      </w:docPartPr>
      <w:docPartBody>
        <w:p w:rsidR="006008D4" w:rsidRDefault="00E36E6A" w:rsidP="00E36E6A">
          <w:pPr>
            <w:pStyle w:val="682CD544CDC341719C9E93731B361123"/>
          </w:pPr>
          <w:r w:rsidRPr="00B11DB0">
            <w:rPr>
              <w:rStyle w:val="Pladsholderteks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6A"/>
    <w:rsid w:val="00023B49"/>
    <w:rsid w:val="00200F3A"/>
    <w:rsid w:val="00210B5D"/>
    <w:rsid w:val="004C76D6"/>
    <w:rsid w:val="004D287A"/>
    <w:rsid w:val="005368F1"/>
    <w:rsid w:val="006008D4"/>
    <w:rsid w:val="00830D24"/>
    <w:rsid w:val="00A94DD2"/>
    <w:rsid w:val="00AC4B90"/>
    <w:rsid w:val="00BE561C"/>
    <w:rsid w:val="00C43859"/>
    <w:rsid w:val="00D0335D"/>
    <w:rsid w:val="00D6015C"/>
    <w:rsid w:val="00E36E6A"/>
    <w:rsid w:val="00EA4F5E"/>
    <w:rsid w:val="00E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36E6A"/>
    <w:rPr>
      <w:color w:val="808080"/>
    </w:rPr>
  </w:style>
  <w:style w:type="paragraph" w:customStyle="1" w:styleId="682CD544CDC341719C9E93731B361123">
    <w:name w:val="682CD544CDC341719C9E93731B361123"/>
    <w:rsid w:val="00E36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>
      <Value>3</Value>
      <Value>2</Value>
      <Value>1</Value>
    </TaxCatchAll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10312053-cc45-4190-b59d-d24a21f18710" ContentTypeId="0x010100FB7AC861EAF9C34EBAF1E10C3DD980B6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C2CE-4646-4A09-9956-26994F321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E3E38-FDAD-4CB8-B147-4466CE5A93A7}"/>
</file>

<file path=customXml/itemProps3.xml><?xml version="1.0" encoding="utf-8"?>
<ds:datastoreItem xmlns:ds="http://schemas.openxmlformats.org/officeDocument/2006/customXml" ds:itemID="{2F383A55-0276-4AC0-A24E-7864F029556E}">
  <ds:schemaRefs>
    <ds:schemaRef ds:uri="http://schemas.microsoft.com/office/2006/documentManagement/types"/>
    <ds:schemaRef ds:uri="888dc3e0-fb35-4a0f-bf1a-bb6db2c4a9e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CE5754-02C2-4013-A0DD-6B9FB86521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A6CE5F-2589-4F25-896D-0D8A452F50D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5D48BC8-5428-4D2E-BEC0-E796E21B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1865</Words>
  <Characters>11382</Characters>
  <Application>Microsoft Office Word</Application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2023-05-15T12:43:00Z</dcterms:created>
  <dcterms:modified xsi:type="dcterms:W3CDTF">2023-05-16T11:40:00Z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ContentType">
    <vt:lpwstr>KR Dokument</vt:lpwstr>
  </property>
  <property fmtid="{D5CDD505-2E9C-101B-9397-08002B2CF9AE}" pid="4" name="Title">
    <vt:lpwstr/>
  </property>
  <property fmtid="{D5CDD505-2E9C-101B-9397-08002B2CF9AE}" pid="5" name="ClientName">
    <vt:lpwstr>DONG Energy A/S</vt:lpwstr>
  </property>
  <property fmtid="{D5CDD505-2E9C-101B-9397-08002B2CF9AE}" pid="6" name="ClientCode">
    <vt:lpwstr>9939544</vt:lpwstr>
  </property>
  <property fmtid="{D5CDD505-2E9C-101B-9397-08002B2CF9AE}" pid="7" name="MatterName">
    <vt:lpwstr>Project White</vt:lpwstr>
  </property>
  <property fmtid="{D5CDD505-2E9C-101B-9397-08002B2CF9AE}" pid="8" name="MatterCode">
    <vt:lpwstr>1039120</vt:lpwstr>
  </property>
  <property fmtid="{D5CDD505-2E9C-101B-9397-08002B2CF9AE}" pid="9" name="i77e02e517ad4380904fefcb2f88683d">
    <vt:lpwstr>Bestyrelsesarbejde|4a80c91c-4595-497d-a844-00981b33d26e</vt:lpwstr>
  </property>
  <property fmtid="{D5CDD505-2E9C-101B-9397-08002B2CF9AE}" pid="10" name="MatterWorkingType">
    <vt:lpwstr>1;#Bestyrelsesarbejde|4a80c91c-4595-497d-a844-00981b33d26e</vt:lpwstr>
  </property>
  <property fmtid="{D5CDD505-2E9C-101B-9397-08002B2CF9AE}" pid="11" name="DocAuthor">
    <vt:lpwstr>8;#Anders Stubbe Arndal</vt:lpwstr>
  </property>
  <property fmtid="{D5CDD505-2E9C-101B-9397-08002B2CF9AE}" pid="12" name="SagansvarligPartner">
    <vt:lpwstr>8;#km\asa</vt:lpwstr>
  </property>
  <property fmtid="{D5CDD505-2E9C-101B-9397-08002B2CF9AE}" pid="13" name="Sagsbehandler">
    <vt:lpwstr>9;#km\cl</vt:lpwstr>
  </property>
  <property fmtid="{D5CDD505-2E9C-101B-9397-08002B2CF9AE}" pid="14" name="d0dbee8a66be48c19e0f40924fd16f7d">
    <vt:lpwstr>Energi og vandforsyning|5552f68f-34ce-4e4d-ac77-90cc10803fd9</vt:lpwstr>
  </property>
  <property fmtid="{D5CDD505-2E9C-101B-9397-08002B2CF9AE}" pid="15" name="Industry">
    <vt:lpwstr>2;#Energi og vandforsyning|5552f68f-34ce-4e4d-ac77-90cc10803fd9</vt:lpwstr>
  </property>
  <property fmtid="{D5CDD505-2E9C-101B-9397-08002B2CF9AE}" pid="16" name="le8093d7c20f4ad09b5130b867639b14">
    <vt:lpwstr>Aktie- og anpartsoverdragelser, ikke-børs|3425754e-25cb-41eb-ad31-be0b5921e443</vt:lpwstr>
  </property>
  <property fmtid="{D5CDD505-2E9C-101B-9397-08002B2CF9AE}" pid="17" name="LegalSubject">
    <vt:lpwstr>3;#Aktie- og anpartsoverdragelser, ikke-børs|3425754e-25cb-41eb-ad31-be0b5921e443</vt:lpwstr>
  </property>
  <property fmtid="{D5CDD505-2E9C-101B-9397-08002B2CF9AE}" pid="18" name="DokumentType">
    <vt:lpwstr/>
  </property>
  <property fmtid="{D5CDD505-2E9C-101B-9397-08002B2CF9AE}" pid="19" name="_dlc_DocIdItemGuid">
    <vt:lpwstr>01ab3c94-7f8e-4ddb-a9fd-1e5bd8ecb182</vt:lpwstr>
  </property>
</Properties>
</file>