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18567332"/>
        <w:docPartObj>
          <w:docPartGallery w:val="Cover Pages"/>
          <w:docPartUnique/>
        </w:docPartObj>
      </w:sdtPr>
      <w:sdtEndPr>
        <w:rPr>
          <w:rStyle w:val="Hyperlink"/>
          <w:noProof/>
          <w:color w:val="0000FF" w:themeColor="hyperlink"/>
          <w:u w:val="single"/>
        </w:rPr>
      </w:sdtEndPr>
      <w:sdtContent>
        <w:p w14:paraId="2AEFBB2E" w14:textId="77777777" w:rsidR="00E42111" w:rsidRDefault="00E42111">
          <w:r>
            <w:rPr>
              <w:noProof/>
              <w:lang w:eastAsia="da-DK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2861FA24" wp14:editId="51C6120A">
                    <wp:simplePos x="0" y="0"/>
                    <wp:positionH relativeFrom="page">
                      <wp:posOffset>443552</wp:posOffset>
                    </wp:positionH>
                    <wp:positionV relativeFrom="page">
                      <wp:posOffset>484496</wp:posOffset>
                    </wp:positionV>
                    <wp:extent cx="6864824" cy="9819564"/>
                    <wp:effectExtent l="0" t="0" r="0" b="0"/>
                    <wp:wrapNone/>
                    <wp:docPr id="193" name="Gruppe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819564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ktangel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ktangel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40AB98" w14:textId="77777777" w:rsidR="00A06906" w:rsidRDefault="00A06906">
                                  <w:pPr>
                                    <w:pStyle w:val="Ingenafstand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kstfelt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0097A7" w:themeColor="accent1"/>
                                      <w:sz w:val="72"/>
                                      <w:szCs w:val="72"/>
                                    </w:rPr>
                                    <w:alias w:val="Titel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6EB4B11F" w14:textId="77777777" w:rsidR="00A06906" w:rsidRDefault="00A06906">
                                      <w:pPr>
                                        <w:pStyle w:val="Ingenafstand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0097A7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E42111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0097A7" w:themeColor="accent1"/>
                                          <w:sz w:val="72"/>
                                          <w:szCs w:val="72"/>
                                        </w:rPr>
                                        <w:t>Vej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0097A7" w:themeColor="accent1"/>
                                          <w:sz w:val="72"/>
                                          <w:szCs w:val="72"/>
                                        </w:rPr>
                                        <w:t>ledning - Netudviklingsplan 2027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861FA24" id="Gruppe 193" o:spid="_x0000_s1026" style="position:absolute;margin-left:34.95pt;margin-top:38.15pt;width:540.55pt;height:773.2pt;z-index:-251658240;mso-width-percent:882;mso-position-horizontal-relative:page;mso-position-vertical-relative:page;mso-width-percent:882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">
                    <v:rect id="Rektangel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" fillcolor="#0097a7 [3204]" stroked="f" strokeweight="2pt"/>
                    <v:rect id="Rektangel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" fillcolor="#0097a7 [3204]" stroked="f" strokeweight="2pt">
                      <v:textbox inset="36pt,57.6pt,36pt,36pt">
                        <w:txbxContent>
                          <w:p w14:paraId="7D40AB98" w14:textId="77777777" w:rsidR="00A06906" w:rsidRDefault="00A06906">
                            <w:pPr>
                              <w:pStyle w:val="Ingenafstand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0097A7" w:themeColor="accent1"/>
                                <w:sz w:val="72"/>
                                <w:szCs w:val="72"/>
                              </w:rPr>
                              <w:alias w:val="Titel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6EB4B11F" w14:textId="77777777" w:rsidR="00A06906" w:rsidRDefault="00A06906">
                                <w:pPr>
                                  <w:pStyle w:val="Ingenafstand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0097A7" w:themeColor="accent1"/>
                                    <w:sz w:val="72"/>
                                    <w:szCs w:val="72"/>
                                  </w:rPr>
                                </w:pPr>
                                <w:r w:rsidRPr="00E42111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0097A7" w:themeColor="accent1"/>
                                    <w:sz w:val="72"/>
                                    <w:szCs w:val="72"/>
                                  </w:rPr>
                                  <w:t>Vej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0097A7" w:themeColor="accent1"/>
                                    <w:sz w:val="72"/>
                                    <w:szCs w:val="72"/>
                                  </w:rPr>
                                  <w:t>ledning - Netudviklingsplan 2027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49EC98DF" w14:textId="77777777" w:rsidR="00AC60EA" w:rsidRPr="009E71B6" w:rsidRDefault="00E42111" w:rsidP="008F2666">
          <w:pPr>
            <w:rPr>
              <w:lang w:val="en-US"/>
            </w:rPr>
          </w:pPr>
          <w:r>
            <w:rPr>
              <w:rStyle w:val="Hyperlink"/>
              <w:noProof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color w:val="auto"/>
          <w:sz w:val="20"/>
          <w:szCs w:val="22"/>
          <w:lang w:eastAsia="en-US"/>
        </w:rPr>
        <w:id w:val="-1936195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8915750" w14:textId="77777777" w:rsidR="00E42111" w:rsidRDefault="00E42111">
          <w:pPr>
            <w:pStyle w:val="Overskrift"/>
          </w:pPr>
          <w:r>
            <w:t>Indhold</w:t>
          </w:r>
        </w:p>
        <w:p w14:paraId="6FE970C7" w14:textId="62FE2A9E" w:rsidR="007E7FF3" w:rsidRDefault="00E42111">
          <w:pPr>
            <w:pStyle w:val="Indholdsfortegnelse1"/>
            <w:tabs>
              <w:tab w:val="right" w:leader="dot" w:pos="738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277067" w:history="1">
            <w:r w:rsidR="007E7FF3" w:rsidRPr="00557120">
              <w:rPr>
                <w:rStyle w:val="Hyperlink"/>
                <w:noProof/>
              </w:rPr>
              <w:t>Indledning</w:t>
            </w:r>
            <w:r w:rsidR="007E7FF3">
              <w:rPr>
                <w:noProof/>
                <w:webHidden/>
              </w:rPr>
              <w:tab/>
            </w:r>
            <w:r w:rsidR="007E7FF3">
              <w:rPr>
                <w:noProof/>
                <w:webHidden/>
              </w:rPr>
              <w:fldChar w:fldCharType="begin"/>
            </w:r>
            <w:r w:rsidR="007E7FF3">
              <w:rPr>
                <w:noProof/>
                <w:webHidden/>
              </w:rPr>
              <w:instrText xml:space="preserve"> PAGEREF _Toc221277067 \h </w:instrText>
            </w:r>
            <w:r w:rsidR="007E7FF3">
              <w:rPr>
                <w:noProof/>
                <w:webHidden/>
              </w:rPr>
            </w:r>
            <w:r w:rsidR="007E7FF3">
              <w:rPr>
                <w:noProof/>
                <w:webHidden/>
              </w:rPr>
              <w:fldChar w:fldCharType="separate"/>
            </w:r>
            <w:r w:rsidR="007E7FF3">
              <w:rPr>
                <w:noProof/>
                <w:webHidden/>
              </w:rPr>
              <w:t>3</w:t>
            </w:r>
            <w:r w:rsidR="007E7FF3">
              <w:rPr>
                <w:noProof/>
                <w:webHidden/>
              </w:rPr>
              <w:fldChar w:fldCharType="end"/>
            </w:r>
          </w:hyperlink>
        </w:p>
        <w:p w14:paraId="69986C9D" w14:textId="5FD5B61B" w:rsidR="007E7FF3" w:rsidRDefault="007E7FF3">
          <w:pPr>
            <w:pStyle w:val="Indholdsfortegnelse1"/>
            <w:tabs>
              <w:tab w:val="right" w:leader="dot" w:pos="738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68" w:history="1">
            <w:r w:rsidRPr="00557120">
              <w:rPr>
                <w:rStyle w:val="Hyperlink"/>
                <w:noProof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BB9A6" w14:textId="5F86E7D1" w:rsidR="007E7FF3" w:rsidRDefault="007E7FF3">
          <w:pPr>
            <w:pStyle w:val="Indholdsfortegnelse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69" w:history="1">
            <w:r w:rsidRPr="00557120">
              <w:rPr>
                <w:rStyle w:val="Hyperlink"/>
                <w:noProof/>
              </w:rPr>
              <w:t>Formattekst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DDD62" w14:textId="716759B2" w:rsidR="007E7FF3" w:rsidRDefault="007E7FF3">
          <w:pPr>
            <w:pStyle w:val="Indholdsfortegnelse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70" w:history="1">
            <w:r w:rsidRPr="00557120">
              <w:rPr>
                <w:rStyle w:val="Hyperlink"/>
                <w:noProof/>
              </w:rPr>
              <w:t>Indtastningsformat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2EEC4" w14:textId="4AE6719D" w:rsidR="007E7FF3" w:rsidRDefault="007E7FF3">
          <w:pPr>
            <w:pStyle w:val="Indholdsfortegnelse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71" w:history="1">
            <w:r w:rsidRPr="00557120">
              <w:rPr>
                <w:rStyle w:val="Hyperlink"/>
                <w:noProof/>
              </w:rPr>
              <w:t>Bilag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E99D7" w14:textId="718F9A85" w:rsidR="007E7FF3" w:rsidRDefault="007E7FF3">
          <w:pPr>
            <w:pStyle w:val="Indholdsfortegnelse1"/>
            <w:tabs>
              <w:tab w:val="right" w:leader="dot" w:pos="738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72" w:history="1">
            <w:r w:rsidRPr="00557120">
              <w:rPr>
                <w:rStyle w:val="Hyperlink"/>
                <w:noProof/>
              </w:rPr>
              <w:t>1 Indledning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08F45" w14:textId="72DF44E5" w:rsidR="007E7FF3" w:rsidRDefault="007E7FF3">
          <w:pPr>
            <w:pStyle w:val="Indholdsfortegnelse1"/>
            <w:tabs>
              <w:tab w:val="right" w:leader="dot" w:pos="738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73" w:history="1">
            <w:r w:rsidRPr="00557120">
              <w:rPr>
                <w:rStyle w:val="Hyperlink"/>
                <w:noProof/>
              </w:rPr>
              <w:t>2 Begrebsafklaring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50C74" w14:textId="5504B32D" w:rsidR="007E7FF3" w:rsidRDefault="007E7FF3">
          <w:pPr>
            <w:pStyle w:val="Indholdsfortegnelse1"/>
            <w:tabs>
              <w:tab w:val="right" w:leader="dot" w:pos="738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74" w:history="1">
            <w:r w:rsidRPr="00557120">
              <w:rPr>
                <w:rStyle w:val="Hyperlink"/>
                <w:noProof/>
              </w:rPr>
              <w:t>5 Nuværende benyttelse af fleksibilitet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6B9570" w14:textId="1E4081AE" w:rsidR="007E7FF3" w:rsidRDefault="007E7FF3">
          <w:pPr>
            <w:pStyle w:val="Indholdsfortegnelse1"/>
            <w:tabs>
              <w:tab w:val="right" w:leader="dot" w:pos="738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75" w:history="1">
            <w:r w:rsidRPr="00557120">
              <w:rPr>
                <w:rStyle w:val="Hyperlink"/>
                <w:noProof/>
              </w:rPr>
              <w:t>6 Netplanlægningsmetoder og princippet om energieffektivitet først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0A541" w14:textId="7B83C58F" w:rsidR="007E7FF3" w:rsidRDefault="007E7FF3">
          <w:pPr>
            <w:pStyle w:val="Indholdsfortegnelse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76" w:history="1">
            <w:r w:rsidRPr="00557120">
              <w:rPr>
                <w:rStyle w:val="Hyperlink"/>
                <w:noProof/>
              </w:rPr>
              <w:t>6.1 Juridisk ophæng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097F6" w14:textId="0B1F61F1" w:rsidR="007E7FF3" w:rsidRDefault="007E7FF3">
          <w:pPr>
            <w:pStyle w:val="Indholdsfortegnelse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77" w:history="1">
            <w:r w:rsidRPr="00557120">
              <w:rPr>
                <w:rStyle w:val="Hyperlink"/>
                <w:noProof/>
              </w:rPr>
              <w:t>6.2 Vejledning til redegørelse for anvendte netplanlægningsmetoder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2A10A" w14:textId="6DBC7C94" w:rsidR="007E7FF3" w:rsidRDefault="007E7FF3">
          <w:pPr>
            <w:pStyle w:val="Indholdsfortegnelse1"/>
            <w:tabs>
              <w:tab w:val="right" w:leader="dot" w:pos="738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78" w:history="1">
            <w:r w:rsidRPr="00557120">
              <w:rPr>
                <w:rStyle w:val="Hyperlink"/>
                <w:noProof/>
              </w:rPr>
              <w:t>7 Analyseforudsætninger for netudviklingsplaner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8F353" w14:textId="477BAB79" w:rsidR="007E7FF3" w:rsidRDefault="007E7FF3">
          <w:pPr>
            <w:pStyle w:val="Indholdsfortegnelse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79" w:history="1">
            <w:r w:rsidRPr="00557120">
              <w:rPr>
                <w:rStyle w:val="Hyperlink"/>
                <w:noProof/>
              </w:rPr>
              <w:t>7.1 Udmøntning af de generelle analyseforudsætninger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B5FD7" w14:textId="16D53CD3" w:rsidR="007E7FF3" w:rsidRDefault="007E7FF3">
          <w:pPr>
            <w:pStyle w:val="Indholdsfortegnelse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80" w:history="1">
            <w:r w:rsidRPr="00557120">
              <w:rPr>
                <w:rStyle w:val="Hyperlink"/>
                <w:noProof/>
              </w:rPr>
              <w:t>7.2 Anvendelse af egne supplerende analyseforudsætninger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886C8" w14:textId="389168F8" w:rsidR="007E7FF3" w:rsidRDefault="007E7FF3">
          <w:pPr>
            <w:pStyle w:val="Indholdsfortegnelse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81" w:history="1">
            <w:r w:rsidRPr="00557120">
              <w:rPr>
                <w:rStyle w:val="Hyperlink"/>
                <w:noProof/>
              </w:rPr>
              <w:t>7.3 Anvendelse af analyseforudsætninger baseret på kendskab til lokale forhold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79206" w14:textId="5283DD57" w:rsidR="007E7FF3" w:rsidRDefault="007E7FF3">
          <w:pPr>
            <w:pStyle w:val="Indholdsfortegnelse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82" w:history="1">
            <w:r w:rsidRPr="00557120">
              <w:rPr>
                <w:rStyle w:val="Hyperlink"/>
                <w:noProof/>
              </w:rPr>
              <w:t>7.4 Opsummering af dekomponering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9FB8B" w14:textId="15403969" w:rsidR="007E7FF3" w:rsidRDefault="007E7FF3">
          <w:pPr>
            <w:pStyle w:val="Indholdsfortegnelse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83" w:history="1">
            <w:r w:rsidRPr="00557120">
              <w:rPr>
                <w:rStyle w:val="Hyperlink"/>
                <w:noProof/>
              </w:rPr>
              <w:t>8.1 Kort over netområde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3FE02" w14:textId="762314BF" w:rsidR="007E7FF3" w:rsidRDefault="007E7FF3">
          <w:pPr>
            <w:pStyle w:val="Indholdsfortegnelse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84" w:history="1">
            <w:r w:rsidRPr="00557120">
              <w:rPr>
                <w:rStyle w:val="Hyperlink"/>
                <w:noProof/>
              </w:rPr>
              <w:t>8.2 Opgørelse af nøgletal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44586" w14:textId="3EA78849" w:rsidR="007E7FF3" w:rsidRDefault="007E7FF3">
          <w:pPr>
            <w:pStyle w:val="Indholdsfortegnelse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85" w:history="1">
            <w:r w:rsidRPr="00557120">
              <w:rPr>
                <w:rStyle w:val="Hyperlink"/>
                <w:noProof/>
              </w:rPr>
              <w:t>9 Fremskrivning af nøgletal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C2BBA" w14:textId="2FD2B1A5" w:rsidR="007E7FF3" w:rsidRDefault="007E7FF3">
          <w:pPr>
            <w:pStyle w:val="Indholdsfortegnelse1"/>
            <w:tabs>
              <w:tab w:val="right" w:leader="dot" w:pos="738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86" w:history="1">
            <w:r w:rsidRPr="00557120">
              <w:rPr>
                <w:rStyle w:val="Hyperlink"/>
                <w:noProof/>
              </w:rPr>
              <w:t>10 Behovsvurdering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656C3" w14:textId="5A5B357F" w:rsidR="007E7FF3" w:rsidRDefault="007E7FF3">
          <w:pPr>
            <w:pStyle w:val="Indholdsfortegnelse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87" w:history="1">
            <w:r w:rsidRPr="00557120">
              <w:rPr>
                <w:rStyle w:val="Hyperlink"/>
                <w:noProof/>
              </w:rPr>
              <w:t>10.1 Eksempel på geografisk behovsvurdering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B48A9" w14:textId="336CF253" w:rsidR="007E7FF3" w:rsidRDefault="007E7FF3">
          <w:pPr>
            <w:pStyle w:val="Indholdsfortegnelse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88" w:history="1">
            <w:r w:rsidRPr="00557120">
              <w:rPr>
                <w:rStyle w:val="Hyperlink"/>
                <w:noProof/>
              </w:rPr>
              <w:t>11 Projektoverblik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F62B9" w14:textId="732430FD" w:rsidR="007E7FF3" w:rsidRDefault="007E7FF3">
          <w:pPr>
            <w:pStyle w:val="Indholdsfortegnelse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89" w:history="1">
            <w:r w:rsidRPr="00557120">
              <w:rPr>
                <w:rStyle w:val="Hyperlink"/>
                <w:noProof/>
              </w:rPr>
              <w:t>11 Samlet forventet investeringsbehov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B1932" w14:textId="7442C377" w:rsidR="007E7FF3" w:rsidRDefault="007E7FF3">
          <w:pPr>
            <w:pStyle w:val="Indholdsfortegnelse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90" w:history="1">
            <w:r w:rsidRPr="00557120">
              <w:rPr>
                <w:rStyle w:val="Hyperlink"/>
                <w:noProof/>
              </w:rPr>
              <w:t>13 Samlet fleksibilitetsbehov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2394E" w14:textId="5EAE81C4" w:rsidR="007E7FF3" w:rsidRDefault="007E7FF3">
          <w:pPr>
            <w:pStyle w:val="Indholdsfortegnelse1"/>
            <w:tabs>
              <w:tab w:val="right" w:leader="dot" w:pos="738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1277091" w:history="1">
            <w:r w:rsidRPr="00557120">
              <w:rPr>
                <w:rStyle w:val="Hyperlink"/>
                <w:noProof/>
              </w:rPr>
              <w:t>14 Redegørelse for resultaterne af høringsprocessen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_Toc221277091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923FF" w14:textId="65C6AA6F" w:rsidR="007636C2" w:rsidRPr="00B975DD" w:rsidRDefault="00E42111" w:rsidP="008F2666">
          <w:r>
            <w:rPr>
              <w:b/>
              <w:bCs/>
            </w:rPr>
            <w:fldChar w:fldCharType="end"/>
          </w:r>
        </w:p>
      </w:sdtContent>
    </w:sdt>
    <w:p w14:paraId="76B6B245" w14:textId="77777777" w:rsidR="007636C2" w:rsidRDefault="007636C2" w:rsidP="008F2666">
      <w:pPr>
        <w:rPr>
          <w:b/>
        </w:rPr>
      </w:pPr>
    </w:p>
    <w:p w14:paraId="59E1E997" w14:textId="77777777" w:rsidR="007F2739" w:rsidRDefault="007F2739" w:rsidP="008F2666">
      <w:pPr>
        <w:rPr>
          <w:b/>
        </w:rPr>
      </w:pPr>
    </w:p>
    <w:p w14:paraId="4ACB2EAE" w14:textId="77777777" w:rsidR="007F2739" w:rsidRDefault="007F2739" w:rsidP="008F2666">
      <w:pPr>
        <w:rPr>
          <w:b/>
        </w:rPr>
      </w:pPr>
    </w:p>
    <w:p w14:paraId="6FCAA778" w14:textId="77777777" w:rsidR="007F2739" w:rsidRDefault="007F2739" w:rsidP="008F2666">
      <w:pPr>
        <w:rPr>
          <w:b/>
        </w:rPr>
      </w:pPr>
    </w:p>
    <w:p w14:paraId="4C8793C4" w14:textId="77777777" w:rsidR="007F2739" w:rsidRDefault="007F2739" w:rsidP="008F2666">
      <w:pPr>
        <w:rPr>
          <w:b/>
        </w:rPr>
      </w:pPr>
    </w:p>
    <w:p w14:paraId="083C92B5" w14:textId="77777777" w:rsidR="007F2739" w:rsidRDefault="007F2739" w:rsidP="008F2666">
      <w:pPr>
        <w:rPr>
          <w:b/>
        </w:rPr>
      </w:pPr>
    </w:p>
    <w:p w14:paraId="16D4EEB1" w14:textId="77777777" w:rsidR="007636C2" w:rsidRPr="00347BCC" w:rsidRDefault="00FA1B64" w:rsidP="00EA1B1A">
      <w:pPr>
        <w:pStyle w:val="Overskrift1"/>
      </w:pPr>
      <w:bookmarkStart w:id="0" w:name="_Toc221277067"/>
      <w:r>
        <w:lastRenderedPageBreak/>
        <w:t>Indledning</w:t>
      </w:r>
      <w:bookmarkEnd w:id="0"/>
    </w:p>
    <w:p w14:paraId="01D5B3FA" w14:textId="1BFE9C54" w:rsidR="00FA1B64" w:rsidRDefault="00277CA1" w:rsidP="640C9337">
      <w:r>
        <w:t>V</w:t>
      </w:r>
      <w:r w:rsidR="005D3F1A">
        <w:t>ejledning</w:t>
      </w:r>
      <w:r>
        <w:t>en</w:t>
      </w:r>
      <w:r w:rsidR="00414CC2">
        <w:t xml:space="preserve"> skal </w:t>
      </w:r>
      <w:r w:rsidR="005D3F1A">
        <w:t>understøtte</w:t>
      </w:r>
      <w:r w:rsidR="005E09DD">
        <w:t xml:space="preserve"> brugbare data og</w:t>
      </w:r>
      <w:r w:rsidR="005D3F1A">
        <w:t xml:space="preserve"> en så vidt mulig </w:t>
      </w:r>
      <w:r w:rsidR="00016198">
        <w:t>ensartet udfyldelse</w:t>
      </w:r>
      <w:r>
        <w:t xml:space="preserve"> af </w:t>
      </w:r>
      <w:r w:rsidR="00CA5342">
        <w:t>selve planformatet og tilhørende indtastningsformat</w:t>
      </w:r>
      <w:r w:rsidR="00414CC2">
        <w:t>, der videre kan</w:t>
      </w:r>
      <w:r>
        <w:t xml:space="preserve"> skabe det bedst mulige udgangspunkt for </w:t>
      </w:r>
      <w:r w:rsidR="005B35AE">
        <w:t>sammenlignelighed på tværs a</w:t>
      </w:r>
      <w:r w:rsidR="00974795">
        <w:t>f</w:t>
      </w:r>
      <w:r w:rsidR="006C3BBB">
        <w:t xml:space="preserve"> netvirksomhedernes netudviklings</w:t>
      </w:r>
      <w:r w:rsidR="00974795">
        <w:t>planer</w:t>
      </w:r>
      <w:r w:rsidR="005B35AE" w:rsidRPr="613F4EB8">
        <w:t xml:space="preserve">.  </w:t>
      </w:r>
      <w:r w:rsidR="005B35AE">
        <w:br/>
      </w:r>
      <w:r w:rsidR="005B35AE">
        <w:br/>
        <w:t>Vejledningen</w:t>
      </w:r>
      <w:r>
        <w:t>s</w:t>
      </w:r>
      <w:r w:rsidR="001356C8">
        <w:t xml:space="preserve"> afsnit</w:t>
      </w:r>
      <w:r w:rsidR="005B35AE">
        <w:t xml:space="preserve"> kny</w:t>
      </w:r>
      <w:r w:rsidR="00974795">
        <w:t>tter sig til de enkelte afsnit</w:t>
      </w:r>
      <w:r w:rsidR="005B35AE">
        <w:t xml:space="preserve"> i </w:t>
      </w:r>
      <w:r w:rsidR="00CA5342">
        <w:t>planformatet</w:t>
      </w:r>
      <w:r w:rsidR="005B35AE" w:rsidRPr="613F4EB8">
        <w:t xml:space="preserve">, </w:t>
      </w:r>
      <w:r w:rsidR="00974795">
        <w:t>hvor vejledning vurderes relevant</w:t>
      </w:r>
      <w:r w:rsidR="00117D6A">
        <w:t>, men indeholder</w:t>
      </w:r>
      <w:r>
        <w:t xml:space="preserve"> ligeledes mere generel vejledning.</w:t>
      </w:r>
      <w:r w:rsidR="008E3F0D">
        <w:t xml:space="preserve"> Vejledningen </w:t>
      </w:r>
      <w:r w:rsidR="00125ADD">
        <w:t>er i udgangspunktet</w:t>
      </w:r>
      <w:r w:rsidR="008E3F0D">
        <w:t xml:space="preserve"> </w:t>
      </w:r>
      <w:r w:rsidR="00125ADD">
        <w:t>supplerende i forhold til de relevante afsnit</w:t>
      </w:r>
      <w:r w:rsidR="003E643F">
        <w:t xml:space="preserve"> i </w:t>
      </w:r>
      <w:r w:rsidR="00CA5342">
        <w:t>plan</w:t>
      </w:r>
      <w:r w:rsidR="003E643F">
        <w:t>formatet.</w:t>
      </w:r>
      <w:r w:rsidR="008E3F0D">
        <w:t xml:space="preserve"> </w:t>
      </w:r>
    </w:p>
    <w:p w14:paraId="3141A500" w14:textId="77777777" w:rsidR="00FA1B64" w:rsidRDefault="00FA1B64" w:rsidP="008F2666"/>
    <w:p w14:paraId="3E63C4D8" w14:textId="77777777" w:rsidR="00924B5F" w:rsidRDefault="00FA1B64" w:rsidP="00EA1B1A">
      <w:pPr>
        <w:pStyle w:val="Overskrift1"/>
      </w:pPr>
      <w:bookmarkStart w:id="1" w:name="_Toc221277068"/>
      <w:r w:rsidRPr="00FA1B64">
        <w:t>Generelt</w:t>
      </w:r>
      <w:bookmarkEnd w:id="1"/>
    </w:p>
    <w:p w14:paraId="14837620" w14:textId="77777777" w:rsidR="00EA1B1A" w:rsidRDefault="00EA1B1A" w:rsidP="008F2666">
      <w:pPr>
        <w:rPr>
          <w:b/>
        </w:rPr>
      </w:pPr>
    </w:p>
    <w:p w14:paraId="1257736F" w14:textId="77777777" w:rsidR="00EA1B1A" w:rsidRDefault="007E58C3" w:rsidP="00EA1B1A">
      <w:pPr>
        <w:pStyle w:val="Overskrift2"/>
      </w:pPr>
      <w:bookmarkStart w:id="2" w:name="_Toc221277069"/>
      <w:r>
        <w:t>Format</w:t>
      </w:r>
      <w:r w:rsidR="00EA1B1A">
        <w:t>tekst</w:t>
      </w:r>
      <w:bookmarkEnd w:id="2"/>
    </w:p>
    <w:p w14:paraId="3FF41994" w14:textId="77777777" w:rsidR="00EA1B1A" w:rsidRDefault="00EA1B1A" w:rsidP="613F4EB8">
      <w:pPr>
        <w:pStyle w:val="Listeafsnit"/>
        <w:numPr>
          <w:ilvl w:val="0"/>
          <w:numId w:val="3"/>
        </w:numPr>
      </w:pPr>
      <w:r>
        <w:t xml:space="preserve">Al </w:t>
      </w:r>
      <w:r w:rsidR="007E58C3">
        <w:t>format</w:t>
      </w:r>
      <w:r>
        <w:t xml:space="preserve">tekst er skrevet med </w:t>
      </w:r>
      <w:r w:rsidRPr="00447512">
        <w:rPr>
          <w:i/>
          <w:iCs/>
        </w:rPr>
        <w:t>kursiv</w:t>
      </w:r>
      <w:r>
        <w:t xml:space="preserve"> og skal i udgangspunktet ikke slettes. Netvirksomhed</w:t>
      </w:r>
      <w:r w:rsidR="001356C8">
        <w:t>en</w:t>
      </w:r>
      <w:r>
        <w:t xml:space="preserve"> bedes derfo</w:t>
      </w:r>
      <w:r w:rsidR="00974795">
        <w:t>r indføre</w:t>
      </w:r>
      <w:r w:rsidR="00DB0783">
        <w:t xml:space="preserve"> egen</w:t>
      </w:r>
      <w:r w:rsidR="00974795">
        <w:t xml:space="preserve"> tekst med ”normal skrift”</w:t>
      </w:r>
      <w:r w:rsidRPr="613F4EB8">
        <w:t xml:space="preserve">. </w:t>
      </w:r>
    </w:p>
    <w:p w14:paraId="12861BB5" w14:textId="77777777" w:rsidR="00EA1B1A" w:rsidRDefault="00EA1B1A" w:rsidP="75F693E6">
      <w:pPr>
        <w:pStyle w:val="Listeafsnit"/>
        <w:numPr>
          <w:ilvl w:val="0"/>
          <w:numId w:val="3"/>
        </w:numPr>
      </w:pPr>
      <w:r>
        <w:t>Indholdsfortegnelse</w:t>
      </w:r>
      <w:r w:rsidR="00DB0783">
        <w:t xml:space="preserve">n skal bevares på overordnet niveau (afsnittene), men </w:t>
      </w:r>
      <w:r>
        <w:t xml:space="preserve">kan </w:t>
      </w:r>
      <w:r w:rsidR="00277CA1">
        <w:t>udbygges hvis nødvendigt</w:t>
      </w:r>
      <w:r w:rsidRPr="75F693E6">
        <w:t xml:space="preserve">. </w:t>
      </w:r>
    </w:p>
    <w:p w14:paraId="3DE1B988" w14:textId="77777777" w:rsidR="00871685" w:rsidRDefault="00EA1B1A" w:rsidP="613F4EB8">
      <w:pPr>
        <w:pStyle w:val="Listeafsnit"/>
        <w:numPr>
          <w:ilvl w:val="0"/>
          <w:numId w:val="3"/>
        </w:numPr>
      </w:pPr>
      <w:r>
        <w:t xml:space="preserve">Hvor der er markeret med grå fremhævning og tekst står i </w:t>
      </w:r>
      <w:r w:rsidR="00F14E87">
        <w:t>kantede parenteser</w:t>
      </w:r>
      <w:r>
        <w:t xml:space="preserve"> bedes netvirksomheder</w:t>
      </w:r>
      <w:r w:rsidR="009852B9">
        <w:t xml:space="preserve"> med denne vejledning in mente</w:t>
      </w:r>
      <w:r>
        <w:t xml:space="preserve"> i</w:t>
      </w:r>
      <w:r w:rsidR="00F6127B">
        <w:t xml:space="preserve">ndføre efterspurgte oplysninger uden grå fremhævning. </w:t>
      </w:r>
    </w:p>
    <w:p w14:paraId="17977AE3" w14:textId="77777777" w:rsidR="00F67756" w:rsidRDefault="00F67756" w:rsidP="613F4EB8">
      <w:pPr>
        <w:pStyle w:val="Listeafsnit"/>
        <w:numPr>
          <w:ilvl w:val="0"/>
          <w:numId w:val="3"/>
        </w:numPr>
      </w:pPr>
      <w:r>
        <w:t xml:space="preserve">Det er muligt at indsætte ekstra rækker og kolonner i tabeller hvor det vurderes nødvendigt. </w:t>
      </w:r>
    </w:p>
    <w:p w14:paraId="29522032" w14:textId="77777777" w:rsidR="0025484A" w:rsidRDefault="0025484A" w:rsidP="613F4EB8">
      <w:pPr>
        <w:pStyle w:val="Listeafsnit"/>
        <w:numPr>
          <w:ilvl w:val="0"/>
          <w:numId w:val="3"/>
        </w:numPr>
      </w:pPr>
      <w:r>
        <w:t>Finder netvirksomheden det relevant at supplere me</w:t>
      </w:r>
      <w:r w:rsidR="00BA7FE4">
        <w:t>d viden, forbehold eller lignende</w:t>
      </w:r>
      <w:r>
        <w:t xml:space="preserve"> under specifikke afsnit, er dette muligt.</w:t>
      </w:r>
    </w:p>
    <w:p w14:paraId="4EA9EDD0" w14:textId="5D0E34A9" w:rsidR="0052489D" w:rsidRDefault="0052489D" w:rsidP="0052489D"/>
    <w:p w14:paraId="0DB7C188" w14:textId="77777777" w:rsidR="00C07A2D" w:rsidRDefault="00C07A2D" w:rsidP="0052489D"/>
    <w:p w14:paraId="5D88400B" w14:textId="102FB519" w:rsidR="0052489D" w:rsidRDefault="0052489D" w:rsidP="0052489D">
      <w:pPr>
        <w:pStyle w:val="Overskrift2"/>
      </w:pPr>
      <w:bookmarkStart w:id="3" w:name="_Toc221277070"/>
      <w:r>
        <w:t>Indtastnings</w:t>
      </w:r>
      <w:r w:rsidR="00CA5342">
        <w:t>format</w:t>
      </w:r>
      <w:bookmarkEnd w:id="3"/>
    </w:p>
    <w:p w14:paraId="4F0DC455" w14:textId="021972A2" w:rsidR="0052489D" w:rsidRDefault="0052489D" w:rsidP="0052489D">
      <w:r>
        <w:t>Indtastnings</w:t>
      </w:r>
      <w:r w:rsidR="00CA5342">
        <w:t>formatet</w:t>
      </w:r>
      <w:r>
        <w:t xml:space="preserve"> har til hensigt at gøre det nemmere for myndigheder og planbrugere at analysere navnlig planernes kvantitative data</w:t>
      </w:r>
      <w:r w:rsidR="00892114">
        <w:t>.</w:t>
      </w:r>
      <w:r>
        <w:br/>
        <w:t xml:space="preserve">Som hovedprincip skal alle data som opgøres i </w:t>
      </w:r>
      <w:r w:rsidR="00CA5342">
        <w:t>plan</w:t>
      </w:r>
      <w:r>
        <w:t>formatet kunne genfindes i indtastning</w:t>
      </w:r>
      <w:r w:rsidR="00CA5342">
        <w:t>sformatet</w:t>
      </w:r>
      <w:r w:rsidR="004A390B">
        <w:t>.</w:t>
      </w:r>
      <w:r>
        <w:t xml:space="preserve"> </w:t>
      </w:r>
      <w:r w:rsidR="00CA5342">
        <w:t>Planf</w:t>
      </w:r>
      <w:r w:rsidR="000D00A7">
        <w:t xml:space="preserve">ormatet </w:t>
      </w:r>
      <w:r w:rsidR="00AD6941">
        <w:t>henviser</w:t>
      </w:r>
      <w:r w:rsidR="00E0628D">
        <w:t xml:space="preserve"> dog</w:t>
      </w:r>
      <w:r w:rsidR="00AD6941">
        <w:t xml:space="preserve"> </w:t>
      </w:r>
      <w:r w:rsidR="000D00A7">
        <w:t xml:space="preserve">til </w:t>
      </w:r>
      <w:r w:rsidR="00DF04CA">
        <w:t>indtastnings</w:t>
      </w:r>
      <w:r w:rsidR="00CA5342">
        <w:t>formatet</w:t>
      </w:r>
      <w:r w:rsidR="00DF04CA">
        <w:t xml:space="preserve"> under afsnit 9</w:t>
      </w:r>
      <w:r w:rsidR="000D00A7">
        <w:t xml:space="preserve">, da efterspurgte oplysninger er mere hensigtsmæssige at indtaste </w:t>
      </w:r>
      <w:r w:rsidR="00DD4C19">
        <w:t>alene i indtastnings</w:t>
      </w:r>
      <w:r w:rsidR="00CA5342">
        <w:t>formatet</w:t>
      </w:r>
      <w:r w:rsidR="00DF04CA">
        <w:t>.</w:t>
      </w:r>
    </w:p>
    <w:p w14:paraId="5E31BEA7" w14:textId="12C9506B" w:rsidR="00892114" w:rsidRDefault="00892114" w:rsidP="0052489D">
      <w:r>
        <w:br/>
      </w:r>
      <w:r w:rsidR="00CA5342">
        <w:t>Planf</w:t>
      </w:r>
      <w:r>
        <w:t>ormat og indtastnings</w:t>
      </w:r>
      <w:r w:rsidR="00CA5342">
        <w:t>format</w:t>
      </w:r>
      <w:r>
        <w:t xml:space="preserve"> er designet således</w:t>
      </w:r>
      <w:r w:rsidR="00CA5342">
        <w:t>,</w:t>
      </w:r>
      <w:r>
        <w:t xml:space="preserve"> at de fleste oplysninger kan kopi</w:t>
      </w:r>
      <w:r w:rsidR="0035783C">
        <w:t>e</w:t>
      </w:r>
      <w:r>
        <w:t>res</w:t>
      </w:r>
      <w:r w:rsidR="0025484A">
        <w:t xml:space="preserve"> direkte</w:t>
      </w:r>
      <w:r>
        <w:t xml:space="preserve"> fra indtastning</w:t>
      </w:r>
      <w:r w:rsidR="00CA5342">
        <w:t>sformatet</w:t>
      </w:r>
      <w:r>
        <w:t xml:space="preserve"> til </w:t>
      </w:r>
      <w:r w:rsidR="00CA5342">
        <w:t>plan</w:t>
      </w:r>
      <w:r>
        <w:t>formatet.</w:t>
      </w:r>
      <w:r w:rsidR="0025484A">
        <w:t xml:space="preserve"> </w:t>
      </w:r>
    </w:p>
    <w:p w14:paraId="356BFB57" w14:textId="77777777" w:rsidR="0025484A" w:rsidRDefault="0025484A" w:rsidP="0052489D"/>
    <w:p w14:paraId="0A95F6F3" w14:textId="77777777" w:rsidR="0025484A" w:rsidRPr="0025484A" w:rsidRDefault="0025484A" w:rsidP="0052489D">
      <w:r w:rsidRPr="0025484A">
        <w:rPr>
          <w:b/>
        </w:rPr>
        <w:t>TIP</w:t>
      </w:r>
      <w:r w:rsidR="00E75E89">
        <w:rPr>
          <w:b/>
        </w:rPr>
        <w:t xml:space="preserve"> til kopiering</w:t>
      </w:r>
      <w:r w:rsidR="00E0628D">
        <w:rPr>
          <w:b/>
        </w:rPr>
        <w:t xml:space="preserve"> fra Excel til Word</w:t>
      </w:r>
      <w:r>
        <w:rPr>
          <w:b/>
        </w:rPr>
        <w:t>:</w:t>
      </w:r>
      <w:r>
        <w:t xml:space="preserve"> De enkelte</w:t>
      </w:r>
      <w:r w:rsidR="00BA7FE4">
        <w:t xml:space="preserve"> celler med tal der skal kopieres over</w:t>
      </w:r>
      <w:r>
        <w:t xml:space="preserve"> kan med fordel markeres i Excel, hvorefter tilsvarende celler i formatet markeres inden eksekvering af indsættelse</w:t>
      </w:r>
      <w:r w:rsidR="00BA7FE4">
        <w:t>n</w:t>
      </w:r>
    </w:p>
    <w:p w14:paraId="362F808D" w14:textId="77777777" w:rsidR="00F6127B" w:rsidRDefault="00F6127B" w:rsidP="005E09DD">
      <w:pPr>
        <w:pStyle w:val="Listeafsnit"/>
        <w:jc w:val="right"/>
      </w:pPr>
    </w:p>
    <w:p w14:paraId="57636482" w14:textId="77777777" w:rsidR="005B39FA" w:rsidRDefault="005B39FA" w:rsidP="005B39FA">
      <w:pPr>
        <w:pStyle w:val="Overskrift2"/>
      </w:pPr>
      <w:bookmarkStart w:id="4" w:name="_Toc221277071"/>
      <w:r w:rsidRPr="0037156D">
        <w:rPr>
          <w:color w:val="007073"/>
        </w:rPr>
        <w:lastRenderedPageBreak/>
        <w:t>Bilag</w:t>
      </w:r>
      <w:bookmarkEnd w:id="4"/>
    </w:p>
    <w:p w14:paraId="1B13AD6A" w14:textId="77777777" w:rsidR="005B39FA" w:rsidRDefault="005B39FA" w:rsidP="005B39FA">
      <w:r>
        <w:t>Bilag med relevant baggrundsmateriale eller uddybning af metoder, regneteknik, forbehold</w:t>
      </w:r>
      <w:r w:rsidR="001356C8">
        <w:t>, geografiske kort</w:t>
      </w:r>
      <w:r>
        <w:t xml:space="preserve"> mv. bedes vedlagt til slut i dokumentet</w:t>
      </w:r>
      <w:r w:rsidR="00414CC2">
        <w:t xml:space="preserve"> </w:t>
      </w:r>
      <w:r w:rsidR="00DF16FF">
        <w:t xml:space="preserve">som </w:t>
      </w:r>
      <w:r w:rsidR="00E75E89">
        <w:t>bilag, der kan henvises til undervejs.</w:t>
      </w:r>
    </w:p>
    <w:p w14:paraId="5CF07B58" w14:textId="77777777" w:rsidR="007E58C3" w:rsidRDefault="007E58C3" w:rsidP="005B39FA"/>
    <w:p w14:paraId="10B8D5E2" w14:textId="77777777" w:rsidR="007E58C3" w:rsidRPr="00E0085D" w:rsidRDefault="007E58C3" w:rsidP="007E58C3">
      <w:pPr>
        <w:pStyle w:val="Overskrift1"/>
        <w:rPr>
          <w:sz w:val="24"/>
          <w:szCs w:val="24"/>
        </w:rPr>
      </w:pPr>
      <w:bookmarkStart w:id="5" w:name="_Toc221277072"/>
      <w:r>
        <w:rPr>
          <w:sz w:val="24"/>
          <w:szCs w:val="24"/>
        </w:rPr>
        <w:t>1</w:t>
      </w:r>
      <w:r w:rsidRPr="00E0085D">
        <w:rPr>
          <w:sz w:val="24"/>
          <w:szCs w:val="24"/>
        </w:rPr>
        <w:t xml:space="preserve"> </w:t>
      </w:r>
      <w:r w:rsidRPr="0037156D">
        <w:rPr>
          <w:color w:val="007073"/>
          <w:sz w:val="24"/>
          <w:szCs w:val="24"/>
        </w:rPr>
        <w:t>Indledning</w:t>
      </w:r>
      <w:bookmarkEnd w:id="5"/>
    </w:p>
    <w:p w14:paraId="1DF1FCB2" w14:textId="77777777" w:rsidR="007E58C3" w:rsidRDefault="007E58C3" w:rsidP="005B39FA">
      <w:pPr>
        <w:rPr>
          <w:rFonts w:cs="Arial"/>
        </w:rPr>
      </w:pPr>
      <w:r w:rsidRPr="00577023">
        <w:rPr>
          <w:rFonts w:cs="Arial"/>
        </w:rPr>
        <w:t>Netvirksomhed</w:t>
      </w:r>
      <w:r>
        <w:rPr>
          <w:rFonts w:cs="Arial"/>
        </w:rPr>
        <w:t>en</w:t>
      </w:r>
      <w:r w:rsidRPr="00577023">
        <w:rPr>
          <w:rFonts w:cs="Arial"/>
        </w:rPr>
        <w:t xml:space="preserve"> bedes indsætte en indledning, der sammenfatter planens overordnede konklusioner og perspektiver på udviklingen i deres specifikke </w:t>
      </w:r>
      <w:r>
        <w:rPr>
          <w:rFonts w:cs="Arial"/>
        </w:rPr>
        <w:t>net</w:t>
      </w:r>
      <w:r w:rsidRPr="00577023">
        <w:rPr>
          <w:rFonts w:cs="Arial"/>
        </w:rPr>
        <w:t>område. Indledning kan med fordel målrettes potentielle planbrugere med ingen eller begrænset netteknisk forståelse, og derved skabe de bedst mulige forudsætninger for at drage nytte af netudviklingsplanen</w:t>
      </w:r>
      <w:r>
        <w:rPr>
          <w:rFonts w:cs="Arial"/>
        </w:rPr>
        <w:t>.</w:t>
      </w:r>
    </w:p>
    <w:p w14:paraId="6777F7FA" w14:textId="77777777" w:rsidR="007E58C3" w:rsidRPr="007E58C3" w:rsidRDefault="007E58C3" w:rsidP="005B39FA">
      <w:pPr>
        <w:rPr>
          <w:rFonts w:cs="Arial"/>
        </w:rPr>
      </w:pPr>
    </w:p>
    <w:p w14:paraId="00711E52" w14:textId="72C55248" w:rsidR="00924B5F" w:rsidRPr="0037156D" w:rsidRDefault="00A87FA5" w:rsidP="005E09DD">
      <w:pPr>
        <w:pStyle w:val="Overskrift1"/>
      </w:pPr>
      <w:bookmarkStart w:id="6" w:name="_Toc221277073"/>
      <w:r w:rsidRPr="005E09DD">
        <w:rPr>
          <w:sz w:val="24"/>
        </w:rPr>
        <w:t>2</w:t>
      </w:r>
      <w:r w:rsidR="00577023" w:rsidRPr="005E09DD">
        <w:rPr>
          <w:sz w:val="24"/>
        </w:rPr>
        <w:t xml:space="preserve"> </w:t>
      </w:r>
      <w:r w:rsidR="00F6127B" w:rsidRPr="005E09DD">
        <w:rPr>
          <w:sz w:val="24"/>
        </w:rPr>
        <w:t>B</w:t>
      </w:r>
      <w:r w:rsidR="00924B5F" w:rsidRPr="005E09DD">
        <w:rPr>
          <w:sz w:val="24"/>
        </w:rPr>
        <w:t>egrebsafklaring</w:t>
      </w:r>
      <w:bookmarkEnd w:id="6"/>
    </w:p>
    <w:p w14:paraId="0EA4E3DE" w14:textId="042B4AB8" w:rsidR="00F6127B" w:rsidRDefault="00F6127B" w:rsidP="00F6127B">
      <w:r>
        <w:t>Begrebsafklaringen i tabel 1 har til formål at afklare forståelsen af anvendte begreber</w:t>
      </w:r>
      <w:r w:rsidR="000C1638" w:rsidRPr="613F4EB8">
        <w:t>,</w:t>
      </w:r>
      <w:r>
        <w:t xml:space="preserve"> så der skabes </w:t>
      </w:r>
      <w:r w:rsidR="00F12409">
        <w:t xml:space="preserve">et </w:t>
      </w:r>
      <w:r>
        <w:t>fælles udgangspunkt for forståelsen af netudviklingsplaner</w:t>
      </w:r>
      <w:r w:rsidRPr="613F4EB8">
        <w:t xml:space="preserve">. </w:t>
      </w:r>
      <w:r w:rsidR="00F33929">
        <w:t xml:space="preserve">Den skal </w:t>
      </w:r>
      <w:r>
        <w:t xml:space="preserve">klæde læseren/planbrugeren på til at forstå </w:t>
      </w:r>
      <w:r w:rsidR="00DB0783">
        <w:t xml:space="preserve">de </w:t>
      </w:r>
      <w:r>
        <w:t>begreber</w:t>
      </w:r>
      <w:r w:rsidR="00DF04CA">
        <w:t>,</w:t>
      </w:r>
      <w:r>
        <w:t xml:space="preserve"> som anvendes og som umiddelbart </w:t>
      </w:r>
      <w:r w:rsidR="00F33929">
        <w:t>ikke er let forståelige eller selvforklarende.</w:t>
      </w:r>
      <w:r w:rsidRPr="613F4EB8">
        <w:t xml:space="preserve"> </w:t>
      </w:r>
      <w:r w:rsidR="001356C8">
        <w:t>Netvirksomheden kan supplere med egne begrebsforklaringer – enten generelt i tabel 1 eller som fodnoter, hvor nye relevante begreber anvendes i netudviklingsplanen</w:t>
      </w:r>
      <w:r w:rsidR="001356C8" w:rsidRPr="613F4EB8">
        <w:t>.</w:t>
      </w:r>
      <w:r w:rsidR="001075B7">
        <w:br/>
      </w:r>
    </w:p>
    <w:p w14:paraId="2EACF49E" w14:textId="6F4D3A3D" w:rsidR="001075B7" w:rsidRPr="00FB6F69" w:rsidRDefault="001075B7" w:rsidP="001075B7">
      <w:pPr>
        <w:pStyle w:val="Overskrift1"/>
        <w:rPr>
          <w:sz w:val="22"/>
          <w:szCs w:val="22"/>
        </w:rPr>
      </w:pPr>
      <w:bookmarkStart w:id="7" w:name="_Toc221277074"/>
      <w:r>
        <w:rPr>
          <w:sz w:val="22"/>
          <w:szCs w:val="22"/>
        </w:rPr>
        <w:t>5</w:t>
      </w:r>
      <w:r w:rsidRPr="00FB6F69">
        <w:rPr>
          <w:sz w:val="22"/>
          <w:szCs w:val="22"/>
        </w:rPr>
        <w:t xml:space="preserve"> Nuværende benyttelse af fleksibilitet</w:t>
      </w:r>
      <w:bookmarkEnd w:id="7"/>
    </w:p>
    <w:p w14:paraId="6C11974F" w14:textId="60217E96" w:rsidR="001075B7" w:rsidRDefault="001075B7" w:rsidP="001075B7">
      <w:r>
        <w:t xml:space="preserve">Netvirksomhed bedes redegøre for nuværende brug af fleksibilitet i forbindelse med drift og netudbygning samt den forventede benyttelse af fleksibilitet, herunder f.eks. brug af begrænset netadgang og tidsdifferentierede tariffer samt effekten heraf. Derudover kan netvirksomheden præsentere erfaringer pilotprojekter i forhold til etablering af fleksibilitetsmarked. </w:t>
      </w:r>
    </w:p>
    <w:p w14:paraId="66C67857" w14:textId="77777777" w:rsidR="00B522F6" w:rsidRDefault="00B522F6" w:rsidP="00F6127B"/>
    <w:p w14:paraId="67038BE4" w14:textId="53776215" w:rsidR="00B522F6" w:rsidRPr="005E09DD" w:rsidRDefault="001075B7" w:rsidP="005E09DD">
      <w:pPr>
        <w:pStyle w:val="Overskrift1"/>
        <w:rPr>
          <w:sz w:val="24"/>
          <w:szCs w:val="24"/>
        </w:rPr>
      </w:pPr>
      <w:bookmarkStart w:id="8" w:name="_Toc221277075"/>
      <w:r>
        <w:rPr>
          <w:sz w:val="24"/>
          <w:szCs w:val="24"/>
        </w:rPr>
        <w:t>6</w:t>
      </w:r>
      <w:r w:rsidR="00B522F6" w:rsidRPr="005E09DD">
        <w:rPr>
          <w:sz w:val="24"/>
          <w:szCs w:val="24"/>
        </w:rPr>
        <w:t xml:space="preserve"> Netplanlægningsmetoder og princippet om energieffektivitet først</w:t>
      </w:r>
      <w:bookmarkEnd w:id="8"/>
    </w:p>
    <w:p w14:paraId="0E1A89BD" w14:textId="400C176C" w:rsidR="00B522F6" w:rsidRDefault="002C2664" w:rsidP="640C9337">
      <w:r>
        <w:br/>
      </w:r>
      <w:bookmarkStart w:id="9" w:name="_Toc221277076"/>
      <w:r w:rsidR="00ED723B">
        <w:rPr>
          <w:rStyle w:val="Overskrift2Tegn"/>
          <w:sz w:val="20"/>
          <w:szCs w:val="20"/>
        </w:rPr>
        <w:t>6</w:t>
      </w:r>
      <w:r w:rsidRPr="005E09DD">
        <w:rPr>
          <w:rStyle w:val="Overskrift2Tegn"/>
          <w:sz w:val="20"/>
          <w:szCs w:val="20"/>
        </w:rPr>
        <w:t>.1 Juridisk ophæng</w:t>
      </w:r>
      <w:bookmarkEnd w:id="9"/>
      <w:r>
        <w:br/>
      </w:r>
      <w:r w:rsidR="005E0024">
        <w:t xml:space="preserve">Som følge af § 17 stk. 1 punkt 4 i netvirksomhedsbekendtgørelsen skal netudviklingsplanen indeholde en redegørelse for anvendte netplanlægningsmetoder </w:t>
      </w:r>
      <w:r w:rsidR="005E0024" w:rsidRPr="005E09DD">
        <w:t>herunder anvendelsen af princippet om energieffektivitet først i henhold til artikel 3 i Europa-Parlamentets og R</w:t>
      </w:r>
      <w:r w:rsidR="005E0024" w:rsidRPr="005E09DD">
        <w:rPr>
          <w:rFonts w:hint="eastAsia"/>
        </w:rPr>
        <w:t>å</w:t>
      </w:r>
      <w:r w:rsidR="005E0024" w:rsidRPr="005E09DD">
        <w:t>dets direktiv (EU) 2023/1791 om energieffektivitet</w:t>
      </w:r>
      <w:r w:rsidR="00BC0851">
        <w:rPr>
          <w:rStyle w:val="Fodnotehenvisning"/>
        </w:rPr>
        <w:footnoteReference w:id="2"/>
      </w:r>
      <w:r w:rsidR="005E0024" w:rsidRPr="640C9337">
        <w:t xml:space="preserve">, </w:t>
      </w:r>
      <w:r w:rsidR="008A77C6">
        <w:t>der beskriver</w:t>
      </w:r>
      <w:r w:rsidR="00B44C90">
        <w:t xml:space="preserve"> den generelle </w:t>
      </w:r>
      <w:r w:rsidR="008A77C6">
        <w:t>pligt</w:t>
      </w:r>
      <w:r w:rsidR="00B44C90" w:rsidRPr="640C9337">
        <w:t xml:space="preserve"> </w:t>
      </w:r>
      <w:r w:rsidR="00491A29">
        <w:t xml:space="preserve">til at </w:t>
      </w:r>
      <w:r w:rsidR="00B44C90">
        <w:t>bl.a. netvirksomheder</w:t>
      </w:r>
      <w:r w:rsidR="008A77C6" w:rsidRPr="640C9337">
        <w:t xml:space="preserve"> </w:t>
      </w:r>
      <w:r w:rsidR="00491A29">
        <w:t>skal</w:t>
      </w:r>
      <w:r w:rsidR="008A77C6">
        <w:t xml:space="preserve"> vurdere (overveje)</w:t>
      </w:r>
      <w:r w:rsidR="008A77C6" w:rsidRPr="640C9337">
        <w:t xml:space="preserve"> </w:t>
      </w:r>
      <w:proofErr w:type="spellStart"/>
      <w:r w:rsidR="008A77C6">
        <w:t>energieffektivitetsløsninger</w:t>
      </w:r>
      <w:proofErr w:type="spellEnd"/>
      <w:r w:rsidR="008A77C6">
        <w:t xml:space="preserve"> i forbindelse med bl.a. netplanlægning</w:t>
      </w:r>
      <w:r w:rsidR="00491A29">
        <w:t>. I</w:t>
      </w:r>
      <w:r w:rsidR="00F532A2">
        <w:t xml:space="preserve"> elmarkedsforordningen er princippet om energieffektivitet først</w:t>
      </w:r>
      <w:r w:rsidR="00573E39">
        <w:t xml:space="preserve"> - der går på tværs af sektorer</w:t>
      </w:r>
      <w:r w:rsidR="00656129" w:rsidRPr="640C9337">
        <w:t xml:space="preserve"> -</w:t>
      </w:r>
      <w:r w:rsidR="00F532A2">
        <w:t xml:space="preserve"> defineret som</w:t>
      </w:r>
      <w:r w:rsidR="00F532A2" w:rsidRPr="640C9337">
        <w:t>:</w:t>
      </w:r>
      <w:r w:rsidR="00F532A2">
        <w:br/>
      </w:r>
      <w:r w:rsidR="00F532A2">
        <w:lastRenderedPageBreak/>
        <w:br/>
      </w:r>
      <w:r w:rsidR="00656129" w:rsidRPr="004618B4">
        <w:rPr>
          <w:i/>
          <w:iCs/>
        </w:rPr>
        <w:t>”Energieffektivitet først”</w:t>
      </w:r>
      <w:r w:rsidR="00F532A2" w:rsidRPr="005E09DD">
        <w:rPr>
          <w:i/>
          <w:iCs/>
        </w:rPr>
        <w:t>: I forbindelse med energiplanlægning og med alle beslutninger om energipolitik og energiinvestering i videst muligt omfang at tænke i alternative omkostningseffektive energieffektivitetsforanstaltninger for at gøre energiefterspørgsel og energiforsyning mere effektive, navnlig ved hjælp af omkostn</w:t>
      </w:r>
      <w:r w:rsidR="00F532A2" w:rsidRPr="004618B4">
        <w:rPr>
          <w:i/>
          <w:iCs/>
        </w:rPr>
        <w:t>ingseffektive energibe</w:t>
      </w:r>
      <w:r w:rsidR="00F532A2" w:rsidRPr="005E09DD">
        <w:rPr>
          <w:i/>
          <w:iCs/>
        </w:rPr>
        <w:t>sparelser i slutanvendelsen, initiativer vedrørende efterspørgselsreaktion og mere effektiv omdannelse, transmission og distribution af energi, samtidig med at målsætningerne i disse beslutninger fortsat nås.</w:t>
      </w:r>
      <w:r w:rsidR="00F532A2" w:rsidRPr="640C9337">
        <w:t xml:space="preserve"> </w:t>
      </w:r>
      <w:r w:rsidRPr="640C9337">
        <w:t xml:space="preserve"> </w:t>
      </w:r>
      <w:r w:rsidR="00F532A2">
        <w:br/>
      </w:r>
      <w:r w:rsidR="00F532A2">
        <w:br/>
      </w:r>
      <w:r>
        <w:t>For nærmere information om implementering af omtalte direktiv, der har givet anledning til ændring af netvirksomhedsbekendtgørelsen henvises til relevante høringsproces</w:t>
      </w:r>
      <w:r w:rsidR="00F532A2">
        <w:rPr>
          <w:rStyle w:val="Fodnotehenvisning"/>
        </w:rPr>
        <w:footnoteReference w:id="3"/>
      </w:r>
      <w:r w:rsidR="00125BCD" w:rsidRPr="640C9337">
        <w:t xml:space="preserve">. </w:t>
      </w:r>
      <w:r w:rsidRPr="640C9337">
        <w:t xml:space="preserve"> </w:t>
      </w:r>
    </w:p>
    <w:p w14:paraId="2B22DE52" w14:textId="77777777" w:rsidR="005E0024" w:rsidRDefault="005E0024" w:rsidP="00B522F6"/>
    <w:p w14:paraId="73B7AE47" w14:textId="3C1DF7F8" w:rsidR="005E0024" w:rsidRPr="005E09DD" w:rsidRDefault="00DB7C86">
      <w:pPr>
        <w:rPr>
          <w:rStyle w:val="Overskrift2Tegn"/>
          <w:sz w:val="20"/>
          <w:szCs w:val="20"/>
        </w:rPr>
      </w:pPr>
      <w:bookmarkStart w:id="10" w:name="_Toc221277077"/>
      <w:r>
        <w:rPr>
          <w:rStyle w:val="Overskrift2Tegn"/>
          <w:sz w:val="20"/>
          <w:szCs w:val="20"/>
        </w:rPr>
        <w:t>6</w:t>
      </w:r>
      <w:r w:rsidR="0065543D" w:rsidRPr="004618B4">
        <w:rPr>
          <w:rStyle w:val="Overskrift2Tegn"/>
          <w:sz w:val="20"/>
          <w:szCs w:val="20"/>
        </w:rPr>
        <w:t xml:space="preserve">.2 </w:t>
      </w:r>
      <w:r w:rsidR="0065543D" w:rsidRPr="005E09DD">
        <w:rPr>
          <w:rStyle w:val="Overskrift2Tegn"/>
          <w:sz w:val="20"/>
          <w:szCs w:val="20"/>
        </w:rPr>
        <w:t xml:space="preserve">Vejledning til redegørelse </w:t>
      </w:r>
      <w:r w:rsidR="001A713D" w:rsidRPr="004618B4">
        <w:rPr>
          <w:rStyle w:val="Overskrift2Tegn"/>
          <w:sz w:val="20"/>
          <w:szCs w:val="20"/>
        </w:rPr>
        <w:t xml:space="preserve">for </w:t>
      </w:r>
      <w:r w:rsidR="0065543D" w:rsidRPr="005E09DD">
        <w:rPr>
          <w:rStyle w:val="Overskrift2Tegn"/>
          <w:sz w:val="20"/>
          <w:szCs w:val="20"/>
        </w:rPr>
        <w:t>anvendte netplanlægningsmetoder</w:t>
      </w:r>
      <w:bookmarkEnd w:id="10"/>
    </w:p>
    <w:p w14:paraId="68A5C65D" w14:textId="3926D706" w:rsidR="00573E39" w:rsidRDefault="001A713D" w:rsidP="640C9337">
      <w:r>
        <w:t>Med netplanlægningsmetoder forstås de generelle metoder/tilgange/overvejelser netvirksomheden som udgangspunkt anvender i</w:t>
      </w:r>
      <w:r w:rsidR="00D675A6">
        <w:t xml:space="preserve"> deres</w:t>
      </w:r>
      <w:r>
        <w:t xml:space="preserve"> </w:t>
      </w:r>
      <w:r w:rsidR="00D675A6">
        <w:t xml:space="preserve">netplanlægning på kort (0-2 </w:t>
      </w:r>
      <w:r w:rsidR="00656129">
        <w:t xml:space="preserve">år) </w:t>
      </w:r>
      <w:r w:rsidR="00D675A6">
        <w:t>mellem (3-5 år) og lang sigt (6-10 år)</w:t>
      </w:r>
      <w:r w:rsidR="00424DC8">
        <w:t>. Redegørelsen kan eksempelvis forklare</w:t>
      </w:r>
      <w:r w:rsidR="00717A1F">
        <w:t xml:space="preserve"> overvejelser</w:t>
      </w:r>
      <w:r w:rsidR="00C60DFD">
        <w:t xml:space="preserve"> </w:t>
      </w:r>
      <w:r w:rsidR="000A2582">
        <w:t>i forbindelse med vurdering af</w:t>
      </w:r>
      <w:r w:rsidR="00717A1F">
        <w:t xml:space="preserve"> alternative</w:t>
      </w:r>
      <w:r w:rsidR="006F7C23">
        <w:t xml:space="preserve"> løsninger</w:t>
      </w:r>
      <w:r w:rsidR="00717A1F">
        <w:t xml:space="preserve"> i en cost-benefit-analyse eller</w:t>
      </w:r>
      <w:r w:rsidR="00424DC8">
        <w:t xml:space="preserve"> den generelle tilgang til dimensionering af distribution</w:t>
      </w:r>
      <w:r w:rsidR="00656129">
        <w:t>sn</w:t>
      </w:r>
      <w:r w:rsidR="00424DC8">
        <w:t>ettet, herunder i forhold til sikring af kapacitet, pålidelighed og integration af vedvarende energikilder.</w:t>
      </w:r>
      <w:r w:rsidR="00573E39">
        <w:br/>
      </w:r>
    </w:p>
    <w:p w14:paraId="3AB7BF44" w14:textId="206B6E5C" w:rsidR="008647A7" w:rsidRDefault="00573E39" w:rsidP="640C9337">
      <w:r>
        <w:t>Som følge af § 17 stk. 1 punkt 4 i netvirksomhedsbekendtgørelsen skal redegørelsen inkludere</w:t>
      </w:r>
      <w:r w:rsidR="000C68ED">
        <w:t xml:space="preserve"> en beskrivelse af,</w:t>
      </w:r>
      <w:r>
        <w:t xml:space="preserve"> hvordan princippet om energieffektivitet</w:t>
      </w:r>
      <w:r w:rsidR="000C68ED">
        <w:t xml:space="preserve"> først</w:t>
      </w:r>
      <w:r>
        <w:t xml:space="preserve"> indgår </w:t>
      </w:r>
      <w:r w:rsidR="008647A7">
        <w:t xml:space="preserve">i </w:t>
      </w:r>
      <w:proofErr w:type="spellStart"/>
      <w:r>
        <w:t>netplanlægningen</w:t>
      </w:r>
      <w:proofErr w:type="spellEnd"/>
      <w:r>
        <w:t>, herunder</w:t>
      </w:r>
      <w:r w:rsidR="000C68ED">
        <w:t xml:space="preserve"> for eksempel</w:t>
      </w:r>
      <w:r>
        <w:t xml:space="preserve"> hvilke overvejelser der gøres ift. brugen af omkostningseffektive energiforanstaltninger, såsom </w:t>
      </w:r>
      <w:r w:rsidR="00656129">
        <w:t>o</w:t>
      </w:r>
      <w:r w:rsidRPr="00573E39">
        <w:t>pgradering/udskiftning af netkomponenter</w:t>
      </w:r>
      <w:r w:rsidR="00656129">
        <w:t xml:space="preserve"> med mere effektive komponenter</w:t>
      </w:r>
      <w:r>
        <w:t>, d</w:t>
      </w:r>
      <w:r w:rsidRPr="00573E39">
        <w:t>esign af netstruktur</w:t>
      </w:r>
      <w:r>
        <w:t xml:space="preserve"> og e</w:t>
      </w:r>
      <w:r w:rsidRPr="00573E39">
        <w:t>fterspørgselsstyring</w:t>
      </w:r>
      <w:r>
        <w:t xml:space="preserve"> (for nærmere beskrivelse se begrebsafklaring i afsnit 2 i </w:t>
      </w:r>
      <w:r w:rsidRPr="00573E39">
        <w:t xml:space="preserve">formatet </w:t>
      </w:r>
      <w:r w:rsidRPr="005E09DD">
        <w:rPr>
          <w:i/>
          <w:iCs/>
        </w:rPr>
        <w:t>”Netudviklingsplan 2027”</w:t>
      </w:r>
      <w:r>
        <w:t>)</w:t>
      </w:r>
    </w:p>
    <w:p w14:paraId="3631799B" w14:textId="77777777" w:rsidR="000C68ED" w:rsidRDefault="000C68ED" w:rsidP="00424DC8"/>
    <w:p w14:paraId="23130A59" w14:textId="501EC261" w:rsidR="000C68ED" w:rsidRDefault="000C68ED" w:rsidP="640C9337">
      <w:r>
        <w:t>Redegørelsen skal i udgangspunktet have et begrænset omfang</w:t>
      </w:r>
      <w:r w:rsidR="00AE2891">
        <w:t>,</w:t>
      </w:r>
      <w:r>
        <w:t xml:space="preserve"> men samtidig være tilstrækkelig ift. </w:t>
      </w:r>
      <w:r w:rsidR="00BD1354">
        <w:t>ovenstående</w:t>
      </w:r>
      <w:r w:rsidR="00E00636">
        <w:t xml:space="preserve"> indholdskrav</w:t>
      </w:r>
      <w:r w:rsidR="00BD1354">
        <w:t xml:space="preserve"> og relativt forståelig for planbrugere med begrænsede nettekniske forudsætninger.</w:t>
      </w:r>
      <w:r w:rsidR="00E00636">
        <w:br/>
      </w:r>
      <w:r w:rsidR="00AE2891">
        <w:t>Som inspiration til sikring af rette formidlingsniveau henvises til Cerius-Radius’</w:t>
      </w:r>
      <w:r w:rsidR="00EC7B1F">
        <w:t xml:space="preserve"> og Energifællesskaber </w:t>
      </w:r>
      <w:proofErr w:type="spellStart"/>
      <w:r w:rsidR="00EC7B1F">
        <w:t>Danmark’s</w:t>
      </w:r>
      <w:proofErr w:type="spellEnd"/>
      <w:r w:rsidR="00AE2891">
        <w:t xml:space="preserve"> publikation ”</w:t>
      </w:r>
      <w:hyperlink r:id="rId12" w:history="1">
        <w:r w:rsidR="00AE2891" w:rsidRPr="00AE2891">
          <w:rPr>
            <w:rStyle w:val="Hyperlink"/>
          </w:rPr>
          <w:t>Sammen om elnettet</w:t>
        </w:r>
      </w:hyperlink>
      <w:r w:rsidR="00AE2891">
        <w:t>”</w:t>
      </w:r>
      <w:r w:rsidR="00EC7B1F">
        <w:t xml:space="preserve">, herunder navnlig side 14.  </w:t>
      </w:r>
      <w:r>
        <w:t xml:space="preserve"> </w:t>
      </w:r>
    </w:p>
    <w:p w14:paraId="2C80C669" w14:textId="77777777" w:rsidR="00B522F6" w:rsidRPr="00F6127B" w:rsidRDefault="00B522F6" w:rsidP="00424DC8"/>
    <w:p w14:paraId="634867F5" w14:textId="1353A8B6" w:rsidR="00E0085D" w:rsidRPr="005E09DD" w:rsidRDefault="00DB7C86">
      <w:pPr>
        <w:pStyle w:val="Overskrift1"/>
        <w:rPr>
          <w:sz w:val="24"/>
          <w:szCs w:val="24"/>
        </w:rPr>
      </w:pPr>
      <w:bookmarkStart w:id="11" w:name="_Toc221277078"/>
      <w:r>
        <w:rPr>
          <w:sz w:val="24"/>
          <w:szCs w:val="24"/>
        </w:rPr>
        <w:t>7</w:t>
      </w:r>
      <w:r w:rsidR="00C87117" w:rsidRPr="004618B4">
        <w:rPr>
          <w:sz w:val="24"/>
          <w:szCs w:val="24"/>
        </w:rPr>
        <w:t xml:space="preserve"> Analyseforudsætninger for netudviklingsplaner</w:t>
      </w:r>
      <w:bookmarkEnd w:id="11"/>
    </w:p>
    <w:p w14:paraId="6BC91C96" w14:textId="461E78F6" w:rsidR="00BD5105" w:rsidRDefault="00501BA9" w:rsidP="00633D08">
      <w:r>
        <w:t>Det bemærkes</w:t>
      </w:r>
      <w:r w:rsidR="00A87FA5">
        <w:t>,</w:t>
      </w:r>
      <w:r>
        <w:t xml:space="preserve"> at netvirksomheden her både kvalitativt og kvantitativt skal redegøre for u</w:t>
      </w:r>
      <w:r w:rsidRPr="00501BA9">
        <w:t>dmøntning af de generelle og supplerende analyseforudsætninger</w:t>
      </w:r>
      <w:r>
        <w:t xml:space="preserve"> </w:t>
      </w:r>
      <w:r>
        <w:lastRenderedPageBreak/>
        <w:t>samt kendskab til lokale forhold</w:t>
      </w:r>
      <w:r w:rsidR="00A87FA5">
        <w:t>, der har indflydelse på planens</w:t>
      </w:r>
      <w:r>
        <w:t xml:space="preserve"> indhold. </w:t>
      </w:r>
      <w:r w:rsidR="00FB7029">
        <w:t>Den kvalitative redegørelse forbeholdes</w:t>
      </w:r>
      <w:r w:rsidR="007E6053">
        <w:t xml:space="preserve"> primært</w:t>
      </w:r>
      <w:r w:rsidR="00FB7029">
        <w:t xml:space="preserve"> formatet og den kvantitative bedes fremgå af indtastnings</w:t>
      </w:r>
      <w:r w:rsidR="00887A3F">
        <w:t>formatet</w:t>
      </w:r>
      <w:r w:rsidR="00FB7029">
        <w:t>.</w:t>
      </w:r>
      <w:r w:rsidR="00633D08">
        <w:t xml:space="preserve"> </w:t>
      </w:r>
      <w:r w:rsidR="00633D08" w:rsidRPr="00E0085D">
        <w:rPr>
          <w:rFonts w:cs="Arial"/>
        </w:rPr>
        <w:t xml:space="preserve">Redegørelsen har til formål at sikre transparens </w:t>
      </w:r>
      <w:r w:rsidR="00633D08">
        <w:rPr>
          <w:rFonts w:cs="Arial"/>
        </w:rPr>
        <w:t xml:space="preserve">om planens grundlæggende forudsætninger. </w:t>
      </w:r>
      <w:r w:rsidR="0052489D">
        <w:br/>
      </w:r>
      <w:r w:rsidR="00C87117">
        <w:t>I indtastning</w:t>
      </w:r>
      <w:r w:rsidR="00633D08">
        <w:t>s</w:t>
      </w:r>
      <w:r w:rsidR="00887A3F">
        <w:t>formatets ark</w:t>
      </w:r>
      <w:r w:rsidR="00A87FA5">
        <w:t xml:space="preserve"> </w:t>
      </w:r>
      <w:r w:rsidR="007E58C3" w:rsidRPr="00940E2C">
        <w:rPr>
          <w:rFonts w:eastAsiaTheme="minorEastAsia" w:cs="Arial"/>
        </w:rPr>
        <w:t>”</w:t>
      </w:r>
      <w:r w:rsidR="009159CF">
        <w:rPr>
          <w:rFonts w:eastAsiaTheme="minorEastAsia" w:cs="Arial"/>
        </w:rPr>
        <w:t>7</w:t>
      </w:r>
      <w:r w:rsidR="007E58C3" w:rsidRPr="00940E2C">
        <w:rPr>
          <w:rFonts w:eastAsiaTheme="minorEastAsia" w:cs="Arial"/>
        </w:rPr>
        <w:t>.4 Tabel 3”</w:t>
      </w:r>
      <w:r w:rsidR="00A87FA5" w:rsidRPr="00940E2C">
        <w:t xml:space="preserve"> og </w:t>
      </w:r>
      <w:r w:rsidR="007E58C3" w:rsidRPr="00940E2C">
        <w:rPr>
          <w:rFonts w:eastAsiaTheme="minorEastAsia" w:cs="Arial"/>
        </w:rPr>
        <w:t>”</w:t>
      </w:r>
      <w:r w:rsidR="009159CF">
        <w:rPr>
          <w:rFonts w:eastAsiaTheme="minorEastAsia" w:cs="Arial"/>
        </w:rPr>
        <w:t>7</w:t>
      </w:r>
      <w:r w:rsidR="007E58C3" w:rsidRPr="00940E2C">
        <w:rPr>
          <w:rFonts w:eastAsiaTheme="minorEastAsia" w:cs="Arial"/>
        </w:rPr>
        <w:t>.4 Tabel 4”</w:t>
      </w:r>
      <w:r w:rsidR="00C87117">
        <w:t>er de generelle analyseforudsætninger</w:t>
      </w:r>
      <w:r w:rsidR="00633D08">
        <w:t xml:space="preserve"> (AF2</w:t>
      </w:r>
      <w:r w:rsidR="00CF5346">
        <w:t>5</w:t>
      </w:r>
      <w:r w:rsidR="00633D08">
        <w:t>) på</w:t>
      </w:r>
      <w:r w:rsidR="00C87117">
        <w:t xml:space="preserve"> land</w:t>
      </w:r>
      <w:r w:rsidR="00633D08">
        <w:t>s</w:t>
      </w:r>
      <w:r w:rsidR="00C87117">
        <w:t>plan indskrevet</w:t>
      </w:r>
      <w:r w:rsidR="00633D08">
        <w:t xml:space="preserve"> og bedes stå uændret</w:t>
      </w:r>
      <w:r w:rsidR="00C87117">
        <w:t xml:space="preserve">. </w:t>
      </w:r>
      <w:r w:rsidR="003339A4">
        <w:br/>
      </w:r>
    </w:p>
    <w:p w14:paraId="1D5A86A1" w14:textId="5645E61C" w:rsidR="000561F0" w:rsidRDefault="000561F0" w:rsidP="000561F0">
      <w:pPr>
        <w:rPr>
          <w:rFonts w:cs="Arial"/>
        </w:rPr>
      </w:pPr>
      <w:r>
        <w:rPr>
          <w:rFonts w:cs="Arial"/>
        </w:rPr>
        <w:t xml:space="preserve">I </w:t>
      </w:r>
      <w:r w:rsidRPr="00940E2C">
        <w:rPr>
          <w:rFonts w:cs="Arial"/>
        </w:rPr>
        <w:t xml:space="preserve">indtastningsark </w:t>
      </w:r>
      <w:r w:rsidR="005C4D08" w:rsidRPr="00940E2C">
        <w:rPr>
          <w:rFonts w:eastAsiaTheme="minorEastAsia" w:cs="Arial"/>
        </w:rPr>
        <w:t>”</w:t>
      </w:r>
      <w:r w:rsidR="009159CF">
        <w:rPr>
          <w:rFonts w:eastAsiaTheme="minorEastAsia" w:cs="Arial"/>
        </w:rPr>
        <w:t>7</w:t>
      </w:r>
      <w:r w:rsidR="005C4D08" w:rsidRPr="00940E2C">
        <w:rPr>
          <w:rFonts w:eastAsiaTheme="minorEastAsia" w:cs="Arial"/>
        </w:rPr>
        <w:t>.4 Tabel 3”</w:t>
      </w:r>
      <w:r w:rsidR="005C4D08" w:rsidRPr="00940E2C">
        <w:t xml:space="preserve"> og </w:t>
      </w:r>
      <w:r w:rsidR="005C4D08" w:rsidRPr="00940E2C">
        <w:rPr>
          <w:rFonts w:eastAsiaTheme="minorEastAsia" w:cs="Arial"/>
        </w:rPr>
        <w:t>”</w:t>
      </w:r>
      <w:r w:rsidR="009159CF">
        <w:rPr>
          <w:rFonts w:eastAsiaTheme="minorEastAsia" w:cs="Arial"/>
        </w:rPr>
        <w:t>7</w:t>
      </w:r>
      <w:r w:rsidR="005C4D08" w:rsidRPr="00940E2C">
        <w:rPr>
          <w:rFonts w:eastAsiaTheme="minorEastAsia" w:cs="Arial"/>
        </w:rPr>
        <w:t>.4 Tabel 4”</w:t>
      </w:r>
      <w:r w:rsidRPr="00940E2C">
        <w:rPr>
          <w:rFonts w:cs="Arial"/>
        </w:rPr>
        <w:t>bedes</w:t>
      </w:r>
      <w:r>
        <w:rPr>
          <w:rFonts w:cs="Arial"/>
        </w:rPr>
        <w:t xml:space="preserve"> netvirksomheden:</w:t>
      </w:r>
    </w:p>
    <w:p w14:paraId="34EB83C3" w14:textId="01F8804B" w:rsidR="000561F0" w:rsidRDefault="000561F0" w:rsidP="000561F0">
      <w:pPr>
        <w:pStyle w:val="Listeafsnit"/>
        <w:numPr>
          <w:ilvl w:val="0"/>
          <w:numId w:val="3"/>
        </w:numPr>
        <w:rPr>
          <w:rFonts w:cs="Arial"/>
        </w:rPr>
      </w:pPr>
      <w:r>
        <w:rPr>
          <w:rFonts w:cs="Arial"/>
        </w:rPr>
        <w:t>Under kolon</w:t>
      </w:r>
      <w:r w:rsidR="00BC273E">
        <w:rPr>
          <w:rFonts w:cs="Arial"/>
        </w:rPr>
        <w:t>nen ”Netvirksomhed AF2</w:t>
      </w:r>
      <w:r w:rsidR="006A0533">
        <w:rPr>
          <w:rFonts w:cs="Arial"/>
        </w:rPr>
        <w:t>5</w:t>
      </w:r>
      <w:r w:rsidR="00BC273E">
        <w:rPr>
          <w:rFonts w:cs="Arial"/>
        </w:rPr>
        <w:t>” angive</w:t>
      </w:r>
      <w:r>
        <w:rPr>
          <w:rFonts w:cs="Arial"/>
        </w:rPr>
        <w:t xml:space="preserve"> hvor stor en andel (i procent og </w:t>
      </w:r>
      <w:proofErr w:type="spellStart"/>
      <w:r>
        <w:rPr>
          <w:rFonts w:cs="Arial"/>
        </w:rPr>
        <w:t>GWh</w:t>
      </w:r>
      <w:proofErr w:type="spellEnd"/>
      <w:r>
        <w:rPr>
          <w:rFonts w:cs="Arial"/>
        </w:rPr>
        <w:t>) af hhv. forbrugs-og produktionskategorier</w:t>
      </w:r>
      <w:r w:rsidR="00503E1F">
        <w:rPr>
          <w:rFonts w:cs="Arial"/>
        </w:rPr>
        <w:t>,</w:t>
      </w:r>
      <w:r>
        <w:rPr>
          <w:rFonts w:cs="Arial"/>
        </w:rPr>
        <w:t xml:space="preserve"> der pba. </w:t>
      </w:r>
      <w:proofErr w:type="spellStart"/>
      <w:r>
        <w:rPr>
          <w:rFonts w:cs="Arial"/>
        </w:rPr>
        <w:t>dekomponering</w:t>
      </w:r>
      <w:proofErr w:type="spellEnd"/>
      <w:r>
        <w:rPr>
          <w:rFonts w:cs="Arial"/>
        </w:rPr>
        <w:t xml:space="preserve"> forventes at kunne tildeles netvirksomhedens netområde.</w:t>
      </w:r>
    </w:p>
    <w:p w14:paraId="4A2AAF4C" w14:textId="355E6110" w:rsidR="005C4D08" w:rsidRDefault="000561F0" w:rsidP="000561F0">
      <w:pPr>
        <w:pStyle w:val="Listeafsnit"/>
        <w:numPr>
          <w:ilvl w:val="0"/>
          <w:numId w:val="3"/>
        </w:numPr>
        <w:rPr>
          <w:rFonts w:cs="Arial"/>
        </w:rPr>
      </w:pPr>
      <w:r>
        <w:rPr>
          <w:rFonts w:cs="Arial"/>
        </w:rPr>
        <w:t>Under kolonnen ”</w:t>
      </w:r>
      <w:r w:rsidRPr="000653D0">
        <w:rPr>
          <w:rFonts w:cs="Arial"/>
        </w:rPr>
        <w:t>Netvirksomhed AF2</w:t>
      </w:r>
      <w:r w:rsidR="006A0533">
        <w:rPr>
          <w:rFonts w:cs="Arial"/>
        </w:rPr>
        <w:t>5</w:t>
      </w:r>
      <w:r w:rsidRPr="000653D0">
        <w:rPr>
          <w:rFonts w:cs="Arial"/>
        </w:rPr>
        <w:t xml:space="preserve"> + Lokal</w:t>
      </w:r>
      <w:r>
        <w:rPr>
          <w:rFonts w:cs="Arial"/>
        </w:rPr>
        <w:t>” angiv</w:t>
      </w:r>
      <w:r w:rsidR="00DF04CA">
        <w:rPr>
          <w:rFonts w:cs="Arial"/>
        </w:rPr>
        <w:t>es justerede</w:t>
      </w:r>
      <w:r w:rsidR="007D39FB">
        <w:rPr>
          <w:rFonts w:cs="Arial"/>
        </w:rPr>
        <w:t xml:space="preserve"> </w:t>
      </w:r>
      <w:r w:rsidR="00DF04CA">
        <w:rPr>
          <w:rFonts w:cs="Arial"/>
        </w:rPr>
        <w:t>fremskrivninger</w:t>
      </w:r>
      <w:r w:rsidR="007D39FB">
        <w:rPr>
          <w:rFonts w:cs="Arial"/>
        </w:rPr>
        <w:t xml:space="preserve"> pba.</w:t>
      </w:r>
      <w:r w:rsidR="00A87FA5">
        <w:rPr>
          <w:rFonts w:cs="Arial"/>
        </w:rPr>
        <w:t xml:space="preserve"> lokale analyseforudsætninger udtrykt i konkret</w:t>
      </w:r>
      <w:r w:rsidR="00973909">
        <w:rPr>
          <w:rFonts w:cs="Arial"/>
        </w:rPr>
        <w:t>e mængder</w:t>
      </w:r>
      <w:r w:rsidR="00A87FA5">
        <w:rPr>
          <w:rFonts w:cs="Arial"/>
        </w:rPr>
        <w:t xml:space="preserve"> og som procentvisafvigelse fra det dekomponerede tal.</w:t>
      </w:r>
      <w:r w:rsidR="00DF04CA">
        <w:rPr>
          <w:rFonts w:cs="Arial"/>
        </w:rPr>
        <w:t xml:space="preserve"> Her henvise</w:t>
      </w:r>
      <w:r w:rsidR="0022513B">
        <w:rPr>
          <w:rFonts w:cs="Arial"/>
        </w:rPr>
        <w:t>s</w:t>
      </w:r>
      <w:r w:rsidR="001B0C1E">
        <w:rPr>
          <w:rFonts w:cs="Arial"/>
        </w:rPr>
        <w:t xml:space="preserve"> </w:t>
      </w:r>
      <w:r w:rsidR="00B96C72">
        <w:rPr>
          <w:rFonts w:cs="Arial"/>
        </w:rPr>
        <w:t xml:space="preserve">endvidere </w:t>
      </w:r>
      <w:r w:rsidR="001B0C1E">
        <w:rPr>
          <w:rFonts w:cs="Arial"/>
        </w:rPr>
        <w:t xml:space="preserve">til tabel 2 i formatet. </w:t>
      </w:r>
    </w:p>
    <w:p w14:paraId="6293E02E" w14:textId="77777777" w:rsidR="000561F0" w:rsidRPr="0037156D" w:rsidRDefault="005C4D08" w:rsidP="000561F0">
      <w:pPr>
        <w:pStyle w:val="Listeafsnit"/>
        <w:numPr>
          <w:ilvl w:val="0"/>
          <w:numId w:val="3"/>
        </w:numPr>
        <w:rPr>
          <w:rFonts w:cs="Arial"/>
        </w:rPr>
      </w:pPr>
      <w:r>
        <w:rPr>
          <w:rFonts w:cs="Arial"/>
        </w:rPr>
        <w:t>Se eksempel på udfyldning til inspiration.</w:t>
      </w:r>
      <w:r w:rsidR="000561F0" w:rsidRPr="000653D0">
        <w:rPr>
          <w:rFonts w:cs="Arial"/>
        </w:rPr>
        <w:tab/>
      </w:r>
    </w:p>
    <w:p w14:paraId="5E0C424A" w14:textId="77777777" w:rsidR="000561F0" w:rsidRPr="00C87117" w:rsidRDefault="000561F0" w:rsidP="00633D08"/>
    <w:p w14:paraId="1757FB35" w14:textId="60560059" w:rsidR="00E0085D" w:rsidRPr="0092090C" w:rsidRDefault="009159CF" w:rsidP="0092090C">
      <w:pPr>
        <w:pStyle w:val="Overskrift2"/>
        <w:rPr>
          <w:sz w:val="22"/>
          <w:szCs w:val="22"/>
        </w:rPr>
      </w:pPr>
      <w:bookmarkStart w:id="12" w:name="_Toc221277079"/>
      <w:r>
        <w:rPr>
          <w:sz w:val="22"/>
          <w:szCs w:val="22"/>
        </w:rPr>
        <w:t>7</w:t>
      </w:r>
      <w:r w:rsidR="00AC654E">
        <w:rPr>
          <w:sz w:val="22"/>
          <w:szCs w:val="22"/>
        </w:rPr>
        <w:t xml:space="preserve">.1 </w:t>
      </w:r>
      <w:r w:rsidR="00E0085D" w:rsidRPr="0092090C">
        <w:rPr>
          <w:sz w:val="22"/>
          <w:szCs w:val="22"/>
        </w:rPr>
        <w:t>Udmøntning af de generelle analyseforudsætninger</w:t>
      </w:r>
      <w:bookmarkEnd w:id="12"/>
    </w:p>
    <w:p w14:paraId="254CF06E" w14:textId="1FB246FE" w:rsidR="00E0085D" w:rsidRDefault="00E0085D" w:rsidP="00577023">
      <w:pPr>
        <w:rPr>
          <w:rFonts w:cs="Arial"/>
        </w:rPr>
      </w:pPr>
      <w:r>
        <w:rPr>
          <w:rFonts w:cs="Arial"/>
        </w:rPr>
        <w:t xml:space="preserve">Med udmøntning forstås </w:t>
      </w:r>
      <w:r w:rsidR="005B39FA">
        <w:rPr>
          <w:rFonts w:cs="Arial"/>
        </w:rPr>
        <w:t>hvordan og med hvilken metode AF2</w:t>
      </w:r>
      <w:r w:rsidR="0018013A">
        <w:rPr>
          <w:rFonts w:cs="Arial"/>
        </w:rPr>
        <w:t>5</w:t>
      </w:r>
      <w:r w:rsidR="00274A90">
        <w:rPr>
          <w:rFonts w:cs="Arial"/>
        </w:rPr>
        <w:t xml:space="preserve"> dekomponeres til </w:t>
      </w:r>
      <w:r w:rsidR="00633D08">
        <w:rPr>
          <w:rFonts w:cs="Arial"/>
        </w:rPr>
        <w:t>netområde</w:t>
      </w:r>
      <w:r w:rsidR="004D78C6">
        <w:rPr>
          <w:rFonts w:cs="Arial"/>
        </w:rPr>
        <w:t>t</w:t>
      </w:r>
      <w:r w:rsidR="00853808">
        <w:rPr>
          <w:rFonts w:cs="Arial"/>
        </w:rPr>
        <w:t>, så det</w:t>
      </w:r>
      <w:r w:rsidR="005B39FA">
        <w:rPr>
          <w:rFonts w:cs="Arial"/>
        </w:rPr>
        <w:t xml:space="preserve"> danner basis for </w:t>
      </w:r>
      <w:proofErr w:type="spellStart"/>
      <w:r w:rsidR="005B39FA">
        <w:rPr>
          <w:rFonts w:cs="Arial"/>
        </w:rPr>
        <w:t>netudviklingsplanens</w:t>
      </w:r>
      <w:proofErr w:type="spellEnd"/>
      <w:r w:rsidR="005B39FA">
        <w:rPr>
          <w:rFonts w:cs="Arial"/>
        </w:rPr>
        <w:t xml:space="preserve"> fremskrivninger</w:t>
      </w:r>
      <w:r w:rsidR="00853808">
        <w:rPr>
          <w:rFonts w:cs="Arial"/>
        </w:rPr>
        <w:t xml:space="preserve"> m</w:t>
      </w:r>
      <w:r w:rsidR="00887A3F">
        <w:rPr>
          <w:rFonts w:cs="Arial"/>
        </w:rPr>
        <w:t>.</w:t>
      </w:r>
      <w:r w:rsidR="00853808">
        <w:rPr>
          <w:rFonts w:cs="Arial"/>
        </w:rPr>
        <w:t>m</w:t>
      </w:r>
      <w:r w:rsidR="005B39FA">
        <w:rPr>
          <w:rFonts w:cs="Arial"/>
        </w:rPr>
        <w:t xml:space="preserve">. </w:t>
      </w:r>
      <w:r w:rsidR="00AF1CCF">
        <w:rPr>
          <w:rFonts w:cs="Arial"/>
        </w:rPr>
        <w:br/>
      </w:r>
      <w:r w:rsidRPr="00E0085D">
        <w:rPr>
          <w:rFonts w:cs="Arial"/>
        </w:rPr>
        <w:t>Redegørelsen</w:t>
      </w:r>
      <w:r w:rsidR="00853808">
        <w:rPr>
          <w:rFonts w:cs="Arial"/>
        </w:rPr>
        <w:t xml:space="preserve"> i formatet</w:t>
      </w:r>
      <w:r w:rsidR="007D39FB">
        <w:rPr>
          <w:rFonts w:cs="Arial"/>
        </w:rPr>
        <w:t xml:space="preserve"> kan med fordel</w:t>
      </w:r>
      <w:r w:rsidRPr="00E0085D">
        <w:rPr>
          <w:rFonts w:cs="Arial"/>
        </w:rPr>
        <w:t xml:space="preserve"> indeholde en kort og</w:t>
      </w:r>
      <w:r w:rsidR="00AF1CCF">
        <w:rPr>
          <w:rFonts w:cs="Arial"/>
        </w:rPr>
        <w:t xml:space="preserve"> så vidt mulig</w:t>
      </w:r>
      <w:r w:rsidR="00853808">
        <w:rPr>
          <w:rFonts w:cs="Arial"/>
        </w:rPr>
        <w:t xml:space="preserve"> let forståelig</w:t>
      </w:r>
      <w:r w:rsidRPr="00E0085D">
        <w:rPr>
          <w:rFonts w:cs="Arial"/>
        </w:rPr>
        <w:t xml:space="preserve"> beskrivelse </w:t>
      </w:r>
      <w:r w:rsidR="00C9323B" w:rsidRPr="00E0085D">
        <w:rPr>
          <w:rFonts w:cs="Arial"/>
        </w:rPr>
        <w:t>af</w:t>
      </w:r>
      <w:r w:rsidR="00C9323B">
        <w:rPr>
          <w:rFonts w:cs="Arial"/>
        </w:rPr>
        <w:t>,</w:t>
      </w:r>
      <w:r w:rsidR="00C9323B" w:rsidRPr="00E0085D">
        <w:rPr>
          <w:rFonts w:cs="Arial"/>
        </w:rPr>
        <w:t xml:space="preserve"> hvordan</w:t>
      </w:r>
      <w:r w:rsidRPr="00E0085D">
        <w:rPr>
          <w:rFonts w:cs="Arial"/>
        </w:rPr>
        <w:t xml:space="preserve"> og med hvilke analyseværktøjer netvirksomheden har anvendt de generelle analys</w:t>
      </w:r>
      <w:r w:rsidR="00AF1CCF">
        <w:rPr>
          <w:rFonts w:cs="Arial"/>
        </w:rPr>
        <w:t>eforudsætninger</w:t>
      </w:r>
      <w:r w:rsidR="003F0283">
        <w:rPr>
          <w:rFonts w:cs="Arial"/>
        </w:rPr>
        <w:t xml:space="preserve"> </w:t>
      </w:r>
      <w:r w:rsidR="00C9323B">
        <w:rPr>
          <w:rFonts w:cs="Arial"/>
        </w:rPr>
        <w:t xml:space="preserve">og udført de </w:t>
      </w:r>
      <w:r w:rsidR="003F0283">
        <w:rPr>
          <w:rFonts w:cs="Arial"/>
        </w:rPr>
        <w:t>grundlæggende</w:t>
      </w:r>
      <w:r w:rsidRPr="00E0085D">
        <w:rPr>
          <w:rFonts w:cs="Arial"/>
        </w:rPr>
        <w:t xml:space="preserve"> beregning</w:t>
      </w:r>
      <w:r w:rsidR="003F0283">
        <w:rPr>
          <w:rFonts w:cs="Arial"/>
        </w:rPr>
        <w:t>er mm.</w:t>
      </w:r>
      <w:r w:rsidRPr="00E0085D">
        <w:rPr>
          <w:rFonts w:cs="Arial"/>
        </w:rPr>
        <w:t xml:space="preserve"> Hvis</w:t>
      </w:r>
      <w:r w:rsidR="00853808">
        <w:rPr>
          <w:rFonts w:cs="Arial"/>
        </w:rPr>
        <w:t xml:space="preserve"> der er behov for</w:t>
      </w:r>
      <w:r w:rsidRPr="00E0085D">
        <w:rPr>
          <w:rFonts w:cs="Arial"/>
        </w:rPr>
        <w:t xml:space="preserve"> yderligere</w:t>
      </w:r>
      <w:r w:rsidR="00853808">
        <w:rPr>
          <w:rFonts w:cs="Arial"/>
        </w:rPr>
        <w:t xml:space="preserve"> </w:t>
      </w:r>
      <w:r w:rsidRPr="00E0085D">
        <w:rPr>
          <w:rFonts w:cs="Arial"/>
        </w:rPr>
        <w:t>uddybning</w:t>
      </w:r>
      <w:r w:rsidR="00853808">
        <w:rPr>
          <w:rFonts w:cs="Arial"/>
        </w:rPr>
        <w:t>, der kræver mere plads end hvad formatet umiddelbart tilskriver</w:t>
      </w:r>
      <w:r w:rsidR="00AF1CCF">
        <w:rPr>
          <w:rFonts w:cs="Arial"/>
        </w:rPr>
        <w:t>,</w:t>
      </w:r>
      <w:r w:rsidR="00BC273E">
        <w:rPr>
          <w:rFonts w:cs="Arial"/>
        </w:rPr>
        <w:t xml:space="preserve"> kan </w:t>
      </w:r>
      <w:r w:rsidR="001356C8">
        <w:rPr>
          <w:rFonts w:cs="Arial"/>
        </w:rPr>
        <w:t>netvirksomheden</w:t>
      </w:r>
      <w:r w:rsidR="00BC273E">
        <w:rPr>
          <w:rFonts w:cs="Arial"/>
        </w:rPr>
        <w:t xml:space="preserve"> med fordel</w:t>
      </w:r>
      <w:r w:rsidR="001356C8">
        <w:rPr>
          <w:rFonts w:cs="Arial"/>
        </w:rPr>
        <w:t xml:space="preserve"> indsætte </w:t>
      </w:r>
      <w:r w:rsidRPr="00E0085D">
        <w:rPr>
          <w:rFonts w:cs="Arial"/>
        </w:rPr>
        <w:t xml:space="preserve">supplerende redegørelser </w:t>
      </w:r>
      <w:r w:rsidR="00BC273E">
        <w:rPr>
          <w:rFonts w:cs="Arial"/>
        </w:rPr>
        <w:t>i</w:t>
      </w:r>
      <w:r w:rsidR="005B39FA">
        <w:rPr>
          <w:rFonts w:cs="Arial"/>
        </w:rPr>
        <w:t xml:space="preserve"> bilag til planen</w:t>
      </w:r>
      <w:r w:rsidR="007B584D">
        <w:rPr>
          <w:rFonts w:cs="Arial"/>
        </w:rPr>
        <w:t xml:space="preserve"> (</w:t>
      </w:r>
      <w:r w:rsidR="00887A3F">
        <w:rPr>
          <w:rFonts w:cs="Arial"/>
        </w:rPr>
        <w:t>plan</w:t>
      </w:r>
      <w:r w:rsidR="007B584D">
        <w:rPr>
          <w:rFonts w:cs="Arial"/>
        </w:rPr>
        <w:t>formatet)</w:t>
      </w:r>
      <w:r w:rsidR="005B39FA">
        <w:rPr>
          <w:rFonts w:cs="Arial"/>
        </w:rPr>
        <w:t>.</w:t>
      </w:r>
    </w:p>
    <w:p w14:paraId="13B06D14" w14:textId="77777777" w:rsidR="0077781E" w:rsidRDefault="0077781E" w:rsidP="00577023">
      <w:pPr>
        <w:rPr>
          <w:rFonts w:cs="Arial"/>
        </w:rPr>
      </w:pPr>
    </w:p>
    <w:p w14:paraId="725545D2" w14:textId="01428945" w:rsidR="003E69B7" w:rsidRPr="0092090C" w:rsidRDefault="009159CF" w:rsidP="0092090C">
      <w:pPr>
        <w:pStyle w:val="Overskrift2"/>
        <w:rPr>
          <w:sz w:val="22"/>
          <w:szCs w:val="22"/>
        </w:rPr>
      </w:pPr>
      <w:bookmarkStart w:id="13" w:name="_Toc221277080"/>
      <w:r>
        <w:rPr>
          <w:sz w:val="22"/>
          <w:szCs w:val="22"/>
        </w:rPr>
        <w:t>7</w:t>
      </w:r>
      <w:r w:rsidR="00AC654E">
        <w:rPr>
          <w:sz w:val="22"/>
          <w:szCs w:val="22"/>
        </w:rPr>
        <w:t xml:space="preserve">.2 </w:t>
      </w:r>
      <w:r w:rsidR="003E69B7" w:rsidRPr="0092090C">
        <w:rPr>
          <w:sz w:val="22"/>
          <w:szCs w:val="22"/>
        </w:rPr>
        <w:t>Anvendelse af egne supplerende analyseforudsætninger</w:t>
      </w:r>
      <w:bookmarkEnd w:id="13"/>
    </w:p>
    <w:p w14:paraId="4C6473E9" w14:textId="77777777" w:rsidR="003E69B7" w:rsidRDefault="003E69B7" w:rsidP="00A44E55">
      <w:pPr>
        <w:rPr>
          <w:rFonts w:cs="Arial"/>
        </w:rPr>
      </w:pPr>
      <w:r>
        <w:rPr>
          <w:rFonts w:cs="Arial"/>
        </w:rPr>
        <w:t xml:space="preserve">Redegørelsen bør indeholde eventuelle supplerende (til de generelle) analyseforudsætninger. De supplerende analyseforudsætninger kan </w:t>
      </w:r>
      <w:r w:rsidR="008B386B">
        <w:rPr>
          <w:rFonts w:cs="Arial"/>
        </w:rPr>
        <w:t>f.eks.</w:t>
      </w:r>
      <w:r>
        <w:rPr>
          <w:rFonts w:cs="Arial"/>
        </w:rPr>
        <w:t xml:space="preserve"> beskrive egne </w:t>
      </w:r>
      <w:r w:rsidR="000B339B">
        <w:rPr>
          <w:rFonts w:cs="Arial"/>
        </w:rPr>
        <w:t>(</w:t>
      </w:r>
      <w:r>
        <w:rPr>
          <w:rFonts w:cs="Arial"/>
        </w:rPr>
        <w:t>døgn</w:t>
      </w:r>
      <w:r w:rsidR="000B339B">
        <w:rPr>
          <w:rFonts w:cs="Arial"/>
        </w:rPr>
        <w:t>)</w:t>
      </w:r>
      <w:r>
        <w:rPr>
          <w:rFonts w:cs="Arial"/>
        </w:rPr>
        <w:t>profiler for opladning af elbiler o</w:t>
      </w:r>
      <w:r w:rsidR="00BC273E">
        <w:rPr>
          <w:rFonts w:cs="Arial"/>
        </w:rPr>
        <w:t>g egne dimensioneringskriterier ifm. vedligeho</w:t>
      </w:r>
      <w:r w:rsidR="007D39FB">
        <w:rPr>
          <w:rFonts w:cs="Arial"/>
        </w:rPr>
        <w:t>ldelse og udbygning af elnettet, som har indflydelse på udarbejdelse af netudviklingsplanen.</w:t>
      </w:r>
      <w:r w:rsidR="001B0C1E">
        <w:rPr>
          <w:rFonts w:cs="Arial"/>
        </w:rPr>
        <w:t xml:space="preserve"> </w:t>
      </w:r>
      <w:r w:rsidR="001B0C1E" w:rsidRPr="001B0C1E">
        <w:rPr>
          <w:rFonts w:cs="Arial"/>
        </w:rPr>
        <w:t>De supplerende analyseforudsætninger vil som udgangspunkt ikke påvirke netvirksomhedens andel af de generelle ana</w:t>
      </w:r>
      <w:r w:rsidR="001B0C1E">
        <w:rPr>
          <w:rFonts w:cs="Arial"/>
        </w:rPr>
        <w:t>lyseforudsætninger (</w:t>
      </w:r>
      <w:proofErr w:type="spellStart"/>
      <w:r w:rsidR="001B0C1E">
        <w:rPr>
          <w:rFonts w:cs="Arial"/>
        </w:rPr>
        <w:t>dekomponeringen</w:t>
      </w:r>
      <w:proofErr w:type="spellEnd"/>
      <w:r w:rsidR="001B0C1E">
        <w:rPr>
          <w:rFonts w:cs="Arial"/>
        </w:rPr>
        <w:t>).</w:t>
      </w:r>
    </w:p>
    <w:p w14:paraId="44BF9DC4" w14:textId="77777777" w:rsidR="0092090C" w:rsidRPr="00A44E55" w:rsidRDefault="0092090C" w:rsidP="00A44E55"/>
    <w:p w14:paraId="0614462B" w14:textId="462F7A5D" w:rsidR="00BD5105" w:rsidRPr="0092090C" w:rsidRDefault="009159CF" w:rsidP="0092090C">
      <w:pPr>
        <w:pStyle w:val="Overskrift2"/>
        <w:rPr>
          <w:sz w:val="22"/>
          <w:szCs w:val="22"/>
        </w:rPr>
      </w:pPr>
      <w:bookmarkStart w:id="14" w:name="_Toc221277081"/>
      <w:r>
        <w:rPr>
          <w:sz w:val="22"/>
          <w:szCs w:val="22"/>
        </w:rPr>
        <w:t>7</w:t>
      </w:r>
      <w:r w:rsidR="00AC654E">
        <w:rPr>
          <w:sz w:val="22"/>
          <w:szCs w:val="22"/>
        </w:rPr>
        <w:t xml:space="preserve">.3 </w:t>
      </w:r>
      <w:r w:rsidR="00274A90" w:rsidRPr="0092090C">
        <w:rPr>
          <w:sz w:val="22"/>
          <w:szCs w:val="22"/>
        </w:rPr>
        <w:t xml:space="preserve">Anvendelse af analyseforudsætninger baseret på kendskab til lokale </w:t>
      </w:r>
      <w:r w:rsidR="005369A0" w:rsidRPr="0092090C">
        <w:rPr>
          <w:sz w:val="22"/>
          <w:szCs w:val="22"/>
        </w:rPr>
        <w:t>forhold</w:t>
      </w:r>
      <w:bookmarkEnd w:id="14"/>
    </w:p>
    <w:p w14:paraId="52D48A8E" w14:textId="2662C7CF" w:rsidR="001F6690" w:rsidRDefault="004A762A" w:rsidP="00DE6D74">
      <w:pPr>
        <w:rPr>
          <w:rFonts w:cs="Arial"/>
        </w:rPr>
      </w:pPr>
      <w:r w:rsidRPr="004A762A">
        <w:rPr>
          <w:rFonts w:cs="Arial"/>
        </w:rPr>
        <w:t>Netvirkso</w:t>
      </w:r>
      <w:r w:rsidR="007D39FB">
        <w:rPr>
          <w:rFonts w:cs="Arial"/>
        </w:rPr>
        <w:t>mhedens lokale kendskab</w:t>
      </w:r>
      <w:r w:rsidRPr="004A762A">
        <w:rPr>
          <w:rFonts w:cs="Arial"/>
        </w:rPr>
        <w:t xml:space="preserve"> anvendes til at justere de generelle ana</w:t>
      </w:r>
      <w:r w:rsidR="00333154">
        <w:rPr>
          <w:rFonts w:cs="Arial"/>
        </w:rPr>
        <w:t>lyseforudsætninger og tilpasse</w:t>
      </w:r>
      <w:r w:rsidRPr="004A762A">
        <w:rPr>
          <w:rFonts w:cs="Arial"/>
        </w:rPr>
        <w:t xml:space="preserve"> analysen til netvirksomhedens specifikke område. </w:t>
      </w:r>
      <w:r w:rsidR="005B1715">
        <w:rPr>
          <w:rFonts w:cs="Arial"/>
        </w:rPr>
        <w:t xml:space="preserve">I nedenstående ses eksempel på angivelse af </w:t>
      </w:r>
      <w:r w:rsidR="005B64C9">
        <w:rPr>
          <w:rFonts w:cs="Arial"/>
        </w:rPr>
        <w:t>lokal</w:t>
      </w:r>
      <w:r w:rsidR="002B1DDD">
        <w:rPr>
          <w:rFonts w:cs="Arial"/>
        </w:rPr>
        <w:t>e</w:t>
      </w:r>
      <w:r w:rsidR="005B64C9">
        <w:rPr>
          <w:rFonts w:cs="Arial"/>
        </w:rPr>
        <w:t xml:space="preserve"> </w:t>
      </w:r>
      <w:r w:rsidR="005B1715">
        <w:rPr>
          <w:rFonts w:cs="Arial"/>
        </w:rPr>
        <w:t>analyseforudsætning</w:t>
      </w:r>
      <w:r w:rsidR="002B1DDD">
        <w:rPr>
          <w:rFonts w:cs="Arial"/>
        </w:rPr>
        <w:t>er</w:t>
      </w:r>
      <w:r w:rsidR="005B1715">
        <w:rPr>
          <w:rFonts w:cs="Arial"/>
        </w:rPr>
        <w:t xml:space="preserve"> i tabel 2.</w:t>
      </w:r>
      <w:r w:rsidR="000561F0">
        <w:rPr>
          <w:rFonts w:cs="Arial"/>
        </w:rPr>
        <w:t xml:space="preserve"> </w:t>
      </w:r>
      <w:r w:rsidR="005B1715">
        <w:rPr>
          <w:rFonts w:cs="Arial"/>
        </w:rPr>
        <w:t>Den angivne periode henviser til hvornår for</w:t>
      </w:r>
      <w:r w:rsidR="007D39FB">
        <w:rPr>
          <w:rFonts w:cs="Arial"/>
        </w:rPr>
        <w:t>ud</w:t>
      </w:r>
      <w:r w:rsidR="005B1715">
        <w:rPr>
          <w:rFonts w:cs="Arial"/>
        </w:rPr>
        <w:t xml:space="preserve">sætningen forventes at blive relevant i forhold til netvirksomhedens </w:t>
      </w:r>
      <w:r w:rsidR="005B1715">
        <w:rPr>
          <w:rFonts w:cs="Arial"/>
        </w:rPr>
        <w:lastRenderedPageBreak/>
        <w:t>fremskrivninger</w:t>
      </w:r>
      <w:r w:rsidR="007D39FB">
        <w:rPr>
          <w:rFonts w:cs="Arial"/>
        </w:rPr>
        <w:t xml:space="preserve"> mm</w:t>
      </w:r>
      <w:r w:rsidR="005B1715">
        <w:rPr>
          <w:rFonts w:cs="Arial"/>
        </w:rPr>
        <w:t>.</w:t>
      </w:r>
      <w:r w:rsidR="00A87FA5">
        <w:rPr>
          <w:rFonts w:cs="Arial"/>
        </w:rPr>
        <w:t xml:space="preserve"> Der henvises</w:t>
      </w:r>
      <w:r w:rsidR="008C1694">
        <w:rPr>
          <w:rFonts w:cs="Arial"/>
        </w:rPr>
        <w:t xml:space="preserve"> til </w:t>
      </w:r>
      <w:r w:rsidR="00D6331E">
        <w:rPr>
          <w:rFonts w:cs="Arial"/>
        </w:rPr>
        <w:t>indtastnings</w:t>
      </w:r>
      <w:r w:rsidR="00887A3F">
        <w:rPr>
          <w:rFonts w:cs="Arial"/>
        </w:rPr>
        <w:t>formatet arkene</w:t>
      </w:r>
      <w:r w:rsidR="00D6331E">
        <w:rPr>
          <w:rFonts w:cs="Arial"/>
        </w:rPr>
        <w:t xml:space="preserve"> </w:t>
      </w:r>
      <w:r w:rsidR="00D6331E" w:rsidRPr="00DB7C86">
        <w:rPr>
          <w:rFonts w:cs="Arial"/>
        </w:rPr>
        <w:t>”</w:t>
      </w:r>
      <w:r w:rsidR="009159CF">
        <w:rPr>
          <w:rFonts w:cs="Arial"/>
        </w:rPr>
        <w:t>7</w:t>
      </w:r>
      <w:r w:rsidR="00D6331E" w:rsidRPr="00DB7C86">
        <w:rPr>
          <w:rFonts w:cs="Arial"/>
        </w:rPr>
        <w:t>.4 Tabel 3”</w:t>
      </w:r>
      <w:r w:rsidR="00D6331E">
        <w:t xml:space="preserve"> og </w:t>
      </w:r>
      <w:r w:rsidR="00D6331E" w:rsidRPr="00DB7C86">
        <w:rPr>
          <w:rFonts w:cs="Arial"/>
        </w:rPr>
        <w:t>”</w:t>
      </w:r>
      <w:r w:rsidR="009159CF">
        <w:rPr>
          <w:rFonts w:cs="Arial"/>
        </w:rPr>
        <w:t>7</w:t>
      </w:r>
      <w:r w:rsidR="00D6331E" w:rsidRPr="00DB7C86">
        <w:rPr>
          <w:rFonts w:cs="Arial"/>
        </w:rPr>
        <w:t>.4 Tabel 4”</w:t>
      </w:r>
      <w:r w:rsidR="00A87FA5">
        <w:t xml:space="preserve">, for at vise den kvantitative betydning. </w:t>
      </w:r>
    </w:p>
    <w:p w14:paraId="70A158F7" w14:textId="724A3B5A" w:rsidR="001B0C1E" w:rsidRDefault="001B0C1E" w:rsidP="001B0C1E">
      <w:pPr>
        <w:pStyle w:val="Billedtekst"/>
        <w:keepNext/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288"/>
        <w:gridCol w:w="1728"/>
        <w:gridCol w:w="5618"/>
      </w:tblGrid>
      <w:tr w:rsidR="00FF1599" w14:paraId="5F68D7BB" w14:textId="77777777" w:rsidTr="00194948">
        <w:trPr>
          <w:trHeight w:val="772"/>
        </w:trPr>
        <w:tc>
          <w:tcPr>
            <w:tcW w:w="2288" w:type="dxa"/>
            <w:shd w:val="clear" w:color="auto" w:fill="0097A7" w:themeFill="accent1"/>
            <w:vAlign w:val="center"/>
          </w:tcPr>
          <w:p w14:paraId="78DEEBF8" w14:textId="77777777" w:rsidR="00A73E1A" w:rsidRPr="00DB7C86" w:rsidRDefault="00253C32" w:rsidP="00DB7C86">
            <w:pPr>
              <w:spacing w:line="360" w:lineRule="auto"/>
              <w:rPr>
                <w:rFonts w:eastAsiaTheme="minorEastAsia" w:cs="Arial"/>
                <w:color w:val="FFFFFF" w:themeColor="background1"/>
              </w:rPr>
            </w:pPr>
            <w:r w:rsidRPr="004618B4">
              <w:rPr>
                <w:rFonts w:eastAsiaTheme="minorEastAsia" w:cs="Arial"/>
                <w:i/>
                <w:iCs/>
                <w:color w:val="FFFFFF" w:themeColor="background1"/>
                <w:sz w:val="16"/>
                <w:szCs w:val="16"/>
              </w:rPr>
              <w:t>Lokal kendskab/lokale forhold</w:t>
            </w:r>
          </w:p>
        </w:tc>
        <w:tc>
          <w:tcPr>
            <w:tcW w:w="1728" w:type="dxa"/>
            <w:shd w:val="clear" w:color="auto" w:fill="0097A7" w:themeFill="accent1"/>
            <w:vAlign w:val="center"/>
          </w:tcPr>
          <w:p w14:paraId="1B0F8D32" w14:textId="77777777" w:rsidR="00A73E1A" w:rsidRPr="00DB7C86" w:rsidRDefault="00A73E1A" w:rsidP="00DB7C86">
            <w:pPr>
              <w:spacing w:line="360" w:lineRule="auto"/>
              <w:jc w:val="center"/>
              <w:rPr>
                <w:rFonts w:eastAsiaTheme="minorEastAsia" w:cs="Arial"/>
                <w:color w:val="FFFFFF" w:themeColor="background1"/>
                <w:sz w:val="16"/>
                <w:szCs w:val="16"/>
              </w:rPr>
            </w:pPr>
            <w:r w:rsidRPr="640C9337">
              <w:rPr>
                <w:rFonts w:eastAsiaTheme="minorEastAsia" w:cs="Arial"/>
                <w:color w:val="FFFFFF" w:themeColor="background1"/>
                <w:sz w:val="16"/>
                <w:szCs w:val="16"/>
              </w:rPr>
              <w:t>Periode</w:t>
            </w:r>
            <w:r w:rsidR="00FF1599">
              <w:rPr>
                <w:rFonts w:eastAsiaTheme="minorEastAsia" w:cs="Arial"/>
                <w:color w:val="FFFFFF" w:themeColor="background1"/>
                <w:sz w:val="16"/>
                <w:szCs w:val="16"/>
              </w:rPr>
              <w:br/>
            </w:r>
            <w:r w:rsidR="00FF1599" w:rsidRPr="640C9337">
              <w:rPr>
                <w:rFonts w:eastAsiaTheme="minorEastAsia" w:cs="Arial"/>
                <w:color w:val="FFFFFF" w:themeColor="background1"/>
                <w:sz w:val="16"/>
                <w:szCs w:val="16"/>
              </w:rPr>
              <w:t>Idriftsættelse/virkning</w:t>
            </w:r>
            <w:r w:rsidRPr="640C9337">
              <w:rPr>
                <w:rFonts w:eastAsiaTheme="minorEastAsia" w:cs="Arial"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18" w:type="dxa"/>
            <w:shd w:val="clear" w:color="auto" w:fill="0097A7" w:themeFill="accent1"/>
            <w:vAlign w:val="center"/>
          </w:tcPr>
          <w:p w14:paraId="3EA873A2" w14:textId="77777777" w:rsidR="00A73E1A" w:rsidRPr="00DB7C86" w:rsidRDefault="00253C32" w:rsidP="00DB7C86">
            <w:pPr>
              <w:spacing w:line="360" w:lineRule="auto"/>
              <w:rPr>
                <w:rFonts w:eastAsiaTheme="minorEastAsia" w:cs="Arial"/>
                <w:color w:val="FFFFFF" w:themeColor="background1"/>
                <w:sz w:val="16"/>
                <w:szCs w:val="16"/>
              </w:rPr>
            </w:pPr>
            <w:r w:rsidRPr="004618B4">
              <w:rPr>
                <w:rFonts w:eastAsiaTheme="minorEastAsia" w:cs="Arial"/>
                <w:i/>
                <w:iCs/>
                <w:color w:val="FFFFFF" w:themeColor="background1"/>
                <w:sz w:val="16"/>
                <w:szCs w:val="16"/>
              </w:rPr>
              <w:t>Redegørelse for hvorfor lokal kendskab/lokale forhold anvendes og hvordan/hvor meget det medfører af afvigelser fra udviklingen i netområdet baseret på de generelle analyseforudsætninger</w:t>
            </w:r>
          </w:p>
        </w:tc>
      </w:tr>
      <w:tr w:rsidR="00FF1599" w14:paraId="1CFE7B9C" w14:textId="77777777" w:rsidTr="00194948">
        <w:tc>
          <w:tcPr>
            <w:tcW w:w="2288" w:type="dxa"/>
          </w:tcPr>
          <w:p w14:paraId="5428FE85" w14:textId="77777777" w:rsidR="00A73E1A" w:rsidRPr="00F62230" w:rsidRDefault="00A73E1A" w:rsidP="001D2CBE">
            <w:pPr>
              <w:spacing w:line="360" w:lineRule="auto"/>
              <w:rPr>
                <w:rFonts w:eastAsiaTheme="minorEastAsia" w:cs="Arial"/>
                <w:i/>
                <w:iCs/>
                <w:sz w:val="16"/>
                <w:szCs w:val="16"/>
              </w:rPr>
            </w:pPr>
            <w:r w:rsidRPr="00447512">
              <w:rPr>
                <w:rFonts w:eastAsiaTheme="minorEastAsia" w:cs="Arial"/>
                <w:b/>
                <w:bCs/>
                <w:i/>
                <w:iCs/>
                <w:sz w:val="16"/>
                <w:szCs w:val="16"/>
              </w:rPr>
              <w:t>Eksempel:</w:t>
            </w:r>
            <w:r w:rsidR="001D2CBE">
              <w:rPr>
                <w:rFonts w:eastAsiaTheme="minorEastAsia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D2CBE" w:rsidRPr="00447512">
              <w:rPr>
                <w:rFonts w:eastAsiaTheme="minorEastAsia" w:cs="Arial"/>
                <w:i/>
                <w:iCs/>
                <w:sz w:val="16"/>
                <w:szCs w:val="16"/>
              </w:rPr>
              <w:t xml:space="preserve">Opjustering af forbrug fra erhvervskunder med </w:t>
            </w:r>
            <w:r w:rsidR="001D2CBE">
              <w:rPr>
                <w:rFonts w:eastAsiaTheme="minorEastAsia" w:cs="Arial"/>
                <w:i/>
                <w:iCs/>
                <w:sz w:val="16"/>
                <w:szCs w:val="16"/>
              </w:rPr>
              <w:t xml:space="preserve">1000 </w:t>
            </w:r>
            <w:proofErr w:type="spellStart"/>
            <w:r w:rsidR="001D2CBE">
              <w:rPr>
                <w:rFonts w:eastAsiaTheme="minorEastAsia" w:cs="Arial"/>
                <w:i/>
                <w:iCs/>
                <w:sz w:val="16"/>
                <w:szCs w:val="16"/>
              </w:rPr>
              <w:t>GWh</w:t>
            </w:r>
            <w:proofErr w:type="spellEnd"/>
            <w:r w:rsidR="001D2CBE">
              <w:rPr>
                <w:rFonts w:eastAsiaTheme="minorEastAsia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28" w:type="dxa"/>
            <w:vAlign w:val="center"/>
          </w:tcPr>
          <w:p w14:paraId="43B90923" w14:textId="3634DE90" w:rsidR="00A73E1A" w:rsidRPr="00F62230" w:rsidRDefault="00A73E1A" w:rsidP="00FF1599">
            <w:pPr>
              <w:spacing w:line="360" w:lineRule="auto"/>
              <w:jc w:val="center"/>
              <w:rPr>
                <w:rFonts w:eastAsiaTheme="minorEastAsia" w:cs="Arial"/>
                <w:i/>
                <w:iCs/>
                <w:sz w:val="16"/>
                <w:szCs w:val="16"/>
              </w:rPr>
            </w:pPr>
            <w:r w:rsidRPr="00447512">
              <w:rPr>
                <w:rFonts w:eastAsiaTheme="minorEastAsia" w:cs="Arial"/>
                <w:i/>
                <w:iCs/>
                <w:sz w:val="16"/>
                <w:szCs w:val="16"/>
              </w:rPr>
              <w:t>202</w:t>
            </w:r>
            <w:r w:rsidR="004327FA">
              <w:rPr>
                <w:rFonts w:eastAsiaTheme="minorEastAsia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618" w:type="dxa"/>
          </w:tcPr>
          <w:p w14:paraId="2CA04EDF" w14:textId="77777777" w:rsidR="00A73E1A" w:rsidRPr="00F62230" w:rsidRDefault="00A73E1A" w:rsidP="00F62230">
            <w:pPr>
              <w:spacing w:line="360" w:lineRule="auto"/>
              <w:rPr>
                <w:rFonts w:eastAsiaTheme="minorEastAsia" w:cs="Arial"/>
                <w:i/>
                <w:iCs/>
                <w:sz w:val="16"/>
                <w:szCs w:val="16"/>
              </w:rPr>
            </w:pPr>
            <w:r w:rsidRPr="00447512">
              <w:rPr>
                <w:rFonts w:eastAsiaTheme="minorEastAsia" w:cs="Arial"/>
                <w:i/>
                <w:iCs/>
                <w:sz w:val="16"/>
                <w:szCs w:val="16"/>
              </w:rPr>
              <w:t>Egen analyseforudsætning er supplerende og understøtter en mere sandsynlig fremskrivning, da det vurderes, at lokal kendskab til udvikling i området, som er baseret på blandt andet indgåe</w:t>
            </w:r>
            <w:r w:rsidR="00BE08D2">
              <w:rPr>
                <w:rFonts w:eastAsiaTheme="minorEastAsia" w:cs="Arial"/>
                <w:i/>
                <w:iCs/>
                <w:sz w:val="16"/>
                <w:szCs w:val="16"/>
              </w:rPr>
              <w:t>de</w:t>
            </w:r>
            <w:r w:rsidRPr="00447512">
              <w:rPr>
                <w:rFonts w:eastAsiaTheme="minorEastAsia" w:cs="Arial"/>
                <w:i/>
                <w:iCs/>
                <w:sz w:val="16"/>
                <w:szCs w:val="16"/>
              </w:rPr>
              <w:t xml:space="preserve"> nettilslutningsaftaler og branchedialog indikerer bidrag til øget forbrug i angivet periode.  </w:t>
            </w:r>
            <w:r w:rsidR="001D2CBE">
              <w:rPr>
                <w:rFonts w:eastAsiaTheme="minorEastAsia" w:cs="Arial"/>
                <w:i/>
                <w:iCs/>
                <w:sz w:val="16"/>
                <w:szCs w:val="16"/>
              </w:rPr>
              <w:t>Dette medfølger en afvigelse på +8.5% for det klassiske forbrug.</w:t>
            </w:r>
          </w:p>
        </w:tc>
      </w:tr>
      <w:tr w:rsidR="00FF1599" w14:paraId="28BF9FCE" w14:textId="77777777" w:rsidTr="00194948">
        <w:tc>
          <w:tcPr>
            <w:tcW w:w="2288" w:type="dxa"/>
          </w:tcPr>
          <w:p w14:paraId="69D8C4CB" w14:textId="77777777" w:rsidR="00A73E1A" w:rsidRPr="00FB0FAD" w:rsidRDefault="004A762A" w:rsidP="001649A1">
            <w:pPr>
              <w:spacing w:line="360" w:lineRule="auto"/>
              <w:rPr>
                <w:rFonts w:eastAsiaTheme="minorEastAsia" w:cs="Arial"/>
                <w:b/>
                <w:i/>
                <w:sz w:val="16"/>
              </w:rPr>
            </w:pPr>
            <w:r>
              <w:rPr>
                <w:rFonts w:eastAsiaTheme="minorEastAsia" w:cs="Arial"/>
                <w:b/>
                <w:i/>
                <w:sz w:val="16"/>
              </w:rPr>
              <w:t xml:space="preserve">Eksempel: </w:t>
            </w:r>
            <w:r w:rsidR="001D2CBE">
              <w:rPr>
                <w:rFonts w:eastAsiaTheme="minorEastAsia" w:cs="Arial"/>
                <w:i/>
                <w:sz w:val="16"/>
              </w:rPr>
              <w:t>Opjusteret</w:t>
            </w:r>
            <w:r w:rsidR="001D2CBE" w:rsidRPr="00A44E55">
              <w:rPr>
                <w:rFonts w:eastAsiaTheme="minorEastAsia" w:cs="Arial"/>
                <w:i/>
                <w:sz w:val="16"/>
              </w:rPr>
              <w:t xml:space="preserve"> elforbrug </w:t>
            </w:r>
            <w:r w:rsidR="001D2CBE">
              <w:rPr>
                <w:rFonts w:eastAsiaTheme="minorEastAsia" w:cs="Arial"/>
                <w:i/>
                <w:sz w:val="16"/>
              </w:rPr>
              <w:t xml:space="preserve">på 600 </w:t>
            </w:r>
            <w:proofErr w:type="spellStart"/>
            <w:r w:rsidR="001D2CBE">
              <w:rPr>
                <w:rFonts w:eastAsiaTheme="minorEastAsia" w:cs="Arial"/>
                <w:i/>
                <w:sz w:val="16"/>
              </w:rPr>
              <w:t>GWh</w:t>
            </w:r>
            <w:proofErr w:type="spellEnd"/>
            <w:r w:rsidR="001D2CBE">
              <w:rPr>
                <w:rFonts w:eastAsiaTheme="minorEastAsia" w:cs="Arial"/>
                <w:i/>
                <w:sz w:val="16"/>
              </w:rPr>
              <w:t xml:space="preserve"> fra datacentre </w:t>
            </w:r>
            <w:r w:rsidR="001D2CBE" w:rsidRPr="00A44E55">
              <w:rPr>
                <w:rFonts w:eastAsiaTheme="minorEastAsia" w:cs="Arial"/>
                <w:i/>
                <w:sz w:val="16"/>
              </w:rPr>
              <w:t xml:space="preserve">som følge af indgået aftale </w:t>
            </w:r>
            <w:r w:rsidR="00FF1599">
              <w:rPr>
                <w:rFonts w:eastAsiaTheme="minorEastAsia" w:cs="Arial"/>
                <w:i/>
                <w:sz w:val="16"/>
              </w:rPr>
              <w:t xml:space="preserve">om </w:t>
            </w:r>
            <w:r w:rsidR="001D2CBE" w:rsidRPr="00A44E55">
              <w:rPr>
                <w:rFonts w:eastAsiaTheme="minorEastAsia" w:cs="Arial"/>
                <w:i/>
                <w:sz w:val="16"/>
              </w:rPr>
              <w:t>etablering</w:t>
            </w:r>
            <w:r w:rsidR="001D2CBE">
              <w:rPr>
                <w:rFonts w:eastAsiaTheme="minorEastAsia" w:cs="Arial"/>
                <w:i/>
                <w:sz w:val="16"/>
              </w:rPr>
              <w:t>.</w:t>
            </w:r>
          </w:p>
        </w:tc>
        <w:tc>
          <w:tcPr>
            <w:tcW w:w="1728" w:type="dxa"/>
            <w:vAlign w:val="center"/>
          </w:tcPr>
          <w:p w14:paraId="3C0297A2" w14:textId="254B10DB" w:rsidR="00A73E1A" w:rsidRPr="001649A1" w:rsidRDefault="004A762A" w:rsidP="001649A1">
            <w:pPr>
              <w:spacing w:line="360" w:lineRule="auto"/>
              <w:jc w:val="center"/>
              <w:rPr>
                <w:rFonts w:eastAsiaTheme="minorEastAsia" w:cs="Arial"/>
                <w:i/>
                <w:sz w:val="16"/>
              </w:rPr>
            </w:pPr>
            <w:r w:rsidRPr="001649A1">
              <w:rPr>
                <w:rFonts w:eastAsiaTheme="minorEastAsia" w:cs="Arial"/>
                <w:i/>
                <w:sz w:val="16"/>
              </w:rPr>
              <w:t>202</w:t>
            </w:r>
            <w:r w:rsidR="004327FA">
              <w:rPr>
                <w:rFonts w:eastAsiaTheme="minorEastAsia" w:cs="Arial"/>
                <w:i/>
                <w:sz w:val="16"/>
              </w:rPr>
              <w:t>8</w:t>
            </w:r>
            <w:r w:rsidR="00FF1599">
              <w:rPr>
                <w:rFonts w:eastAsiaTheme="minorEastAsia" w:cs="Arial"/>
                <w:i/>
                <w:sz w:val="16"/>
              </w:rPr>
              <w:t>-2031</w:t>
            </w:r>
          </w:p>
        </w:tc>
        <w:tc>
          <w:tcPr>
            <w:tcW w:w="5618" w:type="dxa"/>
          </w:tcPr>
          <w:p w14:paraId="4A7FED4E" w14:textId="77777777" w:rsidR="00A73E1A" w:rsidRPr="009230EA" w:rsidRDefault="001649A1" w:rsidP="0037156D">
            <w:pPr>
              <w:spacing w:line="360" w:lineRule="auto"/>
              <w:rPr>
                <w:rFonts w:eastAsiaTheme="minorEastAsia" w:cs="Arial"/>
                <w:sz w:val="16"/>
              </w:rPr>
            </w:pPr>
            <w:r w:rsidRPr="001649A1">
              <w:rPr>
                <w:rFonts w:eastAsiaTheme="minorEastAsia" w:cs="Arial"/>
                <w:i/>
                <w:sz w:val="16"/>
              </w:rPr>
              <w:t>Netvirksomheden i området forventer en betydelig stigning i elforbruget på grund af et nyt stort datacenter, der etableres. Den planlægger med en forhøjet andel af elforbruget for at imødekomme datacenterets behov, hvilket medfører en markant stigning i det samlede forventede elforbrug i området.</w:t>
            </w:r>
            <w:r w:rsidR="001D2CBE">
              <w:rPr>
                <w:rFonts w:eastAsiaTheme="minorEastAsia" w:cs="Arial"/>
                <w:i/>
                <w:sz w:val="16"/>
              </w:rPr>
              <w:t xml:space="preserve"> Dette medfølger en afvigelse på </w:t>
            </w:r>
            <w:r w:rsidR="00FF1599">
              <w:rPr>
                <w:rFonts w:eastAsiaTheme="minorEastAsia" w:cs="Arial"/>
                <w:i/>
                <w:sz w:val="16"/>
              </w:rPr>
              <w:t>+</w:t>
            </w:r>
            <w:r w:rsidR="001D2CBE">
              <w:rPr>
                <w:rFonts w:eastAsiaTheme="minorEastAsia" w:cs="Arial"/>
                <w:i/>
                <w:sz w:val="16"/>
              </w:rPr>
              <w:t>11.1%.</w:t>
            </w:r>
          </w:p>
        </w:tc>
      </w:tr>
      <w:tr w:rsidR="00FF1599" w14:paraId="6E374EDF" w14:textId="77777777" w:rsidTr="00194948">
        <w:tc>
          <w:tcPr>
            <w:tcW w:w="2288" w:type="dxa"/>
          </w:tcPr>
          <w:p w14:paraId="5A626CD6" w14:textId="77777777" w:rsidR="0001637A" w:rsidRDefault="0001637A" w:rsidP="0001637A">
            <w:pPr>
              <w:spacing w:line="360" w:lineRule="auto"/>
              <w:rPr>
                <w:rFonts w:eastAsiaTheme="minorEastAsia" w:cs="Arial"/>
                <w:b/>
                <w:i/>
                <w:sz w:val="16"/>
              </w:rPr>
            </w:pPr>
            <w:r>
              <w:rPr>
                <w:rFonts w:eastAsiaTheme="minorEastAsia" w:cs="Arial"/>
                <w:b/>
                <w:i/>
                <w:sz w:val="16"/>
              </w:rPr>
              <w:t xml:space="preserve">Eksempel: </w:t>
            </w:r>
          </w:p>
          <w:p w14:paraId="0CF64721" w14:textId="77777777" w:rsidR="0001637A" w:rsidRPr="009230EA" w:rsidRDefault="0001637A" w:rsidP="0001637A">
            <w:pPr>
              <w:spacing w:line="360" w:lineRule="auto"/>
              <w:rPr>
                <w:rFonts w:eastAsiaTheme="minorEastAsia" w:cs="Arial"/>
                <w:sz w:val="16"/>
              </w:rPr>
            </w:pPr>
            <w:r w:rsidRPr="00A44E55">
              <w:rPr>
                <w:rFonts w:eastAsiaTheme="minorEastAsia" w:cs="Arial"/>
                <w:i/>
                <w:sz w:val="16"/>
              </w:rPr>
              <w:t xml:space="preserve">Forøget </w:t>
            </w:r>
            <w:r>
              <w:rPr>
                <w:rFonts w:eastAsiaTheme="minorEastAsia" w:cs="Arial"/>
                <w:i/>
                <w:sz w:val="16"/>
              </w:rPr>
              <w:t>produktion</w:t>
            </w:r>
            <w:r w:rsidRPr="00A44E55">
              <w:rPr>
                <w:rFonts w:eastAsiaTheme="minorEastAsia" w:cs="Arial"/>
                <w:i/>
                <w:sz w:val="16"/>
              </w:rPr>
              <w:t xml:space="preserve"> som følge af indgået aftale om etablering af e</w:t>
            </w:r>
            <w:r w:rsidR="00D656DD">
              <w:rPr>
                <w:rFonts w:eastAsiaTheme="minorEastAsia" w:cs="Arial"/>
                <w:i/>
                <w:sz w:val="16"/>
              </w:rPr>
              <w:t>n solcelle- og vindmøllepark</w:t>
            </w:r>
            <w:r w:rsidRPr="00A44E55">
              <w:rPr>
                <w:rFonts w:eastAsiaTheme="minorEastAsia" w:cs="Arial"/>
                <w:i/>
                <w:sz w:val="16"/>
              </w:rPr>
              <w:t xml:space="preserve"> i netområdet.</w:t>
            </w:r>
          </w:p>
        </w:tc>
        <w:tc>
          <w:tcPr>
            <w:tcW w:w="1728" w:type="dxa"/>
            <w:vAlign w:val="center"/>
          </w:tcPr>
          <w:p w14:paraId="5F137A5A" w14:textId="4BD27388" w:rsidR="0001637A" w:rsidRPr="009230EA" w:rsidRDefault="0001637A" w:rsidP="00FF1599">
            <w:pPr>
              <w:spacing w:line="360" w:lineRule="auto"/>
              <w:jc w:val="center"/>
              <w:rPr>
                <w:rFonts w:eastAsiaTheme="minorEastAsia" w:cs="Arial"/>
                <w:sz w:val="16"/>
              </w:rPr>
            </w:pPr>
            <w:r w:rsidRPr="00E72644">
              <w:rPr>
                <w:rFonts w:eastAsiaTheme="minorEastAsia" w:cs="Arial"/>
                <w:i/>
                <w:sz w:val="16"/>
              </w:rPr>
              <w:t>202</w:t>
            </w:r>
            <w:r w:rsidR="004327FA">
              <w:rPr>
                <w:rFonts w:eastAsiaTheme="minorEastAsia" w:cs="Arial"/>
                <w:i/>
                <w:sz w:val="16"/>
              </w:rPr>
              <w:t>9</w:t>
            </w:r>
            <w:r w:rsidRPr="00E72644">
              <w:rPr>
                <w:rFonts w:eastAsiaTheme="minorEastAsia" w:cs="Arial"/>
                <w:i/>
                <w:sz w:val="16"/>
              </w:rPr>
              <w:t>-2030</w:t>
            </w:r>
          </w:p>
        </w:tc>
        <w:tc>
          <w:tcPr>
            <w:tcW w:w="5618" w:type="dxa"/>
          </w:tcPr>
          <w:p w14:paraId="0949C5D6" w14:textId="77777777" w:rsidR="001D2CBE" w:rsidRPr="001D2CBE" w:rsidRDefault="0001637A" w:rsidP="0001637A">
            <w:pPr>
              <w:spacing w:line="360" w:lineRule="auto"/>
              <w:rPr>
                <w:rFonts w:eastAsiaTheme="minorEastAsia" w:cs="Arial"/>
                <w:i/>
                <w:sz w:val="16"/>
              </w:rPr>
            </w:pPr>
            <w:r w:rsidRPr="001649A1">
              <w:rPr>
                <w:rFonts w:eastAsiaTheme="minorEastAsia" w:cs="Arial"/>
                <w:i/>
                <w:sz w:val="16"/>
              </w:rPr>
              <w:t xml:space="preserve">Netvirksomheden i området forventer en betydelig stigning i </w:t>
            </w:r>
            <w:r>
              <w:rPr>
                <w:rFonts w:eastAsiaTheme="minorEastAsia" w:cs="Arial"/>
                <w:i/>
                <w:sz w:val="16"/>
              </w:rPr>
              <w:t>produktion</w:t>
            </w:r>
            <w:r w:rsidRPr="001649A1">
              <w:rPr>
                <w:rFonts w:eastAsiaTheme="minorEastAsia" w:cs="Arial"/>
                <w:i/>
                <w:sz w:val="16"/>
              </w:rPr>
              <w:t xml:space="preserve"> på grund af e</w:t>
            </w:r>
            <w:r>
              <w:rPr>
                <w:rFonts w:eastAsiaTheme="minorEastAsia" w:cs="Arial"/>
                <w:i/>
                <w:sz w:val="16"/>
              </w:rPr>
              <w:t>n stor solcelle- og vindmøllepark</w:t>
            </w:r>
            <w:r w:rsidRPr="001649A1">
              <w:rPr>
                <w:rFonts w:eastAsiaTheme="minorEastAsia" w:cs="Arial"/>
                <w:i/>
                <w:sz w:val="16"/>
              </w:rPr>
              <w:t>, der etableres. Den planlægger med e</w:t>
            </w:r>
            <w:r>
              <w:rPr>
                <w:rFonts w:eastAsiaTheme="minorEastAsia" w:cs="Arial"/>
                <w:i/>
                <w:sz w:val="16"/>
              </w:rPr>
              <w:t>n</w:t>
            </w:r>
            <w:r w:rsidRPr="001649A1">
              <w:rPr>
                <w:rFonts w:eastAsiaTheme="minorEastAsia" w:cs="Arial"/>
                <w:i/>
                <w:sz w:val="16"/>
              </w:rPr>
              <w:t xml:space="preserve"> forhøjet andel af </w:t>
            </w:r>
            <w:r>
              <w:rPr>
                <w:rFonts w:eastAsiaTheme="minorEastAsia" w:cs="Arial"/>
                <w:i/>
                <w:sz w:val="16"/>
              </w:rPr>
              <w:t>produktion</w:t>
            </w:r>
            <w:r w:rsidRPr="001649A1">
              <w:rPr>
                <w:rFonts w:eastAsiaTheme="minorEastAsia" w:cs="Arial"/>
                <w:i/>
                <w:sz w:val="16"/>
              </w:rPr>
              <w:t xml:space="preserve">, </w:t>
            </w:r>
            <w:r w:rsidR="001D2CBE" w:rsidRPr="001649A1">
              <w:rPr>
                <w:rFonts w:eastAsiaTheme="minorEastAsia" w:cs="Arial"/>
                <w:i/>
                <w:sz w:val="16"/>
              </w:rPr>
              <w:t>hvilket medfører en stigning i de</w:t>
            </w:r>
            <w:r w:rsidR="001D2CBE">
              <w:rPr>
                <w:rFonts w:eastAsiaTheme="minorEastAsia" w:cs="Arial"/>
                <w:i/>
                <w:sz w:val="16"/>
              </w:rPr>
              <w:t>n</w:t>
            </w:r>
            <w:r w:rsidR="001D2CBE" w:rsidRPr="001649A1">
              <w:rPr>
                <w:rFonts w:eastAsiaTheme="minorEastAsia" w:cs="Arial"/>
                <w:i/>
                <w:sz w:val="16"/>
              </w:rPr>
              <w:t xml:space="preserve"> forventede </w:t>
            </w:r>
            <w:r w:rsidR="001D2CBE">
              <w:rPr>
                <w:rFonts w:eastAsiaTheme="minorEastAsia" w:cs="Arial"/>
                <w:i/>
                <w:sz w:val="16"/>
              </w:rPr>
              <w:t xml:space="preserve">produktion på henholdsvis </w:t>
            </w:r>
            <w:r w:rsidR="00FF1599">
              <w:rPr>
                <w:rFonts w:eastAsiaTheme="minorEastAsia" w:cs="Arial"/>
                <w:i/>
                <w:sz w:val="16"/>
              </w:rPr>
              <w:t>+</w:t>
            </w:r>
            <w:r w:rsidR="001D2CBE">
              <w:rPr>
                <w:rFonts w:eastAsiaTheme="minorEastAsia" w:cs="Arial"/>
                <w:i/>
                <w:sz w:val="16"/>
              </w:rPr>
              <w:t xml:space="preserve">7,38% og </w:t>
            </w:r>
            <w:r w:rsidR="00FF1599">
              <w:rPr>
                <w:rFonts w:eastAsiaTheme="minorEastAsia" w:cs="Arial"/>
                <w:i/>
                <w:sz w:val="16"/>
              </w:rPr>
              <w:t>+</w:t>
            </w:r>
            <w:r w:rsidR="001D2CBE">
              <w:rPr>
                <w:rFonts w:eastAsiaTheme="minorEastAsia" w:cs="Arial"/>
                <w:i/>
                <w:sz w:val="16"/>
              </w:rPr>
              <w:t xml:space="preserve">3,73% på sol og </w:t>
            </w:r>
            <w:proofErr w:type="spellStart"/>
            <w:r w:rsidR="001D2CBE">
              <w:rPr>
                <w:rFonts w:eastAsiaTheme="minorEastAsia" w:cs="Arial"/>
                <w:i/>
                <w:sz w:val="16"/>
              </w:rPr>
              <w:t>landvind</w:t>
            </w:r>
            <w:proofErr w:type="spellEnd"/>
            <w:r w:rsidR="001D2CBE" w:rsidRPr="001649A1">
              <w:rPr>
                <w:rFonts w:eastAsiaTheme="minorEastAsia" w:cs="Arial"/>
                <w:i/>
                <w:sz w:val="16"/>
              </w:rPr>
              <w:t>.</w:t>
            </w:r>
          </w:p>
        </w:tc>
      </w:tr>
    </w:tbl>
    <w:p w14:paraId="5AD9C0B0" w14:textId="25FE7FD8" w:rsidR="001B0C1E" w:rsidRDefault="00194948" w:rsidP="00194948">
      <w:pPr>
        <w:pStyle w:val="Billedtekst"/>
      </w:pPr>
      <w:r>
        <w:t>Tabel 1</w:t>
      </w:r>
    </w:p>
    <w:p w14:paraId="6EC20D8E" w14:textId="77777777" w:rsidR="00A40D8E" w:rsidRPr="00E37C16" w:rsidRDefault="00A40D8E" w:rsidP="001B0C1E">
      <w:pPr>
        <w:rPr>
          <w:i/>
        </w:rPr>
      </w:pPr>
      <w:r w:rsidRPr="00E37C16">
        <w:rPr>
          <w:i/>
        </w:rPr>
        <w:t>Håndtering af forretningsfølsomme</w:t>
      </w:r>
      <w:r w:rsidR="00462805">
        <w:rPr>
          <w:i/>
        </w:rPr>
        <w:t xml:space="preserve"> oplysninger</w:t>
      </w:r>
      <w:r w:rsidRPr="00E37C16">
        <w:rPr>
          <w:i/>
        </w:rPr>
        <w:t xml:space="preserve"> </w:t>
      </w:r>
    </w:p>
    <w:p w14:paraId="258EF6D3" w14:textId="77777777" w:rsidR="00A40D8E" w:rsidRDefault="00E37C16" w:rsidP="001B0C1E">
      <w:r>
        <w:t>E</w:t>
      </w:r>
      <w:r w:rsidR="00462805">
        <w:t>nergistyrelsen er opmærksom på,</w:t>
      </w:r>
      <w:r>
        <w:t xml:space="preserve"> at offentliggørelse af kendskab til viden om fremtidige kunder i kombination med informationer, der kan udtrækkes af projekt</w:t>
      </w:r>
      <w:r w:rsidR="009C4895">
        <w:t>overblikket</w:t>
      </w:r>
      <w:r>
        <w:t>,</w:t>
      </w:r>
      <w:r w:rsidR="00462805">
        <w:t xml:space="preserve"> i visse tilfælde</w:t>
      </w:r>
      <w:r>
        <w:t xml:space="preserve"> kan kompromittere fortroligheden </w:t>
      </w:r>
      <w:r w:rsidR="00462805">
        <w:t xml:space="preserve">til specifikke netkunder. </w:t>
      </w:r>
      <w:r w:rsidR="005547C5">
        <w:t>I dette henseende forventes, at netvirksomheden bestræber sig på at opgøre så</w:t>
      </w:r>
      <w:r w:rsidR="00462805">
        <w:t xml:space="preserve"> mange relevante oplysninger som muligt</w:t>
      </w:r>
      <w:r w:rsidR="005547C5">
        <w:t xml:space="preserve"> </w:t>
      </w:r>
      <w:r w:rsidR="00462805">
        <w:t>uden af</w:t>
      </w:r>
      <w:r w:rsidR="005547C5">
        <w:t xml:space="preserve"> </w:t>
      </w:r>
      <w:r w:rsidR="0022513B">
        <w:t>kompromittere.</w:t>
      </w:r>
      <w:r w:rsidR="005547C5">
        <w:t xml:space="preserve"> forretningsfølsomme oplysninger.</w:t>
      </w:r>
      <w:r>
        <w:t xml:space="preserve"> </w:t>
      </w:r>
    </w:p>
    <w:p w14:paraId="789FC867" w14:textId="77777777" w:rsidR="00E37C16" w:rsidRDefault="00E37C16" w:rsidP="001B0C1E"/>
    <w:p w14:paraId="24D809C3" w14:textId="46A1601B" w:rsidR="001B0C1E" w:rsidRDefault="009159CF" w:rsidP="001B0C1E">
      <w:pPr>
        <w:pStyle w:val="Overskrift2"/>
        <w:rPr>
          <w:sz w:val="22"/>
          <w:szCs w:val="22"/>
        </w:rPr>
      </w:pPr>
      <w:bookmarkStart w:id="15" w:name="_Toc221277082"/>
      <w:r>
        <w:rPr>
          <w:sz w:val="22"/>
          <w:szCs w:val="22"/>
        </w:rPr>
        <w:t>7</w:t>
      </w:r>
      <w:r w:rsidR="00AC654E">
        <w:rPr>
          <w:sz w:val="22"/>
          <w:szCs w:val="22"/>
        </w:rPr>
        <w:t xml:space="preserve">.4 </w:t>
      </w:r>
      <w:r w:rsidR="001B0C1E">
        <w:rPr>
          <w:sz w:val="22"/>
          <w:szCs w:val="22"/>
        </w:rPr>
        <w:t xml:space="preserve">Opsummering af </w:t>
      </w:r>
      <w:proofErr w:type="spellStart"/>
      <w:r w:rsidR="001B0C1E">
        <w:rPr>
          <w:sz w:val="22"/>
          <w:szCs w:val="22"/>
        </w:rPr>
        <w:t>dekomponering</w:t>
      </w:r>
      <w:bookmarkEnd w:id="15"/>
      <w:proofErr w:type="spellEnd"/>
    </w:p>
    <w:p w14:paraId="0EFB3883" w14:textId="29DE3170" w:rsidR="001B0C1E" w:rsidRPr="001B0C1E" w:rsidRDefault="001B0C1E" w:rsidP="001B0C1E">
      <w:r>
        <w:t>I tabel 3 indsætte</w:t>
      </w:r>
      <w:r w:rsidR="00344F46">
        <w:t>s</w:t>
      </w:r>
      <w:r>
        <w:t xml:space="preserve"> de opsummerende tal fra </w:t>
      </w:r>
      <w:r w:rsidR="00D6331E" w:rsidRPr="00940E2C">
        <w:rPr>
          <w:rFonts w:cs="Arial"/>
        </w:rPr>
        <w:t>indtastnings</w:t>
      </w:r>
      <w:r w:rsidR="00887A3F">
        <w:rPr>
          <w:rFonts w:cs="Arial"/>
        </w:rPr>
        <w:t>format arkene</w:t>
      </w:r>
      <w:r w:rsidR="00D6331E" w:rsidRPr="00940E2C">
        <w:rPr>
          <w:rFonts w:cs="Arial"/>
        </w:rPr>
        <w:t xml:space="preserve"> </w:t>
      </w:r>
      <w:r w:rsidR="00D6331E" w:rsidRPr="00940E2C">
        <w:rPr>
          <w:rFonts w:eastAsiaTheme="minorEastAsia" w:cs="Arial"/>
        </w:rPr>
        <w:t>”</w:t>
      </w:r>
      <w:r w:rsidR="009159CF">
        <w:rPr>
          <w:rFonts w:eastAsiaTheme="minorEastAsia" w:cs="Arial"/>
        </w:rPr>
        <w:t>7</w:t>
      </w:r>
      <w:r w:rsidR="00D6331E" w:rsidRPr="00940E2C">
        <w:rPr>
          <w:rFonts w:eastAsiaTheme="minorEastAsia" w:cs="Arial"/>
        </w:rPr>
        <w:t>.4 Tabel 3”</w:t>
      </w:r>
      <w:r w:rsidR="00D6331E" w:rsidRPr="00940E2C">
        <w:t xml:space="preserve"> og </w:t>
      </w:r>
      <w:r w:rsidR="00D6331E" w:rsidRPr="00940E2C">
        <w:rPr>
          <w:rFonts w:eastAsiaTheme="minorEastAsia" w:cs="Arial"/>
        </w:rPr>
        <w:t>”</w:t>
      </w:r>
      <w:r w:rsidR="009159CF">
        <w:rPr>
          <w:rFonts w:eastAsiaTheme="minorEastAsia" w:cs="Arial"/>
        </w:rPr>
        <w:t>7</w:t>
      </w:r>
      <w:r w:rsidR="00D6331E" w:rsidRPr="00940E2C">
        <w:rPr>
          <w:rFonts w:eastAsiaTheme="minorEastAsia" w:cs="Arial"/>
        </w:rPr>
        <w:t>.4 Tabel 4”</w:t>
      </w:r>
    </w:p>
    <w:p w14:paraId="56B3B5AE" w14:textId="77777777" w:rsidR="001B0C1E" w:rsidRDefault="001B0C1E" w:rsidP="001B0C1E"/>
    <w:p w14:paraId="474DC7FA" w14:textId="71BDDA9B" w:rsidR="00953FAA" w:rsidRPr="00AC654E" w:rsidRDefault="009159CF" w:rsidP="00AC654E">
      <w:pPr>
        <w:pStyle w:val="Overskrift2"/>
        <w:rPr>
          <w:sz w:val="22"/>
          <w:szCs w:val="22"/>
        </w:rPr>
      </w:pPr>
      <w:bookmarkStart w:id="16" w:name="_Toc221277083"/>
      <w:r>
        <w:rPr>
          <w:sz w:val="22"/>
          <w:szCs w:val="22"/>
        </w:rPr>
        <w:t>8</w:t>
      </w:r>
      <w:r w:rsidR="00953FAA" w:rsidRPr="00AC654E">
        <w:rPr>
          <w:sz w:val="22"/>
          <w:szCs w:val="22"/>
        </w:rPr>
        <w:t>.</w:t>
      </w:r>
      <w:r w:rsidR="00171032" w:rsidRPr="00AC654E">
        <w:rPr>
          <w:sz w:val="22"/>
          <w:szCs w:val="22"/>
        </w:rPr>
        <w:t>1</w:t>
      </w:r>
      <w:r w:rsidR="00953FAA" w:rsidRPr="00AC654E">
        <w:rPr>
          <w:sz w:val="22"/>
          <w:szCs w:val="22"/>
        </w:rPr>
        <w:t xml:space="preserve"> </w:t>
      </w:r>
      <w:r w:rsidR="00171032" w:rsidRPr="00AC654E">
        <w:rPr>
          <w:sz w:val="22"/>
          <w:szCs w:val="22"/>
        </w:rPr>
        <w:t>Kort over netområde</w:t>
      </w:r>
      <w:bookmarkEnd w:id="16"/>
    </w:p>
    <w:p w14:paraId="0DFD8DA7" w14:textId="77777777" w:rsidR="00953FAA" w:rsidRDefault="00171032" w:rsidP="003F0283">
      <w:pPr>
        <w:rPr>
          <w:rFonts w:eastAsiaTheme="minorEastAsia" w:cs="Arial"/>
          <w:iCs/>
        </w:rPr>
      </w:pPr>
      <w:r w:rsidRPr="008C1694">
        <w:rPr>
          <w:rFonts w:eastAsia="Times New Roman" w:cs="Arial"/>
        </w:rPr>
        <w:t>Kort over netområde bør vise</w:t>
      </w:r>
      <w:r w:rsidR="00C9323B" w:rsidRPr="008C1694">
        <w:rPr>
          <w:rFonts w:eastAsia="Times New Roman" w:cs="Arial"/>
        </w:rPr>
        <w:t>,</w:t>
      </w:r>
      <w:r w:rsidRPr="008C1694">
        <w:rPr>
          <w:rFonts w:eastAsia="Times New Roman" w:cs="Arial"/>
        </w:rPr>
        <w:t xml:space="preserve"> hvor </w:t>
      </w:r>
      <w:r w:rsidRPr="008C1694">
        <w:rPr>
          <w:rFonts w:eastAsiaTheme="minorEastAsia" w:cs="Arial"/>
          <w:iCs/>
        </w:rPr>
        <w:t>netvirksomheden har bevilling til at drive netvirksomhed. Der kan i tillæg henvises til digitale kort via link.</w:t>
      </w:r>
    </w:p>
    <w:p w14:paraId="532FEC40" w14:textId="77777777" w:rsidR="00AC654E" w:rsidRPr="008C1694" w:rsidRDefault="00AC654E" w:rsidP="003F0283">
      <w:pPr>
        <w:rPr>
          <w:rFonts w:cs="Arial"/>
        </w:rPr>
      </w:pPr>
    </w:p>
    <w:p w14:paraId="70873002" w14:textId="5E105731" w:rsidR="00DE6D74" w:rsidRPr="00826AB1" w:rsidRDefault="009159CF" w:rsidP="00AC654E">
      <w:pPr>
        <w:pStyle w:val="Overskrift2"/>
        <w:rPr>
          <w:sz w:val="22"/>
          <w:szCs w:val="22"/>
        </w:rPr>
      </w:pPr>
      <w:bookmarkStart w:id="17" w:name="_Toc221277084"/>
      <w:r>
        <w:rPr>
          <w:sz w:val="22"/>
          <w:szCs w:val="22"/>
        </w:rPr>
        <w:t>8</w:t>
      </w:r>
      <w:r w:rsidR="00DE6D74" w:rsidRPr="00826AB1">
        <w:rPr>
          <w:sz w:val="22"/>
          <w:szCs w:val="22"/>
        </w:rPr>
        <w:t>.</w:t>
      </w:r>
      <w:r w:rsidR="007B0257" w:rsidRPr="00826AB1">
        <w:rPr>
          <w:sz w:val="22"/>
          <w:szCs w:val="22"/>
        </w:rPr>
        <w:t>2</w:t>
      </w:r>
      <w:r w:rsidR="00DE6D74" w:rsidRPr="00826AB1">
        <w:rPr>
          <w:sz w:val="22"/>
          <w:szCs w:val="22"/>
        </w:rPr>
        <w:t xml:space="preserve"> Opgørelse af nøgletal</w:t>
      </w:r>
      <w:bookmarkEnd w:id="17"/>
    </w:p>
    <w:p w14:paraId="5870FC3D" w14:textId="11FCD3FB" w:rsidR="00183D2F" w:rsidRDefault="007B0257">
      <w:r>
        <w:rPr>
          <w:rFonts w:cs="Arial"/>
        </w:rPr>
        <w:t xml:space="preserve">Opgørelse </w:t>
      </w:r>
      <w:r w:rsidR="00851497">
        <w:rPr>
          <w:rFonts w:cs="Arial"/>
        </w:rPr>
        <w:t xml:space="preserve">af </w:t>
      </w:r>
      <w:r>
        <w:rPr>
          <w:rFonts w:cs="Arial"/>
        </w:rPr>
        <w:t>nøgletal bør følge opgørelsesmetode</w:t>
      </w:r>
      <w:r w:rsidR="00851497">
        <w:rPr>
          <w:rFonts w:cs="Arial"/>
        </w:rPr>
        <w:t>n</w:t>
      </w:r>
      <w:r w:rsidR="00D8358E">
        <w:rPr>
          <w:rFonts w:cs="Arial"/>
        </w:rPr>
        <w:t>,</w:t>
      </w:r>
      <w:r>
        <w:rPr>
          <w:rFonts w:cs="Arial"/>
        </w:rPr>
        <w:t xml:space="preserve"> som anvendes i forbindelse med indberetning </w:t>
      </w:r>
      <w:r w:rsidR="00851497">
        <w:rPr>
          <w:rFonts w:cs="Arial"/>
        </w:rPr>
        <w:t xml:space="preserve">af netkomponenter </w:t>
      </w:r>
      <w:r>
        <w:rPr>
          <w:rFonts w:cs="Arial"/>
        </w:rPr>
        <w:t xml:space="preserve">til </w:t>
      </w:r>
      <w:r w:rsidR="00851497">
        <w:rPr>
          <w:rFonts w:cs="Arial"/>
        </w:rPr>
        <w:t>F</w:t>
      </w:r>
      <w:r>
        <w:rPr>
          <w:rFonts w:cs="Arial"/>
        </w:rPr>
        <w:t>orsyningstilsynet.</w:t>
      </w:r>
      <w:r w:rsidR="008E7214">
        <w:rPr>
          <w:rFonts w:cs="Arial"/>
        </w:rPr>
        <w:t xml:space="preserve"> Opgørelse af nøgletal </w:t>
      </w:r>
      <w:r w:rsidR="0077145E">
        <w:rPr>
          <w:rFonts w:cs="Arial"/>
        </w:rPr>
        <w:t xml:space="preserve">til høringsudgave </w:t>
      </w:r>
      <w:r w:rsidR="008E7214">
        <w:rPr>
          <w:rFonts w:cs="Arial"/>
        </w:rPr>
        <w:t xml:space="preserve">baseres på </w:t>
      </w:r>
      <w:r w:rsidR="00D919AA">
        <w:rPr>
          <w:rFonts w:cs="Arial"/>
        </w:rPr>
        <w:t>opgørelse pr. 31. december 202</w:t>
      </w:r>
      <w:r w:rsidR="003B1D1C">
        <w:rPr>
          <w:rFonts w:cs="Arial"/>
        </w:rPr>
        <w:t>5</w:t>
      </w:r>
      <w:r w:rsidR="00D919AA">
        <w:rPr>
          <w:rFonts w:cs="Arial"/>
        </w:rPr>
        <w:t>.</w:t>
      </w:r>
      <w:r w:rsidR="006E3BAB">
        <w:rPr>
          <w:rFonts w:cs="Arial"/>
        </w:rPr>
        <w:t xml:space="preserve"> Energistyrelsen er </w:t>
      </w:r>
      <w:r w:rsidR="006E3BAB">
        <w:rPr>
          <w:rFonts w:cs="Arial"/>
        </w:rPr>
        <w:lastRenderedPageBreak/>
        <w:t xml:space="preserve">opmærksom på, at </w:t>
      </w:r>
      <w:proofErr w:type="spellStart"/>
      <w:r w:rsidR="006E3BAB">
        <w:rPr>
          <w:rFonts w:cs="Arial"/>
        </w:rPr>
        <w:t>benchmarktal</w:t>
      </w:r>
      <w:proofErr w:type="spellEnd"/>
      <w:r w:rsidR="006E3BAB">
        <w:rPr>
          <w:rFonts w:cs="Arial"/>
        </w:rPr>
        <w:t xml:space="preserve"> der offentliggøres til forsyningstilsynet under høringsperioden overlapper med efterspurgte nøgletal under afsnit </w:t>
      </w:r>
      <w:r w:rsidR="002821A4">
        <w:rPr>
          <w:rFonts w:cs="Arial"/>
        </w:rPr>
        <w:t>7</w:t>
      </w:r>
      <w:r w:rsidR="006E3BAB">
        <w:rPr>
          <w:rFonts w:cs="Arial"/>
        </w:rPr>
        <w:t>.2. F</w:t>
      </w:r>
      <w:r w:rsidR="0077145E">
        <w:rPr>
          <w:rFonts w:cs="Arial"/>
        </w:rPr>
        <w:t>or at</w:t>
      </w:r>
      <w:r w:rsidR="006E3BAB">
        <w:rPr>
          <w:rFonts w:cs="Arial"/>
        </w:rPr>
        <w:t xml:space="preserve"> sikre opgørelse af nyeste tal i den endelige offentliggørelse af </w:t>
      </w:r>
      <w:proofErr w:type="spellStart"/>
      <w:r w:rsidR="006E3BAB">
        <w:rPr>
          <w:rFonts w:cs="Arial"/>
        </w:rPr>
        <w:t>N</w:t>
      </w:r>
      <w:r w:rsidR="003B1D1C">
        <w:rPr>
          <w:rFonts w:cs="Arial"/>
        </w:rPr>
        <w:t>etudviklingplaner</w:t>
      </w:r>
      <w:proofErr w:type="spellEnd"/>
      <w:r w:rsidR="006E3BAB">
        <w:rPr>
          <w:rFonts w:cs="Arial"/>
        </w:rPr>
        <w:t xml:space="preserve"> 202</w:t>
      </w:r>
      <w:r w:rsidR="00402124">
        <w:rPr>
          <w:rFonts w:cs="Arial"/>
        </w:rPr>
        <w:t>7</w:t>
      </w:r>
      <w:r w:rsidR="006E3BAB">
        <w:rPr>
          <w:rFonts w:cs="Arial"/>
        </w:rPr>
        <w:t>, bedes planerne opd</w:t>
      </w:r>
      <w:r w:rsidR="008E7C41">
        <w:rPr>
          <w:rFonts w:cs="Arial"/>
        </w:rPr>
        <w:t>atere</w:t>
      </w:r>
      <w:r w:rsidR="00402124">
        <w:rPr>
          <w:rFonts w:cs="Arial"/>
        </w:rPr>
        <w:t>s</w:t>
      </w:r>
      <w:r w:rsidR="0077145E">
        <w:rPr>
          <w:rFonts w:cs="Arial"/>
        </w:rPr>
        <w:t xml:space="preserve"> med seneste </w:t>
      </w:r>
      <w:proofErr w:type="spellStart"/>
      <w:r w:rsidR="0077145E">
        <w:rPr>
          <w:rFonts w:cs="Arial"/>
        </w:rPr>
        <w:t>bench</w:t>
      </w:r>
      <w:r w:rsidR="0022513B">
        <w:rPr>
          <w:rFonts w:cs="Arial"/>
        </w:rPr>
        <w:t>marktal</w:t>
      </w:r>
      <w:proofErr w:type="spellEnd"/>
      <w:r w:rsidR="0022513B">
        <w:rPr>
          <w:rFonts w:cs="Arial"/>
        </w:rPr>
        <w:t>, hvilket kan ekspliciteres</w:t>
      </w:r>
      <w:r w:rsidR="0077145E">
        <w:rPr>
          <w:rFonts w:cs="Arial"/>
        </w:rPr>
        <w:t xml:space="preserve"> f.eks. med en fodnote til tabeller under afsnit </w:t>
      </w:r>
      <w:r w:rsidR="003B1D1C">
        <w:rPr>
          <w:rFonts w:cs="Arial"/>
        </w:rPr>
        <w:t>8</w:t>
      </w:r>
      <w:r w:rsidR="0077145E">
        <w:rPr>
          <w:rFonts w:cs="Arial"/>
        </w:rPr>
        <w:t>.2</w:t>
      </w:r>
      <w:r w:rsidR="00893617">
        <w:rPr>
          <w:rFonts w:cs="Arial"/>
        </w:rPr>
        <w:t xml:space="preserve"> i den endelige version</w:t>
      </w:r>
      <w:r w:rsidR="0077145E">
        <w:rPr>
          <w:rFonts w:cs="Arial"/>
        </w:rPr>
        <w:t>.</w:t>
      </w:r>
      <w:r w:rsidR="006E3BAB">
        <w:rPr>
          <w:rFonts w:cs="Arial"/>
        </w:rPr>
        <w:t xml:space="preserve">  </w:t>
      </w:r>
      <w:r>
        <w:rPr>
          <w:rFonts w:cs="Arial"/>
        </w:rPr>
        <w:t xml:space="preserve"> </w:t>
      </w:r>
    </w:p>
    <w:p w14:paraId="123F4BA5" w14:textId="77777777" w:rsidR="00183D2F" w:rsidRPr="00183D2F" w:rsidRDefault="00183D2F"/>
    <w:p w14:paraId="62A32CD3" w14:textId="53FED4B6" w:rsidR="63B48ABF" w:rsidRPr="00AC654E" w:rsidRDefault="009159CF" w:rsidP="00AC654E">
      <w:pPr>
        <w:pStyle w:val="Overskrift2"/>
        <w:rPr>
          <w:sz w:val="22"/>
          <w:szCs w:val="22"/>
        </w:rPr>
      </w:pPr>
      <w:bookmarkStart w:id="18" w:name="_Toc221277085"/>
      <w:r>
        <w:rPr>
          <w:sz w:val="22"/>
          <w:szCs w:val="22"/>
        </w:rPr>
        <w:t>9</w:t>
      </w:r>
      <w:r w:rsidR="63B48ABF" w:rsidRPr="00AC654E">
        <w:rPr>
          <w:sz w:val="22"/>
          <w:szCs w:val="22"/>
        </w:rPr>
        <w:t xml:space="preserve"> </w:t>
      </w:r>
      <w:r w:rsidR="00D6331E">
        <w:rPr>
          <w:sz w:val="22"/>
          <w:szCs w:val="22"/>
        </w:rPr>
        <w:t>Fremskrivning af nøgletal</w:t>
      </w:r>
      <w:bookmarkEnd w:id="18"/>
    </w:p>
    <w:p w14:paraId="28FB98C2" w14:textId="2BAC3254" w:rsidR="00F46958" w:rsidRPr="007A340C" w:rsidRDefault="007F19CB" w:rsidP="00C80147">
      <w:pPr>
        <w:rPr>
          <w:rFonts w:cs="Arial"/>
        </w:rPr>
      </w:pPr>
      <w:r>
        <w:rPr>
          <w:rFonts w:cs="Arial"/>
        </w:rPr>
        <w:t xml:space="preserve">Fremskrivning af nøgletal skal tage afsæt i de generelle analyseforudsætninger og evt. </w:t>
      </w:r>
      <w:r w:rsidR="005B64C9">
        <w:rPr>
          <w:rFonts w:cs="Arial"/>
        </w:rPr>
        <w:t xml:space="preserve">lokale </w:t>
      </w:r>
      <w:r>
        <w:rPr>
          <w:rFonts w:cs="Arial"/>
        </w:rPr>
        <w:t>forudsætninger</w:t>
      </w:r>
      <w:r w:rsidR="00601841">
        <w:rPr>
          <w:rFonts w:cs="Arial"/>
        </w:rPr>
        <w:t xml:space="preserve"> og lokal viden</w:t>
      </w:r>
      <w:r w:rsidR="007D39FB">
        <w:rPr>
          <w:rFonts w:cs="Arial"/>
        </w:rPr>
        <w:t>,</w:t>
      </w:r>
      <w:r>
        <w:rPr>
          <w:rFonts w:cs="Arial"/>
        </w:rPr>
        <w:t xml:space="preserve"> som netvirksomheden har valgt at inkludere. Basisår for fremskrivninger er år 202</w:t>
      </w:r>
      <w:r w:rsidR="00402124">
        <w:rPr>
          <w:rFonts w:cs="Arial"/>
        </w:rPr>
        <w:t>7</w:t>
      </w:r>
      <w:r>
        <w:rPr>
          <w:rFonts w:cs="Arial"/>
        </w:rPr>
        <w:t xml:space="preserve">. </w:t>
      </w:r>
      <w:r w:rsidR="00D6331E">
        <w:rPr>
          <w:rFonts w:cs="Arial"/>
        </w:rPr>
        <w:t>Således dækkes</w:t>
      </w:r>
      <w:r w:rsidR="007D6DC4">
        <w:rPr>
          <w:rFonts w:cs="Arial"/>
        </w:rPr>
        <w:t xml:space="preserve"> et 10-årig</w:t>
      </w:r>
      <w:r w:rsidR="007309BA">
        <w:rPr>
          <w:rFonts w:cs="Arial"/>
        </w:rPr>
        <w:t>t</w:t>
      </w:r>
      <w:r w:rsidR="007D6DC4">
        <w:rPr>
          <w:rFonts w:cs="Arial"/>
        </w:rPr>
        <w:t xml:space="preserve"> perspektiv over perioden 202</w:t>
      </w:r>
      <w:r w:rsidR="00402124">
        <w:rPr>
          <w:rFonts w:cs="Arial"/>
        </w:rPr>
        <w:t>7</w:t>
      </w:r>
      <w:r w:rsidR="007D6DC4">
        <w:rPr>
          <w:rFonts w:cs="Arial"/>
        </w:rPr>
        <w:t>-203</w:t>
      </w:r>
      <w:r w:rsidR="00402124">
        <w:rPr>
          <w:rFonts w:cs="Arial"/>
        </w:rPr>
        <w:t>6</w:t>
      </w:r>
      <w:r w:rsidR="00D6331E">
        <w:rPr>
          <w:rFonts w:cs="Arial"/>
        </w:rPr>
        <w:t xml:space="preserve"> inklusivt år 202</w:t>
      </w:r>
      <w:r w:rsidR="00402124">
        <w:rPr>
          <w:rFonts w:cs="Arial"/>
        </w:rPr>
        <w:t>7</w:t>
      </w:r>
      <w:r w:rsidR="00D6331E">
        <w:rPr>
          <w:rFonts w:cs="Arial"/>
        </w:rPr>
        <w:t xml:space="preserve"> og 203</w:t>
      </w:r>
      <w:r w:rsidR="00402124">
        <w:rPr>
          <w:rFonts w:cs="Arial"/>
        </w:rPr>
        <w:t>6</w:t>
      </w:r>
      <w:r w:rsidR="007D6DC4">
        <w:rPr>
          <w:rFonts w:cs="Arial"/>
        </w:rPr>
        <w:t xml:space="preserve">. </w:t>
      </w:r>
      <w:r w:rsidR="00C43AB3">
        <w:rPr>
          <w:rFonts w:cs="Arial"/>
        </w:rPr>
        <w:t>Af hensyn til sammenlignelighed er det vigtigt, at alle netvirksomheder anvender det samme basisår</w:t>
      </w:r>
      <w:r w:rsidR="00D6331E">
        <w:rPr>
          <w:rFonts w:cs="Arial"/>
        </w:rPr>
        <w:t xml:space="preserve"> og periode</w:t>
      </w:r>
      <w:r w:rsidR="00C43AB3">
        <w:rPr>
          <w:rFonts w:cs="Arial"/>
        </w:rPr>
        <w:t>.</w:t>
      </w:r>
    </w:p>
    <w:p w14:paraId="572018DA" w14:textId="5F65F29A" w:rsidR="00F46958" w:rsidRPr="00FB6F69" w:rsidRDefault="009159CF" w:rsidP="00F46958">
      <w:pPr>
        <w:pStyle w:val="Overskrift1"/>
        <w:rPr>
          <w:sz w:val="22"/>
          <w:szCs w:val="22"/>
        </w:rPr>
      </w:pPr>
      <w:bookmarkStart w:id="19" w:name="_Toc221277086"/>
      <w:r>
        <w:rPr>
          <w:sz w:val="22"/>
          <w:szCs w:val="22"/>
        </w:rPr>
        <w:t>10</w:t>
      </w:r>
      <w:r w:rsidR="00F46958" w:rsidRPr="00FB6F69">
        <w:rPr>
          <w:sz w:val="22"/>
          <w:szCs w:val="22"/>
        </w:rPr>
        <w:t xml:space="preserve"> Behovsvurdering</w:t>
      </w:r>
      <w:bookmarkEnd w:id="19"/>
      <w:r w:rsidR="00F46958" w:rsidRPr="00FB6F69">
        <w:rPr>
          <w:sz w:val="22"/>
          <w:szCs w:val="22"/>
        </w:rPr>
        <w:t xml:space="preserve"> </w:t>
      </w:r>
    </w:p>
    <w:p w14:paraId="3E3A9433" w14:textId="6247C0A0" w:rsidR="00F46958" w:rsidRDefault="00B65DD3" w:rsidP="00F46958">
      <w:pPr>
        <w:rPr>
          <w:rFonts w:cs="Arial"/>
        </w:rPr>
      </w:pPr>
      <w:r>
        <w:rPr>
          <w:rFonts w:cs="Arial"/>
        </w:rPr>
        <w:t>Krav</w:t>
      </w:r>
      <w:r w:rsidR="00C65754">
        <w:rPr>
          <w:rFonts w:cs="Arial"/>
        </w:rPr>
        <w:t xml:space="preserve"> og forventninger</w:t>
      </w:r>
      <w:r>
        <w:rPr>
          <w:rFonts w:cs="Arial"/>
        </w:rPr>
        <w:t xml:space="preserve"> til geografisk b</w:t>
      </w:r>
      <w:r w:rsidR="00F46958">
        <w:rPr>
          <w:rFonts w:cs="Arial"/>
        </w:rPr>
        <w:t>ehovsvurdering</w:t>
      </w:r>
      <w:r>
        <w:rPr>
          <w:rFonts w:cs="Arial"/>
        </w:rPr>
        <w:t>:</w:t>
      </w:r>
    </w:p>
    <w:p w14:paraId="4F272FD7" w14:textId="2E1CCD37" w:rsidR="007F74C8" w:rsidRDefault="00D22F50" w:rsidP="007E7FF3">
      <w:pPr>
        <w:pStyle w:val="Listeafsnit"/>
        <w:numPr>
          <w:ilvl w:val="0"/>
          <w:numId w:val="10"/>
        </w:numPr>
      </w:pPr>
      <w:r>
        <w:t>En geografisk visning</w:t>
      </w:r>
      <w:r w:rsidR="00050821">
        <w:t xml:space="preserve"> med aftegning af større </w:t>
      </w:r>
      <w:r w:rsidR="00482131">
        <w:t xml:space="preserve">navngivet </w:t>
      </w:r>
      <w:r w:rsidR="00050821">
        <w:t>område</w:t>
      </w:r>
      <w:r w:rsidR="00343A8C">
        <w:t>r</w:t>
      </w:r>
      <w:r w:rsidR="00C65754">
        <w:t xml:space="preserve"> uden markering af netanlæg</w:t>
      </w:r>
      <w:r w:rsidR="00F25A92">
        <w:t>,</w:t>
      </w:r>
      <w:r w:rsidR="00050821">
        <w:t xml:space="preserve"> hvor </w:t>
      </w:r>
      <w:r w:rsidR="00C477E1">
        <w:t>kapacitets</w:t>
      </w:r>
      <w:r w:rsidR="00EA734C">
        <w:t>- eller spændings</w:t>
      </w:r>
      <w:r w:rsidR="00F46958">
        <w:t>udfordringen forventes at opstå</w:t>
      </w:r>
      <w:r w:rsidR="007F74C8">
        <w:t xml:space="preserve"> på</w:t>
      </w:r>
      <w:r w:rsidR="007F74C8" w:rsidRPr="75F693E6">
        <w:t xml:space="preserve"> </w:t>
      </w:r>
      <w:r w:rsidR="007F74C8">
        <w:t>30-60 kV</w:t>
      </w:r>
      <w:r w:rsidR="00A33810">
        <w:t>.</w:t>
      </w:r>
      <w:r w:rsidR="007F74C8">
        <w:t xml:space="preserve"> </w:t>
      </w:r>
      <w:r w:rsidR="00B65DD3">
        <w:t>Udfordringer</w:t>
      </w:r>
      <w:r w:rsidR="007F74C8">
        <w:t xml:space="preserve"> på 0,4-30 kV niveau, hvor udfordring</w:t>
      </w:r>
      <w:r w:rsidR="007F74C8" w:rsidRPr="003074D1">
        <w:t xml:space="preserve"> potentielt kan løses varigt eller midlertidigt ved anvendelse af alternative løsninger til netinvesteringer</w:t>
      </w:r>
      <w:r w:rsidR="00B65DD3">
        <w:t xml:space="preserve"> medtages ligeledes</w:t>
      </w:r>
      <w:r w:rsidR="00C65754">
        <w:t>,</w:t>
      </w:r>
      <w:r w:rsidR="00B65DD3">
        <w:t xml:space="preserve"> hvis relevant og muligt</w:t>
      </w:r>
      <w:r w:rsidR="007F74C8">
        <w:t>,</w:t>
      </w:r>
      <w:r w:rsidR="007F74C8" w:rsidRPr="003074D1">
        <w:t xml:space="preserve"> </w:t>
      </w:r>
      <w:r w:rsidR="007F74C8">
        <w:t>jf.</w:t>
      </w:r>
      <w:r w:rsidR="00C65754">
        <w:t xml:space="preserve"> punkt g</w:t>
      </w:r>
      <w:r w:rsidR="00B65DD3">
        <w:t>.</w:t>
      </w:r>
    </w:p>
    <w:p w14:paraId="19C0DB2F" w14:textId="10D9E22D" w:rsidR="00DD2148" w:rsidRPr="007F74C8" w:rsidRDefault="00050821" w:rsidP="007E7FF3">
      <w:pPr>
        <w:pStyle w:val="Listeafsnit"/>
        <w:numPr>
          <w:ilvl w:val="0"/>
          <w:numId w:val="10"/>
        </w:numPr>
      </w:pPr>
      <w:r w:rsidRPr="007E7FF3">
        <w:rPr>
          <w:u w:val="single"/>
        </w:rPr>
        <w:t>Det større område skal have et</w:t>
      </w:r>
      <w:r w:rsidR="00F25A92" w:rsidRPr="007E7FF3">
        <w:rPr>
          <w:u w:val="single"/>
        </w:rPr>
        <w:t xml:space="preserve"> tilstrækkeligt</w:t>
      </w:r>
      <w:r w:rsidRPr="007E7FF3">
        <w:rPr>
          <w:u w:val="single"/>
        </w:rPr>
        <w:t xml:space="preserve"> omfang</w:t>
      </w:r>
      <w:r w:rsidR="00D07A34">
        <w:rPr>
          <w:u w:val="single"/>
        </w:rPr>
        <w:t>,</w:t>
      </w:r>
      <w:r w:rsidR="00B65DD3">
        <w:rPr>
          <w:u w:val="single"/>
        </w:rPr>
        <w:t xml:space="preserve"> der i udgangspunktet dækker flere anlæg (</w:t>
      </w:r>
      <w:r w:rsidR="005808BF">
        <w:rPr>
          <w:u w:val="single"/>
        </w:rPr>
        <w:t xml:space="preserve">tilnærmelsesvist </w:t>
      </w:r>
      <w:r w:rsidR="00B65DD3">
        <w:rPr>
          <w:u w:val="single"/>
        </w:rPr>
        <w:t xml:space="preserve">mindst 3 </w:t>
      </w:r>
      <w:r w:rsidR="005808BF">
        <w:rPr>
          <w:u w:val="single"/>
        </w:rPr>
        <w:t>stationer eller 3 ledningsstrækninger</w:t>
      </w:r>
      <w:r w:rsidR="00B65DD3">
        <w:rPr>
          <w:u w:val="single"/>
        </w:rPr>
        <w:t>)</w:t>
      </w:r>
      <w:r w:rsidR="00F25A92" w:rsidRPr="007E7FF3">
        <w:rPr>
          <w:u w:val="single"/>
        </w:rPr>
        <w:t xml:space="preserve"> </w:t>
      </w:r>
      <w:r w:rsidR="00C65754">
        <w:rPr>
          <w:u w:val="single"/>
        </w:rPr>
        <w:t>– Se eksempel på opfyldelse af punkt a og b under ”Eksempel på geografisk behovsvurdering”.</w:t>
      </w:r>
      <w:r w:rsidR="00F25A92" w:rsidRPr="007E7FF3">
        <w:rPr>
          <w:u w:val="single"/>
        </w:rPr>
        <w:t xml:space="preserve"> </w:t>
      </w:r>
    </w:p>
    <w:p w14:paraId="68799FCB" w14:textId="19B37120" w:rsidR="0044083D" w:rsidRPr="0044083D" w:rsidRDefault="0044083D" w:rsidP="007E7FF3">
      <w:pPr>
        <w:pStyle w:val="Listeafsnit"/>
        <w:numPr>
          <w:ilvl w:val="0"/>
          <w:numId w:val="10"/>
        </w:numPr>
      </w:pPr>
      <w:r>
        <w:t>Behovsvurderingen kobles til projektoverblik i indtastningsdokument således, at projekt knytte</w:t>
      </w:r>
      <w:r w:rsidR="00B65DD3">
        <w:t>s</w:t>
      </w:r>
      <w:r>
        <w:t xml:space="preserve"> til område, jf. </w:t>
      </w:r>
      <w:r w:rsidR="00482131">
        <w:t>afsnit</w:t>
      </w:r>
      <w:r>
        <w:t xml:space="preserve"> 11</w:t>
      </w:r>
      <w:r w:rsidR="00B65DD3">
        <w:t>.</w:t>
      </w:r>
      <w:r w:rsidR="00E5109F">
        <w:br/>
        <w:t xml:space="preserve">Kobling </w:t>
      </w:r>
      <w:r w:rsidR="005808BF">
        <w:t>vises</w:t>
      </w:r>
      <w:r w:rsidR="00E5109F">
        <w:t xml:space="preserve"> ved visning af summerede tal for hhv. kapacitetsbehov og fleksibilitetsbehov, der knytter sig til projekter i de enkelte områder/polygoner,</w:t>
      </w:r>
      <w:r w:rsidR="005808BF">
        <w:t xml:space="preserve"> jf.</w:t>
      </w:r>
      <w:r w:rsidR="00E5109F">
        <w:t xml:space="preserve"> </w:t>
      </w:r>
      <w:r w:rsidR="00E5109F">
        <w:rPr>
          <w:u w:val="single"/>
        </w:rPr>
        <w:t>”Eksempel på geografisk behovsvurdering”</w:t>
      </w:r>
      <w:r w:rsidR="00E5109F">
        <w:t>.</w:t>
      </w:r>
      <w:r w:rsidR="0091625C">
        <w:br/>
      </w:r>
      <w:r w:rsidR="00E5109F">
        <w:t xml:space="preserve">Visning af summerede tal skal </w:t>
      </w:r>
      <w:r w:rsidR="00D07A34">
        <w:t xml:space="preserve">ikke </w:t>
      </w:r>
      <w:r w:rsidR="00E5109F">
        <w:t xml:space="preserve">nødvendigvis fremgå af grafik, men kan eksempelvis også fremgå af tilhørende tabel. </w:t>
      </w:r>
    </w:p>
    <w:p w14:paraId="2FE9CDD1" w14:textId="4B68287F" w:rsidR="00AB66CA" w:rsidRDefault="00E37349" w:rsidP="007E7FF3">
      <w:pPr>
        <w:pStyle w:val="Listeafsnit"/>
        <w:numPr>
          <w:ilvl w:val="0"/>
          <w:numId w:val="10"/>
        </w:numPr>
      </w:pPr>
      <w:r>
        <w:t>Med alternative løsninger forstås løsninger</w:t>
      </w:r>
      <w:r w:rsidR="00D07A34">
        <w:t>,</w:t>
      </w:r>
      <w:r>
        <w:t xml:space="preserve"> som i udgangspunktet gør brug af fleksibilitet</w:t>
      </w:r>
      <w:r w:rsidR="009159CF">
        <w:t xml:space="preserve"> eller energieffektivitetsforanstaltninger</w:t>
      </w:r>
      <w:r w:rsidR="001206AB">
        <w:t xml:space="preserve"> (Se også afsnit ”11</w:t>
      </w:r>
      <w:r w:rsidR="009C4895">
        <w:t xml:space="preserve"> projektoverblik”)</w:t>
      </w:r>
      <w:r>
        <w:t xml:space="preserve">. </w:t>
      </w:r>
    </w:p>
    <w:p w14:paraId="28DDE62E" w14:textId="56A0C8A0" w:rsidR="00F46958" w:rsidRDefault="00F46958" w:rsidP="00CA628B">
      <w:pPr>
        <w:pStyle w:val="Listeafsnit"/>
        <w:numPr>
          <w:ilvl w:val="0"/>
          <w:numId w:val="10"/>
        </w:numPr>
      </w:pPr>
      <w:r>
        <w:t>Den g</w:t>
      </w:r>
      <w:r w:rsidRPr="00740591">
        <w:t>eografisk illustrere</w:t>
      </w:r>
      <w:r>
        <w:t>de</w:t>
      </w:r>
      <w:r w:rsidRPr="00740591">
        <w:t xml:space="preserve"> behovsvurdering</w:t>
      </w:r>
      <w:r>
        <w:t xml:space="preserve"> kan både fremgå af digitale</w:t>
      </w:r>
      <w:r w:rsidRPr="54313D7D">
        <w:t>/</w:t>
      </w:r>
      <w:r>
        <w:t>interakti</w:t>
      </w:r>
      <w:r w:rsidR="003357BF">
        <w:t>ve kort og analoge kort, der indsættes</w:t>
      </w:r>
      <w:r w:rsidR="005808BF">
        <w:t xml:space="preserve"> eller </w:t>
      </w:r>
      <w:r w:rsidR="003357BF">
        <w:t>vedlægges</w:t>
      </w:r>
      <w:r w:rsidR="005808BF">
        <w:t>/henvises til.</w:t>
      </w:r>
    </w:p>
    <w:p w14:paraId="7F002758" w14:textId="43AB715F" w:rsidR="000F56C7" w:rsidRDefault="005808BF" w:rsidP="007E7FF3">
      <w:pPr>
        <w:pStyle w:val="Listeafsnit"/>
        <w:numPr>
          <w:ilvl w:val="0"/>
          <w:numId w:val="10"/>
        </w:numPr>
      </w:pPr>
      <w:r>
        <w:t>Bemærk</w:t>
      </w:r>
      <w:r w:rsidR="00B975DD">
        <w:t xml:space="preserve"> mulighed for at indsætte en redegørelse for</w:t>
      </w:r>
      <w:r w:rsidR="00D07A34">
        <w:t>,</w:t>
      </w:r>
      <w:r w:rsidR="00B975DD">
        <w:t xml:space="preserve"> hvorfor netvirksomheden</w:t>
      </w:r>
      <w:r w:rsidR="003357BF">
        <w:t>s geografiske behovsvurdering</w:t>
      </w:r>
      <w:r w:rsidR="000F56C7">
        <w:t xml:space="preserve"> evt.</w:t>
      </w:r>
      <w:r w:rsidR="00B975DD">
        <w:t xml:space="preserve"> ikke inkluder</w:t>
      </w:r>
      <w:r w:rsidR="003357BF">
        <w:t>er relevante udfordringer</w:t>
      </w:r>
      <w:r w:rsidR="000F56C7">
        <w:t xml:space="preserve"> (se definition i </w:t>
      </w:r>
      <w:r w:rsidR="00BB6C8A">
        <w:t>plan</w:t>
      </w:r>
      <w:r w:rsidR="000F56C7">
        <w:t>format)</w:t>
      </w:r>
      <w:r w:rsidR="00B975DD">
        <w:t xml:space="preserve"> i </w:t>
      </w:r>
      <w:r w:rsidR="00B975DD" w:rsidRPr="00333154">
        <w:t>mellem- og lavspændingsnettet</w:t>
      </w:r>
      <w:r w:rsidR="003357BF">
        <w:t>.</w:t>
      </w:r>
      <w:r w:rsidR="000F56C7">
        <w:t xml:space="preserve"> Formålet med redegørelsen er at gøre læseren opmærksom på forhold, der kan forklare</w:t>
      </w:r>
      <w:r w:rsidR="00D07A34">
        <w:t>,</w:t>
      </w:r>
      <w:r w:rsidR="000F56C7">
        <w:t xml:space="preserve"> hvorfor behovsvurderingen ikke </w:t>
      </w:r>
      <w:r w:rsidR="000F56C7">
        <w:lastRenderedPageBreak/>
        <w:t xml:space="preserve">har inkluderet </w:t>
      </w:r>
      <w:r w:rsidR="000F56C7" w:rsidRPr="00333154">
        <w:t>mellem- og lavspændingsnettet</w:t>
      </w:r>
      <w:r w:rsidR="00D07A34">
        <w:t>,</w:t>
      </w:r>
      <w:r w:rsidR="000F56C7">
        <w:t xml:space="preserve"> eller hvorfor der ikke vurderes </w:t>
      </w:r>
      <w:r w:rsidR="00A1608D">
        <w:t>at være relevante udfordringer.</w:t>
      </w:r>
      <w:r>
        <w:br/>
      </w:r>
    </w:p>
    <w:p w14:paraId="66F34CF0" w14:textId="6334BF99" w:rsidR="00C65754" w:rsidRPr="007E7FF3" w:rsidRDefault="00C65754" w:rsidP="007E7FF3">
      <w:pPr>
        <w:pStyle w:val="Overskrift2"/>
        <w:rPr>
          <w:sz w:val="22"/>
          <w:szCs w:val="22"/>
        </w:rPr>
      </w:pPr>
      <w:bookmarkStart w:id="20" w:name="_Toc221277087"/>
      <w:r w:rsidRPr="007E7FF3">
        <w:rPr>
          <w:sz w:val="22"/>
          <w:szCs w:val="22"/>
        </w:rPr>
        <w:t>10</w:t>
      </w:r>
      <w:r w:rsidR="005F0C4F" w:rsidRPr="007E7FF3">
        <w:rPr>
          <w:sz w:val="22"/>
          <w:szCs w:val="22"/>
        </w:rPr>
        <w:t>.1</w:t>
      </w:r>
      <w:r w:rsidRPr="007E7FF3">
        <w:rPr>
          <w:sz w:val="22"/>
          <w:szCs w:val="22"/>
        </w:rPr>
        <w:t xml:space="preserve"> </w:t>
      </w:r>
      <w:r w:rsidR="005F0C4F" w:rsidRPr="007E7FF3">
        <w:rPr>
          <w:sz w:val="22"/>
          <w:szCs w:val="22"/>
        </w:rPr>
        <w:t>Eksempel på geografisk b</w:t>
      </w:r>
      <w:r w:rsidRPr="007E7FF3">
        <w:rPr>
          <w:sz w:val="22"/>
          <w:szCs w:val="22"/>
        </w:rPr>
        <w:t>ehovsvurdering</w:t>
      </w:r>
      <w:bookmarkEnd w:id="20"/>
      <w:r w:rsidRPr="007E7FF3">
        <w:rPr>
          <w:sz w:val="22"/>
          <w:szCs w:val="22"/>
        </w:rPr>
        <w:t xml:space="preserve"> </w:t>
      </w:r>
    </w:p>
    <w:p w14:paraId="56D9DBAC" w14:textId="51E7EE67" w:rsidR="00221C81" w:rsidRDefault="00E5109F" w:rsidP="00C65754">
      <w:pPr>
        <w:rPr>
          <w:rFonts w:cs="Arial"/>
        </w:rPr>
      </w:pPr>
      <w:r>
        <w:rPr>
          <w:rFonts w:cs="Arial"/>
        </w:rPr>
        <w:t>Nedenstående udgør et eksempel på udsnit af en geografisk behovsvurdering</w:t>
      </w:r>
      <w:r w:rsidR="00D07A34">
        <w:rPr>
          <w:rFonts w:cs="Arial"/>
        </w:rPr>
        <w:t>,</w:t>
      </w:r>
      <w:r>
        <w:rPr>
          <w:rFonts w:cs="Arial"/>
        </w:rPr>
        <w:t xml:space="preserve"> som kan anvendes til inspiration</w:t>
      </w:r>
    </w:p>
    <w:p w14:paraId="52383F1B" w14:textId="77777777" w:rsidR="005F0C4F" w:rsidRDefault="005F0C4F" w:rsidP="00C65754">
      <w:pPr>
        <w:rPr>
          <w:rFonts w:cs="Arial"/>
        </w:rPr>
      </w:pPr>
    </w:p>
    <w:p w14:paraId="3EBFF799" w14:textId="574BBA38" w:rsidR="005F0C4F" w:rsidRDefault="00E5109F" w:rsidP="00C65754">
      <w:pPr>
        <w:rPr>
          <w:rFonts w:cs="Arial"/>
        </w:rPr>
      </w:pPr>
      <w:r w:rsidRPr="00E5109F">
        <w:rPr>
          <w:rFonts w:cs="Arial"/>
          <w:noProof/>
        </w:rPr>
        <w:drawing>
          <wp:inline distT="0" distB="0" distL="0" distR="0" wp14:anchorId="0F33EB76" wp14:editId="54766862">
            <wp:extent cx="4698365" cy="2515870"/>
            <wp:effectExtent l="0" t="0" r="698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8365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6C58C" w14:textId="77777777" w:rsidR="005F0C4F" w:rsidRDefault="005F0C4F" w:rsidP="00C65754">
      <w:pPr>
        <w:rPr>
          <w:rFonts w:cs="Arial"/>
        </w:rPr>
      </w:pPr>
    </w:p>
    <w:p w14:paraId="301C2DA6" w14:textId="77777777" w:rsidR="005F0C4F" w:rsidRDefault="005F0C4F" w:rsidP="00C65754">
      <w:pPr>
        <w:rPr>
          <w:rFonts w:cs="Arial"/>
        </w:rPr>
      </w:pPr>
    </w:p>
    <w:p w14:paraId="61AD431F" w14:textId="77777777" w:rsidR="005F0C4F" w:rsidRDefault="005F0C4F" w:rsidP="00C65754">
      <w:pPr>
        <w:rPr>
          <w:rFonts w:cs="Arial"/>
        </w:rPr>
      </w:pPr>
    </w:p>
    <w:p w14:paraId="3D28F91E" w14:textId="77777777" w:rsidR="005F0C4F" w:rsidRDefault="005F0C4F" w:rsidP="00C65754">
      <w:pPr>
        <w:rPr>
          <w:rFonts w:cs="Arial"/>
        </w:rPr>
      </w:pPr>
    </w:p>
    <w:p w14:paraId="714AE448" w14:textId="77777777" w:rsidR="005F0C4F" w:rsidRDefault="005F0C4F" w:rsidP="00C65754">
      <w:pPr>
        <w:rPr>
          <w:rFonts w:cs="Arial"/>
        </w:rPr>
      </w:pPr>
    </w:p>
    <w:p w14:paraId="04E4C3F2" w14:textId="77777777" w:rsidR="005F0C4F" w:rsidRDefault="005F0C4F" w:rsidP="00C65754">
      <w:pPr>
        <w:rPr>
          <w:rFonts w:cs="Arial"/>
        </w:rPr>
      </w:pPr>
    </w:p>
    <w:p w14:paraId="5FF7283A" w14:textId="77777777" w:rsidR="005F0C4F" w:rsidRDefault="005F0C4F" w:rsidP="00C65754">
      <w:pPr>
        <w:rPr>
          <w:rFonts w:cs="Arial"/>
        </w:rPr>
      </w:pPr>
    </w:p>
    <w:p w14:paraId="747B8F83" w14:textId="77777777" w:rsidR="005F0C4F" w:rsidRDefault="005F0C4F" w:rsidP="00C65754">
      <w:pPr>
        <w:rPr>
          <w:rFonts w:cs="Arial"/>
        </w:rPr>
      </w:pPr>
    </w:p>
    <w:p w14:paraId="72138D5B" w14:textId="77777777" w:rsidR="005F0C4F" w:rsidRDefault="005F0C4F" w:rsidP="00C65754">
      <w:pPr>
        <w:rPr>
          <w:rFonts w:cs="Arial"/>
        </w:rPr>
      </w:pPr>
    </w:p>
    <w:p w14:paraId="2D6ABE31" w14:textId="77777777" w:rsidR="005F0C4F" w:rsidRDefault="005F0C4F" w:rsidP="00C65754">
      <w:pPr>
        <w:rPr>
          <w:rFonts w:cs="Arial"/>
        </w:rPr>
      </w:pPr>
    </w:p>
    <w:p w14:paraId="37C404DA" w14:textId="77777777" w:rsidR="005F0C4F" w:rsidRDefault="005F0C4F" w:rsidP="00C65754">
      <w:pPr>
        <w:rPr>
          <w:rFonts w:cs="Arial"/>
        </w:rPr>
      </w:pPr>
    </w:p>
    <w:p w14:paraId="6D3D247D" w14:textId="77777777" w:rsidR="005F0C4F" w:rsidRDefault="005F0C4F" w:rsidP="00C65754">
      <w:pPr>
        <w:rPr>
          <w:rFonts w:cs="Arial"/>
        </w:rPr>
      </w:pPr>
    </w:p>
    <w:p w14:paraId="583C365B" w14:textId="77777777" w:rsidR="005F0C4F" w:rsidRDefault="005F0C4F" w:rsidP="00C65754">
      <w:pPr>
        <w:rPr>
          <w:rFonts w:cs="Arial"/>
        </w:rPr>
      </w:pPr>
    </w:p>
    <w:p w14:paraId="65A41CB4" w14:textId="77777777" w:rsidR="005F0C4F" w:rsidRDefault="005F0C4F" w:rsidP="00C65754">
      <w:pPr>
        <w:rPr>
          <w:rFonts w:cs="Arial"/>
        </w:rPr>
      </w:pPr>
    </w:p>
    <w:p w14:paraId="2DC36B77" w14:textId="77777777" w:rsidR="005F0C4F" w:rsidRDefault="005F0C4F" w:rsidP="00C65754">
      <w:pPr>
        <w:rPr>
          <w:rFonts w:cs="Arial"/>
        </w:rPr>
      </w:pPr>
    </w:p>
    <w:p w14:paraId="32FD7A79" w14:textId="77777777" w:rsidR="005F0C4F" w:rsidRDefault="005F0C4F" w:rsidP="00C65754">
      <w:pPr>
        <w:rPr>
          <w:rFonts w:cs="Arial"/>
        </w:rPr>
      </w:pPr>
    </w:p>
    <w:p w14:paraId="43DF6E1D" w14:textId="77777777" w:rsidR="005F0C4F" w:rsidRDefault="005F0C4F" w:rsidP="00C65754">
      <w:pPr>
        <w:rPr>
          <w:rFonts w:cs="Arial"/>
        </w:rPr>
      </w:pPr>
    </w:p>
    <w:p w14:paraId="643CE45C" w14:textId="77777777" w:rsidR="005F0C4F" w:rsidRDefault="005F0C4F" w:rsidP="00C65754">
      <w:pPr>
        <w:rPr>
          <w:rFonts w:cs="Arial"/>
        </w:rPr>
      </w:pPr>
    </w:p>
    <w:p w14:paraId="5324DB6C" w14:textId="77777777" w:rsidR="005F0C4F" w:rsidRDefault="005F0C4F" w:rsidP="00C65754">
      <w:pPr>
        <w:rPr>
          <w:rFonts w:cs="Arial"/>
        </w:rPr>
      </w:pPr>
    </w:p>
    <w:p w14:paraId="41395468" w14:textId="26B257E9" w:rsidR="00F46958" w:rsidRDefault="00CA59DD" w:rsidP="00C80147">
      <w:r>
        <w:tab/>
      </w:r>
    </w:p>
    <w:p w14:paraId="4F67F9B0" w14:textId="3B4FFD67" w:rsidR="00F46958" w:rsidRPr="00826AB1" w:rsidRDefault="009159CF" w:rsidP="00826AB1">
      <w:pPr>
        <w:pStyle w:val="Overskrift2"/>
        <w:rPr>
          <w:sz w:val="22"/>
          <w:szCs w:val="22"/>
        </w:rPr>
      </w:pPr>
      <w:bookmarkStart w:id="21" w:name="_Toc221277088"/>
      <w:r>
        <w:rPr>
          <w:sz w:val="22"/>
          <w:szCs w:val="22"/>
        </w:rPr>
        <w:lastRenderedPageBreak/>
        <w:t>11</w:t>
      </w:r>
      <w:r w:rsidR="00F46958" w:rsidRPr="00826AB1">
        <w:rPr>
          <w:sz w:val="22"/>
          <w:szCs w:val="22"/>
        </w:rPr>
        <w:t xml:space="preserve"> </w:t>
      </w:r>
      <w:r w:rsidR="00763D00">
        <w:rPr>
          <w:sz w:val="22"/>
          <w:szCs w:val="22"/>
        </w:rPr>
        <w:t>Projektoverblik</w:t>
      </w:r>
      <w:bookmarkEnd w:id="21"/>
      <w:r w:rsidR="00763D00">
        <w:rPr>
          <w:sz w:val="22"/>
          <w:szCs w:val="22"/>
        </w:rPr>
        <w:t xml:space="preserve"> </w:t>
      </w:r>
    </w:p>
    <w:p w14:paraId="62E2C1F5" w14:textId="50D6F3D1" w:rsidR="00827888" w:rsidRDefault="000D148F" w:rsidP="000D148F">
      <w:r>
        <w:t xml:space="preserve">Projekterne </w:t>
      </w:r>
      <w:r w:rsidR="007A340C">
        <w:t xml:space="preserve">indskrives i Indtastningsark </w:t>
      </w:r>
      <w:r w:rsidR="007A340C">
        <w:rPr>
          <w:rFonts w:eastAsiaTheme="minorEastAsia" w:cs="Arial"/>
          <w:i/>
          <w:iCs/>
        </w:rPr>
        <w:t>”</w:t>
      </w:r>
      <w:r w:rsidR="001206AB">
        <w:rPr>
          <w:rFonts w:eastAsiaTheme="minorEastAsia" w:cs="Arial"/>
          <w:i/>
          <w:iCs/>
        </w:rPr>
        <w:t>11</w:t>
      </w:r>
      <w:r w:rsidR="007A340C" w:rsidRPr="000155AB">
        <w:rPr>
          <w:rFonts w:eastAsiaTheme="minorEastAsia" w:cs="Arial"/>
          <w:i/>
          <w:iCs/>
        </w:rPr>
        <w:t xml:space="preserve"> Projektoverblik HV</w:t>
      </w:r>
      <w:r w:rsidR="007A340C">
        <w:rPr>
          <w:rFonts w:eastAsiaTheme="minorEastAsia" w:cs="Arial"/>
          <w:i/>
          <w:iCs/>
        </w:rPr>
        <w:t>” og ”</w:t>
      </w:r>
      <w:r w:rsidR="001206AB">
        <w:rPr>
          <w:rFonts w:eastAsiaTheme="minorEastAsia" w:cs="Arial"/>
          <w:i/>
          <w:iCs/>
        </w:rPr>
        <w:t>11</w:t>
      </w:r>
      <w:r w:rsidR="007A340C" w:rsidRPr="000155AB">
        <w:rPr>
          <w:rFonts w:eastAsiaTheme="minorEastAsia" w:cs="Arial"/>
          <w:i/>
          <w:iCs/>
        </w:rPr>
        <w:t xml:space="preserve"> Projektoverblik MV-LV</w:t>
      </w:r>
      <w:r w:rsidR="007A340C">
        <w:rPr>
          <w:rFonts w:eastAsiaTheme="minorEastAsia" w:cs="Arial"/>
          <w:i/>
          <w:iCs/>
        </w:rPr>
        <w:t>”</w:t>
      </w:r>
      <w:r w:rsidR="007A340C">
        <w:t>.</w:t>
      </w:r>
      <w:r>
        <w:t xml:space="preserve"> I indtastningsar</w:t>
      </w:r>
      <w:r w:rsidR="007A340C">
        <w:t>k</w:t>
      </w:r>
      <w:r w:rsidR="00CE1EBE">
        <w:t xml:space="preserve"> er der vejledende eksempler. Eksempler kan anvendes som indikation for den forventede </w:t>
      </w:r>
      <w:r w:rsidR="00D21288">
        <w:t>detaljegrad ift. parametre der fremgår af overblikket</w:t>
      </w:r>
      <w:r w:rsidR="00CE1EBE">
        <w:t>.</w:t>
      </w:r>
      <w:r w:rsidR="005B39C2">
        <w:t xml:space="preserve"> Det bemærkes</w:t>
      </w:r>
      <w:r w:rsidR="001206AB">
        <w:t>,</w:t>
      </w:r>
      <w:r w:rsidR="006569A3">
        <w:t xml:space="preserve"> at</w:t>
      </w:r>
      <w:r w:rsidR="005B39C2">
        <w:t xml:space="preserve"> </w:t>
      </w:r>
      <w:r w:rsidR="00940E2C">
        <w:t>områder uden</w:t>
      </w:r>
      <w:r w:rsidR="006569A3">
        <w:t xml:space="preserve"> definerede projekter, der relaterer sig til et identificeret kapacitetsbehov pba. af behovsvurd</w:t>
      </w:r>
      <w:r w:rsidR="00940E2C">
        <w:t>eringen ligeledes skal fremgå af</w:t>
      </w:r>
      <w:r w:rsidR="006569A3">
        <w:t xml:space="preserve"> projektoverblikket – Se eksempel for udfyldning ift. såkaldte ikke-definerede projekter. </w:t>
      </w:r>
    </w:p>
    <w:p w14:paraId="0B7B5166" w14:textId="77777777" w:rsidR="004B0271" w:rsidRDefault="004B0271" w:rsidP="000D148F"/>
    <w:p w14:paraId="5650BD72" w14:textId="2AA73641" w:rsidR="00876291" w:rsidRDefault="004B0271" w:rsidP="000D148F">
      <w:r>
        <w:t>Som supplement til eksempler findes vejledning til udfyldelse af projektlisten i nedenstående tabel</w:t>
      </w:r>
      <w:r w:rsidR="00876291">
        <w:t>:</w:t>
      </w:r>
      <w:r w:rsidR="00876291">
        <w:br/>
      </w:r>
    </w:p>
    <w:tbl>
      <w:tblPr>
        <w:tblStyle w:val="Tabel-Gitter"/>
        <w:tblpPr w:leftFromText="141" w:rightFromText="141" w:vertAnchor="text" w:tblpY="192"/>
        <w:tblW w:w="7508" w:type="dxa"/>
        <w:tblLook w:val="04A0" w:firstRow="1" w:lastRow="0" w:firstColumn="1" w:lastColumn="0" w:noHBand="0" w:noVBand="1"/>
      </w:tblPr>
      <w:tblGrid>
        <w:gridCol w:w="2004"/>
        <w:gridCol w:w="5504"/>
      </w:tblGrid>
      <w:tr w:rsidR="00876291" w14:paraId="2EDEBAE9" w14:textId="77777777" w:rsidTr="00D40B55">
        <w:tc>
          <w:tcPr>
            <w:tcW w:w="2004" w:type="dxa"/>
            <w:shd w:val="clear" w:color="auto" w:fill="0097A7" w:themeFill="accent1"/>
          </w:tcPr>
          <w:p w14:paraId="67F0E4BE" w14:textId="77777777" w:rsidR="00876291" w:rsidRPr="00DB7C86" w:rsidRDefault="00876291" w:rsidP="005054DC">
            <w:pPr>
              <w:rPr>
                <w:b/>
                <w:color w:val="F2F2F2" w:themeColor="background1" w:themeShade="F2"/>
              </w:rPr>
            </w:pPr>
            <w:r w:rsidRPr="00DB7C86">
              <w:rPr>
                <w:b/>
                <w:color w:val="F2F2F2" w:themeColor="background1" w:themeShade="F2"/>
              </w:rPr>
              <w:t>Kolonne</w:t>
            </w:r>
          </w:p>
        </w:tc>
        <w:tc>
          <w:tcPr>
            <w:tcW w:w="5504" w:type="dxa"/>
            <w:shd w:val="clear" w:color="auto" w:fill="0097A7" w:themeFill="accent1"/>
          </w:tcPr>
          <w:p w14:paraId="1F843B2C" w14:textId="77777777" w:rsidR="00876291" w:rsidRPr="00DB7C86" w:rsidRDefault="00876291" w:rsidP="005054DC">
            <w:pPr>
              <w:rPr>
                <w:b/>
                <w:color w:val="F2F2F2" w:themeColor="background1" w:themeShade="F2"/>
              </w:rPr>
            </w:pPr>
            <w:r w:rsidRPr="00DB7C86">
              <w:rPr>
                <w:b/>
                <w:color w:val="F2F2F2" w:themeColor="background1" w:themeShade="F2"/>
              </w:rPr>
              <w:t>Beskrivelse</w:t>
            </w:r>
          </w:p>
        </w:tc>
      </w:tr>
      <w:tr w:rsidR="00876291" w:rsidRPr="009B0877" w14:paraId="0D3EF120" w14:textId="77777777" w:rsidTr="00D40B55">
        <w:tc>
          <w:tcPr>
            <w:tcW w:w="2004" w:type="dxa"/>
            <w:hideMark/>
          </w:tcPr>
          <w:p w14:paraId="31B551C4" w14:textId="2F63C4D7" w:rsidR="00876291" w:rsidRPr="009B0877" w:rsidRDefault="00876291" w:rsidP="005054DC">
            <w:r w:rsidRPr="009B0877">
              <w:t>Område</w:t>
            </w:r>
          </w:p>
        </w:tc>
        <w:tc>
          <w:tcPr>
            <w:tcW w:w="5504" w:type="dxa"/>
          </w:tcPr>
          <w:p w14:paraId="140E8CDF" w14:textId="7F1613DD" w:rsidR="00876291" w:rsidRPr="009B0877" w:rsidRDefault="00482131" w:rsidP="005054DC">
            <w:r>
              <w:t xml:space="preserve">Område knyttes til navngivet områder i behovsvurderingen, jf. afsnit 10.  </w:t>
            </w:r>
          </w:p>
        </w:tc>
      </w:tr>
      <w:tr w:rsidR="00876291" w:rsidRPr="009B0877" w14:paraId="00DD9EB3" w14:textId="77777777" w:rsidTr="00D40B55">
        <w:tc>
          <w:tcPr>
            <w:tcW w:w="2004" w:type="dxa"/>
            <w:hideMark/>
          </w:tcPr>
          <w:p w14:paraId="42B50F3F" w14:textId="77777777" w:rsidR="00876291" w:rsidRPr="009B0877" w:rsidRDefault="00876291" w:rsidP="005054DC">
            <w:r w:rsidRPr="009B0877">
              <w:t>Projektreference</w:t>
            </w:r>
          </w:p>
        </w:tc>
        <w:tc>
          <w:tcPr>
            <w:tcW w:w="5504" w:type="dxa"/>
          </w:tcPr>
          <w:p w14:paraId="3716CDB0" w14:textId="2FEFB431" w:rsidR="00876291" w:rsidRPr="009B0877" w:rsidRDefault="00A123B0" w:rsidP="005054DC">
            <w:r>
              <w:t>P</w:t>
            </w:r>
            <w:r w:rsidR="00876291">
              <w:t>rojektreference</w:t>
            </w:r>
            <w:r>
              <w:t xml:space="preserve"> er en navngivning af projekt</w:t>
            </w:r>
            <w:r w:rsidR="00876291">
              <w:t>.</w:t>
            </w:r>
            <w:r>
              <w:t xml:space="preserve"> Navngivning skal undgå oplysning af specifik lokation</w:t>
            </w:r>
            <w:r w:rsidR="007F74C8">
              <w:t xml:space="preserve"> for projekt. </w:t>
            </w:r>
            <w:r>
              <w:t xml:space="preserve"> </w:t>
            </w:r>
          </w:p>
        </w:tc>
      </w:tr>
      <w:tr w:rsidR="00876291" w:rsidRPr="009B0877" w14:paraId="7DF7A97B" w14:textId="77777777" w:rsidTr="00D40B55">
        <w:tc>
          <w:tcPr>
            <w:tcW w:w="2004" w:type="dxa"/>
            <w:hideMark/>
          </w:tcPr>
          <w:p w14:paraId="511DF0A0" w14:textId="77777777" w:rsidR="00876291" w:rsidRPr="009B0877" w:rsidRDefault="00876291" w:rsidP="005054DC">
            <w:r w:rsidRPr="009B0877">
              <w:t>Eksisterende kapacitet (MW)</w:t>
            </w:r>
          </w:p>
        </w:tc>
        <w:tc>
          <w:tcPr>
            <w:tcW w:w="5504" w:type="dxa"/>
          </w:tcPr>
          <w:p w14:paraId="04A4FB6D" w14:textId="77777777" w:rsidR="00876291" w:rsidRPr="00DB7C86" w:rsidRDefault="00876291" w:rsidP="005054DC">
            <w:pPr>
              <w:rPr>
                <w:rFonts w:asciiTheme="majorHAnsi" w:hAnsiTheme="majorHAnsi" w:cstheme="majorHAnsi"/>
                <w:color w:val="000000"/>
              </w:rPr>
            </w:pPr>
            <w:r w:rsidRPr="00DB7C86">
              <w:rPr>
                <w:rFonts w:asciiTheme="majorHAnsi" w:hAnsiTheme="majorHAnsi" w:cstheme="majorHAnsi"/>
                <w:color w:val="000000"/>
              </w:rPr>
              <w:t>Den effekt, som stationen er normeret til i normaldrift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</w:p>
          <w:p w14:paraId="484E469C" w14:textId="77777777" w:rsidR="00876291" w:rsidRPr="009B0877" w:rsidRDefault="00876291" w:rsidP="005054DC"/>
        </w:tc>
      </w:tr>
      <w:tr w:rsidR="00876291" w:rsidRPr="009B0877" w14:paraId="7A85D0AA" w14:textId="77777777" w:rsidTr="00D40B55">
        <w:tc>
          <w:tcPr>
            <w:tcW w:w="2004" w:type="dxa"/>
            <w:hideMark/>
          </w:tcPr>
          <w:p w14:paraId="212DD995" w14:textId="77777777" w:rsidR="00876291" w:rsidRPr="009B0877" w:rsidRDefault="00876291" w:rsidP="005054DC">
            <w:r w:rsidRPr="009B0877">
              <w:t>Investeringsprojekt og beskrivelse af udfordring i relation til behov.</w:t>
            </w:r>
          </w:p>
        </w:tc>
        <w:tc>
          <w:tcPr>
            <w:tcW w:w="5504" w:type="dxa"/>
          </w:tcPr>
          <w:p w14:paraId="7700F361" w14:textId="4E5A538F" w:rsidR="00876291" w:rsidRPr="009B0877" w:rsidRDefault="00876291" w:rsidP="005054DC">
            <w:r w:rsidRPr="001C6469">
              <w:t xml:space="preserve">Her angives det konkrete investeringsprojekt samt en kort beskrivelse af den udfordring som projektet skal løse i forhold til det identificerede </w:t>
            </w:r>
            <w:r>
              <w:t>kapacitets</w:t>
            </w:r>
            <w:r w:rsidRPr="001C6469">
              <w:t>behov</w:t>
            </w:r>
            <w:r>
              <w:t xml:space="preserve"> eller spændingsudfordring</w:t>
            </w:r>
            <w:r w:rsidRPr="001C6469">
              <w:t>.</w:t>
            </w:r>
            <w:r w:rsidR="007F74C8">
              <w:t xml:space="preserve"> Beskrivelse skal undgå oplysning af specifik lokation for projekt.  </w:t>
            </w:r>
          </w:p>
        </w:tc>
      </w:tr>
      <w:tr w:rsidR="00876291" w:rsidRPr="009B0877" w14:paraId="453A3A24" w14:textId="77777777" w:rsidTr="00D40B55">
        <w:tc>
          <w:tcPr>
            <w:tcW w:w="2004" w:type="dxa"/>
            <w:hideMark/>
          </w:tcPr>
          <w:p w14:paraId="7AA2F07B" w14:textId="77777777" w:rsidR="00876291" w:rsidRPr="009B0877" w:rsidRDefault="00876291" w:rsidP="005054DC">
            <w:r w:rsidRPr="009B0877">
              <w:t>Alternativ løsning til investering</w:t>
            </w:r>
          </w:p>
        </w:tc>
        <w:tc>
          <w:tcPr>
            <w:tcW w:w="5504" w:type="dxa"/>
          </w:tcPr>
          <w:p w14:paraId="57F0A015" w14:textId="77777777" w:rsidR="00876291" w:rsidRPr="009B0877" w:rsidRDefault="00876291" w:rsidP="005054DC">
            <w:r w:rsidRPr="001C6469">
              <w:t>Her markeres Ja eller Nej afhængigt af, om netvirksomheden vurderer, at der kan være en alternativ løsning til netudbygning, som kan dække det pågældende behov.</w:t>
            </w:r>
          </w:p>
        </w:tc>
      </w:tr>
      <w:tr w:rsidR="00876291" w:rsidRPr="000B2E5B" w14:paraId="3EED2121" w14:textId="77777777" w:rsidTr="00D40B55">
        <w:tc>
          <w:tcPr>
            <w:tcW w:w="2004" w:type="dxa"/>
            <w:hideMark/>
          </w:tcPr>
          <w:p w14:paraId="65D56239" w14:textId="77777777" w:rsidR="00876291" w:rsidRPr="009B0877" w:rsidRDefault="00876291" w:rsidP="005054DC">
            <w:r w:rsidRPr="009B0877">
              <w:t>Beskrivelse af alternativ løsning til investering</w:t>
            </w:r>
          </w:p>
        </w:tc>
        <w:tc>
          <w:tcPr>
            <w:tcW w:w="5504" w:type="dxa"/>
          </w:tcPr>
          <w:p w14:paraId="46261B2B" w14:textId="77777777" w:rsidR="00876291" w:rsidRPr="000B2E5B" w:rsidRDefault="00876291" w:rsidP="005054DC">
            <w:r w:rsidRPr="000B2E5B">
              <w:t xml:space="preserve">Her gives en kort beskrivelse af den identificerede alternative løsning til </w:t>
            </w:r>
            <w:r w:rsidRPr="009B0877">
              <w:t>investering</w:t>
            </w:r>
            <w:r>
              <w:t xml:space="preserve">.  </w:t>
            </w:r>
            <w:r w:rsidRPr="000B2E5B">
              <w:t>Beskrivelsen kan f.eks. angive, hvor længe løsningen kan udskyde en netudbygning, eller hvor stor en kapacitet (MW) der kan håndteres herved. Det forventes ikke, at netvirksomheden skal tage stilling t</w:t>
            </w:r>
            <w:r>
              <w:t xml:space="preserve">il præcis hvilken alternativ </w:t>
            </w:r>
            <w:r w:rsidRPr="000B2E5B">
              <w:t>løsning, der efterspørges.</w:t>
            </w:r>
          </w:p>
        </w:tc>
      </w:tr>
      <w:tr w:rsidR="00876291" w:rsidRPr="009B0877" w14:paraId="4A44D1F3" w14:textId="77777777" w:rsidTr="00D40B55">
        <w:tc>
          <w:tcPr>
            <w:tcW w:w="2004" w:type="dxa"/>
            <w:hideMark/>
          </w:tcPr>
          <w:p w14:paraId="2A1CC708" w14:textId="77777777" w:rsidR="00876291" w:rsidRPr="009B0877" w:rsidRDefault="00876291" w:rsidP="005054DC">
            <w:r w:rsidRPr="009B0877">
              <w:t>Spændingsændring (%)</w:t>
            </w:r>
          </w:p>
        </w:tc>
        <w:tc>
          <w:tcPr>
            <w:tcW w:w="5504" w:type="dxa"/>
          </w:tcPr>
          <w:p w14:paraId="2D0C41CB" w14:textId="77777777" w:rsidR="00876291" w:rsidRPr="009B0877" w:rsidRDefault="00876291" w:rsidP="005054DC">
            <w:r w:rsidRPr="006E3094">
              <w:t>Angiv den forventede eller målte ændring i spænding i procent, når udfordringen skyldes spændingsproblemer i nettet. Kolonnen udfyldes kun, hvis den identificerede udfordring kan relateres til spændingsbegrænsninger.</w:t>
            </w:r>
          </w:p>
        </w:tc>
      </w:tr>
      <w:tr w:rsidR="00876291" w:rsidRPr="009B0877" w14:paraId="07FF4B85" w14:textId="77777777" w:rsidTr="00D40B55">
        <w:tc>
          <w:tcPr>
            <w:tcW w:w="2004" w:type="dxa"/>
            <w:hideMark/>
          </w:tcPr>
          <w:p w14:paraId="4D3742E0" w14:textId="77777777" w:rsidR="00876291" w:rsidRPr="009B0877" w:rsidRDefault="00876291" w:rsidP="005054DC">
            <w:r w:rsidRPr="009B0877">
              <w:t>Kapacitetsbehov (MW)</w:t>
            </w:r>
          </w:p>
        </w:tc>
        <w:tc>
          <w:tcPr>
            <w:tcW w:w="5504" w:type="dxa"/>
          </w:tcPr>
          <w:p w14:paraId="717AB860" w14:textId="77777777" w:rsidR="00876291" w:rsidRDefault="00876291" w:rsidP="005054DC">
            <w:r w:rsidRPr="006E3094">
              <w:t>Angiv det nødvendige kapacitetsb</w:t>
            </w:r>
            <w:r>
              <w:t>ehov</w:t>
            </w:r>
            <w:r w:rsidRPr="006E3094">
              <w:t xml:space="preserve"> i MW, når udfordringen skyldes manglende kapacitet i en komponent. Kolonnen udfyldes kun, hvis udfordringen er </w:t>
            </w:r>
            <w:r w:rsidRPr="006E3094">
              <w:lastRenderedPageBreak/>
              <w:t>kapacitetsrelateret.</w:t>
            </w:r>
            <w:r>
              <w:t xml:space="preserve"> </w:t>
            </w:r>
            <w:r w:rsidRPr="00180A56">
              <w:t xml:space="preserve">Kapaciteten vurderes i forhold til den effekt, som stationen er normeret til i normaldrift. </w:t>
            </w:r>
            <w:r w:rsidR="00EB0C79">
              <w:t xml:space="preserve"> </w:t>
            </w:r>
          </w:p>
          <w:p w14:paraId="5C0D5EEB" w14:textId="11BEECEF" w:rsidR="00D40B55" w:rsidRPr="009B0877" w:rsidRDefault="0077608A" w:rsidP="005054DC">
            <w:r w:rsidRPr="0077608A">
              <w:t>Belastning fra kunder med begrænsede netadgangsaftaler (BNA) skal ikke medregnes i kapacitetsvurderingen, da disse kunder afkobles ved kapacitetsmangel og derfor ikke bidrager til belastningen af netkomponenten i overbelastningssituationer.</w:t>
            </w:r>
          </w:p>
        </w:tc>
      </w:tr>
      <w:tr w:rsidR="00876291" w:rsidRPr="009B0877" w14:paraId="6896669A" w14:textId="77777777" w:rsidTr="00D40B55">
        <w:tc>
          <w:tcPr>
            <w:tcW w:w="2004" w:type="dxa"/>
            <w:hideMark/>
          </w:tcPr>
          <w:p w14:paraId="6800E13D" w14:textId="77777777" w:rsidR="00876291" w:rsidRPr="009B0877" w:rsidRDefault="00876291" w:rsidP="005054DC">
            <w:r w:rsidRPr="009B0877">
              <w:lastRenderedPageBreak/>
              <w:t>Fleksibilitetsretning (op / ned)</w:t>
            </w:r>
          </w:p>
        </w:tc>
        <w:tc>
          <w:tcPr>
            <w:tcW w:w="5504" w:type="dxa"/>
          </w:tcPr>
          <w:p w14:paraId="04CDDCA5" w14:textId="77777777" w:rsidR="00876291" w:rsidRPr="009B0877" w:rsidRDefault="00876291" w:rsidP="005054DC">
            <w:r>
              <w:t xml:space="preserve">Angiv, om det identificerede fleksibilitetsbehov kræver </w:t>
            </w:r>
            <w:r w:rsidRPr="00C425BA">
              <w:rPr>
                <w:rStyle w:val="Strk"/>
                <w:b w:val="0"/>
              </w:rPr>
              <w:t>opregulering</w:t>
            </w:r>
            <w:r>
              <w:t xml:space="preserve"> (øget produktion eller reduceret forbrug) eller </w:t>
            </w:r>
            <w:r w:rsidRPr="00C425BA">
              <w:rPr>
                <w:rStyle w:val="Strk"/>
                <w:b w:val="0"/>
              </w:rPr>
              <w:t>nedregulering</w:t>
            </w:r>
            <w:r>
              <w:t xml:space="preserve"> (reduceret produktion eller øget forbrug) for at løse udfordringen.</w:t>
            </w:r>
          </w:p>
        </w:tc>
      </w:tr>
      <w:tr w:rsidR="00876291" w:rsidRPr="00180A56" w14:paraId="7A844CDD" w14:textId="77777777" w:rsidTr="00D40B55">
        <w:tc>
          <w:tcPr>
            <w:tcW w:w="2004" w:type="dxa"/>
            <w:hideMark/>
          </w:tcPr>
          <w:p w14:paraId="6CEB18C7" w14:textId="77777777" w:rsidR="00876291" w:rsidRPr="009B0877" w:rsidRDefault="00876291" w:rsidP="005054DC">
            <w:r w:rsidRPr="009B0877">
              <w:t>Fleksibilitetsbehov (Effekt</w:t>
            </w:r>
            <w:r>
              <w:t xml:space="preserve"> i</w:t>
            </w:r>
            <w:r w:rsidRPr="009B0877">
              <w:t xml:space="preserve"> MW)</w:t>
            </w:r>
          </w:p>
        </w:tc>
        <w:tc>
          <w:tcPr>
            <w:tcW w:w="5504" w:type="dxa"/>
          </w:tcPr>
          <w:p w14:paraId="12228DA5" w14:textId="77777777" w:rsidR="00876291" w:rsidRDefault="00876291" w:rsidP="005054DC">
            <w:pPr>
              <w:rPr>
                <w:b/>
              </w:rPr>
            </w:pPr>
            <w:r w:rsidRPr="00180A56">
              <w:t>Angiv størrelsen af fleksibilitetsbehovet i MW, som er nødvendigt for at løse den identificerede udfordring, uanset om det skyldes spænding eller kapacitet.</w:t>
            </w:r>
            <w:r>
              <w:t xml:space="preserve"> </w:t>
            </w:r>
            <w:r w:rsidRPr="00F26CF4">
              <w:t>Behovet skal opgøres for det repræsentative år for kapacitetsbehovet, jf. kolonnen Årstal for kapacitetsbehov.</w:t>
            </w:r>
          </w:p>
          <w:p w14:paraId="52A0B673" w14:textId="77777777" w:rsidR="00876291" w:rsidRPr="00180A56" w:rsidRDefault="00876291" w:rsidP="005054DC">
            <w:r w:rsidRPr="00343344">
              <w:rPr>
                <w:b/>
              </w:rPr>
              <w:t>OBS:</w:t>
            </w:r>
            <w:r>
              <w:t xml:space="preserve"> Bemærk nedenstående afsnit med nærmere vejledning om opgørelse af fleksibilitet.</w:t>
            </w:r>
          </w:p>
        </w:tc>
      </w:tr>
      <w:tr w:rsidR="00876291" w:rsidRPr="009B0877" w14:paraId="4DC821E3" w14:textId="77777777" w:rsidTr="00D40B55">
        <w:tc>
          <w:tcPr>
            <w:tcW w:w="2004" w:type="dxa"/>
            <w:hideMark/>
          </w:tcPr>
          <w:p w14:paraId="4085BA7D" w14:textId="77777777" w:rsidR="00876291" w:rsidRPr="009B0877" w:rsidRDefault="00876291" w:rsidP="005054DC">
            <w:r w:rsidRPr="009B0877">
              <w:t xml:space="preserve">Fleksibilitetsbehov per år (Energi </w:t>
            </w:r>
            <w:r>
              <w:t xml:space="preserve">i </w:t>
            </w:r>
            <w:r w:rsidRPr="009B0877">
              <w:t>MWh)</w:t>
            </w:r>
          </w:p>
        </w:tc>
        <w:tc>
          <w:tcPr>
            <w:tcW w:w="5504" w:type="dxa"/>
          </w:tcPr>
          <w:p w14:paraId="65501F28" w14:textId="77777777" w:rsidR="00876291" w:rsidRPr="009B0877" w:rsidRDefault="00876291" w:rsidP="005054DC">
            <w:r w:rsidRPr="00180A56">
              <w:t xml:space="preserve">Angiv den samlede mængde fleksibilitet i MWh, som forventes nødvendig i løbet af </w:t>
            </w:r>
            <w:r>
              <w:t>d</w:t>
            </w:r>
            <w:r w:rsidRPr="00180A56">
              <w:t>et</w:t>
            </w:r>
            <w:r>
              <w:t xml:space="preserve"> repræsentative</w:t>
            </w:r>
            <w:r w:rsidRPr="00180A56">
              <w:t xml:space="preserve"> år for at løse den identificerede udfordring. Dette </w:t>
            </w:r>
            <w:r>
              <w:t xml:space="preserve">kan </w:t>
            </w:r>
            <w:r w:rsidRPr="00180A56">
              <w:t>omfatte både kapacitets- og spændingsrelaterede behov</w:t>
            </w:r>
            <w:r>
              <w:t>.</w:t>
            </w:r>
            <w:r w:rsidRPr="00180A56">
              <w:t xml:space="preserve"> Tallet kan eksempelvis beregnes ud fra en varighedskurve</w:t>
            </w:r>
            <w:r>
              <w:t xml:space="preserve">. </w:t>
            </w:r>
            <w:r>
              <w:br/>
            </w:r>
            <w:r w:rsidRPr="00343344">
              <w:rPr>
                <w:b/>
              </w:rPr>
              <w:t>OBS:</w:t>
            </w:r>
            <w:r>
              <w:t xml:space="preserve"> Bemærk nedenstående afsnit med nærmere vejledning om opgørelse af fleksibilitet.</w:t>
            </w:r>
          </w:p>
        </w:tc>
      </w:tr>
      <w:tr w:rsidR="00876291" w:rsidRPr="009B0877" w14:paraId="2809CCD1" w14:textId="77777777" w:rsidTr="00D40B55">
        <w:tc>
          <w:tcPr>
            <w:tcW w:w="2004" w:type="dxa"/>
            <w:hideMark/>
          </w:tcPr>
          <w:p w14:paraId="11C8F1EF" w14:textId="77777777" w:rsidR="00876291" w:rsidRPr="009B0877" w:rsidRDefault="00876291" w:rsidP="005054DC">
            <w:r>
              <w:t>Årstal for kapacitetsbehov</w:t>
            </w:r>
          </w:p>
        </w:tc>
        <w:tc>
          <w:tcPr>
            <w:tcW w:w="5504" w:type="dxa"/>
          </w:tcPr>
          <w:p w14:paraId="64F629F3" w14:textId="77777777" w:rsidR="00876291" w:rsidRDefault="00876291" w:rsidP="005054DC">
            <w:r>
              <w:t>Angiv det år, hvor kapacitetsbehovet første gang forventes at opstå, dvs. det første år, hvor der konstateres overbelastning i nettet, og hvor behovet for fleksibilitet kan bidrage til at udskyde eller reducere investeringsbehovet.</w:t>
            </w:r>
          </w:p>
          <w:p w14:paraId="52B43E18" w14:textId="77777777" w:rsidR="00876291" w:rsidRDefault="00876291" w:rsidP="005054DC">
            <w:r>
              <w:t>Hvis kapacitetsbehovet udvikler sig over flere år, kan der angives et repræsentativt år – f.eks. det år, hvor behovet vurderes at være størst, eller hvor netvirksomheden planlægger at gennemføre investeringsprojektet.</w:t>
            </w:r>
          </w:p>
          <w:p w14:paraId="67BF115B" w14:textId="77777777" w:rsidR="00876291" w:rsidRPr="00316156" w:rsidRDefault="00876291" w:rsidP="005054DC">
            <w:pPr>
              <w:rPr>
                <w:color w:val="FF0000"/>
              </w:rPr>
            </w:pPr>
            <w:r>
              <w:t>Formålet er at sikre, at beregningen af fleksibilitet afspejler det tidspunkt, hvor behovet for foranstaltninger er mest relevant for planlægningen.</w:t>
            </w:r>
          </w:p>
        </w:tc>
      </w:tr>
      <w:tr w:rsidR="00876291" w:rsidRPr="009B0877" w14:paraId="041B976D" w14:textId="77777777" w:rsidTr="00D40B55">
        <w:tc>
          <w:tcPr>
            <w:tcW w:w="2004" w:type="dxa"/>
            <w:hideMark/>
          </w:tcPr>
          <w:p w14:paraId="1B0331F7" w14:textId="77777777" w:rsidR="00876291" w:rsidRPr="009B0877" w:rsidRDefault="00876291" w:rsidP="005054DC">
            <w:r w:rsidRPr="009B0877">
              <w:t>Tidsperiode</w:t>
            </w:r>
          </w:p>
        </w:tc>
        <w:tc>
          <w:tcPr>
            <w:tcW w:w="5504" w:type="dxa"/>
          </w:tcPr>
          <w:p w14:paraId="64A08182" w14:textId="77777777" w:rsidR="00876291" w:rsidRDefault="00876291" w:rsidP="005054DC">
            <w:pPr>
              <w:keepNext/>
            </w:pPr>
            <w:r w:rsidRPr="00F05BDB">
              <w:t>Angiv, hvilken periode af året fleksibilitetsbehovet typisk kan opstå i det repræsentative år for kapacitetsbehovet.</w:t>
            </w:r>
          </w:p>
          <w:p w14:paraId="7C953B94" w14:textId="77777777" w:rsidR="00876291" w:rsidRPr="009B0877" w:rsidRDefault="00876291" w:rsidP="005054DC">
            <w:pPr>
              <w:keepNext/>
            </w:pPr>
            <w:r>
              <w:t>Tidsopløsning kan defineres af netvirksomheden.</w:t>
            </w:r>
            <w:r w:rsidRPr="00180A56">
              <w:t xml:space="preserve"> </w:t>
            </w:r>
            <w:r w:rsidRPr="00F05BDB">
              <w:t>For eksempel kan solrelaterede behov angives som sommerhalvår, dagtimer, mens vindrelaterede behov normalt angives som hele dagen, hele året.</w:t>
            </w:r>
          </w:p>
        </w:tc>
      </w:tr>
    </w:tbl>
    <w:p w14:paraId="602CA9B5" w14:textId="7A6C1F46" w:rsidR="00194948" w:rsidRDefault="00194948" w:rsidP="00194948">
      <w:pPr>
        <w:pStyle w:val="Billedtekst"/>
      </w:pPr>
      <w:r>
        <w:t>Tabel 2</w:t>
      </w:r>
    </w:p>
    <w:p w14:paraId="391F96C2" w14:textId="36F49AD1" w:rsidR="00343344" w:rsidRDefault="00A06906" w:rsidP="00B56704">
      <w:r>
        <w:lastRenderedPageBreak/>
        <w:br/>
      </w:r>
      <w:r w:rsidR="00876291">
        <w:rPr>
          <w:b/>
        </w:rPr>
        <w:t xml:space="preserve">Nærmere </w:t>
      </w:r>
      <w:r w:rsidR="00343344" w:rsidRPr="00343344">
        <w:rPr>
          <w:b/>
        </w:rPr>
        <w:t>Vejledning til metode for opgørelse af fleksibilitet</w:t>
      </w:r>
      <w:r w:rsidR="00077C4F">
        <w:rPr>
          <w:b/>
        </w:rPr>
        <w:t>sbehov</w:t>
      </w:r>
      <w:r>
        <w:rPr>
          <w:b/>
        </w:rPr>
        <w:t xml:space="preserve"> i projektlisten</w:t>
      </w:r>
    </w:p>
    <w:p w14:paraId="3498A0F9" w14:textId="1A5DE554" w:rsidR="00A06906" w:rsidRDefault="00343344" w:rsidP="00720111">
      <w:r>
        <w:t>Som nævnt i</w:t>
      </w:r>
      <w:r w:rsidR="00BF22B5">
        <w:t xml:space="preserve"> afsnit 11 i</w:t>
      </w:r>
      <w:r>
        <w:t xml:space="preserve"> formatet tager opgørelsen af fleksibilitetsbehovet udgangspunkt i </w:t>
      </w:r>
      <w:r w:rsidR="00B56704">
        <w:t>overskridelser i de enkelte netkomponenter</w:t>
      </w:r>
      <w:r w:rsidR="00BF22B5">
        <w:t>, som behovsvurderingen synliggør</w:t>
      </w:r>
      <w:r w:rsidR="00374940">
        <w:t>.</w:t>
      </w:r>
      <w:r w:rsidRPr="00343344">
        <w:t xml:space="preserve"> Dog kan der være tekniske begrænsninger i nettet, der gør, at ikke hele fleksibilitetsbehovet kan løses med alternative løsninger til netudbygning</w:t>
      </w:r>
      <w:r w:rsidR="00B56704">
        <w:t>.</w:t>
      </w:r>
      <w:r w:rsidR="002A3A21">
        <w:t xml:space="preserve"> </w:t>
      </w:r>
      <w:r w:rsidR="00581EBA">
        <w:br/>
      </w:r>
      <w:r w:rsidR="00581EBA">
        <w:br/>
      </w:r>
      <w:r w:rsidR="002A3A21">
        <w:t>Nedenstående tabel, der beskriver forskellige eksemp</w:t>
      </w:r>
      <w:r w:rsidR="001372CD">
        <w:t xml:space="preserve">ler på </w:t>
      </w:r>
      <w:r w:rsidR="002A3A21">
        <w:t xml:space="preserve">situationer eller udfordringer, hvor fleksibilitet kan </w:t>
      </w:r>
      <w:r w:rsidR="00581EBA">
        <w:t>e</w:t>
      </w:r>
      <w:r w:rsidR="002A3A21">
        <w:t>ller ikke</w:t>
      </w:r>
      <w:r w:rsidR="00581EBA">
        <w:t xml:space="preserve"> kan være</w:t>
      </w:r>
      <w:r w:rsidR="002A3A21">
        <w:t xml:space="preserve"> en løsning</w:t>
      </w:r>
      <w:r w:rsidR="001372CD">
        <w:t>.</w:t>
      </w:r>
      <w:r w:rsidR="00077C4F">
        <w:t xml:space="preserve"> </w:t>
      </w:r>
      <w:r w:rsidR="00D549CA">
        <w:br/>
      </w:r>
      <w:r w:rsidR="00077C4F">
        <w:t xml:space="preserve">Formålet </w:t>
      </w:r>
      <w:r w:rsidR="00BF22B5">
        <w:t xml:space="preserve">med tabellen </w:t>
      </w:r>
      <w:r w:rsidR="00077C4F">
        <w:t>er at give inspiration</w:t>
      </w:r>
      <w:r w:rsidR="00BF22B5">
        <w:t xml:space="preserve"> til</w:t>
      </w:r>
      <w:r w:rsidR="00077C4F">
        <w:t xml:space="preserve"> opgørelse af fleksibilitetsbehov med afsæt behovsvurderingen. Grænserne er vejledende og kan justeres ud fra, hvad der er realistisk </w:t>
      </w:r>
      <w:r w:rsidR="00581EBA">
        <w:t>i den givne kontekst, herunder dimensioneringskriterier og belastningsprofiler i specifikke områder</w:t>
      </w:r>
      <w:r w:rsidR="00077C4F">
        <w:t>. Hvis der er fravigelser fra netvirksomheden</w:t>
      </w:r>
      <w:r w:rsidR="00581EBA">
        <w:t>s</w:t>
      </w:r>
      <w:r w:rsidR="00077C4F">
        <w:t xml:space="preserve"> generelle kriterier</w:t>
      </w:r>
      <w:r w:rsidR="00876291">
        <w:t>,</w:t>
      </w:r>
      <w:r w:rsidR="00077C4F">
        <w:t xml:space="preserve"> kan de beskrives per station i kolonnen ”</w:t>
      </w:r>
      <w:r w:rsidR="00077C4F" w:rsidRPr="002E265D">
        <w:t xml:space="preserve"> Investeringsprojekt og beskrivelse af udfordring i relation til behov.</w:t>
      </w:r>
      <w:r w:rsidR="00077C4F">
        <w:t>”</w:t>
      </w:r>
      <w:r w:rsidR="005D2D65">
        <w:br/>
      </w:r>
      <w:r w:rsidR="00A06906">
        <w:br/>
      </w:r>
    </w:p>
    <w:tbl>
      <w:tblPr>
        <w:tblStyle w:val="Tabel-Gitter"/>
        <w:tblW w:w="7366" w:type="dxa"/>
        <w:tblLook w:val="04A0" w:firstRow="1" w:lastRow="0" w:firstColumn="1" w:lastColumn="0" w:noHBand="0" w:noVBand="1"/>
      </w:tblPr>
      <w:tblGrid>
        <w:gridCol w:w="4673"/>
        <w:gridCol w:w="2693"/>
      </w:tblGrid>
      <w:tr w:rsidR="00A06906" w:rsidRPr="0037328F" w14:paraId="6482ADDD" w14:textId="77777777" w:rsidTr="005D2D65">
        <w:trPr>
          <w:trHeight w:val="180"/>
        </w:trPr>
        <w:tc>
          <w:tcPr>
            <w:tcW w:w="4673" w:type="dxa"/>
            <w:shd w:val="clear" w:color="auto" w:fill="0097A7" w:themeFill="accent1"/>
            <w:vAlign w:val="center"/>
          </w:tcPr>
          <w:p w14:paraId="123C753B" w14:textId="0C3B00F9" w:rsidR="00A06906" w:rsidRPr="0037328F" w:rsidRDefault="001372CD" w:rsidP="00A06906">
            <w:pPr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E</w:t>
            </w:r>
            <w:r w:rsidRPr="001372CD">
              <w:rPr>
                <w:b/>
                <w:bCs/>
                <w:color w:val="F2F2F2" w:themeColor="background1" w:themeShade="F2"/>
              </w:rPr>
              <w:t>ksempler på situationer</w:t>
            </w:r>
          </w:p>
        </w:tc>
        <w:tc>
          <w:tcPr>
            <w:tcW w:w="2693" w:type="dxa"/>
            <w:shd w:val="clear" w:color="auto" w:fill="0097A7" w:themeFill="accent1"/>
            <w:vAlign w:val="center"/>
          </w:tcPr>
          <w:p w14:paraId="346A13B4" w14:textId="2EB9B6C3" w:rsidR="00A06906" w:rsidRPr="0037328F" w:rsidRDefault="001372CD" w:rsidP="00A06906">
            <w:pPr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 xml:space="preserve">Fleksibilitetsbehov bør/bør ikke opgøres </w:t>
            </w:r>
          </w:p>
        </w:tc>
      </w:tr>
      <w:tr w:rsidR="00A06906" w14:paraId="10AA454D" w14:textId="77777777" w:rsidTr="005D2D65">
        <w:trPr>
          <w:trHeight w:val="369"/>
        </w:trPr>
        <w:tc>
          <w:tcPr>
            <w:tcW w:w="4673" w:type="dxa"/>
            <w:vAlign w:val="center"/>
          </w:tcPr>
          <w:p w14:paraId="0454F073" w14:textId="77777777" w:rsidR="00A06906" w:rsidRDefault="00A06906" w:rsidP="00A06906">
            <w:r>
              <w:t>Overbelastning &lt; 120% og tidsbegrænset</w:t>
            </w:r>
          </w:p>
        </w:tc>
        <w:tc>
          <w:tcPr>
            <w:tcW w:w="2693" w:type="dxa"/>
            <w:vAlign w:val="center"/>
          </w:tcPr>
          <w:p w14:paraId="4999143D" w14:textId="77777777" w:rsidR="00A06906" w:rsidRDefault="00A06906" w:rsidP="00A06906">
            <w:r>
              <w:t>Mulighed for løsning ved aktivering af fleksibilitet</w:t>
            </w:r>
          </w:p>
        </w:tc>
      </w:tr>
      <w:tr w:rsidR="00A06906" w14:paraId="242E4E99" w14:textId="77777777" w:rsidTr="005D2D65">
        <w:trPr>
          <w:trHeight w:val="360"/>
        </w:trPr>
        <w:tc>
          <w:tcPr>
            <w:tcW w:w="4673" w:type="dxa"/>
            <w:vAlign w:val="center"/>
          </w:tcPr>
          <w:p w14:paraId="6F3145FB" w14:textId="77777777" w:rsidR="00A06906" w:rsidRDefault="00A06906" w:rsidP="00A06906">
            <w:r>
              <w:t>Overbelastning &gt; 120% eller varig hele døgnet</w:t>
            </w:r>
          </w:p>
        </w:tc>
        <w:tc>
          <w:tcPr>
            <w:tcW w:w="2693" w:type="dxa"/>
            <w:vAlign w:val="center"/>
          </w:tcPr>
          <w:p w14:paraId="50569210" w14:textId="77777777" w:rsidR="00A06906" w:rsidRDefault="00A06906" w:rsidP="00A06906">
            <w:r w:rsidRPr="009E55BD">
              <w:t>Ikke egnet til løsning med fleksibilitet</w:t>
            </w:r>
          </w:p>
        </w:tc>
      </w:tr>
      <w:tr w:rsidR="00A06906" w14:paraId="16F0D13F" w14:textId="77777777" w:rsidTr="005D2D65">
        <w:trPr>
          <w:trHeight w:val="369"/>
        </w:trPr>
        <w:tc>
          <w:tcPr>
            <w:tcW w:w="4673" w:type="dxa"/>
            <w:vAlign w:val="center"/>
          </w:tcPr>
          <w:p w14:paraId="1F8A14CE" w14:textId="26588439" w:rsidR="00A06906" w:rsidRDefault="00A06906" w:rsidP="00A06906">
            <w:r>
              <w:t xml:space="preserve">Nyt forsyningspunkt, </w:t>
            </w:r>
            <w:r w:rsidR="00194948">
              <w:t>f.eks.</w:t>
            </w:r>
            <w:r>
              <w:t xml:space="preserve"> nyt kabel til byudvikling</w:t>
            </w:r>
          </w:p>
        </w:tc>
        <w:tc>
          <w:tcPr>
            <w:tcW w:w="2693" w:type="dxa"/>
            <w:vAlign w:val="center"/>
          </w:tcPr>
          <w:p w14:paraId="0F4CF8C8" w14:textId="77777777" w:rsidR="00A06906" w:rsidRDefault="00A06906" w:rsidP="00A06906">
            <w:r>
              <w:t>Kræver netudbygning</w:t>
            </w:r>
          </w:p>
        </w:tc>
      </w:tr>
      <w:tr w:rsidR="00A06906" w14:paraId="634C73BF" w14:textId="77777777" w:rsidTr="005D2D65">
        <w:trPr>
          <w:trHeight w:val="360"/>
        </w:trPr>
        <w:tc>
          <w:tcPr>
            <w:tcW w:w="4673" w:type="dxa"/>
            <w:vAlign w:val="center"/>
          </w:tcPr>
          <w:p w14:paraId="2F982765" w14:textId="77777777" w:rsidR="00A06906" w:rsidRDefault="00A06906" w:rsidP="00A06906">
            <w:r>
              <w:t>Begrænset overskridelse og kun i få timer</w:t>
            </w:r>
          </w:p>
        </w:tc>
        <w:tc>
          <w:tcPr>
            <w:tcW w:w="2693" w:type="dxa"/>
            <w:vAlign w:val="center"/>
          </w:tcPr>
          <w:p w14:paraId="7B2C086F" w14:textId="77777777" w:rsidR="00A06906" w:rsidRDefault="00A06906" w:rsidP="00A06906">
            <w:r w:rsidRPr="009E55BD">
              <w:t>Mulighed for løsning ved aktivering af fleksibilitet</w:t>
            </w:r>
          </w:p>
        </w:tc>
      </w:tr>
      <w:tr w:rsidR="00A06906" w14:paraId="17D1947D" w14:textId="77777777" w:rsidTr="005D2D65">
        <w:trPr>
          <w:trHeight w:val="369"/>
        </w:trPr>
        <w:tc>
          <w:tcPr>
            <w:tcW w:w="4673" w:type="dxa"/>
            <w:vAlign w:val="center"/>
          </w:tcPr>
          <w:p w14:paraId="0701561C" w14:textId="77777777" w:rsidR="00A06906" w:rsidRDefault="00A06906" w:rsidP="00A06906">
            <w:r>
              <w:t>Tekniske grænser overskredet ved maksimal fleksibilitet</w:t>
            </w:r>
          </w:p>
        </w:tc>
        <w:tc>
          <w:tcPr>
            <w:tcW w:w="2693" w:type="dxa"/>
            <w:vAlign w:val="center"/>
          </w:tcPr>
          <w:p w14:paraId="59511CFA" w14:textId="77777777" w:rsidR="00A06906" w:rsidRDefault="00A06906" w:rsidP="00D549CA">
            <w:pPr>
              <w:keepNext/>
            </w:pPr>
            <w:r w:rsidRPr="009E55BD">
              <w:t>Ikke egnet til løsning med fleksibilitet</w:t>
            </w:r>
          </w:p>
        </w:tc>
      </w:tr>
    </w:tbl>
    <w:p w14:paraId="11229CC4" w14:textId="19F7FAE1" w:rsidR="002E265D" w:rsidRDefault="00F61B44" w:rsidP="00D549CA">
      <w:pPr>
        <w:pStyle w:val="Billedtekst"/>
      </w:pPr>
      <w:r>
        <w:t xml:space="preserve">Tabel </w:t>
      </w:r>
      <w:r w:rsidR="00194948">
        <w:t>3</w:t>
      </w:r>
    </w:p>
    <w:p w14:paraId="0E534613" w14:textId="4436F9F0" w:rsidR="00D549CA" w:rsidRDefault="00D549CA" w:rsidP="00D549CA">
      <w:r>
        <w:t xml:space="preserve">Tabel </w:t>
      </w:r>
      <w:r w:rsidR="004974E9">
        <w:t>3</w:t>
      </w:r>
      <w:r>
        <w:t xml:space="preserve"> kan læses og forstås i relation til nedenstående varighedskurve.</w:t>
      </w:r>
    </w:p>
    <w:p w14:paraId="67DC3ACB" w14:textId="77777777" w:rsidR="00D549CA" w:rsidRPr="00D549CA" w:rsidRDefault="00D549CA" w:rsidP="00D549CA"/>
    <w:p w14:paraId="675E5A57" w14:textId="77777777" w:rsidR="00D549CA" w:rsidRDefault="00D549CA" w:rsidP="00D549CA">
      <w:pPr>
        <w:keepNext/>
      </w:pPr>
      <w:r w:rsidRPr="004039ED">
        <w:rPr>
          <w:noProof/>
        </w:rPr>
        <w:lastRenderedPageBreak/>
        <w:drawing>
          <wp:inline distT="0" distB="0" distL="0" distR="0" wp14:anchorId="0400AF3B" wp14:editId="54157AAE">
            <wp:extent cx="4698365" cy="2660650"/>
            <wp:effectExtent l="0" t="0" r="6985" b="635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98365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B2EFC" w14:textId="121D0054" w:rsidR="00F61B44" w:rsidRDefault="00D549CA" w:rsidP="00D549CA">
      <w:pPr>
        <w:pStyle w:val="Billedtekst"/>
      </w:pPr>
      <w:r>
        <w:t>Illustration af varighedskurve: Y-aksen beskriver belastningsgraden i procent. X-aksen viser årets timer sorteret efter belastningsgrad. De to kurver eksemplificerer belastningen af to stationer. Arealet af det gult markerede område udgør fleksibilitetsbehovet i MWh for den lilla station. Med henvisning til ovenstående tabel 2, er der her identificeret et fleksibilitetsbehov</w:t>
      </w:r>
      <w:r w:rsidR="00194948">
        <w:t xml:space="preserve"> svarende til det gule felt..</w:t>
      </w:r>
    </w:p>
    <w:p w14:paraId="4E053A12" w14:textId="77777777" w:rsidR="00D549CA" w:rsidRDefault="00D549CA" w:rsidP="00720111"/>
    <w:p w14:paraId="1A16CF49" w14:textId="1B31B68D" w:rsidR="00D74C34" w:rsidRPr="00826AB1" w:rsidRDefault="0020557A" w:rsidP="00826AB1">
      <w:pPr>
        <w:pStyle w:val="Overskrift2"/>
        <w:rPr>
          <w:sz w:val="22"/>
          <w:szCs w:val="22"/>
        </w:rPr>
      </w:pPr>
      <w:bookmarkStart w:id="22" w:name="_Toc221277089"/>
      <w:r>
        <w:rPr>
          <w:sz w:val="22"/>
          <w:szCs w:val="22"/>
        </w:rPr>
        <w:t>1</w:t>
      </w:r>
      <w:r w:rsidR="00C07A2D">
        <w:rPr>
          <w:sz w:val="22"/>
          <w:szCs w:val="22"/>
        </w:rPr>
        <w:t>1</w:t>
      </w:r>
      <w:r w:rsidR="00D74C34" w:rsidRPr="00826AB1">
        <w:rPr>
          <w:sz w:val="22"/>
          <w:szCs w:val="22"/>
        </w:rPr>
        <w:t xml:space="preserve"> Samlet forventet investeringsbehov</w:t>
      </w:r>
      <w:bookmarkEnd w:id="22"/>
    </w:p>
    <w:p w14:paraId="781AF138" w14:textId="77777777" w:rsidR="00826AB1" w:rsidRPr="00DC54FA" w:rsidRDefault="008E3231" w:rsidP="00DC54FA">
      <w:r>
        <w:t xml:space="preserve">Det samlede forventede investeringsbehov omfatter alle investeringer (definerede- og ikke definerede projekter), herunder også 1:1 reinvesteringer. </w:t>
      </w:r>
      <w:r w:rsidR="00940E2C">
        <w:t>Investeringsbehovet</w:t>
      </w:r>
      <w:r>
        <w:t xml:space="preserve"> kan, hvor det er nødvendigt, baseres på</w:t>
      </w:r>
      <w:r w:rsidR="00940E2C">
        <w:t xml:space="preserve"> estimater og/eller</w:t>
      </w:r>
      <w:r>
        <w:t xml:space="preserve"> forecasts. Investeringsbehovet repræsenterer således det samlede forventede</w:t>
      </w:r>
      <w:r w:rsidR="00940E2C">
        <w:t xml:space="preserve"> investeringsbehov, som fordeles</w:t>
      </w:r>
      <w:r>
        <w:t xml:space="preserve"> på spændingsniveau og periode.</w:t>
      </w:r>
      <w:r w:rsidRPr="00DC54FA" w:rsidDel="008E3231">
        <w:t xml:space="preserve"> </w:t>
      </w:r>
    </w:p>
    <w:p w14:paraId="512D4D8C" w14:textId="77777777" w:rsidR="00826AB1" w:rsidRPr="00F46958" w:rsidRDefault="00826AB1"/>
    <w:p w14:paraId="5204E107" w14:textId="77777777" w:rsidR="0022180F" w:rsidRDefault="0022180F" w:rsidP="00A0012E"/>
    <w:p w14:paraId="46AD77F2" w14:textId="2246B950" w:rsidR="00A517FD" w:rsidRDefault="005701CF" w:rsidP="00A517FD">
      <w:pPr>
        <w:rPr>
          <w:rFonts w:eastAsia="Arial" w:cs="Arial"/>
        </w:rPr>
      </w:pPr>
      <w:bookmarkStart w:id="23" w:name="_Toc221277090"/>
      <w:r>
        <w:rPr>
          <w:rStyle w:val="Overskrift2Tegn"/>
          <w:sz w:val="22"/>
          <w:szCs w:val="22"/>
        </w:rPr>
        <w:t>1</w:t>
      </w:r>
      <w:r w:rsidR="00C07A2D">
        <w:rPr>
          <w:rStyle w:val="Overskrift2Tegn"/>
          <w:sz w:val="22"/>
          <w:szCs w:val="22"/>
        </w:rPr>
        <w:t>3</w:t>
      </w:r>
      <w:r w:rsidR="00F46958" w:rsidRPr="00826AB1">
        <w:rPr>
          <w:rStyle w:val="Overskrift2Tegn"/>
          <w:sz w:val="22"/>
          <w:szCs w:val="22"/>
        </w:rPr>
        <w:t xml:space="preserve"> Samlet </w:t>
      </w:r>
      <w:r w:rsidR="0083777E">
        <w:rPr>
          <w:rStyle w:val="Overskrift2Tegn"/>
          <w:sz w:val="22"/>
          <w:szCs w:val="22"/>
        </w:rPr>
        <w:t>fleksibilitets</w:t>
      </w:r>
      <w:r w:rsidR="00402124">
        <w:rPr>
          <w:rStyle w:val="Overskrift2Tegn"/>
          <w:sz w:val="22"/>
          <w:szCs w:val="22"/>
        </w:rPr>
        <w:t>behov</w:t>
      </w:r>
      <w:bookmarkEnd w:id="23"/>
      <w:r w:rsidR="00A91FFD" w:rsidRPr="00826AB1">
        <w:rPr>
          <w:sz w:val="22"/>
        </w:rPr>
        <w:br/>
      </w:r>
      <w:r w:rsidR="00A517FD">
        <w:br/>
      </w:r>
      <w:r w:rsidR="00A517FD" w:rsidRPr="00D549CA">
        <w:rPr>
          <w:b/>
          <w:bCs/>
        </w:rPr>
        <w:t>Vejledning til opgørelse af samlet fleksibilitetsbehov</w:t>
      </w:r>
      <w:r w:rsidR="00A517FD">
        <w:br/>
      </w:r>
      <w:r w:rsidR="00A517FD" w:rsidRPr="00A96914">
        <w:rPr>
          <w:rFonts w:eastAsia="Arial" w:cs="Arial"/>
        </w:rPr>
        <w:t>Det samlede fleksibilitetsbehov skal opgøres på en måde, der</w:t>
      </w:r>
      <w:r w:rsidR="008E3F0D">
        <w:rPr>
          <w:rFonts w:eastAsia="Arial" w:cs="Arial"/>
        </w:rPr>
        <w:t xml:space="preserve"> med afsæt i projektlisten</w:t>
      </w:r>
      <w:r w:rsidR="003C0584">
        <w:rPr>
          <w:rFonts w:eastAsia="Arial" w:cs="Arial"/>
        </w:rPr>
        <w:t>,</w:t>
      </w:r>
      <w:r w:rsidR="00A517FD" w:rsidRPr="00A96914">
        <w:rPr>
          <w:rFonts w:eastAsia="Arial" w:cs="Arial"/>
        </w:rPr>
        <w:t xml:space="preserve"> giver et</w:t>
      </w:r>
      <w:r w:rsidR="00AA63CE">
        <w:rPr>
          <w:rFonts w:eastAsia="Arial" w:cs="Arial"/>
        </w:rPr>
        <w:t xml:space="preserve"> tilstræbt</w:t>
      </w:r>
      <w:r w:rsidR="00A517FD" w:rsidRPr="00A96914">
        <w:rPr>
          <w:rFonts w:eastAsia="Arial" w:cs="Arial"/>
        </w:rPr>
        <w:t xml:space="preserve"> retvisende billede af de faktiske udfordringer i nettet.</w:t>
      </w:r>
      <w:r w:rsidR="00A517FD">
        <w:rPr>
          <w:rFonts w:eastAsia="Arial" w:cs="Arial"/>
        </w:rPr>
        <w:br/>
      </w:r>
      <w:r w:rsidR="00A517FD">
        <w:rPr>
          <w:rFonts w:eastAsia="Arial" w:cs="Arial"/>
        </w:rPr>
        <w:br/>
      </w:r>
      <w:r w:rsidR="00A517FD" w:rsidRPr="00A96914">
        <w:rPr>
          <w:rFonts w:eastAsia="Arial" w:cs="Arial"/>
        </w:rPr>
        <w:t>Behov til opregulering og nedregulering skal holdes adskilt og må ikke summeres på tværs</w:t>
      </w:r>
      <w:r w:rsidR="00A517FD">
        <w:rPr>
          <w:rFonts w:eastAsia="Arial" w:cs="Arial"/>
        </w:rPr>
        <w:t>. De skal kun sammenstilles, hvis behovet opstår i samme tidsperiode og ved samme anlæg.</w:t>
      </w:r>
    </w:p>
    <w:p w14:paraId="1A631959" w14:textId="20C0B18B" w:rsidR="00A517FD" w:rsidRDefault="00A517FD" w:rsidP="00A517FD">
      <w:pPr>
        <w:rPr>
          <w:rFonts w:eastAsia="Arial" w:cs="Arial"/>
        </w:rPr>
      </w:pPr>
      <w:r>
        <w:br/>
      </w:r>
      <w:r w:rsidRPr="00A96914">
        <w:rPr>
          <w:rFonts w:eastAsia="Arial" w:cs="Arial"/>
        </w:rPr>
        <w:t>Når det samlede fleksibilitetsbehov opgøres, kan</w:t>
      </w:r>
      <w:r>
        <w:rPr>
          <w:rFonts w:eastAsia="Arial" w:cs="Arial"/>
        </w:rPr>
        <w:t xml:space="preserve"> netvirksomhederne</w:t>
      </w:r>
      <w:r w:rsidRPr="00A96914">
        <w:rPr>
          <w:rFonts w:eastAsia="Arial" w:cs="Arial"/>
        </w:rPr>
        <w:t xml:space="preserve"> tage udgangspunkt i varighedskurver eller tilsvarende data, der viser både effekt (MW) og energi (MWh) per </w:t>
      </w:r>
      <w:r w:rsidR="008E3F0D">
        <w:rPr>
          <w:rFonts w:eastAsia="Arial" w:cs="Arial"/>
        </w:rPr>
        <w:t>netanlæg</w:t>
      </w:r>
      <w:r w:rsidR="00EF6F59">
        <w:rPr>
          <w:rFonts w:eastAsia="Arial" w:cs="Arial"/>
        </w:rPr>
        <w:t xml:space="preserve">, hvor det fremgår at projektlisten, at der er et fleksibilitetsbehov, jf. afsnit 11 i nærværende vejledning. </w:t>
      </w:r>
    </w:p>
    <w:p w14:paraId="4444711F" w14:textId="77777777" w:rsidR="00A517FD" w:rsidRDefault="00A517FD" w:rsidP="00A517FD">
      <w:pPr>
        <w:rPr>
          <w:rFonts w:eastAsia="Arial" w:cs="Arial"/>
        </w:rPr>
      </w:pPr>
    </w:p>
    <w:p w14:paraId="170E7334" w14:textId="0102C840" w:rsidR="006918DE" w:rsidRDefault="00A517FD" w:rsidP="00A517FD">
      <w:pPr>
        <w:rPr>
          <w:rFonts w:eastAsia="Arial" w:cs="Arial"/>
        </w:rPr>
      </w:pPr>
      <w:proofErr w:type="spellStart"/>
      <w:r w:rsidRPr="00A96914">
        <w:rPr>
          <w:rFonts w:eastAsia="Arial" w:cs="Arial"/>
        </w:rPr>
        <w:lastRenderedPageBreak/>
        <w:t>F</w:t>
      </w:r>
      <w:r w:rsidR="008E3F0D">
        <w:rPr>
          <w:rFonts w:eastAsia="Arial" w:cs="Arial"/>
        </w:rPr>
        <w:t>sva</w:t>
      </w:r>
      <w:proofErr w:type="spellEnd"/>
      <w:r w:rsidR="008E3F0D">
        <w:rPr>
          <w:rFonts w:eastAsia="Arial" w:cs="Arial"/>
        </w:rPr>
        <w:t>. summering af</w:t>
      </w:r>
      <w:r w:rsidRPr="00A96914">
        <w:rPr>
          <w:rFonts w:eastAsia="Arial" w:cs="Arial"/>
        </w:rPr>
        <w:t xml:space="preserve"> energibehov (MWh) kan </w:t>
      </w:r>
      <w:proofErr w:type="spellStart"/>
      <w:r w:rsidR="008E3F0D">
        <w:rPr>
          <w:rFonts w:eastAsia="Arial" w:cs="Arial"/>
        </w:rPr>
        <w:t>netanlægge</w:t>
      </w:r>
      <w:r w:rsidRPr="00A96914">
        <w:rPr>
          <w:rFonts w:eastAsia="Arial" w:cs="Arial"/>
        </w:rPr>
        <w:t>nes</w:t>
      </w:r>
      <w:proofErr w:type="spellEnd"/>
      <w:r w:rsidRPr="00A96914">
        <w:rPr>
          <w:rFonts w:eastAsia="Arial" w:cs="Arial"/>
        </w:rPr>
        <w:t xml:space="preserve"> </w:t>
      </w:r>
      <w:r w:rsidR="006918DE">
        <w:rPr>
          <w:rFonts w:eastAsia="Arial" w:cs="Arial"/>
        </w:rPr>
        <w:t>behov</w:t>
      </w:r>
      <w:r w:rsidRPr="00A96914">
        <w:rPr>
          <w:rFonts w:eastAsia="Arial" w:cs="Arial"/>
        </w:rPr>
        <w:t xml:space="preserve"> typisk summeres direkte </w:t>
      </w:r>
      <w:r w:rsidR="008E3F0D">
        <w:rPr>
          <w:rFonts w:eastAsia="Arial" w:cs="Arial"/>
        </w:rPr>
        <w:t>på tværs af</w:t>
      </w:r>
      <w:r w:rsidR="006918DE">
        <w:rPr>
          <w:rFonts w:eastAsia="Arial" w:cs="Arial"/>
        </w:rPr>
        <w:t xml:space="preserve"> de enkelte år</w:t>
      </w:r>
      <w:r w:rsidR="008E3F0D">
        <w:rPr>
          <w:rFonts w:eastAsia="Arial" w:cs="Arial"/>
        </w:rPr>
        <w:t xml:space="preserve"> </w:t>
      </w:r>
      <w:r w:rsidR="006918DE">
        <w:rPr>
          <w:rFonts w:eastAsia="Arial" w:cs="Arial"/>
        </w:rPr>
        <w:t>i de</w:t>
      </w:r>
      <w:r w:rsidR="008E3F0D">
        <w:rPr>
          <w:rFonts w:eastAsia="Arial" w:cs="Arial"/>
        </w:rPr>
        <w:t xml:space="preserve"> angivne </w:t>
      </w:r>
      <w:r w:rsidR="0060208D">
        <w:rPr>
          <w:rFonts w:eastAsia="Arial" w:cs="Arial"/>
        </w:rPr>
        <w:t>års</w:t>
      </w:r>
      <w:r w:rsidR="008E3F0D">
        <w:rPr>
          <w:rFonts w:eastAsia="Arial" w:cs="Arial"/>
        </w:rPr>
        <w:t>perioder.</w:t>
      </w:r>
    </w:p>
    <w:p w14:paraId="5DF3F5C1" w14:textId="738F7275" w:rsidR="00A517FD" w:rsidRDefault="006918DE">
      <w:r>
        <w:rPr>
          <w:rFonts w:eastAsia="Arial" w:cs="Arial"/>
        </w:rPr>
        <w:t>Summering af</w:t>
      </w:r>
      <w:r w:rsidRPr="00A96914">
        <w:rPr>
          <w:rFonts w:eastAsia="Arial" w:cs="Arial"/>
        </w:rPr>
        <w:t xml:space="preserve"> energibehov</w:t>
      </w:r>
      <w:r>
        <w:rPr>
          <w:rFonts w:eastAsia="Arial" w:cs="Arial"/>
        </w:rPr>
        <w:t xml:space="preserve"> </w:t>
      </w:r>
      <w:r w:rsidR="0060208D">
        <w:rPr>
          <w:rFonts w:eastAsia="Arial" w:cs="Arial"/>
        </w:rPr>
        <w:t>kan f.eks.</w:t>
      </w:r>
      <w:r w:rsidR="004039ED">
        <w:rPr>
          <w:rFonts w:eastAsia="Arial" w:cs="Arial"/>
        </w:rPr>
        <w:t xml:space="preserve"> </w:t>
      </w:r>
      <w:r>
        <w:rPr>
          <w:rFonts w:eastAsia="Arial" w:cs="Arial"/>
        </w:rPr>
        <w:t>ske ved</w:t>
      </w:r>
      <w:r w:rsidR="004039ED">
        <w:rPr>
          <w:rFonts w:eastAsia="Arial" w:cs="Arial"/>
        </w:rPr>
        <w:t xml:space="preserve"> at summere de ”gule arealer” som illustreret på </w:t>
      </w:r>
      <w:r w:rsidR="00B95424">
        <w:rPr>
          <w:rFonts w:eastAsia="Arial" w:cs="Arial"/>
        </w:rPr>
        <w:t xml:space="preserve">ovenstående </w:t>
      </w:r>
      <w:r w:rsidR="004039ED">
        <w:rPr>
          <w:rFonts w:eastAsia="Arial" w:cs="Arial"/>
        </w:rPr>
        <w:t>varighedskurve</w:t>
      </w:r>
      <w:r w:rsidR="006B0BBB">
        <w:rPr>
          <w:rFonts w:eastAsia="Arial" w:cs="Arial"/>
        </w:rPr>
        <w:t>.</w:t>
      </w:r>
      <w:r w:rsidR="00B95424">
        <w:rPr>
          <w:rFonts w:eastAsia="Arial" w:cs="Arial"/>
        </w:rPr>
        <w:t xml:space="preserve"> </w:t>
      </w:r>
      <w:r w:rsidR="00B95424" w:rsidRPr="00B95424">
        <w:t xml:space="preserve">Med henvisning til ovenstående tabel </w:t>
      </w:r>
      <w:r w:rsidR="004F1EFF">
        <w:t>3</w:t>
      </w:r>
      <w:r w:rsidR="00B95424" w:rsidRPr="00B95424">
        <w:t xml:space="preserve"> er der her identificeret et fleksibilitetsbehov for netop den lilla station og ikke den røde, da den maksimale belastning overstiger 120 procent.       </w:t>
      </w:r>
    </w:p>
    <w:p w14:paraId="2AC85700" w14:textId="77777777" w:rsidR="00A517FD" w:rsidRDefault="00A517FD"/>
    <w:p w14:paraId="5B903609" w14:textId="1B45AEDD" w:rsidR="00A2162E" w:rsidRDefault="0060208D" w:rsidP="00A96914">
      <w:pPr>
        <w:rPr>
          <w:rFonts w:eastAsia="Arial" w:cs="Arial"/>
        </w:rPr>
      </w:pPr>
      <w:r>
        <w:rPr>
          <w:rFonts w:eastAsia="Arial" w:cs="Arial"/>
        </w:rPr>
        <w:t>Ved summering af</w:t>
      </w:r>
      <w:r w:rsidR="00A96914" w:rsidRPr="00A96914">
        <w:rPr>
          <w:rFonts w:eastAsia="Arial" w:cs="Arial"/>
        </w:rPr>
        <w:t xml:space="preserve"> </w:t>
      </w:r>
      <w:r w:rsidR="00B95424">
        <w:rPr>
          <w:rFonts w:eastAsia="Arial" w:cs="Arial"/>
        </w:rPr>
        <w:t>fleksibilitetsbehov</w:t>
      </w:r>
      <w:r w:rsidR="00B95424" w:rsidRPr="00A96914">
        <w:rPr>
          <w:rFonts w:eastAsia="Arial" w:cs="Arial"/>
        </w:rPr>
        <w:t xml:space="preserve"> </w:t>
      </w:r>
      <w:r w:rsidR="00A96914" w:rsidRPr="00A96914">
        <w:rPr>
          <w:rFonts w:eastAsia="Arial" w:cs="Arial"/>
        </w:rPr>
        <w:t xml:space="preserve">(MW) er det derimod vigtigt at tage højde for samtidighed. </w:t>
      </w:r>
      <w:bookmarkStart w:id="24" w:name="_Hlk216428544"/>
      <w:r w:rsidR="00A96914" w:rsidRPr="00A96914">
        <w:rPr>
          <w:rFonts w:eastAsia="Arial" w:cs="Arial"/>
        </w:rPr>
        <w:t xml:space="preserve">Bag varighedskurverne ligger tidsserier (fx time- eller døgnopdelte data), og summeringen skal ske på basis af disse perioder, </w:t>
      </w:r>
      <w:r>
        <w:rPr>
          <w:rFonts w:eastAsia="Arial" w:cs="Arial"/>
        </w:rPr>
        <w:t>dvs.</w:t>
      </w:r>
      <w:r w:rsidR="00A96914" w:rsidRPr="00A96914">
        <w:rPr>
          <w:rFonts w:eastAsia="Arial" w:cs="Arial"/>
        </w:rPr>
        <w:t xml:space="preserve"> kun behov der forekommer</w:t>
      </w:r>
      <w:r w:rsidR="004F1EFF">
        <w:rPr>
          <w:rFonts w:eastAsia="Arial" w:cs="Arial"/>
        </w:rPr>
        <w:t xml:space="preserve"> nogenlunde</w:t>
      </w:r>
      <w:r w:rsidR="00A96914" w:rsidRPr="00A96914">
        <w:rPr>
          <w:rFonts w:eastAsia="Arial" w:cs="Arial"/>
        </w:rPr>
        <w:t xml:space="preserve"> samtidig lægges sammen. Dette kan eksempelvis gøres ved at summere behovene pr. time eller pr. </w:t>
      </w:r>
      <w:r w:rsidR="00117B8C">
        <w:rPr>
          <w:rFonts w:eastAsia="Arial" w:cs="Arial"/>
        </w:rPr>
        <w:t>d</w:t>
      </w:r>
      <w:r w:rsidR="00A96914" w:rsidRPr="00A96914">
        <w:rPr>
          <w:rFonts w:eastAsia="Arial" w:cs="Arial"/>
        </w:rPr>
        <w:t xml:space="preserve">ag </w:t>
      </w:r>
      <w:r w:rsidR="46E04A69" w:rsidRPr="00A96914">
        <w:rPr>
          <w:rFonts w:eastAsia="Arial" w:cs="Arial"/>
        </w:rPr>
        <w:t xml:space="preserve">eller lignende </w:t>
      </w:r>
      <w:r w:rsidR="00A96914" w:rsidRPr="00A96914">
        <w:rPr>
          <w:rFonts w:eastAsia="Arial" w:cs="Arial"/>
        </w:rPr>
        <w:t>og derefter danne det samlede årsbehov.</w:t>
      </w:r>
      <w:bookmarkEnd w:id="24"/>
      <w:r w:rsidR="00A96914" w:rsidRPr="00A96914">
        <w:rPr>
          <w:rFonts w:eastAsia="Arial" w:cs="Arial"/>
        </w:rPr>
        <w:t xml:space="preserve"> På den måde undgås en overvurdering af det samlede fleksibilitetsbehov, og det summerede effektbehov afspejler den periode henover året, hvor effek</w:t>
      </w:r>
      <w:r w:rsidR="006918DE">
        <w:rPr>
          <w:rFonts w:eastAsia="Arial" w:cs="Arial"/>
        </w:rPr>
        <w:t>t</w:t>
      </w:r>
      <w:r w:rsidR="00A96914" w:rsidRPr="00A96914">
        <w:rPr>
          <w:rFonts w:eastAsia="Arial" w:cs="Arial"/>
        </w:rPr>
        <w:t>trækket er størst.</w:t>
      </w:r>
      <w:r w:rsidR="00B56704">
        <w:rPr>
          <w:rFonts w:eastAsia="Arial" w:cs="Arial"/>
        </w:rPr>
        <w:t xml:space="preserve"> Denne periode for det maksimale fleksibilitetsbehov i MW, skal indsættes i tabel 9(a og b).</w:t>
      </w:r>
      <w:r w:rsidR="0064106C">
        <w:rPr>
          <w:rFonts w:eastAsia="Arial" w:cs="Arial"/>
        </w:rPr>
        <w:t xml:space="preserve"> Der kan bruges en tærskelværdi for at definere maksimal periode, det kan fx være perioder hvor fleksibilitetsbehovet er &gt;20% af det maksimale fleksibilitetsbehov skal regnes som en max-periode.</w:t>
      </w:r>
    </w:p>
    <w:p w14:paraId="0BBE221B" w14:textId="77777777" w:rsidR="00A2162E" w:rsidRDefault="00A2162E" w:rsidP="00A96914">
      <w:pPr>
        <w:rPr>
          <w:rFonts w:eastAsia="Arial" w:cs="Arial"/>
        </w:rPr>
      </w:pPr>
    </w:p>
    <w:p w14:paraId="1A583CCC" w14:textId="593C0116" w:rsidR="00861778" w:rsidRPr="004F1EFF" w:rsidRDefault="00A2162E" w:rsidP="004F1EFF">
      <w:pPr>
        <w:rPr>
          <w:rFonts w:eastAsia="Arial" w:cs="Arial"/>
        </w:rPr>
      </w:pPr>
      <w:r>
        <w:rPr>
          <w:rFonts w:eastAsia="Arial" w:cs="Arial"/>
        </w:rPr>
        <w:t>Det bemærkes at</w:t>
      </w:r>
      <w:r w:rsidRPr="00A2162E">
        <w:rPr>
          <w:rFonts w:eastAsia="Arial" w:cs="Arial"/>
        </w:rPr>
        <w:t xml:space="preserve"> beregn</w:t>
      </w:r>
      <w:r>
        <w:rPr>
          <w:rFonts w:eastAsia="Arial" w:cs="Arial"/>
        </w:rPr>
        <w:t>ingerne for energi og effekt bør ske</w:t>
      </w:r>
      <w:r w:rsidRPr="00A2162E">
        <w:rPr>
          <w:rFonts w:eastAsia="Arial" w:cs="Arial"/>
        </w:rPr>
        <w:t xml:space="preserve"> under hensyntagen til samtidighed og nettets sammenkoblede struktur, så resultaterne afspejler et</w:t>
      </w:r>
      <w:r w:rsidR="004F1EFF">
        <w:rPr>
          <w:rFonts w:eastAsia="Arial" w:cs="Arial"/>
        </w:rPr>
        <w:t xml:space="preserve"> mere</w:t>
      </w:r>
      <w:r w:rsidRPr="00A2162E">
        <w:rPr>
          <w:rFonts w:eastAsia="Arial" w:cs="Arial"/>
        </w:rPr>
        <w:t xml:space="preserve"> retvisende behov.</w:t>
      </w:r>
    </w:p>
    <w:p w14:paraId="726AEC68" w14:textId="7C45A169" w:rsidR="00151837" w:rsidRPr="00FB6F69" w:rsidRDefault="00F46958" w:rsidP="00263D8A">
      <w:pPr>
        <w:pStyle w:val="Overskrift1"/>
        <w:rPr>
          <w:sz w:val="22"/>
          <w:szCs w:val="22"/>
        </w:rPr>
      </w:pPr>
      <w:bookmarkStart w:id="25" w:name="_Toc146894092"/>
      <w:bookmarkStart w:id="26" w:name="_Toc221277091"/>
      <w:r>
        <w:rPr>
          <w:sz w:val="22"/>
          <w:szCs w:val="22"/>
        </w:rPr>
        <w:t>1</w:t>
      </w:r>
      <w:r w:rsidR="00C07A2D">
        <w:rPr>
          <w:sz w:val="22"/>
          <w:szCs w:val="22"/>
        </w:rPr>
        <w:t>4</w:t>
      </w:r>
      <w:r w:rsidR="00263D8A" w:rsidRPr="00FB6F69">
        <w:rPr>
          <w:sz w:val="22"/>
          <w:szCs w:val="22"/>
        </w:rPr>
        <w:t xml:space="preserve"> R</w:t>
      </w:r>
      <w:r w:rsidR="00151837" w:rsidRPr="00FB6F69">
        <w:rPr>
          <w:sz w:val="22"/>
          <w:szCs w:val="22"/>
        </w:rPr>
        <w:t>edegørelse for resultaterne af høringsprocessen</w:t>
      </w:r>
      <w:bookmarkEnd w:id="25"/>
      <w:bookmarkEnd w:id="26"/>
    </w:p>
    <w:p w14:paraId="0AFC500A" w14:textId="77777777" w:rsidR="00151837" w:rsidRDefault="00151837" w:rsidP="00253611">
      <w:r>
        <w:t>Redegørelsen bør indeholde en</w:t>
      </w:r>
      <w:r w:rsidR="00771E9F">
        <w:t xml:space="preserve"> skriftlig</w:t>
      </w:r>
      <w:r>
        <w:t xml:space="preserve"> opsummering der indeholder:</w:t>
      </w:r>
    </w:p>
    <w:p w14:paraId="0C9745A9" w14:textId="77777777" w:rsidR="00151837" w:rsidRDefault="00253611" w:rsidP="00151837">
      <w:pPr>
        <w:pStyle w:val="Listeafsnit"/>
        <w:numPr>
          <w:ilvl w:val="0"/>
          <w:numId w:val="3"/>
        </w:numPr>
      </w:pPr>
      <w:r>
        <w:t>Vedhæftning af høringssvar</w:t>
      </w:r>
    </w:p>
    <w:p w14:paraId="22581673" w14:textId="19A824DC" w:rsidR="0085258F" w:rsidRPr="00DB7C86" w:rsidRDefault="00253611" w:rsidP="002722E6">
      <w:pPr>
        <w:pStyle w:val="Listeafsnit"/>
        <w:numPr>
          <w:ilvl w:val="0"/>
          <w:numId w:val="3"/>
        </w:numPr>
        <w:rPr>
          <w:b/>
        </w:rPr>
      </w:pPr>
      <w:r>
        <w:t>Netvirksomheds besvarelser af høringssvar</w:t>
      </w:r>
      <w:r w:rsidR="00771E9F" w:rsidRPr="613F4EB8">
        <w:t xml:space="preserve"> - </w:t>
      </w:r>
      <w:r>
        <w:t>enten som samlet høring</w:t>
      </w:r>
      <w:r w:rsidR="00EA1A5A">
        <w:t>s</w:t>
      </w:r>
      <w:r>
        <w:t>svar eller som besvarels</w:t>
      </w:r>
      <w:r w:rsidR="00F46958">
        <w:t>er til de enkelte høringssvar</w:t>
      </w:r>
    </w:p>
    <w:p w14:paraId="629AC4CA" w14:textId="569DF43C" w:rsidR="00861778" w:rsidRDefault="00861778" w:rsidP="00861778">
      <w:pPr>
        <w:rPr>
          <w:b/>
        </w:rPr>
      </w:pPr>
    </w:p>
    <w:p w14:paraId="04AF7B7D" w14:textId="5B212E25" w:rsidR="00861778" w:rsidRDefault="00861778" w:rsidP="00861778">
      <w:pPr>
        <w:rPr>
          <w:b/>
        </w:rPr>
      </w:pPr>
    </w:p>
    <w:p w14:paraId="0EF5250A" w14:textId="68109E29" w:rsidR="00861778" w:rsidRDefault="00861778" w:rsidP="00861778">
      <w:pPr>
        <w:rPr>
          <w:b/>
        </w:rPr>
      </w:pPr>
      <w:bookmarkStart w:id="27" w:name="_Hlk204246748"/>
    </w:p>
    <w:bookmarkEnd w:id="27"/>
    <w:p w14:paraId="36F0A8CE" w14:textId="77777777" w:rsidR="00861778" w:rsidRPr="00E93E1A" w:rsidRDefault="00861778" w:rsidP="00E93E1A">
      <w:pPr>
        <w:rPr>
          <w:b/>
        </w:rPr>
      </w:pPr>
    </w:p>
    <w:sectPr w:rsidR="00861778" w:rsidRPr="00E93E1A" w:rsidSect="009270F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17CCA" w14:textId="77777777" w:rsidR="00A36048" w:rsidRDefault="00A36048" w:rsidP="008969C1">
      <w:pPr>
        <w:spacing w:line="240" w:lineRule="auto"/>
      </w:pPr>
      <w:r>
        <w:separator/>
      </w:r>
    </w:p>
  </w:endnote>
  <w:endnote w:type="continuationSeparator" w:id="0">
    <w:p w14:paraId="235E4E95" w14:textId="77777777" w:rsidR="00A36048" w:rsidRDefault="00A36048" w:rsidP="008969C1">
      <w:pPr>
        <w:spacing w:line="240" w:lineRule="auto"/>
      </w:pPr>
      <w:r>
        <w:continuationSeparator/>
      </w:r>
    </w:p>
  </w:endnote>
  <w:endnote w:type="continuationNotice" w:id="1">
    <w:p w14:paraId="4309D824" w14:textId="77777777" w:rsidR="00A36048" w:rsidRDefault="00A360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3CC3" w14:textId="3554A39B" w:rsidR="00A06906" w:rsidRPr="00DE15CF" w:rsidRDefault="00A06906">
    <w:pPr>
      <w:pStyle w:val="Sidefod"/>
    </w:pPr>
    <w:r w:rsidRPr="00DE15CF">
      <w:t xml:space="preserve">Side </w:t>
    </w:r>
    <w:r w:rsidRPr="00F62230">
      <w:rPr>
        <w:noProof/>
      </w:rPr>
      <w:fldChar w:fldCharType="begin"/>
    </w:r>
    <w:r w:rsidRPr="00DE15CF">
      <w:instrText xml:space="preserve"> PAGE </w:instrText>
    </w:r>
    <w:r w:rsidRPr="00F62230">
      <w:fldChar w:fldCharType="separate"/>
    </w:r>
    <w:r w:rsidR="00C46FEB">
      <w:rPr>
        <w:noProof/>
      </w:rPr>
      <w:t>11</w:t>
    </w:r>
    <w:r w:rsidRPr="00F62230">
      <w:rPr>
        <w:noProof/>
      </w:rPr>
      <w:fldChar w:fldCharType="end"/>
    </w:r>
    <w:r w:rsidRPr="613F4EB8">
      <w:t>/</w:t>
    </w:r>
    <w:r w:rsidR="00A2162E">
      <w:fldChar w:fldCharType="begin"/>
    </w:r>
    <w:r w:rsidR="00A2162E">
      <w:instrText xml:space="preserve"> NUMPAGES </w:instrText>
    </w:r>
    <w:r w:rsidR="00A2162E">
      <w:fldChar w:fldCharType="separate"/>
    </w:r>
    <w:r w:rsidR="00C46FEB">
      <w:rPr>
        <w:noProof/>
      </w:rPr>
      <w:t>13</w:t>
    </w:r>
    <w:r w:rsidR="00A2162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0774" w14:textId="54EB957E" w:rsidR="00A06906" w:rsidRPr="00DE15CF" w:rsidRDefault="00A0690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168AEC" wp14:editId="40DC4558">
              <wp:simplePos x="0" y="0"/>
              <wp:positionH relativeFrom="page">
                <wp:posOffset>5618480</wp:posOffset>
              </wp:positionH>
              <wp:positionV relativeFrom="page">
                <wp:posOffset>8564880</wp:posOffset>
              </wp:positionV>
              <wp:extent cx="1747520" cy="1809115"/>
              <wp:effectExtent l="0" t="0" r="0" b="0"/>
              <wp:wrapNone/>
              <wp:docPr id="1035931114" name="Tekstfel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7520" cy="1809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2CD766" w14:textId="77777777" w:rsidR="00A06906" w:rsidRDefault="00A06906" w:rsidP="003675A2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273E6">
                            <w:rPr>
                              <w:b/>
                              <w:sz w:val="16"/>
                              <w:szCs w:val="16"/>
                            </w:rPr>
                            <w:t>Energistyrelsen</w:t>
                          </w:r>
                        </w:p>
                        <w:p w14:paraId="125042FE" w14:textId="77777777" w:rsidR="00A06906" w:rsidRPr="00AB4885" w:rsidRDefault="00A06906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C26C312" w14:textId="77777777" w:rsidR="00A06906" w:rsidRPr="00F273E6" w:rsidRDefault="00A06906" w:rsidP="00F273E6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Carsten Niebuhrs Gade 43</w:t>
                          </w:r>
                        </w:p>
                        <w:p w14:paraId="6616573D" w14:textId="77777777" w:rsidR="00A06906" w:rsidRDefault="00A06906" w:rsidP="00F273E6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1577 København V</w:t>
                          </w:r>
                        </w:p>
                        <w:p w14:paraId="021DA6DD" w14:textId="77777777" w:rsidR="00A06906" w:rsidRDefault="00A06906" w:rsidP="00F273E6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6972EBF" w14:textId="77777777" w:rsidR="00A06906" w:rsidRDefault="00A06906" w:rsidP="00F273E6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Niels Bohrs Vej 8</w:t>
                          </w:r>
                        </w:p>
                        <w:p w14:paraId="30E933A6" w14:textId="77777777" w:rsidR="00A06906" w:rsidRDefault="00A06906" w:rsidP="00F273E6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6700 Esbjerg</w:t>
                          </w:r>
                        </w:p>
                        <w:p w14:paraId="7D6F451D" w14:textId="77777777" w:rsidR="00A06906" w:rsidRPr="00F714AB" w:rsidRDefault="00A06906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0BB5343" w14:textId="77777777" w:rsidR="00A06906" w:rsidRPr="00F273E6" w:rsidRDefault="00A06906" w:rsidP="00F273E6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F273E6">
                            <w:rPr>
                              <w:sz w:val="16"/>
                              <w:szCs w:val="16"/>
                            </w:rPr>
                            <w:t>T: +45 3392 6700</w:t>
                          </w:r>
                        </w:p>
                        <w:p w14:paraId="1D75F035" w14:textId="77777777" w:rsidR="00A06906" w:rsidRDefault="00A06906" w:rsidP="00F273E6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F273E6">
                            <w:rPr>
                              <w:sz w:val="16"/>
                              <w:szCs w:val="16"/>
                            </w:rPr>
                            <w:t>E: ens@ens.dk</w:t>
                          </w:r>
                        </w:p>
                        <w:p w14:paraId="508CE3F0" w14:textId="77777777" w:rsidR="00A06906" w:rsidRPr="00F714AB" w:rsidRDefault="00A06906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811615A" w14:textId="77777777" w:rsidR="00A06906" w:rsidRPr="00F714AB" w:rsidRDefault="00A06906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www.ens</w:t>
                          </w:r>
                          <w:r w:rsidRPr="003675A2">
                            <w:rPr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68AEC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30" type="#_x0000_t202" style="position:absolute;margin-left:442.4pt;margin-top:674.4pt;width:137.6pt;height:142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" filled="f" stroked="f" strokeweight=".5pt">
              <v:textbox>
                <w:txbxContent>
                  <w:p w14:paraId="4B2CD766" w14:textId="77777777" w:rsidR="00A06906" w:rsidRDefault="00A06906" w:rsidP="003675A2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  <w:r w:rsidRPr="00F273E6">
                      <w:rPr>
                        <w:b/>
                        <w:sz w:val="16"/>
                        <w:szCs w:val="16"/>
                      </w:rPr>
                      <w:t>Energistyrelsen</w:t>
                    </w:r>
                  </w:p>
                  <w:p w14:paraId="125042FE" w14:textId="77777777" w:rsidR="00A06906" w:rsidRPr="00AB4885" w:rsidRDefault="00A06906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2C26C312" w14:textId="77777777" w:rsidR="00A06906" w:rsidRPr="00F273E6" w:rsidRDefault="00A06906" w:rsidP="00F273E6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Carsten Niebuhrs Gade 43</w:t>
                    </w:r>
                  </w:p>
                  <w:p w14:paraId="6616573D" w14:textId="77777777" w:rsidR="00A06906" w:rsidRDefault="00A06906" w:rsidP="00F273E6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1577 København V</w:t>
                    </w:r>
                  </w:p>
                  <w:p w14:paraId="021DA6DD" w14:textId="77777777" w:rsidR="00A06906" w:rsidRDefault="00A06906" w:rsidP="00F273E6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46972EBF" w14:textId="77777777" w:rsidR="00A06906" w:rsidRDefault="00A06906" w:rsidP="00F273E6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Niels Bohrs Vej 8</w:t>
                    </w:r>
                  </w:p>
                  <w:p w14:paraId="30E933A6" w14:textId="77777777" w:rsidR="00A06906" w:rsidRDefault="00A06906" w:rsidP="00F273E6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6700 Esbjerg</w:t>
                    </w:r>
                  </w:p>
                  <w:p w14:paraId="7D6F451D" w14:textId="77777777" w:rsidR="00A06906" w:rsidRPr="00F714AB" w:rsidRDefault="00A06906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30BB5343" w14:textId="77777777" w:rsidR="00A06906" w:rsidRPr="00F273E6" w:rsidRDefault="00A06906" w:rsidP="00F273E6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F273E6">
                      <w:rPr>
                        <w:sz w:val="16"/>
                        <w:szCs w:val="16"/>
                      </w:rPr>
                      <w:t>T: +45 3392 6700</w:t>
                    </w:r>
                  </w:p>
                  <w:p w14:paraId="1D75F035" w14:textId="77777777" w:rsidR="00A06906" w:rsidRDefault="00A06906" w:rsidP="00F273E6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F273E6">
                      <w:rPr>
                        <w:sz w:val="16"/>
                        <w:szCs w:val="16"/>
                      </w:rPr>
                      <w:t>E: ens@ens.dk</w:t>
                    </w:r>
                  </w:p>
                  <w:p w14:paraId="508CE3F0" w14:textId="77777777" w:rsidR="00A06906" w:rsidRPr="00F714AB" w:rsidRDefault="00A06906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4811615A" w14:textId="77777777" w:rsidR="00A06906" w:rsidRPr="00F714AB" w:rsidRDefault="00A06906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www.ens</w:t>
                    </w:r>
                    <w:r w:rsidRPr="003675A2">
                      <w:rPr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E15CF">
      <w:t xml:space="preserve">Side </w:t>
    </w:r>
    <w:r w:rsidRPr="00F62230">
      <w:rPr>
        <w:noProof/>
      </w:rPr>
      <w:fldChar w:fldCharType="begin"/>
    </w:r>
    <w:r w:rsidRPr="00DE15CF">
      <w:instrText xml:space="preserve"> PAGE </w:instrText>
    </w:r>
    <w:r w:rsidRPr="00F62230">
      <w:fldChar w:fldCharType="separate"/>
    </w:r>
    <w:r w:rsidR="00C46FEB">
      <w:rPr>
        <w:noProof/>
      </w:rPr>
      <w:t>1</w:t>
    </w:r>
    <w:r w:rsidRPr="00F62230">
      <w:rPr>
        <w:noProof/>
      </w:rPr>
      <w:fldChar w:fldCharType="end"/>
    </w:r>
    <w:r w:rsidRPr="613F4EB8">
      <w:t>/</w:t>
    </w:r>
    <w:r w:rsidR="00A2162E">
      <w:fldChar w:fldCharType="begin"/>
    </w:r>
    <w:r w:rsidR="00A2162E">
      <w:instrText xml:space="preserve"> NUMPAGES </w:instrText>
    </w:r>
    <w:r w:rsidR="00A2162E">
      <w:fldChar w:fldCharType="separate"/>
    </w:r>
    <w:r w:rsidR="00C46FEB">
      <w:rPr>
        <w:noProof/>
      </w:rPr>
      <w:t>13</w:t>
    </w:r>
    <w:r w:rsidR="00A2162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487A4" w14:textId="77777777" w:rsidR="00A36048" w:rsidRDefault="00A36048" w:rsidP="008969C1">
      <w:pPr>
        <w:spacing w:line="240" w:lineRule="auto"/>
      </w:pPr>
      <w:r>
        <w:separator/>
      </w:r>
    </w:p>
  </w:footnote>
  <w:footnote w:type="continuationSeparator" w:id="0">
    <w:p w14:paraId="3C2B2718" w14:textId="77777777" w:rsidR="00A36048" w:rsidRDefault="00A36048" w:rsidP="008969C1">
      <w:pPr>
        <w:spacing w:line="240" w:lineRule="auto"/>
      </w:pPr>
      <w:r>
        <w:continuationSeparator/>
      </w:r>
    </w:p>
  </w:footnote>
  <w:footnote w:type="continuationNotice" w:id="1">
    <w:p w14:paraId="10758E00" w14:textId="77777777" w:rsidR="00A36048" w:rsidRDefault="00A36048">
      <w:pPr>
        <w:spacing w:line="240" w:lineRule="auto"/>
      </w:pPr>
    </w:p>
  </w:footnote>
  <w:footnote w:id="2">
    <w:p w14:paraId="5D5D27FC" w14:textId="77777777" w:rsidR="00A06906" w:rsidRDefault="00A06906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1" w:history="1">
        <w:r w:rsidRPr="00BC0851">
          <w:rPr>
            <w:rStyle w:val="Hyperlink"/>
          </w:rPr>
          <w:t>https://eur-lex.europa.eu/eli/dir/2023/1791/oj</w:t>
        </w:r>
      </w:hyperlink>
    </w:p>
  </w:footnote>
  <w:footnote w:id="3">
    <w:p w14:paraId="59D3D619" w14:textId="4796C2A5" w:rsidR="00A06906" w:rsidRDefault="00A06906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2" w:history="1">
        <w:r w:rsidRPr="003A4F26">
          <w:rPr>
            <w:rStyle w:val="Hyperlink"/>
          </w:rPr>
          <w:t>https://hoeringsportalen.dk/Hearing/Details/70225</w:t>
        </w:r>
      </w:hyperlink>
      <w:r>
        <w:t xml:space="preserve"> </w:t>
      </w:r>
      <w:r w:rsidRPr="00DB7C86">
        <w:rPr>
          <w:rStyle w:val="Hyperlink"/>
        </w:rPr>
        <w:t>https://hoeringsportalen.dk/Hearing/Details/70225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55E8" w14:textId="77777777" w:rsidR="00A06906" w:rsidRDefault="00A0690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1" behindDoc="0" locked="0" layoutInCell="1" allowOverlap="1" wp14:anchorId="693B82EE" wp14:editId="2B1AC425">
          <wp:simplePos x="0" y="0"/>
          <wp:positionH relativeFrom="page">
            <wp:posOffset>4888089</wp:posOffset>
          </wp:positionH>
          <wp:positionV relativeFrom="page">
            <wp:posOffset>400050</wp:posOffset>
          </wp:positionV>
          <wp:extent cx="1960421" cy="698400"/>
          <wp:effectExtent l="0" t="0" r="1905" b="6985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0421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1F1E" w14:textId="77777777" w:rsidR="00A06906" w:rsidRDefault="00A0690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2" behindDoc="0" locked="0" layoutInCell="1" allowOverlap="1" wp14:anchorId="3CE3978F" wp14:editId="023A13CF">
          <wp:simplePos x="0" y="0"/>
          <wp:positionH relativeFrom="margin">
            <wp:posOffset>4298280</wp:posOffset>
          </wp:positionH>
          <wp:positionV relativeFrom="page">
            <wp:posOffset>447675</wp:posOffset>
          </wp:positionV>
          <wp:extent cx="1908000" cy="716400"/>
          <wp:effectExtent l="0" t="0" r="0" b="7620"/>
          <wp:wrapSquare wrapText="bothSides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15824F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5C4551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D72F12"/>
    <w:multiLevelType w:val="hybridMultilevel"/>
    <w:tmpl w:val="08CE4450"/>
    <w:lvl w:ilvl="0" w:tplc="3A2E60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38083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98479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282EB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78E07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572F6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3FAB0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3D827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8E8F3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1CD552BA"/>
    <w:multiLevelType w:val="hybridMultilevel"/>
    <w:tmpl w:val="BF66414E"/>
    <w:lvl w:ilvl="0" w:tplc="A00A31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17ADC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D1A98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5EADF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D405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A0848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5C2E0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B5E35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B340B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1E501DDA"/>
    <w:multiLevelType w:val="hybridMultilevel"/>
    <w:tmpl w:val="DA709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D0C51"/>
    <w:multiLevelType w:val="hybridMultilevel"/>
    <w:tmpl w:val="C0A4CEC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160FC"/>
    <w:multiLevelType w:val="hybridMultilevel"/>
    <w:tmpl w:val="8A0ECE6C"/>
    <w:lvl w:ilvl="0" w:tplc="53FC69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D5140"/>
    <w:multiLevelType w:val="multilevel"/>
    <w:tmpl w:val="A9E0A8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F85497"/>
    <w:multiLevelType w:val="hybridMultilevel"/>
    <w:tmpl w:val="DE227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46807">
    <w:abstractNumId w:val="4"/>
  </w:num>
  <w:num w:numId="2" w16cid:durableId="701249704">
    <w:abstractNumId w:val="8"/>
  </w:num>
  <w:num w:numId="3" w16cid:durableId="1976713794">
    <w:abstractNumId w:val="6"/>
  </w:num>
  <w:num w:numId="4" w16cid:durableId="1890333805">
    <w:abstractNumId w:val="1"/>
  </w:num>
  <w:num w:numId="5" w16cid:durableId="1358967255">
    <w:abstractNumId w:val="0"/>
  </w:num>
  <w:num w:numId="6" w16cid:durableId="2117631136">
    <w:abstractNumId w:val="7"/>
  </w:num>
  <w:num w:numId="7" w16cid:durableId="387193016">
    <w:abstractNumId w:val="6"/>
  </w:num>
  <w:num w:numId="8" w16cid:durableId="890112903">
    <w:abstractNumId w:val="3"/>
  </w:num>
  <w:num w:numId="9" w16cid:durableId="2114086593">
    <w:abstractNumId w:val="2"/>
  </w:num>
  <w:num w:numId="10" w16cid:durableId="789124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1F"/>
    <w:rsid w:val="00004A54"/>
    <w:rsid w:val="000059F8"/>
    <w:rsid w:val="00006364"/>
    <w:rsid w:val="00016198"/>
    <w:rsid w:val="0001637A"/>
    <w:rsid w:val="00022817"/>
    <w:rsid w:val="000260EC"/>
    <w:rsid w:val="000318C9"/>
    <w:rsid w:val="00036061"/>
    <w:rsid w:val="0004215E"/>
    <w:rsid w:val="000434AA"/>
    <w:rsid w:val="00047469"/>
    <w:rsid w:val="00050821"/>
    <w:rsid w:val="000560B0"/>
    <w:rsid w:val="000561F0"/>
    <w:rsid w:val="000653D0"/>
    <w:rsid w:val="00065C74"/>
    <w:rsid w:val="00072350"/>
    <w:rsid w:val="000769F1"/>
    <w:rsid w:val="00077C4F"/>
    <w:rsid w:val="00086163"/>
    <w:rsid w:val="000973BF"/>
    <w:rsid w:val="000A2582"/>
    <w:rsid w:val="000A7DD3"/>
    <w:rsid w:val="000A7E03"/>
    <w:rsid w:val="000B20CE"/>
    <w:rsid w:val="000B339B"/>
    <w:rsid w:val="000C1638"/>
    <w:rsid w:val="000C68ED"/>
    <w:rsid w:val="000C7F4B"/>
    <w:rsid w:val="000D00A7"/>
    <w:rsid w:val="000D148F"/>
    <w:rsid w:val="000D2E2B"/>
    <w:rsid w:val="000D47F3"/>
    <w:rsid w:val="000D5B6D"/>
    <w:rsid w:val="000D7199"/>
    <w:rsid w:val="000E51FD"/>
    <w:rsid w:val="000E7704"/>
    <w:rsid w:val="000F56C7"/>
    <w:rsid w:val="000F70A5"/>
    <w:rsid w:val="00100AFC"/>
    <w:rsid w:val="001075B7"/>
    <w:rsid w:val="0011193D"/>
    <w:rsid w:val="00112450"/>
    <w:rsid w:val="0011263A"/>
    <w:rsid w:val="00113C3A"/>
    <w:rsid w:val="00117B8C"/>
    <w:rsid w:val="00117D6A"/>
    <w:rsid w:val="001206AB"/>
    <w:rsid w:val="001232A5"/>
    <w:rsid w:val="00125ADD"/>
    <w:rsid w:val="00125BCD"/>
    <w:rsid w:val="00127946"/>
    <w:rsid w:val="001356C8"/>
    <w:rsid w:val="001362C1"/>
    <w:rsid w:val="001372CD"/>
    <w:rsid w:val="00137CC3"/>
    <w:rsid w:val="00140C61"/>
    <w:rsid w:val="00142D72"/>
    <w:rsid w:val="00151837"/>
    <w:rsid w:val="001649A1"/>
    <w:rsid w:val="00164F2B"/>
    <w:rsid w:val="00171032"/>
    <w:rsid w:val="00172668"/>
    <w:rsid w:val="001770C6"/>
    <w:rsid w:val="0018013A"/>
    <w:rsid w:val="00183D2F"/>
    <w:rsid w:val="0019151C"/>
    <w:rsid w:val="00191ED8"/>
    <w:rsid w:val="00194948"/>
    <w:rsid w:val="001A3F94"/>
    <w:rsid w:val="001A713D"/>
    <w:rsid w:val="001B0C1E"/>
    <w:rsid w:val="001B29CB"/>
    <w:rsid w:val="001B715B"/>
    <w:rsid w:val="001C730C"/>
    <w:rsid w:val="001D2CBE"/>
    <w:rsid w:val="001D5845"/>
    <w:rsid w:val="001D6013"/>
    <w:rsid w:val="001E1849"/>
    <w:rsid w:val="001E34B8"/>
    <w:rsid w:val="001E642A"/>
    <w:rsid w:val="001F6690"/>
    <w:rsid w:val="001F689A"/>
    <w:rsid w:val="00204ECA"/>
    <w:rsid w:val="0020557A"/>
    <w:rsid w:val="002074B7"/>
    <w:rsid w:val="00213268"/>
    <w:rsid w:val="00213D04"/>
    <w:rsid w:val="00217088"/>
    <w:rsid w:val="0022180F"/>
    <w:rsid w:val="00221C81"/>
    <w:rsid w:val="00223C1C"/>
    <w:rsid w:val="0022513B"/>
    <w:rsid w:val="00227C3F"/>
    <w:rsid w:val="00227E6A"/>
    <w:rsid w:val="0023531B"/>
    <w:rsid w:val="002456CB"/>
    <w:rsid w:val="00253611"/>
    <w:rsid w:val="00253795"/>
    <w:rsid w:val="00253C32"/>
    <w:rsid w:val="0025484A"/>
    <w:rsid w:val="002548EE"/>
    <w:rsid w:val="002611C9"/>
    <w:rsid w:val="00263213"/>
    <w:rsid w:val="00263D8A"/>
    <w:rsid w:val="00266AC0"/>
    <w:rsid w:val="00270161"/>
    <w:rsid w:val="0027097A"/>
    <w:rsid w:val="002722E6"/>
    <w:rsid w:val="002723B6"/>
    <w:rsid w:val="00273DF2"/>
    <w:rsid w:val="00274220"/>
    <w:rsid w:val="00274A90"/>
    <w:rsid w:val="00276451"/>
    <w:rsid w:val="0027768F"/>
    <w:rsid w:val="00277CA1"/>
    <w:rsid w:val="002821A4"/>
    <w:rsid w:val="002861AB"/>
    <w:rsid w:val="002943FD"/>
    <w:rsid w:val="00295A31"/>
    <w:rsid w:val="002A30C3"/>
    <w:rsid w:val="002A3A21"/>
    <w:rsid w:val="002A786E"/>
    <w:rsid w:val="002A7AFA"/>
    <w:rsid w:val="002B1DDD"/>
    <w:rsid w:val="002B64E2"/>
    <w:rsid w:val="002C2382"/>
    <w:rsid w:val="002C2664"/>
    <w:rsid w:val="002C5F41"/>
    <w:rsid w:val="002D72A1"/>
    <w:rsid w:val="002E265D"/>
    <w:rsid w:val="002E4E35"/>
    <w:rsid w:val="002E632F"/>
    <w:rsid w:val="002E74CD"/>
    <w:rsid w:val="002F64F7"/>
    <w:rsid w:val="002F66F6"/>
    <w:rsid w:val="00300173"/>
    <w:rsid w:val="0030285E"/>
    <w:rsid w:val="0030655F"/>
    <w:rsid w:val="0030670B"/>
    <w:rsid w:val="00314011"/>
    <w:rsid w:val="00316156"/>
    <w:rsid w:val="00317105"/>
    <w:rsid w:val="00321372"/>
    <w:rsid w:val="0032178F"/>
    <w:rsid w:val="00323989"/>
    <w:rsid w:val="003247E1"/>
    <w:rsid w:val="0032755A"/>
    <w:rsid w:val="003304A3"/>
    <w:rsid w:val="00333154"/>
    <w:rsid w:val="003335B7"/>
    <w:rsid w:val="003339A4"/>
    <w:rsid w:val="00333F15"/>
    <w:rsid w:val="003357BF"/>
    <w:rsid w:val="0034007A"/>
    <w:rsid w:val="003408C8"/>
    <w:rsid w:val="00343344"/>
    <w:rsid w:val="00343A8C"/>
    <w:rsid w:val="003443AF"/>
    <w:rsid w:val="00344F46"/>
    <w:rsid w:val="003466EA"/>
    <w:rsid w:val="00347BCC"/>
    <w:rsid w:val="00352DBE"/>
    <w:rsid w:val="00354E5B"/>
    <w:rsid w:val="0035512C"/>
    <w:rsid w:val="003561CB"/>
    <w:rsid w:val="0035783C"/>
    <w:rsid w:val="0036351C"/>
    <w:rsid w:val="00365249"/>
    <w:rsid w:val="0036650F"/>
    <w:rsid w:val="00366EC9"/>
    <w:rsid w:val="003675A2"/>
    <w:rsid w:val="0037156D"/>
    <w:rsid w:val="0037398C"/>
    <w:rsid w:val="00374940"/>
    <w:rsid w:val="00390706"/>
    <w:rsid w:val="00395D1F"/>
    <w:rsid w:val="0039624C"/>
    <w:rsid w:val="003B1D1C"/>
    <w:rsid w:val="003B31EC"/>
    <w:rsid w:val="003B5DBB"/>
    <w:rsid w:val="003C0584"/>
    <w:rsid w:val="003D1D04"/>
    <w:rsid w:val="003E30EF"/>
    <w:rsid w:val="003E5BEB"/>
    <w:rsid w:val="003E643F"/>
    <w:rsid w:val="003E69B7"/>
    <w:rsid w:val="003F0283"/>
    <w:rsid w:val="0040015D"/>
    <w:rsid w:val="00402124"/>
    <w:rsid w:val="004039ED"/>
    <w:rsid w:val="00404A1B"/>
    <w:rsid w:val="00406DCF"/>
    <w:rsid w:val="004129C4"/>
    <w:rsid w:val="00414CC2"/>
    <w:rsid w:val="004176A1"/>
    <w:rsid w:val="00420961"/>
    <w:rsid w:val="0042138C"/>
    <w:rsid w:val="00422F6D"/>
    <w:rsid w:val="004241D7"/>
    <w:rsid w:val="00424DC8"/>
    <w:rsid w:val="004327FA"/>
    <w:rsid w:val="004347E5"/>
    <w:rsid w:val="0044083D"/>
    <w:rsid w:val="00444F8C"/>
    <w:rsid w:val="00447512"/>
    <w:rsid w:val="00452B24"/>
    <w:rsid w:val="0045436B"/>
    <w:rsid w:val="004618B4"/>
    <w:rsid w:val="00462805"/>
    <w:rsid w:val="00465B7C"/>
    <w:rsid w:val="004704DA"/>
    <w:rsid w:val="00472612"/>
    <w:rsid w:val="00472E02"/>
    <w:rsid w:val="004818BF"/>
    <w:rsid w:val="00482131"/>
    <w:rsid w:val="0048723F"/>
    <w:rsid w:val="00491A29"/>
    <w:rsid w:val="004974E9"/>
    <w:rsid w:val="004A390B"/>
    <w:rsid w:val="004A3BE0"/>
    <w:rsid w:val="004A51C1"/>
    <w:rsid w:val="004A762A"/>
    <w:rsid w:val="004A7904"/>
    <w:rsid w:val="004B0271"/>
    <w:rsid w:val="004C3E17"/>
    <w:rsid w:val="004D7609"/>
    <w:rsid w:val="004D78C6"/>
    <w:rsid w:val="004F1EFF"/>
    <w:rsid w:val="004F236E"/>
    <w:rsid w:val="004F3D2C"/>
    <w:rsid w:val="00501BA9"/>
    <w:rsid w:val="00503E1F"/>
    <w:rsid w:val="005138D0"/>
    <w:rsid w:val="00520ECD"/>
    <w:rsid w:val="0052489D"/>
    <w:rsid w:val="0052692A"/>
    <w:rsid w:val="00527652"/>
    <w:rsid w:val="005369A0"/>
    <w:rsid w:val="00543637"/>
    <w:rsid w:val="005547C5"/>
    <w:rsid w:val="00560512"/>
    <w:rsid w:val="0056242F"/>
    <w:rsid w:val="00562788"/>
    <w:rsid w:val="00564256"/>
    <w:rsid w:val="00567314"/>
    <w:rsid w:val="005701CF"/>
    <w:rsid w:val="00573E39"/>
    <w:rsid w:val="00577023"/>
    <w:rsid w:val="00577B76"/>
    <w:rsid w:val="005808BF"/>
    <w:rsid w:val="00581EBA"/>
    <w:rsid w:val="0058685B"/>
    <w:rsid w:val="00591FC4"/>
    <w:rsid w:val="00594807"/>
    <w:rsid w:val="00596503"/>
    <w:rsid w:val="005A233B"/>
    <w:rsid w:val="005A2907"/>
    <w:rsid w:val="005A3788"/>
    <w:rsid w:val="005B1715"/>
    <w:rsid w:val="005B35AE"/>
    <w:rsid w:val="005B39C2"/>
    <w:rsid w:val="005B39FA"/>
    <w:rsid w:val="005B64C9"/>
    <w:rsid w:val="005C053B"/>
    <w:rsid w:val="005C4D08"/>
    <w:rsid w:val="005D2D65"/>
    <w:rsid w:val="005D3F1A"/>
    <w:rsid w:val="005E0024"/>
    <w:rsid w:val="005E09DD"/>
    <w:rsid w:val="005F06A6"/>
    <w:rsid w:val="005F0C4F"/>
    <w:rsid w:val="006014FB"/>
    <w:rsid w:val="00601841"/>
    <w:rsid w:val="0060208D"/>
    <w:rsid w:val="0060470D"/>
    <w:rsid w:val="00605DE8"/>
    <w:rsid w:val="00613955"/>
    <w:rsid w:val="006202F5"/>
    <w:rsid w:val="00623210"/>
    <w:rsid w:val="00624E59"/>
    <w:rsid w:val="006265F6"/>
    <w:rsid w:val="00627240"/>
    <w:rsid w:val="00632BE2"/>
    <w:rsid w:val="00633D08"/>
    <w:rsid w:val="00635F46"/>
    <w:rsid w:val="006373BC"/>
    <w:rsid w:val="0064106C"/>
    <w:rsid w:val="006456AF"/>
    <w:rsid w:val="00650228"/>
    <w:rsid w:val="00650B6D"/>
    <w:rsid w:val="0065543D"/>
    <w:rsid w:val="00655953"/>
    <w:rsid w:val="00656129"/>
    <w:rsid w:val="006569A3"/>
    <w:rsid w:val="00673D2D"/>
    <w:rsid w:val="00676FF0"/>
    <w:rsid w:val="006803EB"/>
    <w:rsid w:val="006820F6"/>
    <w:rsid w:val="006848F1"/>
    <w:rsid w:val="006918DE"/>
    <w:rsid w:val="00694B02"/>
    <w:rsid w:val="0069508F"/>
    <w:rsid w:val="006A0533"/>
    <w:rsid w:val="006A5ACB"/>
    <w:rsid w:val="006B0BBB"/>
    <w:rsid w:val="006B1888"/>
    <w:rsid w:val="006B4946"/>
    <w:rsid w:val="006B7E98"/>
    <w:rsid w:val="006C1373"/>
    <w:rsid w:val="006C3BBB"/>
    <w:rsid w:val="006C4013"/>
    <w:rsid w:val="006C446B"/>
    <w:rsid w:val="006D6210"/>
    <w:rsid w:val="006E313A"/>
    <w:rsid w:val="006E3BAB"/>
    <w:rsid w:val="006E6805"/>
    <w:rsid w:val="006E691D"/>
    <w:rsid w:val="006F2984"/>
    <w:rsid w:val="006F44F1"/>
    <w:rsid w:val="006F7C23"/>
    <w:rsid w:val="00700514"/>
    <w:rsid w:val="0070259E"/>
    <w:rsid w:val="00712AAB"/>
    <w:rsid w:val="00714B6C"/>
    <w:rsid w:val="00717A1F"/>
    <w:rsid w:val="00720111"/>
    <w:rsid w:val="00722151"/>
    <w:rsid w:val="0072467F"/>
    <w:rsid w:val="007309BA"/>
    <w:rsid w:val="007333FC"/>
    <w:rsid w:val="007342D3"/>
    <w:rsid w:val="007347F1"/>
    <w:rsid w:val="00735399"/>
    <w:rsid w:val="00737225"/>
    <w:rsid w:val="00740591"/>
    <w:rsid w:val="007469FD"/>
    <w:rsid w:val="00753B2E"/>
    <w:rsid w:val="00753BED"/>
    <w:rsid w:val="0075778E"/>
    <w:rsid w:val="007616C9"/>
    <w:rsid w:val="007636C2"/>
    <w:rsid w:val="00763D00"/>
    <w:rsid w:val="0076530D"/>
    <w:rsid w:val="007665F5"/>
    <w:rsid w:val="0077145E"/>
    <w:rsid w:val="00771E9F"/>
    <w:rsid w:val="0077608A"/>
    <w:rsid w:val="0077781E"/>
    <w:rsid w:val="00791C92"/>
    <w:rsid w:val="00793482"/>
    <w:rsid w:val="00794AFA"/>
    <w:rsid w:val="0079562B"/>
    <w:rsid w:val="007A129A"/>
    <w:rsid w:val="007A340C"/>
    <w:rsid w:val="007A44D3"/>
    <w:rsid w:val="007A77B8"/>
    <w:rsid w:val="007B0257"/>
    <w:rsid w:val="007B2D5A"/>
    <w:rsid w:val="007B584D"/>
    <w:rsid w:val="007C195C"/>
    <w:rsid w:val="007C7FFA"/>
    <w:rsid w:val="007D0ED6"/>
    <w:rsid w:val="007D179C"/>
    <w:rsid w:val="007D27EB"/>
    <w:rsid w:val="007D2E8A"/>
    <w:rsid w:val="007D39FB"/>
    <w:rsid w:val="007D6DC4"/>
    <w:rsid w:val="007D6F42"/>
    <w:rsid w:val="007D6F59"/>
    <w:rsid w:val="007D71CD"/>
    <w:rsid w:val="007E58C3"/>
    <w:rsid w:val="007E6053"/>
    <w:rsid w:val="007E7FF3"/>
    <w:rsid w:val="007F19CB"/>
    <w:rsid w:val="007F1DE7"/>
    <w:rsid w:val="007F2739"/>
    <w:rsid w:val="007F6230"/>
    <w:rsid w:val="007F6E74"/>
    <w:rsid w:val="007F74C8"/>
    <w:rsid w:val="00800E2B"/>
    <w:rsid w:val="00802C9E"/>
    <w:rsid w:val="00815061"/>
    <w:rsid w:val="00815500"/>
    <w:rsid w:val="008176EC"/>
    <w:rsid w:val="00826AB1"/>
    <w:rsid w:val="00827888"/>
    <w:rsid w:val="00830E60"/>
    <w:rsid w:val="008339F7"/>
    <w:rsid w:val="00833D26"/>
    <w:rsid w:val="0083777E"/>
    <w:rsid w:val="00837E6A"/>
    <w:rsid w:val="00843B63"/>
    <w:rsid w:val="00851497"/>
    <w:rsid w:val="0085258F"/>
    <w:rsid w:val="00853808"/>
    <w:rsid w:val="008601AF"/>
    <w:rsid w:val="00861778"/>
    <w:rsid w:val="00862D8A"/>
    <w:rsid w:val="008647A7"/>
    <w:rsid w:val="00871685"/>
    <w:rsid w:val="00876291"/>
    <w:rsid w:val="0088402F"/>
    <w:rsid w:val="00887A3F"/>
    <w:rsid w:val="00892114"/>
    <w:rsid w:val="008924BF"/>
    <w:rsid w:val="00893617"/>
    <w:rsid w:val="008954C7"/>
    <w:rsid w:val="008969C1"/>
    <w:rsid w:val="008A2634"/>
    <w:rsid w:val="008A77C6"/>
    <w:rsid w:val="008B0C49"/>
    <w:rsid w:val="008B386B"/>
    <w:rsid w:val="008B3D13"/>
    <w:rsid w:val="008B4781"/>
    <w:rsid w:val="008B5555"/>
    <w:rsid w:val="008C1694"/>
    <w:rsid w:val="008C74F3"/>
    <w:rsid w:val="008D3B6D"/>
    <w:rsid w:val="008E3231"/>
    <w:rsid w:val="008E3F0D"/>
    <w:rsid w:val="008E585A"/>
    <w:rsid w:val="008E7214"/>
    <w:rsid w:val="008E75C2"/>
    <w:rsid w:val="008E7C41"/>
    <w:rsid w:val="008F2666"/>
    <w:rsid w:val="0090664F"/>
    <w:rsid w:val="00907423"/>
    <w:rsid w:val="00911C1F"/>
    <w:rsid w:val="00915602"/>
    <w:rsid w:val="009159CF"/>
    <w:rsid w:val="0091625C"/>
    <w:rsid w:val="009200D7"/>
    <w:rsid w:val="0092090C"/>
    <w:rsid w:val="009213FF"/>
    <w:rsid w:val="00922C1B"/>
    <w:rsid w:val="00923F35"/>
    <w:rsid w:val="00924B5F"/>
    <w:rsid w:val="009270F0"/>
    <w:rsid w:val="00937958"/>
    <w:rsid w:val="00940E2C"/>
    <w:rsid w:val="00942091"/>
    <w:rsid w:val="00943B3C"/>
    <w:rsid w:val="00946F79"/>
    <w:rsid w:val="00953FAA"/>
    <w:rsid w:val="009554CE"/>
    <w:rsid w:val="009614F6"/>
    <w:rsid w:val="00964682"/>
    <w:rsid w:val="00973909"/>
    <w:rsid w:val="00974795"/>
    <w:rsid w:val="00976CBE"/>
    <w:rsid w:val="009818A5"/>
    <w:rsid w:val="009852B9"/>
    <w:rsid w:val="00992ADA"/>
    <w:rsid w:val="00994CBC"/>
    <w:rsid w:val="00995C39"/>
    <w:rsid w:val="009A0DF1"/>
    <w:rsid w:val="009A2C49"/>
    <w:rsid w:val="009A61A3"/>
    <w:rsid w:val="009A71D7"/>
    <w:rsid w:val="009B1828"/>
    <w:rsid w:val="009B5C1E"/>
    <w:rsid w:val="009C0CC7"/>
    <w:rsid w:val="009C4895"/>
    <w:rsid w:val="009C7AC9"/>
    <w:rsid w:val="009C7C99"/>
    <w:rsid w:val="009D2CE3"/>
    <w:rsid w:val="009D350C"/>
    <w:rsid w:val="009D5800"/>
    <w:rsid w:val="009E418F"/>
    <w:rsid w:val="009E55BD"/>
    <w:rsid w:val="009E5794"/>
    <w:rsid w:val="009E71B6"/>
    <w:rsid w:val="009F1180"/>
    <w:rsid w:val="009F2B07"/>
    <w:rsid w:val="009F75FA"/>
    <w:rsid w:val="00A0012E"/>
    <w:rsid w:val="00A01AEA"/>
    <w:rsid w:val="00A04117"/>
    <w:rsid w:val="00A04870"/>
    <w:rsid w:val="00A06906"/>
    <w:rsid w:val="00A10969"/>
    <w:rsid w:val="00A123B0"/>
    <w:rsid w:val="00A12454"/>
    <w:rsid w:val="00A14F3B"/>
    <w:rsid w:val="00A15A5A"/>
    <w:rsid w:val="00A1608D"/>
    <w:rsid w:val="00A2162E"/>
    <w:rsid w:val="00A2224D"/>
    <w:rsid w:val="00A33810"/>
    <w:rsid w:val="00A36048"/>
    <w:rsid w:val="00A40D8E"/>
    <w:rsid w:val="00A41069"/>
    <w:rsid w:val="00A44E55"/>
    <w:rsid w:val="00A46851"/>
    <w:rsid w:val="00A46D0E"/>
    <w:rsid w:val="00A46E8A"/>
    <w:rsid w:val="00A501C8"/>
    <w:rsid w:val="00A5094B"/>
    <w:rsid w:val="00A517FD"/>
    <w:rsid w:val="00A53C43"/>
    <w:rsid w:val="00A56B2E"/>
    <w:rsid w:val="00A63849"/>
    <w:rsid w:val="00A660BA"/>
    <w:rsid w:val="00A7252B"/>
    <w:rsid w:val="00A73A2D"/>
    <w:rsid w:val="00A73E1A"/>
    <w:rsid w:val="00A873EC"/>
    <w:rsid w:val="00A87FA5"/>
    <w:rsid w:val="00A90BE7"/>
    <w:rsid w:val="00A9105F"/>
    <w:rsid w:val="00A91199"/>
    <w:rsid w:val="00A91FFD"/>
    <w:rsid w:val="00A9284C"/>
    <w:rsid w:val="00A96914"/>
    <w:rsid w:val="00A973C6"/>
    <w:rsid w:val="00AA63CE"/>
    <w:rsid w:val="00AB0964"/>
    <w:rsid w:val="00AB106A"/>
    <w:rsid w:val="00AB4885"/>
    <w:rsid w:val="00AB66CA"/>
    <w:rsid w:val="00AC60EA"/>
    <w:rsid w:val="00AC61DD"/>
    <w:rsid w:val="00AC654E"/>
    <w:rsid w:val="00AD2627"/>
    <w:rsid w:val="00AD2E0A"/>
    <w:rsid w:val="00AD390A"/>
    <w:rsid w:val="00AD6941"/>
    <w:rsid w:val="00AE2891"/>
    <w:rsid w:val="00AE410F"/>
    <w:rsid w:val="00AF1CCF"/>
    <w:rsid w:val="00B02A39"/>
    <w:rsid w:val="00B06CF8"/>
    <w:rsid w:val="00B104FB"/>
    <w:rsid w:val="00B1566A"/>
    <w:rsid w:val="00B15C30"/>
    <w:rsid w:val="00B2083B"/>
    <w:rsid w:val="00B31319"/>
    <w:rsid w:val="00B31A5B"/>
    <w:rsid w:val="00B31EF6"/>
    <w:rsid w:val="00B3351A"/>
    <w:rsid w:val="00B365DE"/>
    <w:rsid w:val="00B4365A"/>
    <w:rsid w:val="00B44C90"/>
    <w:rsid w:val="00B522F6"/>
    <w:rsid w:val="00B536E9"/>
    <w:rsid w:val="00B56704"/>
    <w:rsid w:val="00B63C61"/>
    <w:rsid w:val="00B65DD3"/>
    <w:rsid w:val="00B72BB5"/>
    <w:rsid w:val="00B76021"/>
    <w:rsid w:val="00B76F53"/>
    <w:rsid w:val="00B8075A"/>
    <w:rsid w:val="00B94442"/>
    <w:rsid w:val="00B95424"/>
    <w:rsid w:val="00B96C72"/>
    <w:rsid w:val="00B975DD"/>
    <w:rsid w:val="00BA0FCB"/>
    <w:rsid w:val="00BA6839"/>
    <w:rsid w:val="00BA7FE4"/>
    <w:rsid w:val="00BB6C8A"/>
    <w:rsid w:val="00BC0851"/>
    <w:rsid w:val="00BC273E"/>
    <w:rsid w:val="00BC3883"/>
    <w:rsid w:val="00BD1354"/>
    <w:rsid w:val="00BD2772"/>
    <w:rsid w:val="00BD5105"/>
    <w:rsid w:val="00BE08D2"/>
    <w:rsid w:val="00BE1A3E"/>
    <w:rsid w:val="00BF01E7"/>
    <w:rsid w:val="00BF22B5"/>
    <w:rsid w:val="00C00309"/>
    <w:rsid w:val="00C07A2D"/>
    <w:rsid w:val="00C12368"/>
    <w:rsid w:val="00C148DE"/>
    <w:rsid w:val="00C21EDD"/>
    <w:rsid w:val="00C22FA7"/>
    <w:rsid w:val="00C25D30"/>
    <w:rsid w:val="00C3005E"/>
    <w:rsid w:val="00C33CDE"/>
    <w:rsid w:val="00C43AB3"/>
    <w:rsid w:val="00C448D7"/>
    <w:rsid w:val="00C46FEB"/>
    <w:rsid w:val="00C477E1"/>
    <w:rsid w:val="00C528C7"/>
    <w:rsid w:val="00C54C98"/>
    <w:rsid w:val="00C60DFD"/>
    <w:rsid w:val="00C63C0B"/>
    <w:rsid w:val="00C651CC"/>
    <w:rsid w:val="00C65754"/>
    <w:rsid w:val="00C80147"/>
    <w:rsid w:val="00C8364A"/>
    <w:rsid w:val="00C87117"/>
    <w:rsid w:val="00C87DD9"/>
    <w:rsid w:val="00C9323B"/>
    <w:rsid w:val="00C940B5"/>
    <w:rsid w:val="00CA2D7B"/>
    <w:rsid w:val="00CA400C"/>
    <w:rsid w:val="00CA5342"/>
    <w:rsid w:val="00CA59DD"/>
    <w:rsid w:val="00CA6821"/>
    <w:rsid w:val="00CB033A"/>
    <w:rsid w:val="00CB08F3"/>
    <w:rsid w:val="00CB2DAA"/>
    <w:rsid w:val="00CB3A7C"/>
    <w:rsid w:val="00CB4C92"/>
    <w:rsid w:val="00CC4A3C"/>
    <w:rsid w:val="00CC6376"/>
    <w:rsid w:val="00CC7B2A"/>
    <w:rsid w:val="00CD5B84"/>
    <w:rsid w:val="00CE1EBE"/>
    <w:rsid w:val="00CE5A1B"/>
    <w:rsid w:val="00CE6C4E"/>
    <w:rsid w:val="00CF5346"/>
    <w:rsid w:val="00D0113E"/>
    <w:rsid w:val="00D0386B"/>
    <w:rsid w:val="00D0566A"/>
    <w:rsid w:val="00D07A34"/>
    <w:rsid w:val="00D07B51"/>
    <w:rsid w:val="00D1257F"/>
    <w:rsid w:val="00D12E7B"/>
    <w:rsid w:val="00D21288"/>
    <w:rsid w:val="00D21F5A"/>
    <w:rsid w:val="00D22014"/>
    <w:rsid w:val="00D22F50"/>
    <w:rsid w:val="00D23AD5"/>
    <w:rsid w:val="00D24BAE"/>
    <w:rsid w:val="00D3331C"/>
    <w:rsid w:val="00D350DB"/>
    <w:rsid w:val="00D357CF"/>
    <w:rsid w:val="00D37635"/>
    <w:rsid w:val="00D40B55"/>
    <w:rsid w:val="00D44B9F"/>
    <w:rsid w:val="00D468D6"/>
    <w:rsid w:val="00D51262"/>
    <w:rsid w:val="00D549CA"/>
    <w:rsid w:val="00D56800"/>
    <w:rsid w:val="00D60CA5"/>
    <w:rsid w:val="00D60FCC"/>
    <w:rsid w:val="00D63004"/>
    <w:rsid w:val="00D6331E"/>
    <w:rsid w:val="00D656DD"/>
    <w:rsid w:val="00D663BA"/>
    <w:rsid w:val="00D675A6"/>
    <w:rsid w:val="00D72A41"/>
    <w:rsid w:val="00D733B6"/>
    <w:rsid w:val="00D74C34"/>
    <w:rsid w:val="00D80C78"/>
    <w:rsid w:val="00D83097"/>
    <w:rsid w:val="00D8358E"/>
    <w:rsid w:val="00D87CED"/>
    <w:rsid w:val="00D902CE"/>
    <w:rsid w:val="00D919AA"/>
    <w:rsid w:val="00D93380"/>
    <w:rsid w:val="00DA10E1"/>
    <w:rsid w:val="00DA7419"/>
    <w:rsid w:val="00DB0679"/>
    <w:rsid w:val="00DB0783"/>
    <w:rsid w:val="00DB7C86"/>
    <w:rsid w:val="00DC54FA"/>
    <w:rsid w:val="00DD1186"/>
    <w:rsid w:val="00DD2148"/>
    <w:rsid w:val="00DD4C19"/>
    <w:rsid w:val="00DE15CF"/>
    <w:rsid w:val="00DE2B21"/>
    <w:rsid w:val="00DE682C"/>
    <w:rsid w:val="00DE6D74"/>
    <w:rsid w:val="00DF04CA"/>
    <w:rsid w:val="00DF16FF"/>
    <w:rsid w:val="00DF1AC7"/>
    <w:rsid w:val="00DF3F32"/>
    <w:rsid w:val="00E005C1"/>
    <w:rsid w:val="00E00636"/>
    <w:rsid w:val="00E0085D"/>
    <w:rsid w:val="00E04E68"/>
    <w:rsid w:val="00E0628D"/>
    <w:rsid w:val="00E07ADD"/>
    <w:rsid w:val="00E10047"/>
    <w:rsid w:val="00E13CAF"/>
    <w:rsid w:val="00E14DD8"/>
    <w:rsid w:val="00E27D09"/>
    <w:rsid w:val="00E31BF0"/>
    <w:rsid w:val="00E323F5"/>
    <w:rsid w:val="00E33625"/>
    <w:rsid w:val="00E372EC"/>
    <w:rsid w:val="00E37349"/>
    <w:rsid w:val="00E3757B"/>
    <w:rsid w:val="00E37C16"/>
    <w:rsid w:val="00E42111"/>
    <w:rsid w:val="00E44EE0"/>
    <w:rsid w:val="00E452E8"/>
    <w:rsid w:val="00E46F68"/>
    <w:rsid w:val="00E47F5F"/>
    <w:rsid w:val="00E5109F"/>
    <w:rsid w:val="00E53ECB"/>
    <w:rsid w:val="00E57CA5"/>
    <w:rsid w:val="00E6134B"/>
    <w:rsid w:val="00E62F67"/>
    <w:rsid w:val="00E65FBF"/>
    <w:rsid w:val="00E71798"/>
    <w:rsid w:val="00E71EC4"/>
    <w:rsid w:val="00E75286"/>
    <w:rsid w:val="00E75E89"/>
    <w:rsid w:val="00E81BD8"/>
    <w:rsid w:val="00E86876"/>
    <w:rsid w:val="00E86BCF"/>
    <w:rsid w:val="00E92494"/>
    <w:rsid w:val="00E93E1A"/>
    <w:rsid w:val="00E97BC8"/>
    <w:rsid w:val="00EA1A5A"/>
    <w:rsid w:val="00EA1B1A"/>
    <w:rsid w:val="00EA734C"/>
    <w:rsid w:val="00EB0C79"/>
    <w:rsid w:val="00EB15C8"/>
    <w:rsid w:val="00EB6147"/>
    <w:rsid w:val="00EB7382"/>
    <w:rsid w:val="00EB7F3D"/>
    <w:rsid w:val="00EC0AAF"/>
    <w:rsid w:val="00EC7102"/>
    <w:rsid w:val="00EC7B1F"/>
    <w:rsid w:val="00ED066E"/>
    <w:rsid w:val="00ED723B"/>
    <w:rsid w:val="00EE0F22"/>
    <w:rsid w:val="00EE7F14"/>
    <w:rsid w:val="00EF167C"/>
    <w:rsid w:val="00EF58C0"/>
    <w:rsid w:val="00EF6F59"/>
    <w:rsid w:val="00F05BDB"/>
    <w:rsid w:val="00F12409"/>
    <w:rsid w:val="00F14E87"/>
    <w:rsid w:val="00F225F1"/>
    <w:rsid w:val="00F25A92"/>
    <w:rsid w:val="00F26CF4"/>
    <w:rsid w:val="00F273E6"/>
    <w:rsid w:val="00F33929"/>
    <w:rsid w:val="00F42BCE"/>
    <w:rsid w:val="00F42D9A"/>
    <w:rsid w:val="00F4309B"/>
    <w:rsid w:val="00F46958"/>
    <w:rsid w:val="00F532A2"/>
    <w:rsid w:val="00F6004F"/>
    <w:rsid w:val="00F6127B"/>
    <w:rsid w:val="00F61B44"/>
    <w:rsid w:val="00F61C53"/>
    <w:rsid w:val="00F62229"/>
    <w:rsid w:val="00F62230"/>
    <w:rsid w:val="00F67756"/>
    <w:rsid w:val="00F7049F"/>
    <w:rsid w:val="00F714AB"/>
    <w:rsid w:val="00F92052"/>
    <w:rsid w:val="00FA1B64"/>
    <w:rsid w:val="00FB0FAD"/>
    <w:rsid w:val="00FB6F69"/>
    <w:rsid w:val="00FB7029"/>
    <w:rsid w:val="00FC0C1F"/>
    <w:rsid w:val="00FC745B"/>
    <w:rsid w:val="00FD17E2"/>
    <w:rsid w:val="00FD565A"/>
    <w:rsid w:val="00FE0391"/>
    <w:rsid w:val="00FE113A"/>
    <w:rsid w:val="00FE2D8E"/>
    <w:rsid w:val="00FE3970"/>
    <w:rsid w:val="00FE5318"/>
    <w:rsid w:val="00FE60F3"/>
    <w:rsid w:val="00FE7099"/>
    <w:rsid w:val="00FF0427"/>
    <w:rsid w:val="00FF1599"/>
    <w:rsid w:val="00FF221F"/>
    <w:rsid w:val="00FF6D94"/>
    <w:rsid w:val="00FF7EB2"/>
    <w:rsid w:val="10F905C1"/>
    <w:rsid w:val="1117BCC9"/>
    <w:rsid w:val="14F96432"/>
    <w:rsid w:val="152B59E2"/>
    <w:rsid w:val="199D481D"/>
    <w:rsid w:val="2C1D56CC"/>
    <w:rsid w:val="2EB99C08"/>
    <w:rsid w:val="2F519D8F"/>
    <w:rsid w:val="30C509A7"/>
    <w:rsid w:val="3400FAD5"/>
    <w:rsid w:val="39C6FFFB"/>
    <w:rsid w:val="3DCCBB41"/>
    <w:rsid w:val="46810984"/>
    <w:rsid w:val="46E04A69"/>
    <w:rsid w:val="4A4D51CE"/>
    <w:rsid w:val="54313D7D"/>
    <w:rsid w:val="54E828DD"/>
    <w:rsid w:val="57DC01A0"/>
    <w:rsid w:val="598E0506"/>
    <w:rsid w:val="5D8A402A"/>
    <w:rsid w:val="5E57C336"/>
    <w:rsid w:val="613F4EB8"/>
    <w:rsid w:val="63B48ABF"/>
    <w:rsid w:val="640C9337"/>
    <w:rsid w:val="647CE3C7"/>
    <w:rsid w:val="6661D8FC"/>
    <w:rsid w:val="68AF37E8"/>
    <w:rsid w:val="6A763F63"/>
    <w:rsid w:val="6E6E19D1"/>
    <w:rsid w:val="6F818FEB"/>
    <w:rsid w:val="75F69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B2229A"/>
  <w15:docId w15:val="{9E8893AD-C976-437D-AC11-E4316084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A1B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07D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A1B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07D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600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5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2398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2398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23989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2398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23989"/>
    <w:rPr>
      <w:rFonts w:ascii="Arial" w:hAnsi="Arial"/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A1B1A"/>
    <w:rPr>
      <w:rFonts w:asciiTheme="majorHAnsi" w:eastAsiaTheme="majorEastAsia" w:hAnsiTheme="majorHAnsi" w:cstheme="majorBidi"/>
      <w:color w:val="00707D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A1B1A"/>
    <w:rPr>
      <w:rFonts w:asciiTheme="majorHAnsi" w:eastAsiaTheme="majorEastAsia" w:hAnsiTheme="majorHAnsi" w:cstheme="majorBidi"/>
      <w:color w:val="00707D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EA1B1A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953FAA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53FAA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53FAA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740591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DB0783"/>
    <w:pPr>
      <w:spacing w:after="0" w:line="240" w:lineRule="auto"/>
    </w:pPr>
    <w:rPr>
      <w:rFonts w:ascii="Arial" w:hAnsi="Arial"/>
      <w:sz w:val="20"/>
    </w:rPr>
  </w:style>
  <w:style w:type="paragraph" w:styleId="Opstilling-punkttegn">
    <w:name w:val="List Bullet"/>
    <w:basedOn w:val="Normal"/>
    <w:uiPriority w:val="99"/>
    <w:semiHidden/>
    <w:unhideWhenUsed/>
    <w:rsid w:val="00F6004F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6004F"/>
    <w:pPr>
      <w:numPr>
        <w:numId w:val="5"/>
      </w:numPr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F6004F"/>
    <w:rPr>
      <w:rFonts w:asciiTheme="majorHAnsi" w:eastAsiaTheme="majorEastAsia" w:hAnsiTheme="majorHAnsi" w:cstheme="majorBidi"/>
      <w:color w:val="004A53" w:themeColor="accent1" w:themeShade="7F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37156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7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verskrift">
    <w:name w:val="TOC Heading"/>
    <w:basedOn w:val="Overskrift1"/>
    <w:next w:val="Normal"/>
    <w:uiPriority w:val="39"/>
    <w:unhideWhenUsed/>
    <w:qFormat/>
    <w:rsid w:val="00E42111"/>
    <w:pPr>
      <w:spacing w:line="259" w:lineRule="auto"/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E4211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B033A"/>
    <w:pPr>
      <w:tabs>
        <w:tab w:val="right" w:leader="dot" w:pos="7389"/>
      </w:tabs>
      <w:spacing w:after="100"/>
    </w:pPr>
  </w:style>
  <w:style w:type="paragraph" w:styleId="Ingenafstand">
    <w:name w:val="No Spacing"/>
    <w:link w:val="IngenafstandTegn"/>
    <w:uiPriority w:val="1"/>
    <w:qFormat/>
    <w:rsid w:val="00E42111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E42111"/>
    <w:rPr>
      <w:rFonts w:eastAsiaTheme="minorEastAsia"/>
      <w:lang w:eastAsia="da-DK"/>
    </w:rPr>
  </w:style>
  <w:style w:type="paragraph" w:styleId="Billedtekst">
    <w:name w:val="caption"/>
    <w:basedOn w:val="Normal"/>
    <w:next w:val="Normal"/>
    <w:uiPriority w:val="35"/>
    <w:unhideWhenUsed/>
    <w:qFormat/>
    <w:rsid w:val="001B0C1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56B2E"/>
    <w:rPr>
      <w:color w:val="605E5C"/>
      <w:shd w:val="clear" w:color="auto" w:fill="E1DFDD"/>
    </w:rPr>
  </w:style>
  <w:style w:type="table" w:customStyle="1" w:styleId="Tabel-Gitter2">
    <w:name w:val="Tabel - Gitter2"/>
    <w:basedOn w:val="Tabel-Normal"/>
    <w:next w:val="Tabel-Gitter"/>
    <w:uiPriority w:val="39"/>
    <w:rsid w:val="00E71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2E26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adiuselnet.dk/wp-content/uploads/Sammen-om-elnettet_april-2025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oeringsportalen.dk/Hearing/Details/70225" TargetMode="External"/><Relationship Id="rId1" Type="http://schemas.openxmlformats.org/officeDocument/2006/relationships/hyperlink" Target="https://eur-lex.europa.eu/eli/dir/2023/1791/o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77607\AppData\Local\cBrain\F2\.tmp\e1747dcebcbf4e49881813cc764d3895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CD426281D9C342942AA7409E679CE0" ma:contentTypeVersion="20" ma:contentTypeDescription="Opret et nyt dokument." ma:contentTypeScope="" ma:versionID="4d8fcd828b955572aa67de43580d3f69">
  <xsd:schema xmlns:xsd="http://www.w3.org/2001/XMLSchema" xmlns:xs="http://www.w3.org/2001/XMLSchema" xmlns:p="http://schemas.microsoft.com/office/2006/metadata/properties" xmlns:ns2="b9b902d2-167a-42cb-9bb4-c2d8b7a13bbc" xmlns:ns3="5afc42ed-6807-4029-a8f5-77dd174f8f8e" targetNamespace="http://schemas.microsoft.com/office/2006/metadata/properties" ma:root="true" ma:fieldsID="b59690c3c3d5172388d4a8da61c5286d" ns2:_="" ns3:_="">
    <xsd:import namespace="b9b902d2-167a-42cb-9bb4-c2d8b7a13bbc"/>
    <xsd:import namespace="5afc42ed-6807-4029-a8f5-77dd174f8f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902d2-167a-42cb-9bb4-c2d8b7a13b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c42ed-6807-4029-a8f5-77dd174f8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9b902d2-167a-42cb-9bb4-c2d8b7a13bbc">TZMJ4DCWSVWF-1280322647-3410</_dlc_DocId>
    <_dlc_DocIdUrl xmlns="b9b902d2-167a-42cb-9bb4-c2d8b7a13bbc">
      <Url>https://sp.ens.dk/sites/elek/el1/_layouts/15/DocIdRedir.aspx?ID=TZMJ4DCWSVWF-1280322647-3410</Url>
      <Description>TZMJ4DCWSVWF-1280322647-3410</Description>
    </_dlc_DocIdUrl>
    <_dlc_DocIdPersistId xmlns="b9b902d2-167a-42cb-9bb4-c2d8b7a13bb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43904-BE31-4BE8-A3FF-D13ABFC75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902d2-167a-42cb-9bb4-c2d8b7a13bbc"/>
    <ds:schemaRef ds:uri="5afc42ed-6807-4029-a8f5-77dd174f8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FB418-095A-455B-8311-B612EA28F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29EABB-DE8E-4159-A41D-03404F3CC2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142B31-50CA-4038-9471-3FD6360B540B}">
  <ds:schemaRefs>
    <ds:schemaRef ds:uri="http://schemas.microsoft.com/office/2006/metadata/properties"/>
    <ds:schemaRef ds:uri="http://schemas.microsoft.com/office/infopath/2007/PartnerControls"/>
    <ds:schemaRef ds:uri="b9b902d2-167a-42cb-9bb4-c2d8b7a13bbc"/>
  </ds:schemaRefs>
</ds:datastoreItem>
</file>

<file path=customXml/itemProps5.xml><?xml version="1.0" encoding="utf-8"?>
<ds:datastoreItem xmlns:ds="http://schemas.openxmlformats.org/officeDocument/2006/customXml" ds:itemID="{A18FE91A-3FA9-4EE2-B68A-25F580A7B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e1747dcebcbf4e49881813cc764d3895.dotx</Template>
  <TotalTime>1076</TotalTime>
  <Pages>14</Pages>
  <Words>3803</Words>
  <Characters>23200</Characters>
  <Application>Microsoft Office Word</Application>
  <DocSecurity>0</DocSecurity>
  <Lines>193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Vejledning - Netudviklingsplan 2027</vt:lpstr>
    </vt:vector>
  </TitlesOfParts>
  <Company>www.RiisDATA.com v/Michael Riis Sørensen</Company>
  <LinksUpToDate>false</LinksUpToDate>
  <CharactersWithSpaces>26950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- Netudviklingsplan 2027</dc:title>
  <dc:subject/>
  <dc:creator>Claus Christian Anderen-Ranberg</dc:creator>
  <cp:keywords/>
  <dc:description/>
  <cp:lastModifiedBy>Claus Andersen-Ranberg</cp:lastModifiedBy>
  <cp:revision>79</cp:revision>
  <dcterms:created xsi:type="dcterms:W3CDTF">2025-07-25T10:03:00Z</dcterms:created>
  <dcterms:modified xsi:type="dcterms:W3CDTF">2026-02-06T12:31:00Z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DokumentNr">
    <vt:lpwstr>d2023-36493</vt:lpwstr>
  </property>
  <property fmtid="{D5CDD505-2E9C-101B-9397-08002B2CF9AE}" pid="3" name="Dok_DokumentTitel">
    <vt:lpwstr>061123 Vejledning for udfyldelse og udarbejdelse af netudviklingsplaner kommenteret GPD</vt:lpwstr>
  </property>
  <property fmtid="{D5CDD505-2E9C-101B-9397-08002B2CF9AE}" pid="4" name="Dok_AnsvarligFuldeNavn">
    <vt:lpwstr>Ole Søgaard</vt:lpwstr>
  </property>
  <property fmtid="{D5CDD505-2E9C-101B-9397-08002B2CF9AE}" pid="5" name="Dok_AnsvarligInitialer">
    <vt:lpwstr>osg</vt:lpwstr>
  </property>
  <property fmtid="{D5CDD505-2E9C-101B-9397-08002B2CF9AE}" pid="6" name="Dok_AnsvarligEmail">
    <vt:lpwstr/>
  </property>
  <property fmtid="{D5CDD505-2E9C-101B-9397-08002B2CF9AE}" pid="7" name="Dok_AnsvarligTelefon">
    <vt:lpwstr>+45 25 29 19 87</vt:lpwstr>
  </property>
  <property fmtid="{D5CDD505-2E9C-101B-9397-08002B2CF9AE}" pid="8" name="Dok_SekretærFuldeNavn">
    <vt:lpwstr/>
  </property>
  <property fmtid="{D5CDD505-2E9C-101B-9397-08002B2CF9AE}" pid="9" name="Dok_SekretærInitialer">
    <vt:lpwstr/>
  </property>
  <property fmtid="{D5CDD505-2E9C-101B-9397-08002B2CF9AE}" pid="10" name="Dok_SekretærEmail">
    <vt:lpwstr/>
  </property>
  <property fmtid="{D5CDD505-2E9C-101B-9397-08002B2CF9AE}" pid="11" name="Dok_SekretærTelefon">
    <vt:lpwstr/>
  </property>
  <property fmtid="{D5CDD505-2E9C-101B-9397-08002B2CF9AE}" pid="12" name="Dok_AnsvarligUnderskriverFuldeNavn">
    <vt:lpwstr/>
  </property>
  <property fmtid="{D5CDD505-2E9C-101B-9397-08002B2CF9AE}" pid="13" name="Dok_DokumentRetning">
    <vt:lpwstr/>
  </property>
  <property fmtid="{D5CDD505-2E9C-101B-9397-08002B2CF9AE}" pid="14" name="Dok_ModtagerAfsenderFuldeNavn">
    <vt:lpwstr/>
  </property>
  <property fmtid="{D5CDD505-2E9C-101B-9397-08002B2CF9AE}" pid="15" name="Dok_ArbejdsGruppe">
    <vt:lpwstr/>
  </property>
  <property fmtid="{D5CDD505-2E9C-101B-9397-08002B2CF9AE}" pid="16" name="Dok_Betaling">
    <vt:lpwstr/>
  </property>
  <property fmtid="{D5CDD505-2E9C-101B-9397-08002B2CF9AE}" pid="17" name="Dok_PrisGruppe">
    <vt:lpwstr/>
  </property>
  <property fmtid="{D5CDD505-2E9C-101B-9397-08002B2CF9AE}" pid="18" name="Dok_AfleveringsPligt">
    <vt:lpwstr/>
  </property>
  <property fmtid="{D5CDD505-2E9C-101B-9397-08002B2CF9AE}" pid="19" name="Dok_RapportNr">
    <vt:lpwstr/>
  </property>
  <property fmtid="{D5CDD505-2E9C-101B-9397-08002B2CF9AE}" pid="20" name="Dok_Rekvirent">
    <vt:lpwstr/>
  </property>
  <property fmtid="{D5CDD505-2E9C-101B-9397-08002B2CF9AE}" pid="21" name="Dok_Udgave">
    <vt:lpwstr/>
  </property>
  <property fmtid="{D5CDD505-2E9C-101B-9397-08002B2CF9AE}" pid="22" name="Dok_Klasse">
    <vt:lpwstr/>
  </property>
  <property fmtid="{D5CDD505-2E9C-101B-9397-08002B2CF9AE}" pid="23" name="Dok_KontraktAftalePart">
    <vt:lpwstr/>
  </property>
  <property fmtid="{D5CDD505-2E9C-101B-9397-08002B2CF9AE}" pid="24" name="Dok_InformationsNr">
    <vt:lpwstr/>
  </property>
  <property fmtid="{D5CDD505-2E9C-101B-9397-08002B2CF9AE}" pid="25" name="Dok_IndholdsType">
    <vt:lpwstr/>
  </property>
  <property fmtid="{D5CDD505-2E9C-101B-9397-08002B2CF9AE}" pid="26" name="Dok_PunktNr">
    <vt:lpwstr/>
  </property>
  <property fmtid="{D5CDD505-2E9C-101B-9397-08002B2CF9AE}" pid="27" name="Dok_DokumentDateret">
    <vt:lpwstr>07-11-2023</vt:lpwstr>
  </property>
  <property fmtid="{D5CDD505-2E9C-101B-9397-08002B2CF9AE}" pid="28" name="Dok_Opfølgningsdato">
    <vt:lpwstr/>
  </property>
  <property fmtid="{D5CDD505-2E9C-101B-9397-08002B2CF9AE}" pid="29" name="Dok_UdløbsDato">
    <vt:lpwstr/>
  </property>
  <property fmtid="{D5CDD505-2E9C-101B-9397-08002B2CF9AE}" pid="30" name="Dok_MedAnsvarligFuldeNavn">
    <vt:lpwstr/>
  </property>
  <property fmtid="{D5CDD505-2E9C-101B-9397-08002B2CF9AE}" pid="31" name="Dok_MedAnsvarligInitialer">
    <vt:lpwstr/>
  </property>
  <property fmtid="{D5CDD505-2E9C-101B-9397-08002B2CF9AE}" pid="32" name="Dok_DokumentVersion">
    <vt:lpwstr>5.0</vt:lpwstr>
  </property>
  <property fmtid="{D5CDD505-2E9C-101B-9397-08002B2CF9AE}" pid="33" name="Sag_SagsNummer">
    <vt:lpwstr>s2023-1125</vt:lpwstr>
  </property>
  <property fmtid="{D5CDD505-2E9C-101B-9397-08002B2CF9AE}" pid="34" name="Sag_SagsTitel">
    <vt:lpwstr>NUP2025 - udkast fra ENS 061123</vt:lpwstr>
  </property>
  <property fmtid="{D5CDD505-2E9C-101B-9397-08002B2CF9AE}" pid="35" name="Sag_SagsAnsvarligFuldeNavn">
    <vt:lpwstr>Ole Søgaard</vt:lpwstr>
  </property>
  <property fmtid="{D5CDD505-2E9C-101B-9397-08002B2CF9AE}" pid="36" name="Sag_SagsAnsvarligInitialet">
    <vt:lpwstr>osg</vt:lpwstr>
  </property>
  <property fmtid="{D5CDD505-2E9C-101B-9397-08002B2CF9AE}" pid="37" name="Sag_SagsAnsvarligEmail">
    <vt:lpwstr/>
  </property>
  <property fmtid="{D5CDD505-2E9C-101B-9397-08002B2CF9AE}" pid="38" name="Sag_SagsAnsvarligTelefon">
    <vt:lpwstr>+45 25 29 19 87</vt:lpwstr>
  </property>
  <property fmtid="{D5CDD505-2E9C-101B-9397-08002B2CF9AE}" pid="39" name="Sag_MødeDato">
    <vt:lpwstr/>
  </property>
  <property fmtid="{D5CDD505-2E9C-101B-9397-08002B2CF9AE}" pid="40" name="Sag_DeadlineForSagsfremstilling">
    <vt:lpwstr/>
  </property>
  <property fmtid="{D5CDD505-2E9C-101B-9397-08002B2CF9AE}" pid="41" name="Sag_ArbejdsGruppe">
    <vt:lpwstr/>
  </property>
  <property fmtid="{D5CDD505-2E9C-101B-9397-08002B2CF9AE}" pid="42" name="Sag_BestyrelsesNavn">
    <vt:lpwstr/>
  </property>
  <property fmtid="{D5CDD505-2E9C-101B-9397-08002B2CF9AE}" pid="43" name="Sag_OpstartsDato">
    <vt:lpwstr/>
  </property>
  <property fmtid="{D5CDD505-2E9C-101B-9397-08002B2CF9AE}" pid="44" name="Sag_UdsendelseDato">
    <vt:lpwstr/>
  </property>
  <property fmtid="{D5CDD505-2E9C-101B-9397-08002B2CF9AE}" pid="45" name="Sag_UdvalgsNavn">
    <vt:lpwstr/>
  </property>
  <property fmtid="{D5CDD505-2E9C-101B-9397-08002B2CF9AE}" pid="46" name="Sag_EjendomsNr">
    <vt:lpwstr/>
  </property>
  <property fmtid="{D5CDD505-2E9C-101B-9397-08002B2CF9AE}" pid="47" name="Sag_MatrikelNr">
    <vt:lpwstr/>
  </property>
  <property fmtid="{D5CDD505-2E9C-101B-9397-08002B2CF9AE}" pid="48" name="Sag_ØkonomiNr">
    <vt:lpwstr/>
  </property>
  <property fmtid="{D5CDD505-2E9C-101B-9397-08002B2CF9AE}" pid="49" name="Sag_Finansiering">
    <vt:lpwstr/>
  </property>
  <property fmtid="{D5CDD505-2E9C-101B-9397-08002B2CF9AE}" pid="50" name="Sag_MødeDatoLangFormat">
    <vt:lpwstr/>
  </property>
  <property fmtid="{D5CDD505-2E9C-101B-9397-08002B2CF9AE}" pid="51" name="Comments">
    <vt:lpwstr/>
  </property>
  <property fmtid="{D5CDD505-2E9C-101B-9397-08002B2CF9AE}" pid="52" name="ContentTypeId">
    <vt:lpwstr>0x01010036CD426281D9C342942AA7409E679CE0</vt:lpwstr>
  </property>
  <property fmtid="{D5CDD505-2E9C-101B-9397-08002B2CF9AE}" pid="53" name="_dlc_DocIdItemGuid">
    <vt:lpwstr>8ae9927d-6318-45c4-a824-e63623324d56</vt:lpwstr>
  </property>
</Properties>
</file>