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3F40" w14:textId="77777777" w:rsidR="008F2666" w:rsidRDefault="00276FB2" w:rsidP="00276FB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Revisionsinstruks</w:t>
      </w:r>
    </w:p>
    <w:p w14:paraId="06A85EE2" w14:textId="77777777" w:rsidR="00276FB2" w:rsidRPr="00276FB2" w:rsidRDefault="00276FB2" w:rsidP="00276FB2">
      <w:pPr>
        <w:rPr>
          <w:sz w:val="24"/>
          <w:szCs w:val="24"/>
        </w:rPr>
      </w:pPr>
    </w:p>
    <w:p w14:paraId="044CB569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  <w:r w:rsidRPr="00276FB2">
        <w:rPr>
          <w:sz w:val="24"/>
          <w:szCs w:val="24"/>
        </w:rPr>
        <w:t xml:space="preserve">Revisionsinstruks for revision af </w:t>
      </w:r>
      <w:r w:rsidR="008057E7">
        <w:rPr>
          <w:sz w:val="24"/>
          <w:szCs w:val="24"/>
        </w:rPr>
        <w:t>udbetalinger af tilskud</w:t>
      </w:r>
      <w:r w:rsidRPr="00276FB2">
        <w:rPr>
          <w:sz w:val="24"/>
          <w:szCs w:val="24"/>
        </w:rPr>
        <w:t xml:space="preserve"> </w:t>
      </w:r>
      <w:r w:rsidR="008057E7">
        <w:rPr>
          <w:sz w:val="24"/>
          <w:szCs w:val="24"/>
        </w:rPr>
        <w:t>ydet i henhold til lovbekendtgørelse</w:t>
      </w:r>
      <w:r w:rsidRPr="00276FB2">
        <w:rPr>
          <w:sz w:val="24"/>
          <w:szCs w:val="24"/>
        </w:rPr>
        <w:t xml:space="preserve"> nr.</w:t>
      </w:r>
      <w:r w:rsidR="008057E7">
        <w:rPr>
          <w:sz w:val="24"/>
          <w:szCs w:val="24"/>
        </w:rPr>
        <w:t xml:space="preserve"> 1194 af 28. september 2018</w:t>
      </w:r>
      <w:r w:rsidR="00885B83">
        <w:rPr>
          <w:sz w:val="24"/>
          <w:szCs w:val="24"/>
        </w:rPr>
        <w:t xml:space="preserve"> om fremme af vedvarende energi</w:t>
      </w:r>
      <w:r w:rsidR="00035D0D">
        <w:rPr>
          <w:sz w:val="24"/>
          <w:szCs w:val="24"/>
        </w:rPr>
        <w:t xml:space="preserve"> § 43 c</w:t>
      </w:r>
      <w:r w:rsidR="008057E7">
        <w:rPr>
          <w:sz w:val="24"/>
          <w:szCs w:val="24"/>
        </w:rPr>
        <w:t>.</w:t>
      </w:r>
      <w:r w:rsidRPr="00276FB2">
        <w:rPr>
          <w:sz w:val="24"/>
          <w:szCs w:val="24"/>
        </w:rPr>
        <w:t xml:space="preserve"> </w:t>
      </w:r>
    </w:p>
    <w:p w14:paraId="0DD81E31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370AF540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76FB2">
        <w:rPr>
          <w:sz w:val="24"/>
          <w:szCs w:val="24"/>
        </w:rPr>
        <w:t xml:space="preserve">nstruksen er udstedt med hjemmel i </w:t>
      </w:r>
      <w:r w:rsidR="00885B83">
        <w:rPr>
          <w:sz w:val="24"/>
          <w:szCs w:val="24"/>
        </w:rPr>
        <w:t>bekendtgørelse</w:t>
      </w:r>
      <w:r w:rsidRPr="00276FB2">
        <w:rPr>
          <w:sz w:val="24"/>
          <w:szCs w:val="24"/>
        </w:rPr>
        <w:t xml:space="preserve"> nr. </w:t>
      </w:r>
      <w:r w:rsidR="00885B83">
        <w:rPr>
          <w:sz w:val="24"/>
          <w:szCs w:val="24"/>
        </w:rPr>
        <w:t>496 af 30. maj 2016 om tilskud til biogas, der sælges til transport, benyttes til procesformål i virksomheder eller anvendes til varmeproduktion</w:t>
      </w:r>
      <w:r w:rsidR="00035D0D">
        <w:rPr>
          <w:sz w:val="24"/>
          <w:szCs w:val="24"/>
        </w:rPr>
        <w:t xml:space="preserve"> § 11, stk. 6</w:t>
      </w:r>
      <w:r w:rsidR="00885B83">
        <w:rPr>
          <w:sz w:val="24"/>
          <w:szCs w:val="24"/>
        </w:rPr>
        <w:t>.</w:t>
      </w:r>
    </w:p>
    <w:p w14:paraId="3A6F5B9C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D1A54D3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  <w:r w:rsidRPr="00276FB2">
        <w:rPr>
          <w:sz w:val="24"/>
          <w:szCs w:val="24"/>
        </w:rPr>
        <w:t>In</w:t>
      </w:r>
      <w:r w:rsidR="003B7574">
        <w:rPr>
          <w:sz w:val="24"/>
          <w:szCs w:val="24"/>
        </w:rPr>
        <w:t xml:space="preserve">struksen gælder ikke for </w:t>
      </w:r>
      <w:r w:rsidRPr="00276FB2">
        <w:rPr>
          <w:sz w:val="24"/>
          <w:szCs w:val="24"/>
        </w:rPr>
        <w:t xml:space="preserve">tilskud, der ydes til tilskudsmodtagere, som revideres af Rigsrevisionen. </w:t>
      </w:r>
    </w:p>
    <w:p w14:paraId="563504BC" w14:textId="77777777" w:rsidR="00276FB2" w:rsidRPr="00C72F30" w:rsidRDefault="00276FB2" w:rsidP="009D4867">
      <w:pPr>
        <w:spacing w:line="276" w:lineRule="auto"/>
        <w:jc w:val="both"/>
        <w:rPr>
          <w:b/>
          <w:sz w:val="24"/>
          <w:szCs w:val="24"/>
        </w:rPr>
      </w:pPr>
    </w:p>
    <w:p w14:paraId="4B037138" w14:textId="77777777" w:rsidR="00276FB2" w:rsidRPr="007014BA" w:rsidRDefault="00276FB2" w:rsidP="009D4867">
      <w:pPr>
        <w:spacing w:line="276" w:lineRule="auto"/>
        <w:jc w:val="both"/>
        <w:rPr>
          <w:sz w:val="24"/>
          <w:szCs w:val="24"/>
        </w:rPr>
      </w:pPr>
      <w:r w:rsidRPr="00C72F30">
        <w:rPr>
          <w:b/>
          <w:sz w:val="24"/>
          <w:szCs w:val="24"/>
        </w:rPr>
        <w:t>§ 1.</w:t>
      </w:r>
      <w:r w:rsidRPr="007014BA">
        <w:rPr>
          <w:sz w:val="24"/>
          <w:szCs w:val="24"/>
        </w:rPr>
        <w:t xml:space="preserve"> Revisionen udføres af en statsautoriseret eller registreret revisor. Stk. 2. I tilfælde af revisorskift i projektperioden skal den tiltrædende revisor rette henvendelse til den fratrædende revisor, der har pligt til at oplyse årsagerne til fratrædelsen. </w:t>
      </w:r>
    </w:p>
    <w:p w14:paraId="5E1B51C6" w14:textId="77777777" w:rsidR="00276FB2" w:rsidRPr="007014BA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91D105D" w14:textId="77777777" w:rsidR="00276FB2" w:rsidRPr="007014BA" w:rsidRDefault="00276FB2" w:rsidP="009D4867">
      <w:pPr>
        <w:spacing w:line="276" w:lineRule="auto"/>
        <w:jc w:val="both"/>
        <w:rPr>
          <w:sz w:val="24"/>
          <w:szCs w:val="24"/>
        </w:rPr>
      </w:pPr>
      <w:r w:rsidRPr="00C72F30">
        <w:rPr>
          <w:b/>
          <w:sz w:val="24"/>
          <w:szCs w:val="24"/>
        </w:rPr>
        <w:t>§ 2</w:t>
      </w:r>
      <w:r w:rsidRPr="007014BA">
        <w:rPr>
          <w:sz w:val="24"/>
          <w:szCs w:val="24"/>
        </w:rPr>
        <w:t>. Revisionen foretages i overensstemmelse med god offentlig revisionsskik, således som dette begreb er fastlagt i § 3 i lov om revisionen af state</w:t>
      </w:r>
      <w:r w:rsidR="00692BD4" w:rsidRPr="007014BA">
        <w:rPr>
          <w:sz w:val="24"/>
          <w:szCs w:val="24"/>
        </w:rPr>
        <w:t>ns regnskaber mv. (lovbekendtgø</w:t>
      </w:r>
      <w:r w:rsidRPr="007014BA">
        <w:rPr>
          <w:sz w:val="24"/>
          <w:szCs w:val="24"/>
        </w:rPr>
        <w:t xml:space="preserve">relse nr. 101 af 19. januar 2012) og nærmere præciseret i stk. 2 og §§ 3-7 samt i ”God offentlig revisionsskik – normen for offentlig revision” fra januar 2013. For kommunerne gælder styrelseslovens § 42. </w:t>
      </w:r>
    </w:p>
    <w:p w14:paraId="4B09AE27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4D6AFD5C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  <w:r w:rsidRPr="009D4867">
        <w:rPr>
          <w:b/>
          <w:sz w:val="24"/>
          <w:szCs w:val="24"/>
        </w:rPr>
        <w:t>§</w:t>
      </w:r>
      <w:r w:rsidR="003B7574">
        <w:rPr>
          <w:b/>
          <w:sz w:val="24"/>
          <w:szCs w:val="24"/>
        </w:rPr>
        <w:t xml:space="preserve"> 3</w:t>
      </w:r>
      <w:r w:rsidRPr="009D4867">
        <w:rPr>
          <w:b/>
          <w:sz w:val="24"/>
          <w:szCs w:val="24"/>
        </w:rPr>
        <w:t>.</w:t>
      </w:r>
      <w:r w:rsidRPr="00276FB2">
        <w:rPr>
          <w:sz w:val="24"/>
          <w:szCs w:val="24"/>
        </w:rPr>
        <w:t xml:space="preserve"> Ved revisionen skal revisor efterprøve: </w:t>
      </w:r>
    </w:p>
    <w:p w14:paraId="1C86A18B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73F01348" w14:textId="77777777" w:rsidR="003B7574" w:rsidRDefault="00276FB2" w:rsidP="006F350F">
      <w:pPr>
        <w:spacing w:line="360" w:lineRule="auto"/>
        <w:jc w:val="both"/>
        <w:rPr>
          <w:sz w:val="24"/>
          <w:szCs w:val="24"/>
        </w:rPr>
      </w:pPr>
      <w:r w:rsidRPr="00276FB2">
        <w:rPr>
          <w:sz w:val="24"/>
          <w:szCs w:val="24"/>
        </w:rPr>
        <w:t xml:space="preserve">1) </w:t>
      </w:r>
      <w:r w:rsidR="003B7574">
        <w:rPr>
          <w:sz w:val="24"/>
          <w:szCs w:val="24"/>
        </w:rPr>
        <w:t>At den udbetalte støtte svarer til de målte mængder biogas.</w:t>
      </w:r>
    </w:p>
    <w:p w14:paraId="5C209D6D" w14:textId="77777777" w:rsidR="006F350F" w:rsidRDefault="006F350F" w:rsidP="006F350F">
      <w:pPr>
        <w:spacing w:line="360" w:lineRule="auto"/>
        <w:jc w:val="both"/>
        <w:rPr>
          <w:sz w:val="24"/>
          <w:szCs w:val="24"/>
        </w:rPr>
      </w:pPr>
    </w:p>
    <w:p w14:paraId="6A444A91" w14:textId="77777777" w:rsidR="00CF3A52" w:rsidRDefault="00CF3A52" w:rsidP="006F350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At der for støttemodtagere med levering af biogas fra ekstern leverandør, forefindes fakturaer eller andet dokumentationsgrundlag for den indkøbte biogas.</w:t>
      </w:r>
    </w:p>
    <w:p w14:paraId="58ED9310" w14:textId="77777777" w:rsidR="006F350F" w:rsidRDefault="006F350F" w:rsidP="006F350F">
      <w:pPr>
        <w:spacing w:line="360" w:lineRule="auto"/>
        <w:jc w:val="both"/>
        <w:rPr>
          <w:sz w:val="24"/>
          <w:szCs w:val="24"/>
        </w:rPr>
      </w:pPr>
    </w:p>
    <w:p w14:paraId="2D2FA65A" w14:textId="77777777" w:rsidR="00276FB2" w:rsidRPr="0041432F" w:rsidRDefault="006F350F" w:rsidP="006F350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3) At den målte mængde biogas </w:t>
      </w:r>
      <w:r w:rsidR="0007475F">
        <w:rPr>
          <w:sz w:val="24"/>
          <w:szCs w:val="24"/>
        </w:rPr>
        <w:t>anvendt til procesformål</w:t>
      </w:r>
      <w:r>
        <w:rPr>
          <w:sz w:val="24"/>
          <w:szCs w:val="24"/>
        </w:rPr>
        <w:t xml:space="preserve"> er</w:t>
      </w:r>
      <w:r w:rsidR="003B7574">
        <w:rPr>
          <w:sz w:val="24"/>
          <w:szCs w:val="24"/>
        </w:rPr>
        <w:t xml:space="preserve"> berettiget til afgiftsfritagelse jf.</w:t>
      </w:r>
      <w:r w:rsidR="0041432F">
        <w:rPr>
          <w:sz w:val="24"/>
          <w:szCs w:val="24"/>
        </w:rPr>
        <w:t xml:space="preserve"> en af følgende: </w:t>
      </w:r>
      <w:r w:rsidR="003B7574">
        <w:rPr>
          <w:sz w:val="24"/>
          <w:szCs w:val="24"/>
        </w:rPr>
        <w:t>§ 10 i lov om afgift af naturgas og bygas m.v</w:t>
      </w:r>
      <w:r w:rsidR="003B7574" w:rsidRPr="0041432F">
        <w:rPr>
          <w:sz w:val="24"/>
          <w:szCs w:val="24"/>
        </w:rPr>
        <w:t xml:space="preserve">. </w:t>
      </w:r>
      <w:r w:rsidR="0041432F" w:rsidRPr="0041432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§ 11 i lov om afgift af mineralolieprodukter m.v., § 8 i lov om afgift af stenkul, brunkul og koks m.v. og § 11 i lov om afgift af elektricitet, jf. § 1</w:t>
      </w:r>
      <w:r w:rsidR="009B77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</w:t>
      </w:r>
      <w:r w:rsidR="0041432F" w:rsidRPr="0041432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stk. 2</w:t>
      </w:r>
    </w:p>
    <w:p w14:paraId="180DA6DC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EC7096E" w14:textId="77777777" w:rsidR="0041432F" w:rsidRDefault="00276FB2" w:rsidP="009D4867">
      <w:pPr>
        <w:spacing w:line="276" w:lineRule="auto"/>
        <w:jc w:val="both"/>
        <w:rPr>
          <w:sz w:val="24"/>
          <w:szCs w:val="24"/>
        </w:rPr>
      </w:pPr>
      <w:r w:rsidRPr="009D4867">
        <w:rPr>
          <w:i/>
          <w:sz w:val="24"/>
          <w:szCs w:val="24"/>
        </w:rPr>
        <w:t xml:space="preserve">Stk. 2. </w:t>
      </w:r>
      <w:r w:rsidRPr="00276FB2">
        <w:rPr>
          <w:sz w:val="24"/>
          <w:szCs w:val="24"/>
        </w:rPr>
        <w:t>Revisionen udføres ved stikprøvevise undersøgelser.</w:t>
      </w:r>
    </w:p>
    <w:p w14:paraId="14C1B40E" w14:textId="77777777" w:rsidR="0041432F" w:rsidRDefault="0041432F" w:rsidP="009D4867">
      <w:pPr>
        <w:spacing w:line="276" w:lineRule="auto"/>
        <w:jc w:val="both"/>
        <w:rPr>
          <w:sz w:val="24"/>
          <w:szCs w:val="24"/>
        </w:rPr>
      </w:pPr>
    </w:p>
    <w:p w14:paraId="6625308F" w14:textId="77777777" w:rsidR="00276FB2" w:rsidRPr="0041432F" w:rsidRDefault="0041432F" w:rsidP="009D4867">
      <w:pPr>
        <w:spacing w:line="276" w:lineRule="auto"/>
        <w:jc w:val="both"/>
        <w:rPr>
          <w:i/>
          <w:sz w:val="24"/>
          <w:szCs w:val="24"/>
        </w:rPr>
      </w:pPr>
      <w:r w:rsidRPr="0041432F">
        <w:rPr>
          <w:i/>
          <w:sz w:val="24"/>
          <w:szCs w:val="24"/>
        </w:rPr>
        <w:t>Stk. 3</w:t>
      </w:r>
      <w:r>
        <w:rPr>
          <w:i/>
          <w:sz w:val="24"/>
          <w:szCs w:val="24"/>
        </w:rPr>
        <w:t xml:space="preserve">. </w:t>
      </w:r>
      <w:r w:rsidRPr="0026092F">
        <w:rPr>
          <w:sz w:val="24"/>
          <w:szCs w:val="24"/>
        </w:rPr>
        <w:t>Revisorerklæringen skal påtegnes</w:t>
      </w:r>
      <w:r w:rsidR="009D3448">
        <w:rPr>
          <w:sz w:val="24"/>
          <w:szCs w:val="24"/>
        </w:rPr>
        <w:t xml:space="preserve"> af</w:t>
      </w:r>
      <w:r w:rsidRPr="0026092F">
        <w:rPr>
          <w:sz w:val="24"/>
          <w:szCs w:val="24"/>
        </w:rPr>
        <w:t xml:space="preserve"> </w:t>
      </w:r>
      <w:r w:rsidR="0026092F" w:rsidRPr="0026092F">
        <w:rPr>
          <w:sz w:val="24"/>
          <w:szCs w:val="24"/>
        </w:rPr>
        <w:t>en statsautoriseret eller registreret revisor</w:t>
      </w:r>
      <w:r w:rsidR="009D3448">
        <w:rPr>
          <w:sz w:val="24"/>
          <w:szCs w:val="24"/>
        </w:rPr>
        <w:t>.</w:t>
      </w:r>
      <w:r w:rsidR="00276FB2" w:rsidRPr="0026092F">
        <w:rPr>
          <w:sz w:val="24"/>
          <w:szCs w:val="24"/>
        </w:rPr>
        <w:t xml:space="preserve"> </w:t>
      </w:r>
      <w:r w:rsidR="004F5B67" w:rsidRPr="0026092F">
        <w:rPr>
          <w:sz w:val="24"/>
          <w:szCs w:val="24"/>
        </w:rPr>
        <w:t xml:space="preserve">                                                                  </w:t>
      </w:r>
    </w:p>
    <w:p w14:paraId="3BC4D5FC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0951FDF1" w14:textId="77777777" w:rsidR="00276FB2" w:rsidRDefault="00C72F30" w:rsidP="009D486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</w:t>
      </w:r>
      <w:r w:rsidR="00276FB2" w:rsidRPr="009D4867">
        <w:rPr>
          <w:b/>
          <w:sz w:val="24"/>
          <w:szCs w:val="24"/>
        </w:rPr>
        <w:t>.</w:t>
      </w:r>
      <w:r w:rsidR="00276FB2" w:rsidRPr="00276FB2">
        <w:rPr>
          <w:sz w:val="24"/>
          <w:szCs w:val="24"/>
        </w:rPr>
        <w:t xml:space="preserve"> Tilskudsmodtager skal give revisor de oplysninger, som</w:t>
      </w:r>
      <w:r w:rsidR="003B7574">
        <w:rPr>
          <w:sz w:val="24"/>
          <w:szCs w:val="24"/>
        </w:rPr>
        <w:t xml:space="preserve"> må anses at have betydning</w:t>
      </w:r>
      <w:r w:rsidR="00276FB2" w:rsidRPr="00276FB2">
        <w:rPr>
          <w:sz w:val="24"/>
          <w:szCs w:val="24"/>
        </w:rPr>
        <w:t xml:space="preserve"> for revi</w:t>
      </w:r>
      <w:r w:rsidR="003B7574">
        <w:rPr>
          <w:sz w:val="24"/>
          <w:szCs w:val="24"/>
        </w:rPr>
        <w:t xml:space="preserve">sors vurdering af </w:t>
      </w:r>
      <w:r w:rsidR="0007475F">
        <w:rPr>
          <w:sz w:val="24"/>
          <w:szCs w:val="24"/>
        </w:rPr>
        <w:t>tilskudsregnskabet</w:t>
      </w:r>
      <w:r w:rsidR="003B7574">
        <w:rPr>
          <w:sz w:val="24"/>
          <w:szCs w:val="24"/>
        </w:rPr>
        <w:t>.</w:t>
      </w:r>
      <w:r w:rsidR="0007475F">
        <w:rPr>
          <w:sz w:val="24"/>
          <w:szCs w:val="24"/>
        </w:rPr>
        <w:t xml:space="preserve"> </w:t>
      </w:r>
      <w:r w:rsidR="00276FB2" w:rsidRPr="00276FB2">
        <w:rPr>
          <w:sz w:val="24"/>
          <w:szCs w:val="24"/>
        </w:rPr>
        <w:t>Tilskudsmodtager skal give revisor adgang til</w:t>
      </w:r>
      <w:r w:rsidR="0007475F">
        <w:rPr>
          <w:sz w:val="24"/>
          <w:szCs w:val="24"/>
        </w:rPr>
        <w:t>,</w:t>
      </w:r>
      <w:r w:rsidR="00276FB2" w:rsidRPr="00276FB2">
        <w:rPr>
          <w:sz w:val="24"/>
          <w:szCs w:val="24"/>
        </w:rPr>
        <w:t xml:space="preserve"> at foretage de undersøgelser, som tilskudsmodtager finder nødvendige, og skal sørge for, at revisor får de oplysninger og den bistand, som revisor anser for nødvendig for udførelsen af sit hverv. </w:t>
      </w:r>
    </w:p>
    <w:p w14:paraId="2987AE6A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53AE442" w14:textId="77777777" w:rsidR="00276FB2" w:rsidRDefault="00C72F30" w:rsidP="009D486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5</w:t>
      </w:r>
      <w:r w:rsidR="00276FB2" w:rsidRPr="009D4867">
        <w:rPr>
          <w:b/>
          <w:sz w:val="24"/>
          <w:szCs w:val="24"/>
        </w:rPr>
        <w:t>.</w:t>
      </w:r>
      <w:r w:rsidR="00276FB2" w:rsidRPr="00276FB2">
        <w:rPr>
          <w:sz w:val="24"/>
          <w:szCs w:val="24"/>
        </w:rPr>
        <w:t xml:space="preserve"> Bliver revisor opmærksom på lovovertrædelser eller tilside</w:t>
      </w:r>
      <w:r w:rsidR="00692BD4">
        <w:rPr>
          <w:sz w:val="24"/>
          <w:szCs w:val="24"/>
        </w:rPr>
        <w:t>sættelser af forskrifter af væ</w:t>
      </w:r>
      <w:r w:rsidR="00276FB2" w:rsidRPr="00276FB2">
        <w:rPr>
          <w:sz w:val="24"/>
          <w:szCs w:val="24"/>
        </w:rPr>
        <w:t xml:space="preserve">sentlig betydning i forbindelse med midlernes forvaltning, påhviler det revisor straks at give tilskudsmodtager meddelelse herom og at påse, at tilskudsmodtagers ledelse inden 3 uger giver tilskudsyder meddelelse herom. I modsat fald er det revisors pligt at orientere tilskudsyder. Revisors bemærkninger indsendes sammen med meddelelsen. </w:t>
      </w:r>
    </w:p>
    <w:p w14:paraId="4F53AA51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7B9C64F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  <w:r w:rsidRPr="009D4867">
        <w:rPr>
          <w:i/>
          <w:sz w:val="24"/>
          <w:szCs w:val="24"/>
        </w:rPr>
        <w:t>Stk. 2</w:t>
      </w:r>
      <w:r w:rsidRPr="00276FB2">
        <w:rPr>
          <w:sz w:val="24"/>
          <w:szCs w:val="24"/>
        </w:rPr>
        <w:t xml:space="preserve">. Det samme gælder, hvis revisor under sin revision eller på anden måde bliver opmærksom på, at projektets gennemførelse er usikker af økonomiske eller andre årsager. </w:t>
      </w:r>
    </w:p>
    <w:p w14:paraId="0CF99939" w14:textId="77777777" w:rsidR="00276FB2" w:rsidRDefault="00276FB2" w:rsidP="009D4867">
      <w:pPr>
        <w:spacing w:line="276" w:lineRule="auto"/>
        <w:jc w:val="both"/>
        <w:rPr>
          <w:sz w:val="24"/>
          <w:szCs w:val="24"/>
        </w:rPr>
      </w:pPr>
    </w:p>
    <w:p w14:paraId="5E77CEFC" w14:textId="77777777" w:rsidR="00372273" w:rsidRPr="00372273" w:rsidRDefault="00C72F30" w:rsidP="0037227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6</w:t>
      </w:r>
      <w:r w:rsidR="00276FB2" w:rsidRPr="009D4867">
        <w:rPr>
          <w:b/>
          <w:sz w:val="24"/>
          <w:szCs w:val="24"/>
        </w:rPr>
        <w:t>.</w:t>
      </w:r>
      <w:r w:rsidR="00276FB2" w:rsidRPr="00276FB2">
        <w:rPr>
          <w:sz w:val="24"/>
          <w:szCs w:val="24"/>
        </w:rPr>
        <w:t xml:space="preserve"> </w:t>
      </w:r>
    </w:p>
    <w:p w14:paraId="354C8AFD" w14:textId="77777777" w:rsidR="00372273" w:rsidRPr="00372273" w:rsidRDefault="00372273" w:rsidP="00372273">
      <w:pPr>
        <w:spacing w:line="276" w:lineRule="auto"/>
        <w:jc w:val="both"/>
        <w:rPr>
          <w:sz w:val="24"/>
          <w:szCs w:val="24"/>
        </w:rPr>
      </w:pPr>
      <w:r w:rsidRPr="00372273">
        <w:rPr>
          <w:sz w:val="24"/>
          <w:szCs w:val="24"/>
        </w:rPr>
        <w:t xml:space="preserve">Energistyrelsen fastsætter en revisionsinstruks for den </w:t>
      </w:r>
    </w:p>
    <w:p w14:paraId="547CE5E6" w14:textId="77777777" w:rsidR="00372273" w:rsidRPr="00372273" w:rsidRDefault="00372273" w:rsidP="00372273">
      <w:pPr>
        <w:spacing w:line="276" w:lineRule="auto"/>
        <w:jc w:val="both"/>
        <w:rPr>
          <w:sz w:val="24"/>
          <w:szCs w:val="24"/>
        </w:rPr>
      </w:pPr>
      <w:r w:rsidRPr="00372273">
        <w:rPr>
          <w:sz w:val="24"/>
          <w:szCs w:val="24"/>
        </w:rPr>
        <w:t xml:space="preserve">godkendte revisors </w:t>
      </w:r>
      <w:proofErr w:type="spellStart"/>
      <w:r w:rsidRPr="00372273">
        <w:rPr>
          <w:sz w:val="24"/>
          <w:szCs w:val="24"/>
        </w:rPr>
        <w:t>revisioninstruks</w:t>
      </w:r>
      <w:proofErr w:type="spellEnd"/>
      <w:r w:rsidRPr="00372273">
        <w:rPr>
          <w:sz w:val="24"/>
          <w:szCs w:val="24"/>
        </w:rPr>
        <w:t xml:space="preserve"> jf. § 16, stk. 1, i bekendtgørelse </w:t>
      </w:r>
    </w:p>
    <w:p w14:paraId="568C882A" w14:textId="77777777" w:rsidR="00372273" w:rsidRPr="00372273" w:rsidRDefault="00372273" w:rsidP="00372273">
      <w:pPr>
        <w:spacing w:line="276" w:lineRule="auto"/>
        <w:jc w:val="both"/>
        <w:rPr>
          <w:sz w:val="24"/>
          <w:szCs w:val="24"/>
        </w:rPr>
      </w:pPr>
      <w:r w:rsidRPr="00372273">
        <w:rPr>
          <w:sz w:val="24"/>
          <w:szCs w:val="24"/>
        </w:rPr>
        <w:t xml:space="preserve">om tilskud til biogas, der sælges til brug for transport, eller anvendes </w:t>
      </w:r>
    </w:p>
    <w:p w14:paraId="68508467" w14:textId="16E46E8D" w:rsidR="00A9284C" w:rsidRPr="00276FB2" w:rsidRDefault="00372273" w:rsidP="00372273">
      <w:pPr>
        <w:spacing w:line="276" w:lineRule="auto"/>
        <w:jc w:val="both"/>
        <w:rPr>
          <w:sz w:val="24"/>
          <w:szCs w:val="24"/>
        </w:rPr>
      </w:pPr>
      <w:r w:rsidRPr="00372273">
        <w:rPr>
          <w:sz w:val="24"/>
          <w:szCs w:val="24"/>
        </w:rPr>
        <w:t>til procesformål i virksomheder eller til varmeproduktion</w:t>
      </w:r>
      <w:r w:rsidR="00C72F30">
        <w:rPr>
          <w:sz w:val="24"/>
          <w:szCs w:val="24"/>
        </w:rPr>
        <w:t xml:space="preserve">.  </w:t>
      </w:r>
    </w:p>
    <w:p w14:paraId="73F458C1" w14:textId="77777777" w:rsidR="006A0D42" w:rsidRPr="00276FB2" w:rsidRDefault="006A0D42">
      <w:pPr>
        <w:spacing w:line="276" w:lineRule="auto"/>
        <w:jc w:val="both"/>
        <w:rPr>
          <w:sz w:val="24"/>
          <w:szCs w:val="24"/>
        </w:rPr>
      </w:pPr>
    </w:p>
    <w:sectPr w:rsidR="006A0D42" w:rsidRPr="00276FB2" w:rsidSect="000A08E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C8EB" w14:textId="77777777" w:rsidR="003D2321" w:rsidRDefault="003D2321" w:rsidP="008969C1">
      <w:pPr>
        <w:spacing w:line="240" w:lineRule="auto"/>
      </w:pPr>
      <w:r>
        <w:separator/>
      </w:r>
    </w:p>
  </w:endnote>
  <w:endnote w:type="continuationSeparator" w:id="0">
    <w:p w14:paraId="01549485" w14:textId="77777777" w:rsidR="003D2321" w:rsidRDefault="003D2321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616D" w14:textId="77777777" w:rsidR="008057E7" w:rsidRPr="002A4EDA" w:rsidRDefault="008057E7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372273">
      <w:rPr>
        <w:noProof/>
      </w:rPr>
      <w:t>2</w:t>
    </w:r>
    <w:r w:rsidRPr="002A4EDA">
      <w:fldChar w:fldCharType="end"/>
    </w:r>
    <w:r w:rsidRPr="002A4EDA">
      <w:t>/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372273">
      <w:rPr>
        <w:noProof/>
      </w:rPr>
      <w:t>2</w:t>
    </w:r>
    <w:r w:rsidR="0000000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F6FC" w14:textId="77777777" w:rsidR="008057E7" w:rsidRPr="002A4EDA" w:rsidRDefault="008057E7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825A8" wp14:editId="34098D4D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E92C5" w14:textId="77777777" w:rsidR="008057E7" w:rsidRDefault="008057E7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2BD17A91" w14:textId="77777777" w:rsidR="008057E7" w:rsidRPr="00AB4885" w:rsidRDefault="008057E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E57CED7" w14:textId="77777777" w:rsidR="008057E7" w:rsidRPr="00110084" w:rsidRDefault="008057E7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Amaliegade 44</w:t>
                          </w:r>
                        </w:p>
                        <w:p w14:paraId="29A6D07E" w14:textId="77777777" w:rsidR="008057E7" w:rsidRDefault="008057E7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1256 København K</w:t>
                          </w:r>
                        </w:p>
                        <w:p w14:paraId="7F994910" w14:textId="77777777" w:rsidR="008057E7" w:rsidRPr="00F714AB" w:rsidRDefault="008057E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694DC1B" w14:textId="77777777" w:rsidR="008057E7" w:rsidRPr="00110084" w:rsidRDefault="008057E7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07CCC3DD" w14:textId="77777777" w:rsidR="008057E7" w:rsidRDefault="008057E7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5582B6C6" w14:textId="77777777" w:rsidR="008057E7" w:rsidRPr="00F714AB" w:rsidRDefault="008057E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2AA9A55" w14:textId="77777777" w:rsidR="008057E7" w:rsidRPr="00F714AB" w:rsidRDefault="008057E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825A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" filled="f" stroked="f" strokeweight=".5pt">
              <v:textbox>
                <w:txbxContent>
                  <w:p w14:paraId="6D7E92C5" w14:textId="77777777" w:rsidR="008057E7" w:rsidRDefault="008057E7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2BD17A91" w14:textId="77777777" w:rsidR="008057E7" w:rsidRPr="00AB4885" w:rsidRDefault="008057E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1E57CED7" w14:textId="77777777" w:rsidR="008057E7" w:rsidRPr="00110084" w:rsidRDefault="008057E7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Amaliegade 44</w:t>
                    </w:r>
                  </w:p>
                  <w:p w14:paraId="29A6D07E" w14:textId="77777777" w:rsidR="008057E7" w:rsidRDefault="008057E7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1256 København K</w:t>
                    </w:r>
                  </w:p>
                  <w:p w14:paraId="7F994910" w14:textId="77777777" w:rsidR="008057E7" w:rsidRPr="00F714AB" w:rsidRDefault="008057E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3694DC1B" w14:textId="77777777" w:rsidR="008057E7" w:rsidRPr="00110084" w:rsidRDefault="008057E7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07CCC3DD" w14:textId="77777777" w:rsidR="008057E7" w:rsidRDefault="008057E7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5582B6C6" w14:textId="77777777" w:rsidR="008057E7" w:rsidRPr="00F714AB" w:rsidRDefault="008057E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12AA9A55" w14:textId="77777777" w:rsidR="008057E7" w:rsidRPr="00F714AB" w:rsidRDefault="008057E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372273">
      <w:rPr>
        <w:noProof/>
      </w:rPr>
      <w:t>1</w:t>
    </w:r>
    <w:r w:rsidRPr="002A4EDA">
      <w:fldChar w:fldCharType="end"/>
    </w:r>
    <w:r w:rsidRPr="002A4EDA">
      <w:t>/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372273">
      <w:rPr>
        <w:noProof/>
      </w:rPr>
      <w:t>2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6746" w14:textId="77777777" w:rsidR="003D2321" w:rsidRDefault="003D2321" w:rsidP="008969C1">
      <w:pPr>
        <w:spacing w:line="240" w:lineRule="auto"/>
      </w:pPr>
      <w:r>
        <w:separator/>
      </w:r>
    </w:p>
  </w:footnote>
  <w:footnote w:type="continuationSeparator" w:id="0">
    <w:p w14:paraId="5940A7F7" w14:textId="77777777" w:rsidR="003D2321" w:rsidRDefault="003D2321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0DF5" w14:textId="36A27407" w:rsidR="008057E7" w:rsidRDefault="00F8133B">
    <w:pPr>
      <w:pStyle w:val="Sidehoved"/>
    </w:pPr>
    <w:r>
      <w:rPr>
        <w:noProof/>
        <w:lang w:eastAsia="da-DK"/>
      </w:rPr>
      <w:drawing>
        <wp:inline distT="0" distB="0" distL="0" distR="0" wp14:anchorId="58B3E5CE" wp14:editId="0883EE79">
          <wp:extent cx="1878965" cy="646430"/>
          <wp:effectExtent l="0" t="0" r="6985" b="127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C3BC" w14:textId="0624D04B" w:rsidR="008057E7" w:rsidRDefault="00F8133B">
    <w:pPr>
      <w:pStyle w:val="Sidehoved"/>
    </w:pPr>
    <w:r>
      <w:rPr>
        <w:noProof/>
        <w:lang w:eastAsia="da-DK"/>
      </w:rPr>
      <w:drawing>
        <wp:inline distT="0" distB="0" distL="0" distR="0" wp14:anchorId="4D578B49" wp14:editId="328758A5">
          <wp:extent cx="1878965" cy="646430"/>
          <wp:effectExtent l="0" t="0" r="6985" b="1270"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B2"/>
    <w:rsid w:val="00022817"/>
    <w:rsid w:val="0002795D"/>
    <w:rsid w:val="00035D0D"/>
    <w:rsid w:val="00036061"/>
    <w:rsid w:val="00065C74"/>
    <w:rsid w:val="0007475F"/>
    <w:rsid w:val="00086163"/>
    <w:rsid w:val="000A08E2"/>
    <w:rsid w:val="00110084"/>
    <w:rsid w:val="00135B16"/>
    <w:rsid w:val="00140C61"/>
    <w:rsid w:val="0016146F"/>
    <w:rsid w:val="0026092F"/>
    <w:rsid w:val="002611C9"/>
    <w:rsid w:val="00276FB2"/>
    <w:rsid w:val="0027768F"/>
    <w:rsid w:val="002861AB"/>
    <w:rsid w:val="00296E6F"/>
    <w:rsid w:val="002A4EDA"/>
    <w:rsid w:val="002C135B"/>
    <w:rsid w:val="0034007A"/>
    <w:rsid w:val="00347BCC"/>
    <w:rsid w:val="00352DBE"/>
    <w:rsid w:val="00356FA6"/>
    <w:rsid w:val="00360CCF"/>
    <w:rsid w:val="00372273"/>
    <w:rsid w:val="003B31EC"/>
    <w:rsid w:val="003B3244"/>
    <w:rsid w:val="003B5DBB"/>
    <w:rsid w:val="003B7574"/>
    <w:rsid w:val="003B7D18"/>
    <w:rsid w:val="003D2321"/>
    <w:rsid w:val="004129C4"/>
    <w:rsid w:val="0041432F"/>
    <w:rsid w:val="004456A7"/>
    <w:rsid w:val="004704DA"/>
    <w:rsid w:val="004D5CFB"/>
    <w:rsid w:val="004F5B67"/>
    <w:rsid w:val="004F5C81"/>
    <w:rsid w:val="00527652"/>
    <w:rsid w:val="005340A7"/>
    <w:rsid w:val="00547DBF"/>
    <w:rsid w:val="006202F5"/>
    <w:rsid w:val="00665F29"/>
    <w:rsid w:val="00667FF1"/>
    <w:rsid w:val="00670A88"/>
    <w:rsid w:val="006803EB"/>
    <w:rsid w:val="00692BD4"/>
    <w:rsid w:val="006A0D42"/>
    <w:rsid w:val="006D6210"/>
    <w:rsid w:val="006E691D"/>
    <w:rsid w:val="006F350F"/>
    <w:rsid w:val="007014BA"/>
    <w:rsid w:val="00721870"/>
    <w:rsid w:val="007636C2"/>
    <w:rsid w:val="007B75E6"/>
    <w:rsid w:val="00800E2B"/>
    <w:rsid w:val="00802C9E"/>
    <w:rsid w:val="00804D82"/>
    <w:rsid w:val="008057E7"/>
    <w:rsid w:val="008176EC"/>
    <w:rsid w:val="00885B83"/>
    <w:rsid w:val="008969C1"/>
    <w:rsid w:val="008F2666"/>
    <w:rsid w:val="008F7D29"/>
    <w:rsid w:val="00923F35"/>
    <w:rsid w:val="009B7760"/>
    <w:rsid w:val="009D3448"/>
    <w:rsid w:val="009D3FB5"/>
    <w:rsid w:val="009D4867"/>
    <w:rsid w:val="00A356D3"/>
    <w:rsid w:val="00A46851"/>
    <w:rsid w:val="00A53C43"/>
    <w:rsid w:val="00A9284C"/>
    <w:rsid w:val="00AB4885"/>
    <w:rsid w:val="00AC60EA"/>
    <w:rsid w:val="00B1566A"/>
    <w:rsid w:val="00B43052"/>
    <w:rsid w:val="00B536E9"/>
    <w:rsid w:val="00BA0FCB"/>
    <w:rsid w:val="00BD2772"/>
    <w:rsid w:val="00C20E5C"/>
    <w:rsid w:val="00C4750C"/>
    <w:rsid w:val="00C651CC"/>
    <w:rsid w:val="00C72F30"/>
    <w:rsid w:val="00CB3A7C"/>
    <w:rsid w:val="00CF3A52"/>
    <w:rsid w:val="00D1257F"/>
    <w:rsid w:val="00D12E7B"/>
    <w:rsid w:val="00D357CF"/>
    <w:rsid w:val="00D93447"/>
    <w:rsid w:val="00DA7419"/>
    <w:rsid w:val="00DC2214"/>
    <w:rsid w:val="00DD1186"/>
    <w:rsid w:val="00E331D9"/>
    <w:rsid w:val="00E452E8"/>
    <w:rsid w:val="00E65202"/>
    <w:rsid w:val="00EA1A2D"/>
    <w:rsid w:val="00ED066E"/>
    <w:rsid w:val="00F3314C"/>
    <w:rsid w:val="00F714AB"/>
    <w:rsid w:val="00F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2B502C"/>
  <w15:docId w15:val="{3F3E6768-18C6-4EA0-8EFB-6A00242F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57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57E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57E7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57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57E7"/>
    <w:rPr>
      <w:rFonts w:ascii="Arial" w:hAnsi="Arial"/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A0D4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A0D42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A0D4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B7760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B7760"/>
    <w:rPr>
      <w:rFonts w:ascii="Arial" w:hAnsi="Arial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B7760"/>
    <w:rPr>
      <w:vertAlign w:val="superscript"/>
    </w:rPr>
  </w:style>
  <w:style w:type="paragraph" w:styleId="Korrektur">
    <w:name w:val="Revision"/>
    <w:hidden/>
    <w:uiPriority w:val="99"/>
    <w:semiHidden/>
    <w:rsid w:val="00F8133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Skabeloner\1%20Energistyrelsen\EFKM_Notat_ENS_vDK_01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A5B4-945A-49A2-A44C-00C86321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EFKM_Notat_ENS_vDK_01.dotx</Template>
  <TotalTime>1</TotalTime>
  <Pages>2</Pages>
  <Words>453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Ásbjørg Abrahamsen</dc:creator>
  <cp:lastModifiedBy>Christian Bloch</cp:lastModifiedBy>
  <cp:revision>2</cp:revision>
  <cp:lastPrinted>2018-11-22T14:17:00Z</cp:lastPrinted>
  <dcterms:created xsi:type="dcterms:W3CDTF">2025-10-14T11:09:00Z</dcterms:created>
  <dcterms:modified xsi:type="dcterms:W3CDTF">2025-10-14T11:09:00Z</dcterms:modified>
</cp:coreProperties>
</file>