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285C0" w14:textId="2183C7BE" w:rsidR="00A56AC3" w:rsidRPr="00A56AC3" w:rsidRDefault="00A56AC3">
      <w:pPr>
        <w:spacing w:line="276" w:lineRule="auto"/>
        <w:rPr>
          <w:rFonts w:ascii="Arial" w:eastAsiaTheme="majorEastAsia" w:hAnsi="Arial" w:cstheme="majorBidi"/>
          <w:b/>
          <w:bCs/>
          <w:color w:val="00707D" w:themeColor="accent1" w:themeShade="BF"/>
          <w:sz w:val="24"/>
          <w:szCs w:val="24"/>
        </w:rPr>
      </w:pPr>
      <w:r w:rsidRPr="00A56AC3">
        <w:rPr>
          <w:b/>
          <w:bCs/>
          <w:sz w:val="24"/>
          <w:szCs w:val="24"/>
        </w:rPr>
        <w:t xml:space="preserve">Guidelines for </w:t>
      </w:r>
      <w:proofErr w:type="spellStart"/>
      <w:r w:rsidRPr="00A56AC3">
        <w:rPr>
          <w:b/>
          <w:bCs/>
          <w:sz w:val="24"/>
          <w:szCs w:val="24"/>
        </w:rPr>
        <w:t>underwater</w:t>
      </w:r>
      <w:proofErr w:type="spellEnd"/>
      <w:r w:rsidRPr="00A56AC3">
        <w:rPr>
          <w:b/>
          <w:bCs/>
          <w:sz w:val="24"/>
          <w:szCs w:val="24"/>
        </w:rPr>
        <w:t xml:space="preserve"> </w:t>
      </w:r>
      <w:proofErr w:type="spellStart"/>
      <w:r w:rsidRPr="00A56AC3">
        <w:rPr>
          <w:b/>
          <w:bCs/>
          <w:sz w:val="24"/>
          <w:szCs w:val="24"/>
        </w:rPr>
        <w:t>noise</w:t>
      </w:r>
      <w:proofErr w:type="spellEnd"/>
      <w:r w:rsidRPr="00A56AC3">
        <w:rPr>
          <w:b/>
          <w:bCs/>
          <w:sz w:val="24"/>
          <w:szCs w:val="24"/>
        </w:rPr>
        <w:t xml:space="preserve">, </w:t>
      </w:r>
      <w:proofErr w:type="spellStart"/>
      <w:r w:rsidRPr="00A56AC3">
        <w:rPr>
          <w:b/>
          <w:bCs/>
          <w:sz w:val="24"/>
          <w:szCs w:val="24"/>
        </w:rPr>
        <w:t>Prognosis</w:t>
      </w:r>
      <w:proofErr w:type="spellEnd"/>
      <w:r w:rsidRPr="00A56AC3">
        <w:rPr>
          <w:b/>
          <w:bCs/>
          <w:sz w:val="24"/>
          <w:szCs w:val="24"/>
        </w:rPr>
        <w:t xml:space="preserve"> for EIA and SEA </w:t>
      </w:r>
      <w:proofErr w:type="spellStart"/>
      <w:r w:rsidRPr="00A56AC3">
        <w:rPr>
          <w:b/>
          <w:bCs/>
          <w:sz w:val="24"/>
          <w:szCs w:val="24"/>
        </w:rPr>
        <w:t>assessments</w:t>
      </w:r>
      <w:proofErr w:type="spellEnd"/>
      <w:r w:rsidRPr="00A56AC3">
        <w:rPr>
          <w:b/>
          <w:bCs/>
          <w:sz w:val="24"/>
          <w:szCs w:val="24"/>
        </w:rPr>
        <w:t xml:space="preserve">, Energistyrelsen </w:t>
      </w:r>
      <w:r w:rsidR="00914576">
        <w:rPr>
          <w:b/>
          <w:bCs/>
          <w:sz w:val="24"/>
          <w:szCs w:val="24"/>
        </w:rPr>
        <w:t>august</w:t>
      </w:r>
      <w:r w:rsidRPr="00A56AC3">
        <w:rPr>
          <w:b/>
          <w:bCs/>
          <w:sz w:val="24"/>
          <w:szCs w:val="24"/>
        </w:rPr>
        <w:t xml:space="preserve"> 2022</w:t>
      </w:r>
    </w:p>
    <w:p w14:paraId="53616CAA" w14:textId="243ADB0F" w:rsidR="004F7084" w:rsidRPr="008A5220" w:rsidRDefault="004F7084" w:rsidP="004F7084">
      <w:pPr>
        <w:pStyle w:val="Overskrift1"/>
        <w:pageBreakBefore w:val="0"/>
        <w:numPr>
          <w:ilvl w:val="0"/>
          <w:numId w:val="24"/>
        </w:numPr>
        <w:pBdr>
          <w:top w:val="none" w:sz="0" w:space="0" w:color="auto"/>
          <w:bottom w:val="none" w:sz="0" w:space="0" w:color="auto"/>
        </w:pBdr>
        <w:suppressAutoHyphens/>
        <w:spacing w:before="480" w:line="360" w:lineRule="atLeast"/>
      </w:pPr>
      <w:proofErr w:type="spellStart"/>
      <w:r w:rsidRPr="008A5220">
        <w:t>Introduction</w:t>
      </w:r>
      <w:proofErr w:type="spellEnd"/>
    </w:p>
    <w:p w14:paraId="5B928CC0" w14:textId="4BFA51B3" w:rsidR="004F7084" w:rsidRPr="008A5220" w:rsidRDefault="00914576" w:rsidP="004F7084">
      <w:pPr>
        <w:rPr>
          <w:lang w:val="en-US"/>
        </w:rPr>
      </w:pPr>
      <w:r>
        <w:rPr>
          <w:lang w:val="en-US"/>
        </w:rPr>
        <w:t>August</w:t>
      </w:r>
      <w:r w:rsidR="00F65DA6" w:rsidRPr="008A5220">
        <w:rPr>
          <w:lang w:val="en-US"/>
        </w:rPr>
        <w:t xml:space="preserve"> </w:t>
      </w:r>
      <w:r w:rsidR="0010776B" w:rsidRPr="008A5220">
        <w:rPr>
          <w:lang w:val="en-US"/>
        </w:rPr>
        <w:t>202</w:t>
      </w:r>
      <w:r w:rsidR="0010776B">
        <w:rPr>
          <w:lang w:val="en-US"/>
        </w:rPr>
        <w:t>6</w:t>
      </w:r>
      <w:r w:rsidR="004F7084" w:rsidRPr="008A5220">
        <w:rPr>
          <w:lang w:val="en-US"/>
        </w:rPr>
        <w:t xml:space="preserve">, the Danish Energy Agency published </w:t>
      </w:r>
      <w:r w:rsidR="0010776B">
        <w:rPr>
          <w:lang w:val="en-US"/>
        </w:rPr>
        <w:t xml:space="preserve">revised </w:t>
      </w:r>
      <w:r w:rsidR="004F7084" w:rsidRPr="008A5220">
        <w:rPr>
          <w:lang w:val="en-US"/>
        </w:rPr>
        <w:t>“Guidelines for underwater noise – installation of impact or vibratory driven piles”</w:t>
      </w:r>
      <w:r w:rsidR="0010776B">
        <w:rPr>
          <w:lang w:val="en-US"/>
        </w:rPr>
        <w:t xml:space="preserve"> </w:t>
      </w:r>
      <w:sdt>
        <w:sdtPr>
          <w:rPr>
            <w:lang w:val="en-US"/>
          </w:rPr>
          <w:id w:val="984975553"/>
          <w:citation/>
        </w:sdtPr>
        <w:sdtContent>
          <w:r w:rsidR="00986474">
            <w:rPr>
              <w:lang w:val="en-US"/>
            </w:rPr>
            <w:fldChar w:fldCharType="begin"/>
          </w:r>
          <w:r w:rsidR="00986474" w:rsidRPr="00986474">
            <w:rPr>
              <w:lang w:val="en-US"/>
            </w:rPr>
            <w:instrText xml:space="preserve"> CITATION Ene26 \l 1030 </w:instrText>
          </w:r>
          <w:r w:rsidR="00986474">
            <w:rPr>
              <w:lang w:val="en-US"/>
            </w:rPr>
            <w:fldChar w:fldCharType="separate"/>
          </w:r>
          <w:r w:rsidR="002E1093" w:rsidRPr="002E1093">
            <w:rPr>
              <w:noProof/>
              <w:lang w:val="en-US"/>
            </w:rPr>
            <w:t>(Energistyrelsen, 2026)</w:t>
          </w:r>
          <w:r w:rsidR="00986474">
            <w:rPr>
              <w:lang w:val="en-US"/>
            </w:rPr>
            <w:fldChar w:fldCharType="end"/>
          </w:r>
        </w:sdtContent>
      </w:sdt>
      <w:r w:rsidR="004F7084" w:rsidRPr="008A5220">
        <w:rPr>
          <w:lang w:val="en-US"/>
        </w:rPr>
        <w:t>, specifying requirements for documentation of underwater noise emission from offshore wind farm construction, as part of the application for construction permit as well as for the construction period itself.</w:t>
      </w:r>
    </w:p>
    <w:p w14:paraId="202E772C" w14:textId="0CD06405" w:rsidR="004F7084" w:rsidRPr="008A5220" w:rsidRDefault="004F7084" w:rsidP="004F7084">
      <w:pPr>
        <w:rPr>
          <w:lang w:val="en-US"/>
        </w:rPr>
      </w:pPr>
      <w:r w:rsidRPr="008A5220">
        <w:rPr>
          <w:lang w:val="en-US"/>
        </w:rPr>
        <w:t xml:space="preserve">This document has the purpose of providing corresponding guidelines tailored to development stages prior to the construction permit application; including, but not limited to Environmental Impact Assessments (EIA) and Strategical Environmental impact Assessment (SEA). For such project development stages, the developer must prepare an underwater noise prognosis following the procedures and requirements outlined in this document, as part of the assessment to be submitted to the relevant authorities. </w:t>
      </w:r>
    </w:p>
    <w:p w14:paraId="319E8929" w14:textId="77777777" w:rsidR="004F7084" w:rsidRPr="008A5220" w:rsidRDefault="004F7084" w:rsidP="004F7084">
      <w:pPr>
        <w:pStyle w:val="Overskrift1"/>
        <w:pageBreakBefore w:val="0"/>
        <w:numPr>
          <w:ilvl w:val="0"/>
          <w:numId w:val="24"/>
        </w:numPr>
        <w:pBdr>
          <w:top w:val="none" w:sz="0" w:space="0" w:color="auto"/>
          <w:bottom w:val="none" w:sz="0" w:space="0" w:color="auto"/>
        </w:pBdr>
        <w:suppressAutoHyphens/>
        <w:spacing w:before="480" w:line="360" w:lineRule="atLeast"/>
      </w:pPr>
      <w:r w:rsidRPr="008A5220">
        <w:t>Contents</w:t>
      </w:r>
    </w:p>
    <w:p w14:paraId="2A00A9E3" w14:textId="77777777" w:rsidR="004F7084" w:rsidRPr="008A5220" w:rsidRDefault="004F7084" w:rsidP="004F7084">
      <w:pPr>
        <w:rPr>
          <w:lang w:val="en-US"/>
        </w:rPr>
      </w:pPr>
      <w:r w:rsidRPr="008A5220">
        <w:rPr>
          <w:lang w:val="en-US"/>
        </w:rPr>
        <w:t>The present guidelines cover impact as well as vibratory pile driving. Other installation techniques, operational wind turbine noise, and vessel noise are beyond the scope of the guidelines. The guidelines cover installation of both single-type foundations such as monopiles, as well as multi-pile foundations such as jackets and tripods.</w:t>
      </w:r>
    </w:p>
    <w:p w14:paraId="76822195" w14:textId="719C6FA4" w:rsidR="004F7084" w:rsidRPr="008A5220" w:rsidRDefault="004F7084" w:rsidP="004F7084">
      <w:pPr>
        <w:rPr>
          <w:lang w:val="en-US"/>
        </w:rPr>
      </w:pPr>
      <w:r w:rsidRPr="008A5220">
        <w:rPr>
          <w:lang w:val="en-US"/>
        </w:rPr>
        <w:t xml:space="preserve">The guidelines contain acoustic criteria corresponding to </w:t>
      </w:r>
      <w:r w:rsidR="00A24E74">
        <w:rPr>
          <w:lang w:val="en-US"/>
        </w:rPr>
        <w:t>Auditory Injury</w:t>
      </w:r>
      <w:r w:rsidRPr="008A5220">
        <w:rPr>
          <w:lang w:val="en-US"/>
        </w:rPr>
        <w:t xml:space="preserve"> (</w:t>
      </w:r>
      <w:r w:rsidR="00A24E74">
        <w:rPr>
          <w:lang w:val="en-US"/>
        </w:rPr>
        <w:t>AUD INJ</w:t>
      </w:r>
      <w:r w:rsidRPr="008A5220">
        <w:rPr>
          <w:lang w:val="en-US"/>
        </w:rPr>
        <w:t xml:space="preserve">) and Temporary Threshold Shift (TTS) for species relevant to Danish waters. These criteria are stated as cumulative sound exposure level (abbreviated as </w:t>
      </w:r>
      <w:proofErr w:type="spellStart"/>
      <w:r w:rsidRPr="008A5220">
        <w:rPr>
          <w:lang w:val="en-US"/>
        </w:rPr>
        <w:t>SEL</w:t>
      </w:r>
      <w:r w:rsidRPr="008A5220">
        <w:rPr>
          <w:vertAlign w:val="subscript"/>
          <w:lang w:val="en-US"/>
        </w:rPr>
        <w:t>cum</w:t>
      </w:r>
      <w:proofErr w:type="spellEnd"/>
      <w:r w:rsidRPr="008A5220">
        <w:rPr>
          <w:lang w:val="en-US"/>
        </w:rPr>
        <w:t xml:space="preserve">), weighted by appropriate auditory frequency weighting functions. </w:t>
      </w:r>
    </w:p>
    <w:p w14:paraId="794F5334" w14:textId="77777777" w:rsidR="004F7084" w:rsidRPr="008A5220" w:rsidRDefault="004F7084" w:rsidP="004F7084">
      <w:pPr>
        <w:rPr>
          <w:lang w:val="en-US"/>
        </w:rPr>
      </w:pPr>
      <w:r w:rsidRPr="008A5220">
        <w:rPr>
          <w:lang w:val="en-US"/>
        </w:rPr>
        <w:t xml:space="preserve">Also, threshold values for the evaluation of </w:t>
      </w:r>
      <w:proofErr w:type="spellStart"/>
      <w:r w:rsidRPr="008A5220">
        <w:rPr>
          <w:lang w:val="en-US"/>
        </w:rPr>
        <w:t>behavioural</w:t>
      </w:r>
      <w:proofErr w:type="spellEnd"/>
      <w:r w:rsidRPr="008A5220">
        <w:rPr>
          <w:lang w:val="en-US"/>
        </w:rPr>
        <w:t xml:space="preserve"> reactions to underwater noise in </w:t>
      </w:r>
      <w:proofErr w:type="spellStart"/>
      <w:r w:rsidRPr="008A5220">
        <w:rPr>
          <w:lang w:val="en-US"/>
        </w:rPr>
        <w:t>harbour</w:t>
      </w:r>
      <w:proofErr w:type="spellEnd"/>
      <w:r w:rsidRPr="008A5220">
        <w:rPr>
          <w:lang w:val="en-US"/>
        </w:rPr>
        <w:t xml:space="preserve"> porpoises are presented. These are stated as root-mean-square sound pressure levels over 125 </w:t>
      </w:r>
      <w:proofErr w:type="spellStart"/>
      <w:r w:rsidRPr="008A5220">
        <w:rPr>
          <w:lang w:val="en-US"/>
        </w:rPr>
        <w:t>ms</w:t>
      </w:r>
      <w:proofErr w:type="spellEnd"/>
      <w:r w:rsidRPr="008A5220">
        <w:rPr>
          <w:lang w:val="en-US"/>
        </w:rPr>
        <w:t xml:space="preserve"> (L</w:t>
      </w:r>
      <w:r w:rsidRPr="008A5220">
        <w:rPr>
          <w:vertAlign w:val="subscript"/>
          <w:lang w:val="en-US"/>
        </w:rPr>
        <w:t>rms,125</w:t>
      </w:r>
      <w:proofErr w:type="gramStart"/>
      <w:r w:rsidRPr="008A5220">
        <w:rPr>
          <w:vertAlign w:val="subscript"/>
          <w:lang w:val="en-US"/>
        </w:rPr>
        <w:t>ms,VHF</w:t>
      </w:r>
      <w:proofErr w:type="gramEnd"/>
      <w:r w:rsidRPr="008A5220">
        <w:rPr>
          <w:lang w:val="en-US"/>
        </w:rPr>
        <w:t>).</w:t>
      </w:r>
    </w:p>
    <w:p w14:paraId="7337D851" w14:textId="77777777" w:rsidR="004F7084" w:rsidRPr="008A5220" w:rsidRDefault="004F7084" w:rsidP="004F7084">
      <w:pPr>
        <w:rPr>
          <w:lang w:val="en-US"/>
        </w:rPr>
      </w:pPr>
      <w:r w:rsidRPr="008A5220">
        <w:rPr>
          <w:lang w:val="en-US"/>
        </w:rPr>
        <w:t>The prognosis must be submitted as part of the impact assessments.</w:t>
      </w:r>
    </w:p>
    <w:p w14:paraId="407280F4" w14:textId="77777777" w:rsidR="004F7084" w:rsidRPr="008A5220" w:rsidRDefault="004F7084" w:rsidP="004F7084">
      <w:pPr>
        <w:pStyle w:val="Overskrift1"/>
        <w:pageBreakBefore w:val="0"/>
        <w:numPr>
          <w:ilvl w:val="0"/>
          <w:numId w:val="24"/>
        </w:numPr>
        <w:pBdr>
          <w:top w:val="none" w:sz="0" w:space="0" w:color="auto"/>
          <w:bottom w:val="none" w:sz="0" w:space="0" w:color="auto"/>
        </w:pBdr>
        <w:suppressAutoHyphens/>
        <w:spacing w:before="480" w:line="360" w:lineRule="atLeast"/>
      </w:pPr>
      <w:proofErr w:type="spellStart"/>
      <w:r w:rsidRPr="008A5220">
        <w:t>Prognosis</w:t>
      </w:r>
      <w:proofErr w:type="spellEnd"/>
      <w:r w:rsidRPr="008A5220">
        <w:t xml:space="preserve"> </w:t>
      </w:r>
      <w:proofErr w:type="spellStart"/>
      <w:r w:rsidRPr="008A5220">
        <w:t>requirements</w:t>
      </w:r>
      <w:proofErr w:type="spellEnd"/>
    </w:p>
    <w:p w14:paraId="03C9EF47" w14:textId="77777777" w:rsidR="004F7084" w:rsidRPr="008A5220" w:rsidRDefault="004F7084" w:rsidP="004F7084">
      <w:pPr>
        <w:rPr>
          <w:lang w:val="en-US"/>
        </w:rPr>
      </w:pPr>
      <w:r w:rsidRPr="008A5220">
        <w:rPr>
          <w:lang w:val="en-US"/>
        </w:rPr>
        <w:t xml:space="preserve">The purpose of the prognosis is to provide the basis for an assessment of the impact of underwater noise on marine mammals, applying best-available knowledge in combination with </w:t>
      </w:r>
      <w:r w:rsidRPr="008A5220">
        <w:rPr>
          <w:lang w:val="en-US"/>
        </w:rPr>
        <w:lastRenderedPageBreak/>
        <w:t>project specific parameters. If necessary to comply with the impact thresholds, the prognosis must include appropriate noise mitigation measures.</w:t>
      </w:r>
    </w:p>
    <w:p w14:paraId="74ED3A13" w14:textId="77777777" w:rsidR="004F7084" w:rsidRPr="008A5220" w:rsidRDefault="004F7084" w:rsidP="004F7084">
      <w:pPr>
        <w:rPr>
          <w:lang w:val="en-US"/>
        </w:rPr>
      </w:pPr>
      <w:r w:rsidRPr="008A5220">
        <w:rPr>
          <w:lang w:val="en-US"/>
        </w:rPr>
        <w:t>The main components of the underwater noise prognosis are:</w:t>
      </w:r>
    </w:p>
    <w:p w14:paraId="4BD9EF73" w14:textId="77777777" w:rsidR="004F7084" w:rsidRPr="008A5220" w:rsidRDefault="004F7084" w:rsidP="004F7084">
      <w:pPr>
        <w:pStyle w:val="Listeafsnit"/>
        <w:numPr>
          <w:ilvl w:val="0"/>
          <w:numId w:val="25"/>
        </w:numPr>
        <w:spacing w:after="0" w:line="280" w:lineRule="atLeast"/>
        <w:rPr>
          <w:lang w:val="en-US"/>
        </w:rPr>
      </w:pPr>
      <w:r w:rsidRPr="008A5220">
        <w:rPr>
          <w:lang w:val="en-US"/>
        </w:rPr>
        <w:t>Detailed source model, based on best-available knowledge, empirical data and/or appropriate models.</w:t>
      </w:r>
    </w:p>
    <w:p w14:paraId="02C3F50F" w14:textId="77777777" w:rsidR="004F7084" w:rsidRPr="008A5220" w:rsidRDefault="004F7084" w:rsidP="004F7084">
      <w:pPr>
        <w:pStyle w:val="Listeafsnit"/>
        <w:numPr>
          <w:ilvl w:val="0"/>
          <w:numId w:val="25"/>
        </w:numPr>
        <w:spacing w:after="0" w:line="280" w:lineRule="atLeast"/>
        <w:rPr>
          <w:lang w:val="en-US"/>
        </w:rPr>
      </w:pPr>
      <w:r w:rsidRPr="008A5220">
        <w:rPr>
          <w:lang w:val="en-US"/>
        </w:rPr>
        <w:t xml:space="preserve">A </w:t>
      </w:r>
      <w:proofErr w:type="gramStart"/>
      <w:r w:rsidRPr="008A5220">
        <w:rPr>
          <w:lang w:val="en-US"/>
        </w:rPr>
        <w:t>site specific</w:t>
      </w:r>
      <w:proofErr w:type="gramEnd"/>
      <w:r w:rsidRPr="008A5220">
        <w:rPr>
          <w:lang w:val="en-US"/>
        </w:rPr>
        <w:t xml:space="preserve"> underwater sound propagation loss model, based on best-available knowledge, environmental data, either through a semi-empirical approach or through appropriate sound propagation models.</w:t>
      </w:r>
    </w:p>
    <w:p w14:paraId="329CF19A" w14:textId="77777777" w:rsidR="004F7084" w:rsidRPr="008A5220" w:rsidRDefault="004F7084" w:rsidP="004F7084">
      <w:pPr>
        <w:pStyle w:val="Listeafsnit"/>
        <w:numPr>
          <w:ilvl w:val="0"/>
          <w:numId w:val="25"/>
        </w:numPr>
        <w:spacing w:after="0" w:line="280" w:lineRule="atLeast"/>
        <w:rPr>
          <w:lang w:val="en-US"/>
        </w:rPr>
      </w:pPr>
      <w:r w:rsidRPr="008A5220">
        <w:rPr>
          <w:lang w:val="en-US"/>
        </w:rPr>
        <w:t>Compliance with species specific impact thresholds according to auditory groups.</w:t>
      </w:r>
    </w:p>
    <w:p w14:paraId="49ED80C8" w14:textId="77777777" w:rsidR="004F7084" w:rsidRPr="008A5220" w:rsidRDefault="004F7084" w:rsidP="004F7084">
      <w:pPr>
        <w:rPr>
          <w:lang w:val="en-US"/>
        </w:rPr>
      </w:pPr>
    </w:p>
    <w:p w14:paraId="37724F59" w14:textId="77777777" w:rsidR="004F7084" w:rsidRPr="008A5220" w:rsidRDefault="004F7084" w:rsidP="004F7084">
      <w:pPr>
        <w:pStyle w:val="Overskrift1"/>
        <w:pageBreakBefore w:val="0"/>
        <w:numPr>
          <w:ilvl w:val="0"/>
          <w:numId w:val="24"/>
        </w:numPr>
        <w:pBdr>
          <w:top w:val="none" w:sz="0" w:space="0" w:color="auto"/>
          <w:bottom w:val="none" w:sz="0" w:space="0" w:color="auto"/>
        </w:pBdr>
        <w:suppressAutoHyphens/>
        <w:spacing w:before="480" w:line="360" w:lineRule="atLeast"/>
      </w:pPr>
      <w:proofErr w:type="spellStart"/>
      <w:r w:rsidRPr="008A5220">
        <w:t>Prognosis</w:t>
      </w:r>
      <w:proofErr w:type="spellEnd"/>
      <w:r w:rsidRPr="008A5220">
        <w:t xml:space="preserve"> procedure</w:t>
      </w:r>
    </w:p>
    <w:p w14:paraId="375AE93E" w14:textId="77777777" w:rsidR="004F7084" w:rsidRPr="008A5220" w:rsidRDefault="004F7084" w:rsidP="004F7084">
      <w:pPr>
        <w:rPr>
          <w:lang w:val="en-US"/>
        </w:rPr>
      </w:pPr>
      <w:r w:rsidRPr="008A5220">
        <w:rPr>
          <w:lang w:val="en-US"/>
        </w:rPr>
        <w:t>In the following, a step-by-step procedure for carrying out the prognosis is provided, followed by individual sections specifying the detailed requirements for each step.</w:t>
      </w:r>
    </w:p>
    <w:p w14:paraId="35B2B62F" w14:textId="77777777" w:rsidR="004F7084" w:rsidRPr="008A5220" w:rsidRDefault="004F7084" w:rsidP="004F7084">
      <w:pPr>
        <w:rPr>
          <w:lang w:val="en-US"/>
        </w:rPr>
      </w:pPr>
      <w:r w:rsidRPr="008A5220">
        <w:rPr>
          <w:lang w:val="en-US"/>
        </w:rPr>
        <w:t>The procedure for the prognosis is as follows:</w:t>
      </w:r>
    </w:p>
    <w:p w14:paraId="2403E791" w14:textId="565542C1" w:rsidR="004F7084" w:rsidRPr="008A5220" w:rsidRDefault="004F7084" w:rsidP="004F7084">
      <w:pPr>
        <w:pStyle w:val="Listeafsnit"/>
        <w:numPr>
          <w:ilvl w:val="0"/>
          <w:numId w:val="28"/>
        </w:numPr>
        <w:spacing w:after="0" w:line="280" w:lineRule="atLeast"/>
        <w:rPr>
          <w:lang w:val="en-US"/>
        </w:rPr>
      </w:pPr>
      <w:r w:rsidRPr="008A5220">
        <w:rPr>
          <w:lang w:val="en-US"/>
        </w:rPr>
        <w:t xml:space="preserve">(Developer) chooses an appropriate number of prognosis locations, in line with requirements in section </w:t>
      </w:r>
      <w:r w:rsidRPr="008A5220">
        <w:fldChar w:fldCharType="begin"/>
      </w:r>
      <w:r w:rsidRPr="008A5220">
        <w:rPr>
          <w:lang w:val="en-US"/>
        </w:rPr>
        <w:instrText xml:space="preserve"> REF _Ref100134898 \r \h </w:instrText>
      </w:r>
      <w:r w:rsidR="008A5220" w:rsidRPr="008A5220">
        <w:rPr>
          <w:lang w:val="en-US"/>
        </w:rPr>
        <w:instrText xml:space="preserve"> \* MERGEFORMAT </w:instrText>
      </w:r>
      <w:r w:rsidRPr="008A5220">
        <w:fldChar w:fldCharType="separate"/>
      </w:r>
      <w:r w:rsidRPr="008A5220">
        <w:rPr>
          <w:lang w:val="en-US"/>
        </w:rPr>
        <w:t>4.1</w:t>
      </w:r>
      <w:r w:rsidRPr="008A5220">
        <w:fldChar w:fldCharType="end"/>
      </w:r>
      <w:r w:rsidRPr="008A5220">
        <w:rPr>
          <w:lang w:val="en-US"/>
        </w:rPr>
        <w:t>.</w:t>
      </w:r>
    </w:p>
    <w:p w14:paraId="44D76BE2" w14:textId="1FEED5AF" w:rsidR="004F7084" w:rsidRPr="008A5220" w:rsidRDefault="004F7084" w:rsidP="004F7084">
      <w:pPr>
        <w:pStyle w:val="Listeafsnit"/>
        <w:numPr>
          <w:ilvl w:val="0"/>
          <w:numId w:val="28"/>
        </w:numPr>
        <w:spacing w:after="0" w:line="280" w:lineRule="atLeast"/>
      </w:pPr>
      <w:r w:rsidRPr="008A5220">
        <w:rPr>
          <w:lang w:val="en-US"/>
        </w:rPr>
        <w:t xml:space="preserve">(Developer) designs a detailed source model to be used as input for the prognosis. </w:t>
      </w:r>
      <w:r w:rsidRPr="008A5220">
        <w:t xml:space="preserve">The source model must </w:t>
      </w:r>
      <w:proofErr w:type="spellStart"/>
      <w:r w:rsidRPr="008A5220">
        <w:t>follow</w:t>
      </w:r>
      <w:proofErr w:type="spellEnd"/>
      <w:r w:rsidRPr="008A5220">
        <w:t xml:space="preserve"> </w:t>
      </w:r>
      <w:proofErr w:type="spellStart"/>
      <w:r w:rsidRPr="008A5220">
        <w:t>requirements</w:t>
      </w:r>
      <w:proofErr w:type="spellEnd"/>
      <w:r w:rsidRPr="008A5220">
        <w:t xml:space="preserve"> in </w:t>
      </w:r>
      <w:proofErr w:type="spellStart"/>
      <w:r w:rsidRPr="008A5220">
        <w:t>section</w:t>
      </w:r>
      <w:proofErr w:type="spellEnd"/>
      <w:r w:rsidRPr="008A5220">
        <w:t xml:space="preserve"> </w:t>
      </w:r>
      <w:r w:rsidRPr="008A5220">
        <w:fldChar w:fldCharType="begin"/>
      </w:r>
      <w:r w:rsidRPr="008A5220">
        <w:instrText xml:space="preserve"> REF _Ref99829735 \r \h </w:instrText>
      </w:r>
      <w:r w:rsidR="008A5220">
        <w:instrText xml:space="preserve"> \* MERGEFORMAT </w:instrText>
      </w:r>
      <w:r w:rsidRPr="008A5220">
        <w:fldChar w:fldCharType="separate"/>
      </w:r>
      <w:r w:rsidRPr="008A5220">
        <w:t>4.2</w:t>
      </w:r>
      <w:r w:rsidRPr="008A5220">
        <w:fldChar w:fldCharType="end"/>
      </w:r>
      <w:r w:rsidRPr="008A5220">
        <w:t>.</w:t>
      </w:r>
    </w:p>
    <w:p w14:paraId="17529E83" w14:textId="12D05BBF" w:rsidR="004F7084" w:rsidRPr="008A5220" w:rsidRDefault="004F7084" w:rsidP="004F7084">
      <w:pPr>
        <w:pStyle w:val="Listeafsnit"/>
        <w:numPr>
          <w:ilvl w:val="0"/>
          <w:numId w:val="28"/>
        </w:numPr>
        <w:spacing w:after="0" w:line="280" w:lineRule="atLeast"/>
        <w:rPr>
          <w:lang w:val="en-US"/>
        </w:rPr>
      </w:pPr>
      <w:r w:rsidRPr="008A5220">
        <w:rPr>
          <w:lang w:val="en-US"/>
        </w:rPr>
        <w:t xml:space="preserve">(Developer) uses source model “2)” in a site specific underwater sound propagation model in line with requirements in section </w:t>
      </w:r>
      <w:r w:rsidRPr="008A5220">
        <w:fldChar w:fldCharType="begin"/>
      </w:r>
      <w:r w:rsidRPr="008A5220">
        <w:rPr>
          <w:lang w:val="en-US"/>
        </w:rPr>
        <w:instrText xml:space="preserve"> REF _Ref99976088 \r \h </w:instrText>
      </w:r>
      <w:r w:rsidR="008A5220" w:rsidRPr="008A5220">
        <w:rPr>
          <w:lang w:val="en-US"/>
        </w:rPr>
        <w:instrText xml:space="preserve"> \* MERGEFORMAT </w:instrText>
      </w:r>
      <w:r w:rsidRPr="008A5220">
        <w:fldChar w:fldCharType="separate"/>
      </w:r>
      <w:r w:rsidRPr="008A5220">
        <w:rPr>
          <w:lang w:val="en-US"/>
        </w:rPr>
        <w:t>4.3.1</w:t>
      </w:r>
      <w:r w:rsidRPr="008A5220">
        <w:fldChar w:fldCharType="end"/>
      </w:r>
      <w:r w:rsidRPr="008A5220">
        <w:rPr>
          <w:lang w:val="en-US"/>
        </w:rPr>
        <w:t xml:space="preserve"> for a semi-empirical model approach, or in section </w:t>
      </w:r>
      <w:r w:rsidRPr="008A5220">
        <w:fldChar w:fldCharType="begin"/>
      </w:r>
      <w:r w:rsidRPr="008A5220">
        <w:rPr>
          <w:lang w:val="en-US"/>
        </w:rPr>
        <w:instrText xml:space="preserve"> REF _Ref99976111 \r \h </w:instrText>
      </w:r>
      <w:r w:rsidR="008A5220" w:rsidRPr="008A5220">
        <w:rPr>
          <w:lang w:val="en-US"/>
        </w:rPr>
        <w:instrText xml:space="preserve"> \* MERGEFORMAT </w:instrText>
      </w:r>
      <w:r w:rsidRPr="008A5220">
        <w:fldChar w:fldCharType="separate"/>
      </w:r>
      <w:r w:rsidRPr="008A5220">
        <w:rPr>
          <w:lang w:val="en-US"/>
        </w:rPr>
        <w:t>4.3.2</w:t>
      </w:r>
      <w:r w:rsidRPr="008A5220">
        <w:fldChar w:fldCharType="end"/>
      </w:r>
      <w:r w:rsidRPr="008A5220">
        <w:rPr>
          <w:lang w:val="en-US"/>
        </w:rPr>
        <w:t xml:space="preserve"> for a numerical model approach.</w:t>
      </w:r>
    </w:p>
    <w:p w14:paraId="5797C029" w14:textId="096AD778" w:rsidR="004F7084" w:rsidRPr="008A5220" w:rsidRDefault="004F7084" w:rsidP="004F7084">
      <w:pPr>
        <w:pStyle w:val="Listeafsnit"/>
        <w:numPr>
          <w:ilvl w:val="0"/>
          <w:numId w:val="28"/>
        </w:numPr>
        <w:spacing w:after="0" w:line="280" w:lineRule="atLeast"/>
        <w:rPr>
          <w:lang w:val="en-US"/>
        </w:rPr>
      </w:pPr>
      <w:r w:rsidRPr="008A5220">
        <w:rPr>
          <w:lang w:val="en-US"/>
        </w:rPr>
        <w:t xml:space="preserve">The acoustic criteria for compliance must be calculated using the results from the sound propagation model “3)”, as detailed in section </w:t>
      </w:r>
      <w:r w:rsidRPr="008A5220">
        <w:fldChar w:fldCharType="begin"/>
      </w:r>
      <w:r w:rsidRPr="008A5220">
        <w:rPr>
          <w:lang w:val="en-US"/>
        </w:rPr>
        <w:instrText xml:space="preserve"> REF _Ref99976718 \r \h </w:instrText>
      </w:r>
      <w:r w:rsidR="008A5220" w:rsidRPr="008A5220">
        <w:rPr>
          <w:lang w:val="en-US"/>
        </w:rPr>
        <w:instrText xml:space="preserve"> \* MERGEFORMAT </w:instrText>
      </w:r>
      <w:r w:rsidRPr="008A5220">
        <w:fldChar w:fldCharType="separate"/>
      </w:r>
      <w:r w:rsidRPr="008A5220">
        <w:rPr>
          <w:lang w:val="en-US"/>
        </w:rPr>
        <w:t>4.4</w:t>
      </w:r>
      <w:r w:rsidRPr="008A5220">
        <w:fldChar w:fldCharType="end"/>
      </w:r>
      <w:r w:rsidRPr="008A5220">
        <w:rPr>
          <w:lang w:val="en-US"/>
        </w:rPr>
        <w:t>, and Distance-To-Threshold (DTT), as defined in</w:t>
      </w:r>
      <w:r w:rsidR="001440FB">
        <w:rPr>
          <w:lang w:val="en-US"/>
        </w:rPr>
        <w:t xml:space="preserve"> </w:t>
      </w:r>
      <w:proofErr w:type="spellStart"/>
      <w:r w:rsidR="00986474">
        <w:rPr>
          <w:lang w:val="en-US"/>
        </w:rPr>
        <w:t>Energistyrelsen</w:t>
      </w:r>
      <w:proofErr w:type="spellEnd"/>
      <w:r w:rsidR="00986474">
        <w:rPr>
          <w:lang w:val="en-US"/>
        </w:rPr>
        <w:t xml:space="preserve"> </w:t>
      </w:r>
      <w:sdt>
        <w:sdtPr>
          <w:rPr>
            <w:lang w:val="en-US"/>
          </w:rPr>
          <w:id w:val="-1389104799"/>
          <w:citation/>
        </w:sdtPr>
        <w:sdtContent>
          <w:r w:rsidR="00986474">
            <w:rPr>
              <w:lang w:val="en-US"/>
            </w:rPr>
            <w:fldChar w:fldCharType="begin"/>
          </w:r>
          <w:r w:rsidR="00986474">
            <w:rPr>
              <w:lang w:val="en-US"/>
            </w:rPr>
            <w:instrText xml:space="preserve">CITATION Ene26 \n  \t  \l 1030 </w:instrText>
          </w:r>
          <w:r w:rsidR="00986474">
            <w:rPr>
              <w:lang w:val="en-US"/>
            </w:rPr>
            <w:fldChar w:fldCharType="separate"/>
          </w:r>
          <w:r w:rsidR="002E1093" w:rsidRPr="002E1093">
            <w:rPr>
              <w:noProof/>
              <w:lang w:val="en-US"/>
            </w:rPr>
            <w:t>(2026)</w:t>
          </w:r>
          <w:r w:rsidR="00986474">
            <w:rPr>
              <w:lang w:val="en-US"/>
            </w:rPr>
            <w:fldChar w:fldCharType="end"/>
          </w:r>
        </w:sdtContent>
      </w:sdt>
      <w:r w:rsidR="004058E2" w:rsidRPr="008A5220">
        <w:rPr>
          <w:lang w:val="en-US"/>
        </w:rPr>
        <w:t xml:space="preserve"> </w:t>
      </w:r>
      <w:r w:rsidRPr="008A5220">
        <w:rPr>
          <w:lang w:val="en-US"/>
        </w:rPr>
        <w:t>for all relevant species is calculated and documented.</w:t>
      </w:r>
    </w:p>
    <w:p w14:paraId="73B3C40D" w14:textId="77777777" w:rsidR="004F7084" w:rsidRPr="008A5220" w:rsidRDefault="004F7084" w:rsidP="004F7084">
      <w:pPr>
        <w:pStyle w:val="Overskrift2"/>
        <w:numPr>
          <w:ilvl w:val="1"/>
          <w:numId w:val="24"/>
        </w:numPr>
        <w:suppressAutoHyphens/>
        <w:spacing w:before="180" w:line="320" w:lineRule="atLeast"/>
      </w:pPr>
      <w:bookmarkStart w:id="0" w:name="_Ref100134898"/>
      <w:r w:rsidRPr="008A5220">
        <w:t>Prognosis extent</w:t>
      </w:r>
      <w:bookmarkEnd w:id="0"/>
    </w:p>
    <w:p w14:paraId="52751AC9" w14:textId="77777777" w:rsidR="004F7084" w:rsidRPr="008A5220" w:rsidRDefault="004F7084" w:rsidP="004F7084">
      <w:pPr>
        <w:rPr>
          <w:lang w:val="en-US"/>
        </w:rPr>
      </w:pPr>
      <w:r w:rsidRPr="008A5220">
        <w:rPr>
          <w:lang w:val="en-US"/>
        </w:rPr>
        <w:t>The following requirements must be fulfilled and documented through the prognosis:</w:t>
      </w:r>
    </w:p>
    <w:p w14:paraId="719178CB" w14:textId="77777777" w:rsidR="004F7084" w:rsidRPr="008A5220" w:rsidRDefault="004F7084" w:rsidP="004F7084">
      <w:pPr>
        <w:pStyle w:val="Listeafsnit"/>
        <w:numPr>
          <w:ilvl w:val="0"/>
          <w:numId w:val="26"/>
        </w:numPr>
        <w:spacing w:after="0" w:line="280" w:lineRule="atLeast"/>
        <w:rPr>
          <w:lang w:val="en-US"/>
        </w:rPr>
      </w:pPr>
      <w:r w:rsidRPr="008A5220">
        <w:rPr>
          <w:lang w:val="en-US"/>
        </w:rPr>
        <w:t>A suitable number of locations within the project area must be selected for the prognosis including:</w:t>
      </w:r>
    </w:p>
    <w:p w14:paraId="74D3F389" w14:textId="77777777" w:rsidR="004F7084" w:rsidRPr="008A5220" w:rsidRDefault="004F7084" w:rsidP="004F7084">
      <w:pPr>
        <w:pStyle w:val="Listeafsnit"/>
        <w:numPr>
          <w:ilvl w:val="1"/>
          <w:numId w:val="26"/>
        </w:numPr>
        <w:spacing w:after="0" w:line="280" w:lineRule="atLeast"/>
        <w:rPr>
          <w:lang w:val="en-US"/>
        </w:rPr>
      </w:pPr>
      <w:r w:rsidRPr="008A5220">
        <w:rPr>
          <w:lang w:val="en-US"/>
        </w:rPr>
        <w:t>Positions within the site likely to have the lowest sound propagation loss.</w:t>
      </w:r>
    </w:p>
    <w:p w14:paraId="0232CF47" w14:textId="77777777" w:rsidR="004F7084" w:rsidRPr="008A5220" w:rsidRDefault="004F7084" w:rsidP="004F7084">
      <w:pPr>
        <w:pStyle w:val="Listeafsnit"/>
        <w:numPr>
          <w:ilvl w:val="1"/>
          <w:numId w:val="26"/>
        </w:numPr>
        <w:spacing w:after="0" w:line="280" w:lineRule="atLeast"/>
        <w:rPr>
          <w:lang w:val="en-US"/>
        </w:rPr>
      </w:pPr>
      <w:r w:rsidRPr="008A5220">
        <w:rPr>
          <w:lang w:val="en-US"/>
        </w:rPr>
        <w:t>Positions in close proximity to protected areas for marine species, such as relevant Natura 2000 appointed to protect marine mammals, to determine the extent of noise overlapping the area.</w:t>
      </w:r>
    </w:p>
    <w:p w14:paraId="724677AF" w14:textId="77777777" w:rsidR="004F7084" w:rsidRPr="008A5220" w:rsidRDefault="004F7084" w:rsidP="004F7084">
      <w:pPr>
        <w:pStyle w:val="Listeafsnit"/>
        <w:numPr>
          <w:ilvl w:val="1"/>
          <w:numId w:val="26"/>
        </w:numPr>
        <w:spacing w:after="0" w:line="280" w:lineRule="atLeast"/>
        <w:rPr>
          <w:lang w:val="en-US"/>
        </w:rPr>
      </w:pPr>
      <w:r w:rsidRPr="008A5220">
        <w:rPr>
          <w:lang w:val="en-US"/>
        </w:rPr>
        <w:t>For large scale projects, such as offshore wind farms, at least 4 locations must be included.</w:t>
      </w:r>
    </w:p>
    <w:p w14:paraId="146A6AD1" w14:textId="77777777" w:rsidR="004F7084" w:rsidRPr="008A5220" w:rsidRDefault="004F7084" w:rsidP="004F7084">
      <w:pPr>
        <w:pStyle w:val="Listeafsnit"/>
        <w:numPr>
          <w:ilvl w:val="1"/>
          <w:numId w:val="26"/>
        </w:numPr>
        <w:spacing w:after="0" w:line="280" w:lineRule="atLeast"/>
        <w:rPr>
          <w:lang w:val="en-US"/>
        </w:rPr>
      </w:pPr>
      <w:r w:rsidRPr="008A5220">
        <w:rPr>
          <w:lang w:val="en-US"/>
        </w:rPr>
        <w:t xml:space="preserve">For small scale projects, such as </w:t>
      </w:r>
      <w:proofErr w:type="spellStart"/>
      <w:r w:rsidRPr="008A5220">
        <w:rPr>
          <w:lang w:val="en-US"/>
        </w:rPr>
        <w:t>harbour</w:t>
      </w:r>
      <w:proofErr w:type="spellEnd"/>
      <w:r w:rsidRPr="008A5220">
        <w:rPr>
          <w:lang w:val="en-US"/>
        </w:rPr>
        <w:t xml:space="preserve"> expansion, at least 2 locations must be included.</w:t>
      </w:r>
    </w:p>
    <w:p w14:paraId="5190903E" w14:textId="77777777" w:rsidR="004F7084" w:rsidRPr="008A5220" w:rsidRDefault="004F7084" w:rsidP="004F7084">
      <w:pPr>
        <w:pStyle w:val="Listeafsnit"/>
        <w:numPr>
          <w:ilvl w:val="0"/>
          <w:numId w:val="26"/>
        </w:numPr>
        <w:spacing w:after="0" w:line="280" w:lineRule="atLeast"/>
        <w:rPr>
          <w:lang w:val="en-US"/>
        </w:rPr>
      </w:pPr>
      <w:r w:rsidRPr="008A5220">
        <w:rPr>
          <w:lang w:val="en-US"/>
        </w:rPr>
        <w:t xml:space="preserve">If different pile types, and/or pile installation methods, are used, an evaluation of each combination must be conducted, identifying the worst-case combination, from an </w:t>
      </w:r>
      <w:r w:rsidRPr="008A5220">
        <w:rPr>
          <w:lang w:val="en-US"/>
        </w:rPr>
        <w:lastRenderedPageBreak/>
        <w:t>underwater noise emission perspective. Argumentation should consider frequency content, source level, installation procedure and installation time. The identified worst-case combination must be used for the prognosis. Evaluation must consider limitations in available noise mitigation measures for each pile type.</w:t>
      </w:r>
    </w:p>
    <w:p w14:paraId="31FA7CD5" w14:textId="77777777" w:rsidR="004F7084" w:rsidRPr="008A5220" w:rsidRDefault="004F7084" w:rsidP="004F7084">
      <w:pPr>
        <w:pStyle w:val="Listeafsnit"/>
        <w:numPr>
          <w:ilvl w:val="0"/>
          <w:numId w:val="26"/>
        </w:numPr>
        <w:spacing w:after="0" w:line="280" w:lineRule="atLeast"/>
        <w:rPr>
          <w:lang w:val="en-US"/>
        </w:rPr>
      </w:pPr>
      <w:r w:rsidRPr="008A5220">
        <w:rPr>
          <w:lang w:val="en-US"/>
        </w:rPr>
        <w:t>Documentation of chosen source positions must include georeferenced maps, as well as coordinates for each position in an appropriate Coordinate Reference System (CRS) such as EPSG: 4326 or EPSG: 25832.</w:t>
      </w:r>
    </w:p>
    <w:p w14:paraId="7193B6D7" w14:textId="77777777" w:rsidR="004F7084" w:rsidRPr="008A5220" w:rsidRDefault="004F7084" w:rsidP="004F7084">
      <w:pPr>
        <w:pStyle w:val="Overskrift2"/>
        <w:numPr>
          <w:ilvl w:val="1"/>
          <w:numId w:val="24"/>
        </w:numPr>
        <w:suppressAutoHyphens/>
        <w:spacing w:before="180" w:line="320" w:lineRule="atLeast"/>
      </w:pPr>
      <w:bookmarkStart w:id="1" w:name="_Ref99829735"/>
      <w:r w:rsidRPr="008A5220">
        <w:t>Detailed source model</w:t>
      </w:r>
      <w:bookmarkEnd w:id="1"/>
    </w:p>
    <w:p w14:paraId="4ADA508A" w14:textId="77777777" w:rsidR="004F7084" w:rsidRPr="008A5220" w:rsidRDefault="004F7084" w:rsidP="004F7084">
      <w:pPr>
        <w:rPr>
          <w:lang w:val="en-US"/>
        </w:rPr>
      </w:pPr>
      <w:r w:rsidRPr="008A5220">
        <w:rPr>
          <w:lang w:val="en-US"/>
        </w:rPr>
        <w:t>The following requirements must be fulfilled and documented:</w:t>
      </w:r>
    </w:p>
    <w:p w14:paraId="3450907B" w14:textId="77777777" w:rsidR="004F7084" w:rsidRPr="008A5220" w:rsidRDefault="004F7084" w:rsidP="004F7084">
      <w:pPr>
        <w:pStyle w:val="Listeafsnit"/>
        <w:numPr>
          <w:ilvl w:val="0"/>
          <w:numId w:val="26"/>
        </w:numPr>
        <w:spacing w:after="0" w:line="280" w:lineRule="atLeast"/>
        <w:rPr>
          <w:lang w:val="en-US"/>
        </w:rPr>
      </w:pPr>
      <w:bookmarkStart w:id="2" w:name="_Ref99829719"/>
      <w:r w:rsidRPr="008A5220">
        <w:rPr>
          <w:lang w:val="en-US"/>
        </w:rPr>
        <w:t>Source level and spectrum for the proposed pile installation.</w:t>
      </w:r>
      <w:bookmarkEnd w:id="2"/>
      <w:r w:rsidRPr="008A5220">
        <w:rPr>
          <w:lang w:val="en-US"/>
        </w:rPr>
        <w:t xml:space="preserve"> </w:t>
      </w:r>
    </w:p>
    <w:p w14:paraId="11C38A11" w14:textId="6DB101E9" w:rsidR="004F7084" w:rsidRPr="008A5220" w:rsidRDefault="004F7084" w:rsidP="004F7084">
      <w:pPr>
        <w:pStyle w:val="Listeafsnit"/>
        <w:numPr>
          <w:ilvl w:val="1"/>
          <w:numId w:val="26"/>
        </w:numPr>
        <w:spacing w:after="0" w:line="280" w:lineRule="atLeast"/>
        <w:rPr>
          <w:lang w:val="en-US"/>
        </w:rPr>
      </w:pPr>
      <w:r w:rsidRPr="008A5220">
        <w:rPr>
          <w:lang w:val="en-US"/>
        </w:rPr>
        <w:t xml:space="preserve">Source Level for a transient source (impact piling) is defined as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S,E</m:t>
            </m:r>
          </m:sub>
        </m:sSub>
        <m:r>
          <w:rPr>
            <w:rFonts w:ascii="Cambria Math" w:hAnsi="Cambria Math"/>
            <w:lang w:val="en-US"/>
          </w:rPr>
          <m:t xml:space="preserve">  [dB re 1 </m:t>
        </m:r>
        <m:sSup>
          <m:sSupPr>
            <m:ctrlPr>
              <w:rPr>
                <w:rFonts w:ascii="Cambria Math" w:hAnsi="Cambria Math"/>
                <w:i/>
                <w:lang w:val="en-US"/>
              </w:rPr>
            </m:ctrlPr>
          </m:sSupPr>
          <m:e>
            <m:r>
              <w:rPr>
                <w:rFonts w:ascii="Cambria Math" w:hAnsi="Cambria Math"/>
                <w:lang w:val="en-US"/>
              </w:rPr>
              <m:t>µPa</m:t>
            </m:r>
          </m:e>
          <m:sup>
            <m:r>
              <w:rPr>
                <w:rFonts w:ascii="Cambria Math" w:hAnsi="Cambria Math"/>
                <w:lang w:val="en-US"/>
              </w:rPr>
              <m:t>2</m:t>
            </m:r>
          </m:sup>
        </m:sSup>
        <m:sSup>
          <m:sSupPr>
            <m:ctrlPr>
              <w:rPr>
                <w:rFonts w:ascii="Cambria Math" w:hAnsi="Cambria Math"/>
                <w:i/>
                <w:lang w:val="en-US"/>
              </w:rPr>
            </m:ctrlPr>
          </m:sSupPr>
          <m:e>
            <m:r>
              <w:rPr>
                <w:rFonts w:ascii="Cambria Math" w:hAnsi="Cambria Math"/>
                <w:lang w:val="en-US"/>
              </w:rPr>
              <m:t>m</m:t>
            </m:r>
          </m:e>
          <m:sup>
            <m:r>
              <w:rPr>
                <w:rFonts w:ascii="Cambria Math" w:hAnsi="Cambria Math"/>
                <w:lang w:val="en-US"/>
              </w:rPr>
              <m:t>2</m:t>
            </m:r>
          </m:sup>
        </m:sSup>
        <m:r>
          <w:rPr>
            <w:rFonts w:ascii="Cambria Math" w:hAnsi="Cambria Math"/>
            <w:lang w:val="en-US"/>
          </w:rPr>
          <m:t>s]</m:t>
        </m:r>
      </m:oMath>
      <w:r w:rsidRPr="008A5220">
        <w:rPr>
          <w:rFonts w:eastAsiaTheme="minorEastAsia"/>
          <w:lang w:val="en-US"/>
        </w:rPr>
        <w:t xml:space="preserve">, as defined in ISO 18405 </w:t>
      </w:r>
      <w:sdt>
        <w:sdtPr>
          <w:rPr>
            <w:rFonts w:eastAsiaTheme="minorEastAsia"/>
            <w:lang w:val="en-US"/>
          </w:rPr>
          <w:id w:val="-469371243"/>
          <w:citation/>
        </w:sdtPr>
        <w:sdtContent>
          <w:r w:rsidRPr="008A5220">
            <w:rPr>
              <w:rFonts w:eastAsiaTheme="minorEastAsia"/>
              <w:lang w:val="en-US"/>
            </w:rPr>
            <w:fldChar w:fldCharType="begin"/>
          </w:r>
          <w:r w:rsidRPr="008A5220">
            <w:rPr>
              <w:rFonts w:eastAsiaTheme="minorEastAsia"/>
              <w:lang w:val="en-US"/>
            </w:rPr>
            <w:instrText xml:space="preserve"> CITATION Dan17 \l 1030 </w:instrText>
          </w:r>
          <w:r w:rsidRPr="008A5220">
            <w:rPr>
              <w:rFonts w:eastAsiaTheme="minorEastAsia"/>
              <w:lang w:val="en-US"/>
            </w:rPr>
            <w:fldChar w:fldCharType="separate"/>
          </w:r>
          <w:r w:rsidR="002E1093" w:rsidRPr="002E1093">
            <w:rPr>
              <w:rFonts w:eastAsiaTheme="minorEastAsia"/>
              <w:noProof/>
              <w:lang w:val="en-US"/>
            </w:rPr>
            <w:t>(DS/ISO 18405, 2017)</w:t>
          </w:r>
          <w:r w:rsidRPr="008A5220">
            <w:rPr>
              <w:rFonts w:eastAsiaTheme="minorEastAsia"/>
              <w:lang w:val="en-US"/>
            </w:rPr>
            <w:fldChar w:fldCharType="end"/>
          </w:r>
        </w:sdtContent>
      </w:sdt>
      <w:r w:rsidRPr="008A5220">
        <w:rPr>
          <w:rFonts w:eastAsiaTheme="minorEastAsia"/>
          <w:lang w:val="en-US"/>
        </w:rPr>
        <w:t>. Abbreviation is SEL</w:t>
      </w:r>
    </w:p>
    <w:p w14:paraId="15945750" w14:textId="006009EF" w:rsidR="004F7084" w:rsidRPr="008A5220" w:rsidRDefault="004F7084" w:rsidP="004F7084">
      <w:pPr>
        <w:pStyle w:val="Listeafsnit"/>
        <w:numPr>
          <w:ilvl w:val="1"/>
          <w:numId w:val="26"/>
        </w:numPr>
        <w:spacing w:after="0" w:line="280" w:lineRule="atLeast"/>
        <w:rPr>
          <w:lang w:val="en-US"/>
        </w:rPr>
      </w:pPr>
      <w:r w:rsidRPr="008A5220">
        <w:rPr>
          <w:rFonts w:eastAsiaTheme="minorEastAsia"/>
          <w:lang w:val="en-US"/>
        </w:rPr>
        <w:t xml:space="preserve">Source Level for a continuous source (vibratory piling) is defined as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m:t>
            </m:r>
          </m:sub>
        </m:sSub>
        <m:r>
          <w:rPr>
            <w:rFonts w:ascii="Cambria Math" w:hAnsi="Cambria Math"/>
            <w:lang w:val="en-US"/>
          </w:rPr>
          <m:t xml:space="preserve">  [dB re 1 </m:t>
        </m:r>
        <m:sSup>
          <m:sSupPr>
            <m:ctrlPr>
              <w:rPr>
                <w:rFonts w:ascii="Cambria Math" w:hAnsi="Cambria Math"/>
                <w:i/>
                <w:lang w:val="en-US"/>
              </w:rPr>
            </m:ctrlPr>
          </m:sSupPr>
          <m:e>
            <m:r>
              <w:rPr>
                <w:rFonts w:ascii="Cambria Math" w:hAnsi="Cambria Math"/>
                <w:lang w:val="en-US"/>
              </w:rPr>
              <m:t>µPa</m:t>
            </m:r>
          </m:e>
          <m:sup>
            <m:r>
              <w:rPr>
                <w:rFonts w:ascii="Cambria Math" w:hAnsi="Cambria Math"/>
                <w:lang w:val="en-US"/>
              </w:rPr>
              <m:t>2</m:t>
            </m:r>
          </m:sup>
        </m:sSup>
        <m:sSup>
          <m:sSupPr>
            <m:ctrlPr>
              <w:rPr>
                <w:rFonts w:ascii="Cambria Math" w:hAnsi="Cambria Math"/>
                <w:i/>
                <w:lang w:val="en-US"/>
              </w:rPr>
            </m:ctrlPr>
          </m:sSupPr>
          <m:e>
            <m:r>
              <w:rPr>
                <w:rFonts w:ascii="Cambria Math" w:hAnsi="Cambria Math"/>
                <w:lang w:val="en-US"/>
              </w:rPr>
              <m:t>m</m:t>
            </m:r>
          </m:e>
          <m:sup>
            <m:r>
              <w:rPr>
                <w:rFonts w:ascii="Cambria Math" w:hAnsi="Cambria Math"/>
                <w:lang w:val="en-US"/>
              </w:rPr>
              <m:t>2</m:t>
            </m:r>
          </m:sup>
        </m:sSup>
        <m:r>
          <w:rPr>
            <w:rFonts w:ascii="Cambria Math" w:hAnsi="Cambria Math"/>
            <w:lang w:val="en-US"/>
          </w:rPr>
          <m:t>]</m:t>
        </m:r>
      </m:oMath>
      <w:r w:rsidRPr="008A5220">
        <w:rPr>
          <w:rFonts w:eastAsiaTheme="minorEastAsia"/>
          <w:lang w:val="en-US"/>
        </w:rPr>
        <w:t xml:space="preserve">, as defined in ISO 18405 </w:t>
      </w:r>
      <w:sdt>
        <w:sdtPr>
          <w:rPr>
            <w:rFonts w:eastAsiaTheme="minorEastAsia"/>
            <w:lang w:val="en-US"/>
          </w:rPr>
          <w:id w:val="1246461363"/>
          <w:citation/>
        </w:sdtPr>
        <w:sdtContent>
          <w:r w:rsidRPr="008A5220">
            <w:rPr>
              <w:rFonts w:eastAsiaTheme="minorEastAsia"/>
              <w:lang w:val="en-US"/>
            </w:rPr>
            <w:fldChar w:fldCharType="begin"/>
          </w:r>
          <w:r w:rsidRPr="008A5220">
            <w:rPr>
              <w:rFonts w:eastAsiaTheme="minorEastAsia"/>
              <w:lang w:val="en-US"/>
            </w:rPr>
            <w:instrText xml:space="preserve"> CITATION Dan17 \l 1030 </w:instrText>
          </w:r>
          <w:r w:rsidRPr="008A5220">
            <w:rPr>
              <w:rFonts w:eastAsiaTheme="minorEastAsia"/>
              <w:lang w:val="en-US"/>
            </w:rPr>
            <w:fldChar w:fldCharType="separate"/>
          </w:r>
          <w:r w:rsidR="002E1093" w:rsidRPr="002E1093">
            <w:rPr>
              <w:rFonts w:eastAsiaTheme="minorEastAsia"/>
              <w:noProof/>
              <w:lang w:val="en-US"/>
            </w:rPr>
            <w:t>(DS/ISO 18405, 2017)</w:t>
          </w:r>
          <w:r w:rsidRPr="008A5220">
            <w:rPr>
              <w:rFonts w:eastAsiaTheme="minorEastAsia"/>
              <w:lang w:val="en-US"/>
            </w:rPr>
            <w:fldChar w:fldCharType="end"/>
          </w:r>
        </w:sdtContent>
      </w:sdt>
      <w:r w:rsidRPr="008A5220">
        <w:rPr>
          <w:rFonts w:eastAsiaTheme="minorEastAsia"/>
          <w:lang w:val="en-US"/>
        </w:rPr>
        <w:t>. Abbreviation is SPL</w:t>
      </w:r>
    </w:p>
    <w:p w14:paraId="76E6672F" w14:textId="77777777" w:rsidR="004F7084" w:rsidRPr="008A5220" w:rsidRDefault="004F7084" w:rsidP="004F7084">
      <w:pPr>
        <w:pStyle w:val="Listeafsnit"/>
        <w:numPr>
          <w:ilvl w:val="1"/>
          <w:numId w:val="26"/>
        </w:numPr>
        <w:spacing w:after="0" w:line="280" w:lineRule="atLeast"/>
        <w:rPr>
          <w:lang w:val="en-US"/>
        </w:rPr>
      </w:pPr>
      <w:bookmarkStart w:id="3" w:name="_Ref99830875"/>
      <w:r w:rsidRPr="008A5220">
        <w:rPr>
          <w:lang w:val="en-US"/>
        </w:rPr>
        <w:t>Source Level must be specified for the source without any Noise Abatement Systems (NAS) active.</w:t>
      </w:r>
    </w:p>
    <w:p w14:paraId="00116F16" w14:textId="619E96FE" w:rsidR="004F7084" w:rsidRPr="008A5220" w:rsidRDefault="004F7084" w:rsidP="004F7084">
      <w:pPr>
        <w:pStyle w:val="Listeafsnit"/>
        <w:numPr>
          <w:ilvl w:val="1"/>
          <w:numId w:val="26"/>
        </w:numPr>
        <w:spacing w:after="0" w:line="280" w:lineRule="atLeast"/>
        <w:rPr>
          <w:lang w:val="en-US"/>
        </w:rPr>
      </w:pPr>
      <w:bookmarkStart w:id="4" w:name="_Ref99998730"/>
      <w:r w:rsidRPr="008A5220">
        <w:rPr>
          <w:rFonts w:eastAsiaTheme="minorEastAsia"/>
          <w:lang w:val="en-US"/>
        </w:rPr>
        <w:t>Source Level is presented as both broadband level and in 1/3 octave bands, with and without frequency weighting of each relevant marine mammal species, as per hearing group specifications in</w:t>
      </w:r>
      <w:r w:rsidR="00986474">
        <w:rPr>
          <w:rFonts w:eastAsiaTheme="minorEastAsia"/>
          <w:lang w:val="en-US"/>
        </w:rPr>
        <w:t xml:space="preserve"> NMFS</w:t>
      </w:r>
      <w:sdt>
        <w:sdtPr>
          <w:rPr>
            <w:rFonts w:eastAsiaTheme="minorEastAsia"/>
          </w:rPr>
          <w:id w:val="918137039"/>
          <w:citation/>
        </w:sdtPr>
        <w:sdtContent>
          <w:r w:rsidR="002D3E9E">
            <w:rPr>
              <w:rFonts w:eastAsiaTheme="minorEastAsia"/>
            </w:rPr>
            <w:fldChar w:fldCharType="begin"/>
          </w:r>
          <w:r w:rsidR="00986474">
            <w:rPr>
              <w:rFonts w:eastAsiaTheme="minorEastAsia"/>
              <w:lang w:val="en-US"/>
            </w:rPr>
            <w:instrText xml:space="preserve">CITATION Nat24 \n  \t  \l 1030 </w:instrText>
          </w:r>
          <w:r w:rsidR="002D3E9E">
            <w:rPr>
              <w:rFonts w:eastAsiaTheme="minorEastAsia"/>
            </w:rPr>
            <w:fldChar w:fldCharType="separate"/>
          </w:r>
          <w:r w:rsidR="002E1093">
            <w:rPr>
              <w:rFonts w:eastAsiaTheme="minorEastAsia"/>
              <w:noProof/>
              <w:lang w:val="en-US"/>
            </w:rPr>
            <w:t xml:space="preserve"> </w:t>
          </w:r>
          <w:r w:rsidR="002E1093" w:rsidRPr="002E1093">
            <w:rPr>
              <w:rFonts w:eastAsiaTheme="minorEastAsia"/>
              <w:noProof/>
              <w:lang w:val="en-US"/>
            </w:rPr>
            <w:t>(2024)</w:t>
          </w:r>
          <w:r w:rsidR="002D3E9E">
            <w:rPr>
              <w:rFonts w:eastAsiaTheme="minorEastAsia"/>
            </w:rPr>
            <w:fldChar w:fldCharType="end"/>
          </w:r>
        </w:sdtContent>
      </w:sdt>
      <w:r w:rsidRPr="008A5220">
        <w:rPr>
          <w:rFonts w:eastAsiaTheme="minorEastAsia"/>
          <w:lang w:val="en-US"/>
        </w:rPr>
        <w:t>.</w:t>
      </w:r>
      <w:bookmarkEnd w:id="3"/>
      <w:bookmarkEnd w:id="4"/>
    </w:p>
    <w:p w14:paraId="37DF5FF5" w14:textId="77777777" w:rsidR="004F7084" w:rsidRPr="008A5220" w:rsidRDefault="004F7084" w:rsidP="004F7084">
      <w:pPr>
        <w:pStyle w:val="Listeafsnit"/>
        <w:numPr>
          <w:ilvl w:val="2"/>
          <w:numId w:val="26"/>
        </w:numPr>
        <w:spacing w:after="0" w:line="280" w:lineRule="atLeast"/>
        <w:rPr>
          <w:lang w:val="en-US"/>
        </w:rPr>
      </w:pPr>
      <w:r w:rsidRPr="008A5220">
        <w:rPr>
          <w:rFonts w:eastAsiaTheme="minorEastAsia"/>
          <w:lang w:val="en-US"/>
        </w:rPr>
        <w:t>Frequency range for Source Level representation must cover at least 12.5 Hz – 25 kHz, and should ideally cover 12.5 Hz – 128 kHz. If no data is available for the 25 kHz – 128 kHz frequency range, an extrapolation of the trend from 1 kHz – 25 kHz may be assumed.</w:t>
      </w:r>
    </w:p>
    <w:p w14:paraId="0F70FFFE" w14:textId="77777777" w:rsidR="004F7084" w:rsidRPr="008A5220" w:rsidRDefault="004F7084" w:rsidP="004F7084">
      <w:pPr>
        <w:pStyle w:val="Listeafsnit"/>
        <w:numPr>
          <w:ilvl w:val="2"/>
          <w:numId w:val="26"/>
        </w:numPr>
        <w:spacing w:after="0" w:line="280" w:lineRule="atLeast"/>
        <w:rPr>
          <w:lang w:val="en-US"/>
        </w:rPr>
      </w:pPr>
      <w:r w:rsidRPr="008A5220">
        <w:rPr>
          <w:rFonts w:eastAsiaTheme="minorEastAsia"/>
          <w:lang w:val="en-US"/>
        </w:rPr>
        <w:t>Reported source level must represent the maximum utilized hammer energy (impact piling) or driving force (vibratory piling).</w:t>
      </w:r>
    </w:p>
    <w:p w14:paraId="7D19670C" w14:textId="77777777" w:rsidR="004F7084" w:rsidRPr="008A5220" w:rsidRDefault="004F7084" w:rsidP="004F7084">
      <w:pPr>
        <w:pStyle w:val="Listeafsnit"/>
        <w:numPr>
          <w:ilvl w:val="1"/>
          <w:numId w:val="26"/>
        </w:numPr>
        <w:spacing w:after="0" w:line="280" w:lineRule="atLeast"/>
        <w:rPr>
          <w:lang w:val="en-US"/>
        </w:rPr>
      </w:pPr>
      <w:r w:rsidRPr="008A5220">
        <w:rPr>
          <w:lang w:val="en-US"/>
        </w:rPr>
        <w:t>A discussion of the source level and frequency spectrum along with assumptions and uncertainties must be provided, based on best-available knowledge, and should, to the extent possible, consider relevant parameters, such as bathymetry, sediment composition, pile penetration depth.</w:t>
      </w:r>
    </w:p>
    <w:p w14:paraId="529324E7" w14:textId="77777777" w:rsidR="004F7084" w:rsidRPr="008A5220" w:rsidRDefault="004F7084" w:rsidP="004F7084">
      <w:pPr>
        <w:pStyle w:val="Listeafsnit"/>
        <w:numPr>
          <w:ilvl w:val="1"/>
          <w:numId w:val="26"/>
        </w:numPr>
        <w:spacing w:after="0" w:line="280" w:lineRule="atLeast"/>
        <w:rPr>
          <w:lang w:val="en-US"/>
        </w:rPr>
      </w:pPr>
      <w:r w:rsidRPr="008A5220">
        <w:rPr>
          <w:lang w:val="en-US"/>
        </w:rPr>
        <w:t xml:space="preserve">The source model is allowed to include an active NAS. </w:t>
      </w:r>
    </w:p>
    <w:p w14:paraId="71FBA155" w14:textId="21F8192B" w:rsidR="004F7084" w:rsidRPr="008A5220" w:rsidRDefault="004F7084" w:rsidP="004F7084">
      <w:pPr>
        <w:pStyle w:val="Listeafsnit"/>
        <w:numPr>
          <w:ilvl w:val="2"/>
          <w:numId w:val="26"/>
        </w:numPr>
        <w:spacing w:after="0" w:line="280" w:lineRule="atLeast"/>
      </w:pPr>
      <w:r w:rsidRPr="008A5220">
        <w:rPr>
          <w:lang w:val="en-US"/>
        </w:rPr>
        <w:t>If one such is included, the assumed effectiveness (insertion loss, as defined in</w:t>
      </w:r>
      <w:r w:rsidR="00986474">
        <w:rPr>
          <w:lang w:val="en-US"/>
        </w:rPr>
        <w:t xml:space="preserve"> </w:t>
      </w:r>
      <w:proofErr w:type="spellStart"/>
      <w:r w:rsidR="00986474">
        <w:rPr>
          <w:lang w:val="en-US"/>
        </w:rPr>
        <w:t>Energistyrelsen</w:t>
      </w:r>
      <w:proofErr w:type="spellEnd"/>
      <w:sdt>
        <w:sdtPr>
          <w:rPr>
            <w:lang w:val="en-US"/>
          </w:rPr>
          <w:id w:val="-1072350624"/>
          <w:citation/>
        </w:sdtPr>
        <w:sdtContent>
          <w:r w:rsidR="00986474">
            <w:rPr>
              <w:lang w:val="en-US"/>
            </w:rPr>
            <w:fldChar w:fldCharType="begin"/>
          </w:r>
          <w:r w:rsidR="00986474" w:rsidRPr="00986474">
            <w:rPr>
              <w:lang w:val="en-US"/>
            </w:rPr>
            <w:instrText xml:space="preserve">CITATION Ene26 \n  \t  \l 1030 </w:instrText>
          </w:r>
          <w:r w:rsidR="00986474">
            <w:rPr>
              <w:lang w:val="en-US"/>
            </w:rPr>
            <w:fldChar w:fldCharType="separate"/>
          </w:r>
          <w:r w:rsidR="002E1093">
            <w:rPr>
              <w:noProof/>
              <w:lang w:val="en-US"/>
            </w:rPr>
            <w:t xml:space="preserve"> </w:t>
          </w:r>
          <w:r w:rsidR="002E1093" w:rsidRPr="002E1093">
            <w:rPr>
              <w:noProof/>
              <w:lang w:val="en-US"/>
            </w:rPr>
            <w:t>(2026)</w:t>
          </w:r>
          <w:r w:rsidR="00986474">
            <w:rPr>
              <w:lang w:val="en-US"/>
            </w:rPr>
            <w:fldChar w:fldCharType="end"/>
          </w:r>
        </w:sdtContent>
      </w:sdt>
      <w:r w:rsidRPr="008A5220">
        <w:rPr>
          <w:lang w:val="en-US"/>
        </w:rPr>
        <w:t xml:space="preserve">) must be specified in 1/3 octave bands without frequency weighting. The broadband effectiveness must be reported in broadband values for all relevant auditory group frequency weightings. </w:t>
      </w:r>
      <w:proofErr w:type="spellStart"/>
      <w:r w:rsidRPr="008A5220">
        <w:t>Assumed</w:t>
      </w:r>
      <w:proofErr w:type="spellEnd"/>
      <w:r w:rsidRPr="008A5220">
        <w:t xml:space="preserve"> </w:t>
      </w:r>
      <w:proofErr w:type="spellStart"/>
      <w:r w:rsidRPr="008A5220">
        <w:t>effectiveness</w:t>
      </w:r>
      <w:proofErr w:type="spellEnd"/>
      <w:r w:rsidRPr="008A5220">
        <w:t xml:space="preserve"> must </w:t>
      </w:r>
      <w:proofErr w:type="spellStart"/>
      <w:r w:rsidRPr="008A5220">
        <w:t>be</w:t>
      </w:r>
      <w:proofErr w:type="spellEnd"/>
      <w:r w:rsidRPr="008A5220">
        <w:t xml:space="preserve"> </w:t>
      </w:r>
      <w:proofErr w:type="spellStart"/>
      <w:r w:rsidRPr="008A5220">
        <w:t>justified</w:t>
      </w:r>
      <w:proofErr w:type="spellEnd"/>
      <w:r w:rsidRPr="008A5220">
        <w:t xml:space="preserve"> </w:t>
      </w:r>
      <w:proofErr w:type="spellStart"/>
      <w:r w:rsidRPr="008A5220">
        <w:t>within</w:t>
      </w:r>
      <w:proofErr w:type="spellEnd"/>
      <w:r w:rsidRPr="008A5220">
        <w:t xml:space="preserve"> the </w:t>
      </w:r>
      <w:proofErr w:type="spellStart"/>
      <w:r w:rsidRPr="008A5220">
        <w:t>documentation</w:t>
      </w:r>
      <w:proofErr w:type="spellEnd"/>
      <w:r w:rsidRPr="008A5220">
        <w:t>.</w:t>
      </w:r>
    </w:p>
    <w:p w14:paraId="5D693DE7" w14:textId="77777777" w:rsidR="004F7084" w:rsidRPr="008A5220" w:rsidRDefault="004F7084" w:rsidP="004F7084">
      <w:pPr>
        <w:pStyle w:val="Listeafsnit"/>
        <w:numPr>
          <w:ilvl w:val="0"/>
          <w:numId w:val="26"/>
        </w:numPr>
        <w:spacing w:after="0" w:line="280" w:lineRule="atLeast"/>
        <w:rPr>
          <w:lang w:val="en-US"/>
        </w:rPr>
      </w:pPr>
      <w:r w:rsidRPr="008A5220">
        <w:rPr>
          <w:lang w:val="en-US"/>
        </w:rPr>
        <w:t xml:space="preserve">The pile installation procedure used for cumulative impact thresholds must be specified. </w:t>
      </w:r>
    </w:p>
    <w:p w14:paraId="2978A2DB" w14:textId="4B2786B2" w:rsidR="004F7084" w:rsidRPr="008A5220" w:rsidRDefault="004F7084" w:rsidP="004F7084">
      <w:pPr>
        <w:pStyle w:val="Listeafsnit"/>
        <w:numPr>
          <w:ilvl w:val="1"/>
          <w:numId w:val="26"/>
        </w:numPr>
        <w:spacing w:after="0" w:line="280" w:lineRule="atLeast"/>
        <w:rPr>
          <w:lang w:val="en-US"/>
        </w:rPr>
      </w:pPr>
      <w:r w:rsidRPr="008A5220">
        <w:rPr>
          <w:lang w:val="en-US"/>
        </w:rPr>
        <w:t xml:space="preserve">For impact piling, this includes hammer energy, e.g. as presented in the simplified hammer </w:t>
      </w:r>
      <w:r w:rsidR="003438B8">
        <w:rPr>
          <w:lang w:val="en-US"/>
        </w:rPr>
        <w:t>energy profile</w:t>
      </w:r>
      <w:r w:rsidR="003438B8" w:rsidRPr="008A5220">
        <w:rPr>
          <w:lang w:val="en-US"/>
        </w:rPr>
        <w:t xml:space="preserve"> </w:t>
      </w:r>
      <w:r w:rsidRPr="008A5220">
        <w:rPr>
          <w:lang w:val="en-US"/>
        </w:rPr>
        <w:t xml:space="preserve">example of </w:t>
      </w:r>
      <w:r w:rsidRPr="008A5220">
        <w:fldChar w:fldCharType="begin"/>
      </w:r>
      <w:r w:rsidRPr="008A5220">
        <w:rPr>
          <w:lang w:val="en-US"/>
        </w:rPr>
        <w:instrText xml:space="preserve"> REF _Ref99992841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1</w:t>
      </w:r>
      <w:r w:rsidRPr="008A5220">
        <w:fldChar w:fldCharType="end"/>
      </w:r>
      <w:r w:rsidRPr="008A5220">
        <w:rPr>
          <w:lang w:val="en-US"/>
        </w:rPr>
        <w:t xml:space="preserve">. This can be thought of as a proposed driving </w:t>
      </w:r>
      <w:r w:rsidR="003438B8">
        <w:rPr>
          <w:lang w:val="en-US"/>
        </w:rPr>
        <w:t>profile</w:t>
      </w:r>
      <w:r w:rsidRPr="008A5220">
        <w:rPr>
          <w:lang w:val="en-US"/>
        </w:rPr>
        <w:t xml:space="preserve"> and may be provided both as tables or curves including planned non-driving intervals if any. For multiple-pile foundations, the </w:t>
      </w:r>
      <w:r w:rsidR="003438B8">
        <w:rPr>
          <w:lang w:val="en-US"/>
        </w:rPr>
        <w:t>profile</w:t>
      </w:r>
      <w:r w:rsidR="003438B8" w:rsidRPr="008A5220">
        <w:rPr>
          <w:lang w:val="en-US"/>
        </w:rPr>
        <w:t xml:space="preserve"> </w:t>
      </w:r>
      <w:r w:rsidRPr="008A5220">
        <w:rPr>
          <w:lang w:val="en-US"/>
        </w:rPr>
        <w:t xml:space="preserve">must include all piles installed within a </w:t>
      </w:r>
      <w:proofErr w:type="gramStart"/>
      <w:r w:rsidRPr="008A5220">
        <w:rPr>
          <w:lang w:val="en-US"/>
        </w:rPr>
        <w:t>24 hour</w:t>
      </w:r>
      <w:proofErr w:type="gramEnd"/>
      <w:r w:rsidRPr="008A5220">
        <w:rPr>
          <w:lang w:val="en-US"/>
        </w:rPr>
        <w:t xml:space="preserve"> window.</w:t>
      </w:r>
    </w:p>
    <w:p w14:paraId="140C8088" w14:textId="77777777" w:rsidR="004F7084" w:rsidRPr="008A5220" w:rsidRDefault="004F7084" w:rsidP="004F7084">
      <w:pPr>
        <w:pStyle w:val="Listeafsnit"/>
        <w:numPr>
          <w:ilvl w:val="1"/>
          <w:numId w:val="26"/>
        </w:numPr>
        <w:spacing w:after="0" w:line="280" w:lineRule="atLeast"/>
        <w:rPr>
          <w:lang w:val="en-US"/>
        </w:rPr>
      </w:pPr>
      <w:r w:rsidRPr="008A5220">
        <w:rPr>
          <w:lang w:val="en-US"/>
        </w:rPr>
        <w:t>For vibratory driving, this is driving force. A time/depth-varying force amplitude may be accounted for, as in the impact piling example.</w:t>
      </w:r>
    </w:p>
    <w:p w14:paraId="3EAB9422"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assumed relationship between applied hammer energy/driving force, and source level must be reported.</w:t>
      </w:r>
    </w:p>
    <w:p w14:paraId="575EB511" w14:textId="77777777" w:rsidR="004F7084" w:rsidRPr="008A5220" w:rsidRDefault="004F7084" w:rsidP="004F7084">
      <w:pPr>
        <w:pStyle w:val="Billedtekst"/>
        <w:keepNext/>
        <w:rPr>
          <w:lang w:val="en-US"/>
        </w:rPr>
      </w:pPr>
      <w:bookmarkStart w:id="5" w:name="_Ref99992841"/>
      <w:r w:rsidRPr="008A5220">
        <w:rPr>
          <w:lang w:val="en-US"/>
        </w:rPr>
        <w:lastRenderedPageBreak/>
        <w:t xml:space="preserve">Table </w:t>
      </w:r>
      <w:r w:rsidRPr="008A5220">
        <w:fldChar w:fldCharType="begin"/>
      </w:r>
      <w:r w:rsidRPr="008A5220">
        <w:rPr>
          <w:lang w:val="en-US"/>
        </w:rPr>
        <w:instrText xml:space="preserve"> STYLEREF 1 \s </w:instrText>
      </w:r>
      <w:r w:rsidRPr="008A5220">
        <w:fldChar w:fldCharType="separate"/>
      </w:r>
      <w:r w:rsidRPr="008A5220">
        <w:rPr>
          <w:noProof/>
          <w:lang w:val="en-US"/>
        </w:rPr>
        <w:t>4</w:t>
      </w:r>
      <w:r w:rsidRPr="008A5220">
        <w:fldChar w:fldCharType="end"/>
      </w:r>
      <w:r w:rsidRPr="008A5220">
        <w:rPr>
          <w:lang w:val="en-US"/>
        </w:rPr>
        <w:t>.</w:t>
      </w:r>
      <w:r w:rsidRPr="008A5220">
        <w:fldChar w:fldCharType="begin"/>
      </w:r>
      <w:r w:rsidRPr="008A5220">
        <w:rPr>
          <w:lang w:val="en-US"/>
        </w:rPr>
        <w:instrText xml:space="preserve"> SEQ Table \* ARABIC \s 1 </w:instrText>
      </w:r>
      <w:r w:rsidRPr="008A5220">
        <w:fldChar w:fldCharType="separate"/>
      </w:r>
      <w:r w:rsidRPr="008A5220">
        <w:rPr>
          <w:noProof/>
          <w:lang w:val="en-US"/>
        </w:rPr>
        <w:t>1</w:t>
      </w:r>
      <w:r w:rsidRPr="008A5220">
        <w:fldChar w:fldCharType="end"/>
      </w:r>
      <w:bookmarkEnd w:id="5"/>
      <w:r w:rsidRPr="008A5220">
        <w:rPr>
          <w:lang w:val="en-US"/>
        </w:rPr>
        <w:t>. Example of coarse hammer protocol for impact driving without planned periods of inactivity. The sequence is chronological, from top to bottom. This is an example only and shall not be used for prognosis purposes. Note that non-constant time intervals, or ramming frequency, between strikes may also occur.</w:t>
      </w:r>
    </w:p>
    <w:tbl>
      <w:tblPr>
        <w:tblStyle w:val="Tabel-Gitter"/>
        <w:tblW w:w="0" w:type="auto"/>
        <w:tblInd w:w="699" w:type="dxa"/>
        <w:tblLook w:val="04A0" w:firstRow="1" w:lastRow="0" w:firstColumn="1" w:lastColumn="0" w:noHBand="0" w:noVBand="1"/>
      </w:tblPr>
      <w:tblGrid>
        <w:gridCol w:w="1555"/>
        <w:gridCol w:w="850"/>
        <w:gridCol w:w="2126"/>
        <w:gridCol w:w="1985"/>
      </w:tblGrid>
      <w:tr w:rsidR="004F7084" w:rsidRPr="008A5220" w14:paraId="5626B0C5" w14:textId="77777777" w:rsidTr="003173A3">
        <w:trPr>
          <w:trHeight w:val="283"/>
        </w:trPr>
        <w:tc>
          <w:tcPr>
            <w:tcW w:w="1555" w:type="dxa"/>
            <w:vAlign w:val="bottom"/>
          </w:tcPr>
          <w:p w14:paraId="67552969" w14:textId="77777777" w:rsidR="004F7084" w:rsidRPr="008A5220" w:rsidRDefault="004F7084" w:rsidP="003173A3">
            <w:r w:rsidRPr="008A5220">
              <w:rPr>
                <w:rFonts w:ascii="Calibri" w:hAnsi="Calibri" w:cs="Calibri"/>
                <w:b/>
                <w:bCs/>
                <w:color w:val="000000"/>
              </w:rPr>
              <w:t xml:space="preserve">Hammer </w:t>
            </w:r>
            <w:proofErr w:type="spellStart"/>
            <w:r w:rsidRPr="008A5220">
              <w:rPr>
                <w:rFonts w:ascii="Calibri" w:hAnsi="Calibri" w:cs="Calibri"/>
                <w:b/>
                <w:bCs/>
                <w:color w:val="000000"/>
              </w:rPr>
              <w:t>energy</w:t>
            </w:r>
            <w:proofErr w:type="spellEnd"/>
            <w:r w:rsidRPr="008A5220">
              <w:rPr>
                <w:rFonts w:ascii="Calibri" w:hAnsi="Calibri" w:cs="Calibri"/>
                <w:b/>
                <w:bCs/>
                <w:color w:val="000000"/>
              </w:rPr>
              <w:t xml:space="preserve"> [kJ]</w:t>
            </w:r>
          </w:p>
        </w:tc>
        <w:tc>
          <w:tcPr>
            <w:tcW w:w="850" w:type="dxa"/>
            <w:vAlign w:val="bottom"/>
          </w:tcPr>
          <w:p w14:paraId="492291FC" w14:textId="77777777" w:rsidR="004F7084" w:rsidRPr="008A5220" w:rsidRDefault="004F7084" w:rsidP="003173A3">
            <w:proofErr w:type="spellStart"/>
            <w:r w:rsidRPr="008A5220">
              <w:rPr>
                <w:rFonts w:ascii="Calibri" w:hAnsi="Calibri" w:cs="Calibri"/>
                <w:b/>
                <w:bCs/>
                <w:color w:val="000000"/>
              </w:rPr>
              <w:t>Blow</w:t>
            </w:r>
            <w:proofErr w:type="spellEnd"/>
            <w:r w:rsidRPr="008A5220">
              <w:rPr>
                <w:rFonts w:ascii="Calibri" w:hAnsi="Calibri" w:cs="Calibri"/>
                <w:b/>
                <w:bCs/>
                <w:color w:val="000000"/>
              </w:rPr>
              <w:t xml:space="preserve"> </w:t>
            </w:r>
            <w:proofErr w:type="spellStart"/>
            <w:r w:rsidRPr="008A5220">
              <w:rPr>
                <w:rFonts w:ascii="Calibri" w:hAnsi="Calibri" w:cs="Calibri"/>
                <w:b/>
                <w:bCs/>
                <w:color w:val="000000"/>
              </w:rPr>
              <w:t>count</w:t>
            </w:r>
            <w:proofErr w:type="spellEnd"/>
          </w:p>
        </w:tc>
        <w:tc>
          <w:tcPr>
            <w:tcW w:w="2126" w:type="dxa"/>
            <w:vAlign w:val="bottom"/>
          </w:tcPr>
          <w:p w14:paraId="4E475F84" w14:textId="77777777" w:rsidR="004F7084" w:rsidRPr="008A5220" w:rsidRDefault="004F7084" w:rsidP="003173A3">
            <w:pPr>
              <w:rPr>
                <w:lang w:val="nb-NO"/>
              </w:rPr>
            </w:pPr>
            <w:r w:rsidRPr="008A5220">
              <w:rPr>
                <w:rFonts w:ascii="Calibri" w:hAnsi="Calibri" w:cs="Calibri"/>
                <w:b/>
                <w:bCs/>
                <w:color w:val="000000"/>
                <w:lang w:val="nb-NO"/>
              </w:rPr>
              <w:t>Hammer energy relative to max energy, S</w:t>
            </w:r>
            <w:r w:rsidRPr="008A5220">
              <w:rPr>
                <w:rFonts w:ascii="Calibri" w:hAnsi="Calibri" w:cs="Calibri"/>
                <w:b/>
                <w:bCs/>
                <w:color w:val="000000"/>
                <w:vertAlign w:val="subscript"/>
                <w:lang w:val="nb-NO"/>
              </w:rPr>
              <w:t>i</w:t>
            </w:r>
          </w:p>
        </w:tc>
        <w:tc>
          <w:tcPr>
            <w:tcW w:w="1985" w:type="dxa"/>
          </w:tcPr>
          <w:p w14:paraId="2328252B" w14:textId="77777777" w:rsidR="004F7084" w:rsidRPr="008A5220" w:rsidRDefault="004F7084" w:rsidP="003173A3">
            <w:pPr>
              <w:rPr>
                <w:rFonts w:ascii="Calibri" w:hAnsi="Calibri" w:cs="Calibri"/>
                <w:b/>
                <w:bCs/>
                <w:color w:val="000000"/>
              </w:rPr>
            </w:pPr>
            <w:proofErr w:type="spellStart"/>
            <w:r w:rsidRPr="008A5220">
              <w:rPr>
                <w:rFonts w:ascii="Calibri" w:hAnsi="Calibri" w:cs="Calibri"/>
                <w:b/>
                <w:bCs/>
                <w:color w:val="000000"/>
              </w:rPr>
              <w:t>Ramming</w:t>
            </w:r>
            <w:proofErr w:type="spellEnd"/>
            <w:r w:rsidRPr="008A5220">
              <w:rPr>
                <w:rFonts w:ascii="Calibri" w:hAnsi="Calibri" w:cs="Calibri"/>
                <w:b/>
                <w:bCs/>
                <w:color w:val="000000"/>
              </w:rPr>
              <w:t xml:space="preserve"> </w:t>
            </w:r>
            <w:proofErr w:type="spellStart"/>
            <w:r w:rsidRPr="008A5220">
              <w:rPr>
                <w:rFonts w:ascii="Calibri" w:hAnsi="Calibri" w:cs="Calibri"/>
                <w:b/>
                <w:bCs/>
                <w:color w:val="000000"/>
              </w:rPr>
              <w:t>frequency</w:t>
            </w:r>
            <w:proofErr w:type="spellEnd"/>
            <w:r w:rsidRPr="008A5220">
              <w:rPr>
                <w:rFonts w:ascii="Calibri" w:hAnsi="Calibri" w:cs="Calibri"/>
                <w:b/>
                <w:bCs/>
                <w:color w:val="000000"/>
              </w:rPr>
              <w:t xml:space="preserve"> (</w:t>
            </w:r>
            <w:proofErr w:type="spellStart"/>
            <w:r w:rsidRPr="008A5220">
              <w:rPr>
                <w:rFonts w:ascii="Calibri" w:hAnsi="Calibri" w:cs="Calibri"/>
                <w:b/>
                <w:bCs/>
                <w:color w:val="000000"/>
              </w:rPr>
              <w:t>blows</w:t>
            </w:r>
            <w:proofErr w:type="spellEnd"/>
            <w:r w:rsidRPr="008A5220">
              <w:rPr>
                <w:rFonts w:ascii="Calibri" w:hAnsi="Calibri" w:cs="Calibri"/>
                <w:b/>
                <w:bCs/>
                <w:color w:val="000000"/>
              </w:rPr>
              <w:t>/sec)</w:t>
            </w:r>
          </w:p>
        </w:tc>
      </w:tr>
      <w:tr w:rsidR="004F7084" w:rsidRPr="008A5220" w14:paraId="018250D9" w14:textId="77777777" w:rsidTr="003173A3">
        <w:trPr>
          <w:trHeight w:val="283"/>
        </w:trPr>
        <w:tc>
          <w:tcPr>
            <w:tcW w:w="1555" w:type="dxa"/>
            <w:vAlign w:val="bottom"/>
          </w:tcPr>
          <w:p w14:paraId="255860B7" w14:textId="77777777" w:rsidR="004F7084" w:rsidRPr="008A5220" w:rsidRDefault="004F7084" w:rsidP="003173A3">
            <w:pPr>
              <w:jc w:val="center"/>
            </w:pPr>
            <w:r w:rsidRPr="008A5220">
              <w:rPr>
                <w:rFonts w:ascii="Calibri" w:hAnsi="Calibri" w:cs="Calibri"/>
                <w:color w:val="000000"/>
              </w:rPr>
              <w:t>600</w:t>
            </w:r>
          </w:p>
        </w:tc>
        <w:tc>
          <w:tcPr>
            <w:tcW w:w="850" w:type="dxa"/>
            <w:vAlign w:val="bottom"/>
          </w:tcPr>
          <w:p w14:paraId="4A831C94" w14:textId="77777777" w:rsidR="004F7084" w:rsidRPr="008A5220" w:rsidRDefault="004F7084" w:rsidP="003173A3">
            <w:pPr>
              <w:jc w:val="center"/>
            </w:pPr>
            <w:r w:rsidRPr="008A5220">
              <w:rPr>
                <w:rFonts w:ascii="Calibri" w:hAnsi="Calibri" w:cs="Calibri"/>
                <w:color w:val="000000"/>
              </w:rPr>
              <w:t>400</w:t>
            </w:r>
          </w:p>
        </w:tc>
        <w:tc>
          <w:tcPr>
            <w:tcW w:w="2126" w:type="dxa"/>
            <w:vAlign w:val="bottom"/>
          </w:tcPr>
          <w:p w14:paraId="22EC3A46" w14:textId="77777777" w:rsidR="004F7084" w:rsidRPr="008A5220" w:rsidRDefault="004F7084" w:rsidP="003173A3">
            <w:pPr>
              <w:jc w:val="center"/>
            </w:pPr>
            <w:r w:rsidRPr="008A5220">
              <w:rPr>
                <w:rFonts w:ascii="Calibri" w:hAnsi="Calibri" w:cs="Calibri"/>
                <w:color w:val="000000"/>
              </w:rPr>
              <w:t>15%</w:t>
            </w:r>
          </w:p>
        </w:tc>
        <w:tc>
          <w:tcPr>
            <w:tcW w:w="1985" w:type="dxa"/>
          </w:tcPr>
          <w:p w14:paraId="5B846778" w14:textId="77777777" w:rsidR="004F7084" w:rsidRPr="008A5220" w:rsidRDefault="004F7084" w:rsidP="003173A3">
            <w:pPr>
              <w:jc w:val="center"/>
              <w:rPr>
                <w:rFonts w:ascii="Calibri" w:hAnsi="Calibri" w:cs="Calibri"/>
                <w:color w:val="000000"/>
              </w:rPr>
            </w:pPr>
            <w:r w:rsidRPr="008A5220">
              <w:rPr>
                <w:rFonts w:ascii="Calibri" w:hAnsi="Calibri" w:cs="Calibri"/>
                <w:color w:val="000000"/>
              </w:rPr>
              <w:t>0.5</w:t>
            </w:r>
          </w:p>
        </w:tc>
      </w:tr>
      <w:tr w:rsidR="004F7084" w:rsidRPr="008A5220" w14:paraId="2A8C0F71" w14:textId="77777777" w:rsidTr="003173A3">
        <w:trPr>
          <w:trHeight w:val="283"/>
        </w:trPr>
        <w:tc>
          <w:tcPr>
            <w:tcW w:w="1555" w:type="dxa"/>
            <w:vAlign w:val="bottom"/>
          </w:tcPr>
          <w:p w14:paraId="7F6437AC" w14:textId="77777777" w:rsidR="004F7084" w:rsidRPr="008A5220" w:rsidRDefault="004F7084" w:rsidP="003173A3">
            <w:pPr>
              <w:jc w:val="center"/>
            </w:pPr>
            <w:r w:rsidRPr="008A5220">
              <w:rPr>
                <w:rFonts w:ascii="Calibri" w:hAnsi="Calibri" w:cs="Calibri"/>
                <w:color w:val="000000"/>
              </w:rPr>
              <w:t>800</w:t>
            </w:r>
          </w:p>
        </w:tc>
        <w:tc>
          <w:tcPr>
            <w:tcW w:w="850" w:type="dxa"/>
            <w:vAlign w:val="bottom"/>
          </w:tcPr>
          <w:p w14:paraId="42B8AD15" w14:textId="77777777" w:rsidR="004F7084" w:rsidRPr="008A5220" w:rsidRDefault="004F7084" w:rsidP="003173A3">
            <w:pPr>
              <w:jc w:val="center"/>
            </w:pPr>
            <w:r w:rsidRPr="008A5220">
              <w:rPr>
                <w:rFonts w:ascii="Calibri" w:hAnsi="Calibri" w:cs="Calibri"/>
                <w:color w:val="000000"/>
              </w:rPr>
              <w:t>1400</w:t>
            </w:r>
          </w:p>
        </w:tc>
        <w:tc>
          <w:tcPr>
            <w:tcW w:w="2126" w:type="dxa"/>
            <w:vAlign w:val="bottom"/>
          </w:tcPr>
          <w:p w14:paraId="41D4DDB7" w14:textId="77777777" w:rsidR="004F7084" w:rsidRPr="008A5220" w:rsidRDefault="004F7084" w:rsidP="003173A3">
            <w:pPr>
              <w:jc w:val="center"/>
            </w:pPr>
            <w:r w:rsidRPr="008A5220">
              <w:rPr>
                <w:rFonts w:ascii="Calibri" w:hAnsi="Calibri" w:cs="Calibri"/>
                <w:color w:val="000000"/>
              </w:rPr>
              <w:t>20%</w:t>
            </w:r>
          </w:p>
        </w:tc>
        <w:tc>
          <w:tcPr>
            <w:tcW w:w="1985" w:type="dxa"/>
          </w:tcPr>
          <w:p w14:paraId="1E4A7C37" w14:textId="77777777" w:rsidR="004F7084" w:rsidRPr="008A5220" w:rsidRDefault="004F7084" w:rsidP="003173A3">
            <w:pPr>
              <w:jc w:val="center"/>
              <w:rPr>
                <w:rFonts w:ascii="Calibri" w:hAnsi="Calibri" w:cs="Calibri"/>
                <w:color w:val="000000"/>
              </w:rPr>
            </w:pPr>
            <w:r w:rsidRPr="008A5220">
              <w:rPr>
                <w:rFonts w:ascii="Calibri" w:hAnsi="Calibri" w:cs="Calibri"/>
                <w:color w:val="000000"/>
              </w:rPr>
              <w:t>0.5</w:t>
            </w:r>
          </w:p>
        </w:tc>
      </w:tr>
      <w:tr w:rsidR="004F7084" w:rsidRPr="008A5220" w14:paraId="697C3FDD" w14:textId="77777777" w:rsidTr="003173A3">
        <w:trPr>
          <w:trHeight w:val="283"/>
        </w:trPr>
        <w:tc>
          <w:tcPr>
            <w:tcW w:w="1555" w:type="dxa"/>
            <w:vAlign w:val="bottom"/>
          </w:tcPr>
          <w:p w14:paraId="5A392423" w14:textId="77777777" w:rsidR="004F7084" w:rsidRPr="008A5220" w:rsidRDefault="004F7084" w:rsidP="003173A3">
            <w:pPr>
              <w:jc w:val="center"/>
            </w:pPr>
            <w:r w:rsidRPr="008A5220">
              <w:rPr>
                <w:rFonts w:ascii="Calibri" w:hAnsi="Calibri" w:cs="Calibri"/>
                <w:color w:val="000000"/>
              </w:rPr>
              <w:t>1600</w:t>
            </w:r>
          </w:p>
        </w:tc>
        <w:tc>
          <w:tcPr>
            <w:tcW w:w="850" w:type="dxa"/>
            <w:vAlign w:val="bottom"/>
          </w:tcPr>
          <w:p w14:paraId="5D2C347F" w14:textId="77777777" w:rsidR="004F7084" w:rsidRPr="008A5220" w:rsidRDefault="004F7084" w:rsidP="003173A3">
            <w:pPr>
              <w:jc w:val="center"/>
            </w:pPr>
            <w:r w:rsidRPr="008A5220">
              <w:rPr>
                <w:rFonts w:ascii="Calibri" w:hAnsi="Calibri" w:cs="Calibri"/>
                <w:color w:val="000000"/>
              </w:rPr>
              <w:t>1400</w:t>
            </w:r>
          </w:p>
        </w:tc>
        <w:tc>
          <w:tcPr>
            <w:tcW w:w="2126" w:type="dxa"/>
            <w:vAlign w:val="bottom"/>
          </w:tcPr>
          <w:p w14:paraId="03E6C78E" w14:textId="77777777" w:rsidR="004F7084" w:rsidRPr="008A5220" w:rsidRDefault="004F7084" w:rsidP="003173A3">
            <w:pPr>
              <w:jc w:val="center"/>
            </w:pPr>
            <w:r w:rsidRPr="008A5220">
              <w:rPr>
                <w:rFonts w:ascii="Calibri" w:hAnsi="Calibri" w:cs="Calibri"/>
                <w:color w:val="000000"/>
              </w:rPr>
              <w:t>40%</w:t>
            </w:r>
          </w:p>
        </w:tc>
        <w:tc>
          <w:tcPr>
            <w:tcW w:w="1985" w:type="dxa"/>
          </w:tcPr>
          <w:p w14:paraId="478236C7" w14:textId="77777777" w:rsidR="004F7084" w:rsidRPr="008A5220" w:rsidRDefault="004F7084" w:rsidP="003173A3">
            <w:pPr>
              <w:jc w:val="center"/>
              <w:rPr>
                <w:rFonts w:ascii="Calibri" w:hAnsi="Calibri" w:cs="Calibri"/>
                <w:color w:val="000000"/>
              </w:rPr>
            </w:pPr>
            <w:r w:rsidRPr="008A5220">
              <w:rPr>
                <w:rFonts w:ascii="Calibri" w:hAnsi="Calibri" w:cs="Calibri"/>
                <w:color w:val="000000"/>
              </w:rPr>
              <w:t>0.5</w:t>
            </w:r>
          </w:p>
        </w:tc>
      </w:tr>
      <w:tr w:rsidR="004F7084" w:rsidRPr="008A5220" w14:paraId="123FC074" w14:textId="77777777" w:rsidTr="003173A3">
        <w:trPr>
          <w:trHeight w:val="283"/>
        </w:trPr>
        <w:tc>
          <w:tcPr>
            <w:tcW w:w="1555" w:type="dxa"/>
            <w:vAlign w:val="bottom"/>
          </w:tcPr>
          <w:p w14:paraId="5EAAFDBD" w14:textId="77777777" w:rsidR="004F7084" w:rsidRPr="008A5220" w:rsidRDefault="004F7084" w:rsidP="003173A3">
            <w:pPr>
              <w:jc w:val="center"/>
            </w:pPr>
            <w:r w:rsidRPr="008A5220">
              <w:rPr>
                <w:rFonts w:ascii="Calibri" w:hAnsi="Calibri" w:cs="Calibri"/>
                <w:color w:val="000000"/>
              </w:rPr>
              <w:t>2400</w:t>
            </w:r>
          </w:p>
        </w:tc>
        <w:tc>
          <w:tcPr>
            <w:tcW w:w="850" w:type="dxa"/>
            <w:vAlign w:val="bottom"/>
          </w:tcPr>
          <w:p w14:paraId="60D5308C" w14:textId="77777777" w:rsidR="004F7084" w:rsidRPr="008A5220" w:rsidRDefault="004F7084" w:rsidP="003173A3">
            <w:pPr>
              <w:jc w:val="center"/>
            </w:pPr>
            <w:r w:rsidRPr="008A5220">
              <w:rPr>
                <w:rFonts w:ascii="Calibri" w:hAnsi="Calibri" w:cs="Calibri"/>
                <w:color w:val="000000"/>
              </w:rPr>
              <w:t>1400</w:t>
            </w:r>
          </w:p>
        </w:tc>
        <w:tc>
          <w:tcPr>
            <w:tcW w:w="2126" w:type="dxa"/>
            <w:vAlign w:val="bottom"/>
          </w:tcPr>
          <w:p w14:paraId="6DB4527C" w14:textId="77777777" w:rsidR="004F7084" w:rsidRPr="008A5220" w:rsidRDefault="004F7084" w:rsidP="003173A3">
            <w:pPr>
              <w:jc w:val="center"/>
            </w:pPr>
            <w:r w:rsidRPr="008A5220">
              <w:rPr>
                <w:rFonts w:ascii="Calibri" w:hAnsi="Calibri" w:cs="Calibri"/>
                <w:color w:val="000000"/>
              </w:rPr>
              <w:t>60%</w:t>
            </w:r>
          </w:p>
        </w:tc>
        <w:tc>
          <w:tcPr>
            <w:tcW w:w="1985" w:type="dxa"/>
          </w:tcPr>
          <w:p w14:paraId="39CD40E7" w14:textId="77777777" w:rsidR="004F7084" w:rsidRPr="008A5220" w:rsidRDefault="004F7084" w:rsidP="003173A3">
            <w:pPr>
              <w:jc w:val="center"/>
              <w:rPr>
                <w:rFonts w:ascii="Calibri" w:hAnsi="Calibri" w:cs="Calibri"/>
                <w:color w:val="000000"/>
              </w:rPr>
            </w:pPr>
            <w:r w:rsidRPr="008A5220">
              <w:rPr>
                <w:rFonts w:ascii="Calibri" w:hAnsi="Calibri" w:cs="Calibri"/>
                <w:color w:val="000000"/>
              </w:rPr>
              <w:t>0.5</w:t>
            </w:r>
          </w:p>
        </w:tc>
      </w:tr>
      <w:tr w:rsidR="004F7084" w:rsidRPr="008A5220" w14:paraId="037DDCC2" w14:textId="77777777" w:rsidTr="003173A3">
        <w:trPr>
          <w:trHeight w:val="283"/>
        </w:trPr>
        <w:tc>
          <w:tcPr>
            <w:tcW w:w="1555" w:type="dxa"/>
            <w:vAlign w:val="bottom"/>
          </w:tcPr>
          <w:p w14:paraId="32C6D026" w14:textId="77777777" w:rsidR="004F7084" w:rsidRPr="008A5220" w:rsidRDefault="004F7084" w:rsidP="003173A3">
            <w:pPr>
              <w:jc w:val="center"/>
            </w:pPr>
            <w:r w:rsidRPr="008A5220">
              <w:rPr>
                <w:rFonts w:ascii="Calibri" w:hAnsi="Calibri" w:cs="Calibri"/>
                <w:color w:val="000000"/>
              </w:rPr>
              <w:t>3200</w:t>
            </w:r>
          </w:p>
        </w:tc>
        <w:tc>
          <w:tcPr>
            <w:tcW w:w="850" w:type="dxa"/>
            <w:vAlign w:val="bottom"/>
          </w:tcPr>
          <w:p w14:paraId="102C0984" w14:textId="77777777" w:rsidR="004F7084" w:rsidRPr="008A5220" w:rsidRDefault="004F7084" w:rsidP="003173A3">
            <w:pPr>
              <w:jc w:val="center"/>
            </w:pPr>
            <w:r w:rsidRPr="008A5220">
              <w:rPr>
                <w:rFonts w:ascii="Calibri" w:hAnsi="Calibri" w:cs="Calibri"/>
                <w:color w:val="000000"/>
              </w:rPr>
              <w:t>1400</w:t>
            </w:r>
          </w:p>
        </w:tc>
        <w:tc>
          <w:tcPr>
            <w:tcW w:w="2126" w:type="dxa"/>
            <w:vAlign w:val="bottom"/>
          </w:tcPr>
          <w:p w14:paraId="0475B9EA" w14:textId="77777777" w:rsidR="004F7084" w:rsidRPr="008A5220" w:rsidRDefault="004F7084" w:rsidP="003173A3">
            <w:pPr>
              <w:jc w:val="center"/>
            </w:pPr>
            <w:r w:rsidRPr="008A5220">
              <w:rPr>
                <w:rFonts w:ascii="Calibri" w:hAnsi="Calibri" w:cs="Calibri"/>
                <w:color w:val="000000"/>
              </w:rPr>
              <w:t>80%</w:t>
            </w:r>
          </w:p>
        </w:tc>
        <w:tc>
          <w:tcPr>
            <w:tcW w:w="1985" w:type="dxa"/>
          </w:tcPr>
          <w:p w14:paraId="3369F8E3" w14:textId="77777777" w:rsidR="004F7084" w:rsidRPr="008A5220" w:rsidRDefault="004F7084" w:rsidP="003173A3">
            <w:pPr>
              <w:jc w:val="center"/>
              <w:rPr>
                <w:rFonts w:ascii="Calibri" w:hAnsi="Calibri" w:cs="Calibri"/>
                <w:color w:val="000000"/>
              </w:rPr>
            </w:pPr>
            <w:r w:rsidRPr="008A5220">
              <w:rPr>
                <w:rFonts w:ascii="Calibri" w:hAnsi="Calibri" w:cs="Calibri"/>
                <w:color w:val="000000"/>
              </w:rPr>
              <w:t>0.5</w:t>
            </w:r>
          </w:p>
        </w:tc>
      </w:tr>
      <w:tr w:rsidR="004F7084" w:rsidRPr="008A5220" w14:paraId="60AA03FD" w14:textId="77777777" w:rsidTr="003173A3">
        <w:trPr>
          <w:trHeight w:val="283"/>
        </w:trPr>
        <w:tc>
          <w:tcPr>
            <w:tcW w:w="1555" w:type="dxa"/>
            <w:tcBorders>
              <w:bottom w:val="triple" w:sz="4" w:space="0" w:color="auto"/>
            </w:tcBorders>
            <w:vAlign w:val="bottom"/>
          </w:tcPr>
          <w:p w14:paraId="0E8AAC1C" w14:textId="77777777" w:rsidR="004F7084" w:rsidRPr="008A5220" w:rsidRDefault="004F7084" w:rsidP="003173A3">
            <w:pPr>
              <w:jc w:val="center"/>
            </w:pPr>
            <w:r w:rsidRPr="008A5220">
              <w:rPr>
                <w:rFonts w:ascii="Calibri" w:hAnsi="Calibri" w:cs="Calibri"/>
                <w:color w:val="000000"/>
              </w:rPr>
              <w:t>4000</w:t>
            </w:r>
          </w:p>
        </w:tc>
        <w:tc>
          <w:tcPr>
            <w:tcW w:w="850" w:type="dxa"/>
            <w:tcBorders>
              <w:bottom w:val="triple" w:sz="4" w:space="0" w:color="auto"/>
            </w:tcBorders>
            <w:vAlign w:val="bottom"/>
          </w:tcPr>
          <w:p w14:paraId="78F97966" w14:textId="77777777" w:rsidR="004F7084" w:rsidRPr="008A5220" w:rsidRDefault="004F7084" w:rsidP="003173A3">
            <w:pPr>
              <w:jc w:val="center"/>
            </w:pPr>
            <w:r w:rsidRPr="008A5220">
              <w:rPr>
                <w:rFonts w:ascii="Calibri" w:hAnsi="Calibri" w:cs="Calibri"/>
                <w:color w:val="000000"/>
              </w:rPr>
              <w:t>1200</w:t>
            </w:r>
          </w:p>
        </w:tc>
        <w:tc>
          <w:tcPr>
            <w:tcW w:w="2126" w:type="dxa"/>
            <w:tcBorders>
              <w:bottom w:val="triple" w:sz="4" w:space="0" w:color="auto"/>
            </w:tcBorders>
            <w:vAlign w:val="bottom"/>
          </w:tcPr>
          <w:p w14:paraId="15B325FC" w14:textId="77777777" w:rsidR="004F7084" w:rsidRPr="008A5220" w:rsidRDefault="004F7084" w:rsidP="003173A3">
            <w:pPr>
              <w:jc w:val="center"/>
            </w:pPr>
            <w:r w:rsidRPr="008A5220">
              <w:rPr>
                <w:rFonts w:ascii="Calibri" w:hAnsi="Calibri" w:cs="Calibri"/>
                <w:color w:val="000000"/>
              </w:rPr>
              <w:t>100%</w:t>
            </w:r>
          </w:p>
        </w:tc>
        <w:tc>
          <w:tcPr>
            <w:tcW w:w="1985" w:type="dxa"/>
            <w:tcBorders>
              <w:bottom w:val="triple" w:sz="4" w:space="0" w:color="auto"/>
            </w:tcBorders>
          </w:tcPr>
          <w:p w14:paraId="14C4E5A1" w14:textId="77777777" w:rsidR="004F7084" w:rsidRPr="008A5220" w:rsidRDefault="004F7084" w:rsidP="003173A3">
            <w:pPr>
              <w:jc w:val="center"/>
              <w:rPr>
                <w:rFonts w:ascii="Calibri" w:hAnsi="Calibri" w:cs="Calibri"/>
                <w:color w:val="000000"/>
              </w:rPr>
            </w:pPr>
            <w:r w:rsidRPr="008A5220">
              <w:rPr>
                <w:rFonts w:ascii="Calibri" w:hAnsi="Calibri" w:cs="Calibri"/>
                <w:color w:val="000000"/>
              </w:rPr>
              <w:t>1.0</w:t>
            </w:r>
          </w:p>
        </w:tc>
      </w:tr>
      <w:tr w:rsidR="004F7084" w:rsidRPr="008A5220" w14:paraId="20188BE4" w14:textId="77777777" w:rsidTr="003173A3">
        <w:trPr>
          <w:trHeight w:val="283"/>
        </w:trPr>
        <w:tc>
          <w:tcPr>
            <w:tcW w:w="1555" w:type="dxa"/>
            <w:tcBorders>
              <w:top w:val="triple" w:sz="4" w:space="0" w:color="auto"/>
              <w:bottom w:val="triple" w:sz="4" w:space="0" w:color="auto"/>
            </w:tcBorders>
            <w:vAlign w:val="bottom"/>
          </w:tcPr>
          <w:p w14:paraId="7567EB15" w14:textId="77777777" w:rsidR="004F7084" w:rsidRPr="008A5220" w:rsidRDefault="004F7084" w:rsidP="003173A3">
            <w:pPr>
              <w:jc w:val="center"/>
            </w:pPr>
            <w:r w:rsidRPr="008A5220">
              <w:rPr>
                <w:rFonts w:ascii="Calibri" w:hAnsi="Calibri" w:cs="Calibri"/>
                <w:color w:val="000000"/>
              </w:rPr>
              <w:t>Total:</w:t>
            </w:r>
          </w:p>
        </w:tc>
        <w:tc>
          <w:tcPr>
            <w:tcW w:w="850" w:type="dxa"/>
            <w:tcBorders>
              <w:top w:val="triple" w:sz="4" w:space="0" w:color="auto"/>
              <w:bottom w:val="triple" w:sz="4" w:space="0" w:color="auto"/>
            </w:tcBorders>
            <w:vAlign w:val="bottom"/>
          </w:tcPr>
          <w:p w14:paraId="2EB26D3B" w14:textId="77777777" w:rsidR="004F7084" w:rsidRPr="008A5220" w:rsidRDefault="004F7084" w:rsidP="003173A3">
            <w:pPr>
              <w:jc w:val="center"/>
            </w:pPr>
            <w:r w:rsidRPr="008A5220">
              <w:rPr>
                <w:rFonts w:ascii="Calibri" w:hAnsi="Calibri" w:cs="Calibri"/>
                <w:color w:val="000000"/>
              </w:rPr>
              <w:t>7200</w:t>
            </w:r>
          </w:p>
        </w:tc>
        <w:tc>
          <w:tcPr>
            <w:tcW w:w="2126" w:type="dxa"/>
            <w:tcBorders>
              <w:top w:val="triple" w:sz="4" w:space="0" w:color="auto"/>
              <w:bottom w:val="triple" w:sz="4" w:space="0" w:color="auto"/>
            </w:tcBorders>
            <w:vAlign w:val="bottom"/>
          </w:tcPr>
          <w:p w14:paraId="0E1539CB" w14:textId="77777777" w:rsidR="004F7084" w:rsidRPr="008A5220" w:rsidRDefault="004F7084" w:rsidP="003173A3">
            <w:pPr>
              <w:jc w:val="center"/>
            </w:pPr>
          </w:p>
        </w:tc>
        <w:tc>
          <w:tcPr>
            <w:tcW w:w="1985" w:type="dxa"/>
            <w:tcBorders>
              <w:top w:val="triple" w:sz="4" w:space="0" w:color="auto"/>
              <w:bottom w:val="triple" w:sz="4" w:space="0" w:color="auto"/>
            </w:tcBorders>
          </w:tcPr>
          <w:p w14:paraId="5F56CD8D" w14:textId="77777777" w:rsidR="004F7084" w:rsidRPr="008A5220" w:rsidRDefault="004F7084" w:rsidP="003173A3">
            <w:pPr>
              <w:jc w:val="center"/>
            </w:pPr>
          </w:p>
        </w:tc>
      </w:tr>
    </w:tbl>
    <w:p w14:paraId="68BB725B" w14:textId="77777777" w:rsidR="004F7084" w:rsidRPr="008A5220" w:rsidRDefault="004F7084" w:rsidP="004F7084">
      <w:pPr>
        <w:pStyle w:val="Overskrift2"/>
        <w:numPr>
          <w:ilvl w:val="1"/>
          <w:numId w:val="24"/>
        </w:numPr>
        <w:suppressAutoHyphens/>
        <w:spacing w:before="180" w:line="320" w:lineRule="atLeast"/>
      </w:pPr>
      <w:bookmarkStart w:id="6" w:name="_Ref99831759"/>
      <w:r w:rsidRPr="008A5220">
        <w:t>Site specific propagation model</w:t>
      </w:r>
      <w:bookmarkEnd w:id="6"/>
    </w:p>
    <w:p w14:paraId="7A1F06AA" w14:textId="77777777" w:rsidR="004F7084" w:rsidRPr="008A5220" w:rsidRDefault="004F7084" w:rsidP="004F7084">
      <w:r w:rsidRPr="008A5220">
        <w:rPr>
          <w:lang w:val="en-US"/>
        </w:rPr>
        <w:t xml:space="preserve">The prognosis must be based on a </w:t>
      </w:r>
      <w:proofErr w:type="gramStart"/>
      <w:r w:rsidRPr="008A5220">
        <w:rPr>
          <w:lang w:val="en-US"/>
        </w:rPr>
        <w:t>site specific</w:t>
      </w:r>
      <w:proofErr w:type="gramEnd"/>
      <w:r w:rsidRPr="008A5220">
        <w:rPr>
          <w:lang w:val="en-US"/>
        </w:rPr>
        <w:t xml:space="preserve"> sound propagation model to determine sound emission from the pile installation procedure. </w:t>
      </w:r>
      <w:r w:rsidRPr="008A5220">
        <w:t xml:space="preserve">The sound </w:t>
      </w:r>
      <w:proofErr w:type="spellStart"/>
      <w:r w:rsidRPr="008A5220">
        <w:t>propagation</w:t>
      </w:r>
      <w:proofErr w:type="spellEnd"/>
      <w:r w:rsidRPr="008A5220">
        <w:t xml:space="preserve"> model </w:t>
      </w:r>
      <w:proofErr w:type="spellStart"/>
      <w:r w:rsidRPr="008A5220">
        <w:t>can</w:t>
      </w:r>
      <w:proofErr w:type="spellEnd"/>
      <w:r w:rsidRPr="008A5220">
        <w:t xml:space="preserve"> </w:t>
      </w:r>
      <w:proofErr w:type="spellStart"/>
      <w:r w:rsidRPr="008A5220">
        <w:t>be</w:t>
      </w:r>
      <w:proofErr w:type="spellEnd"/>
      <w:r w:rsidRPr="008A5220">
        <w:t xml:space="preserve"> </w:t>
      </w:r>
      <w:proofErr w:type="spellStart"/>
      <w:r w:rsidRPr="008A5220">
        <w:t>based</w:t>
      </w:r>
      <w:proofErr w:type="spellEnd"/>
      <w:r w:rsidRPr="008A5220">
        <w:t xml:space="preserve"> on </w:t>
      </w:r>
      <w:proofErr w:type="spellStart"/>
      <w:r w:rsidRPr="008A5220">
        <w:t>either</w:t>
      </w:r>
      <w:proofErr w:type="spellEnd"/>
      <w:r w:rsidRPr="008A5220">
        <w:t xml:space="preserve">: </w:t>
      </w:r>
    </w:p>
    <w:p w14:paraId="134FA065" w14:textId="77777777" w:rsidR="004F7084" w:rsidRPr="008A5220" w:rsidRDefault="004F7084" w:rsidP="004F7084">
      <w:pPr>
        <w:pStyle w:val="Listeafsnit"/>
        <w:numPr>
          <w:ilvl w:val="0"/>
          <w:numId w:val="27"/>
        </w:numPr>
        <w:spacing w:after="0" w:line="280" w:lineRule="atLeast"/>
        <w:rPr>
          <w:lang w:val="en-US"/>
        </w:rPr>
      </w:pPr>
      <w:r w:rsidRPr="008A5220">
        <w:rPr>
          <w:lang w:val="en-US"/>
        </w:rPr>
        <w:t xml:space="preserve">A semi-empirical approach, where previous measurements form the base of the assumed sound propagation loss, or </w:t>
      </w:r>
    </w:p>
    <w:p w14:paraId="70C90740" w14:textId="77777777" w:rsidR="004F7084" w:rsidRPr="008A5220" w:rsidRDefault="004F7084" w:rsidP="004F7084">
      <w:pPr>
        <w:pStyle w:val="Listeafsnit"/>
        <w:numPr>
          <w:ilvl w:val="0"/>
          <w:numId w:val="27"/>
        </w:numPr>
        <w:spacing w:after="0" w:line="280" w:lineRule="atLeast"/>
        <w:rPr>
          <w:lang w:val="en-US"/>
        </w:rPr>
      </w:pPr>
      <w:r w:rsidRPr="008A5220">
        <w:rPr>
          <w:lang w:val="en-US"/>
        </w:rPr>
        <w:t xml:space="preserve">A numerical model approach, where sound propagation models (e.g. Finite element, Parabolic Equation, Ray/Beam tracing, Normal </w:t>
      </w:r>
      <w:proofErr w:type="gramStart"/>
      <w:r w:rsidRPr="008A5220">
        <w:rPr>
          <w:lang w:val="en-US"/>
        </w:rPr>
        <w:t>modes,…</w:t>
      </w:r>
      <w:proofErr w:type="gramEnd"/>
      <w:r w:rsidRPr="008A5220">
        <w:rPr>
          <w:lang w:val="en-US"/>
        </w:rPr>
        <w:t xml:space="preserve">) are used. </w:t>
      </w:r>
    </w:p>
    <w:p w14:paraId="6B2803CE" w14:textId="77777777" w:rsidR="004F7084" w:rsidRPr="008A5220" w:rsidRDefault="004F7084" w:rsidP="004F7084">
      <w:pPr>
        <w:rPr>
          <w:lang w:val="en-US"/>
        </w:rPr>
      </w:pPr>
      <w:r w:rsidRPr="008A5220">
        <w:rPr>
          <w:lang w:val="en-US"/>
        </w:rPr>
        <w:br/>
        <w:t>Separate requirements for the two approaches apply as follows:</w:t>
      </w:r>
    </w:p>
    <w:p w14:paraId="7926E2DA" w14:textId="77777777" w:rsidR="004F7084" w:rsidRPr="008A5220" w:rsidRDefault="004F7084" w:rsidP="004F7084">
      <w:pPr>
        <w:pStyle w:val="Overskrift3"/>
        <w:numPr>
          <w:ilvl w:val="2"/>
          <w:numId w:val="24"/>
        </w:numPr>
        <w:suppressAutoHyphens/>
        <w:spacing w:before="180" w:line="280" w:lineRule="atLeast"/>
      </w:pPr>
      <w:bookmarkStart w:id="7" w:name="_Ref99976088"/>
      <w:r w:rsidRPr="008A5220">
        <w:t>Semi-Empirical model</w:t>
      </w:r>
      <w:bookmarkEnd w:id="7"/>
    </w:p>
    <w:p w14:paraId="63D9D07C" w14:textId="77777777" w:rsidR="004F7084" w:rsidRPr="008A5220" w:rsidRDefault="004F7084" w:rsidP="004F7084">
      <w:pPr>
        <w:rPr>
          <w:lang w:val="en-US"/>
        </w:rPr>
      </w:pPr>
      <w:r w:rsidRPr="008A5220">
        <w:rPr>
          <w:lang w:val="en-US"/>
        </w:rPr>
        <w:t>In order for a semi-empirical model approach to be used, the following conditions must be complied with:</w:t>
      </w:r>
    </w:p>
    <w:p w14:paraId="362018AA" w14:textId="77777777" w:rsidR="004F7084" w:rsidRPr="008A5220" w:rsidRDefault="004F7084" w:rsidP="004F7084">
      <w:pPr>
        <w:pStyle w:val="Listeafsnit"/>
        <w:numPr>
          <w:ilvl w:val="0"/>
          <w:numId w:val="26"/>
        </w:numPr>
        <w:spacing w:after="0" w:line="280" w:lineRule="atLeast"/>
      </w:pPr>
      <w:r w:rsidRPr="008A5220">
        <w:rPr>
          <w:lang w:val="en-US"/>
        </w:rPr>
        <w:t xml:space="preserve">The oceanographic conditions during the measurements, on which the semi-empirical prognosis will be based, must be comparable to those for the area to be investigated. </w:t>
      </w:r>
      <w:proofErr w:type="spellStart"/>
      <w:r w:rsidRPr="008A5220">
        <w:t>That</w:t>
      </w:r>
      <w:proofErr w:type="spellEnd"/>
      <w:r w:rsidRPr="008A5220">
        <w:t xml:space="preserve"> </w:t>
      </w:r>
      <w:proofErr w:type="spellStart"/>
      <w:r w:rsidRPr="008A5220">
        <w:t>includes</w:t>
      </w:r>
      <w:proofErr w:type="spellEnd"/>
      <w:r w:rsidRPr="008A5220">
        <w:t xml:space="preserve"> at minimum </w:t>
      </w:r>
      <w:proofErr w:type="spellStart"/>
      <w:r w:rsidRPr="008A5220">
        <w:t>comparable</w:t>
      </w:r>
      <w:proofErr w:type="spellEnd"/>
      <w:r w:rsidRPr="008A5220">
        <w:t xml:space="preserve">: </w:t>
      </w:r>
    </w:p>
    <w:p w14:paraId="085EEFA7" w14:textId="77777777" w:rsidR="004F7084" w:rsidRPr="008A5220" w:rsidRDefault="004F7084" w:rsidP="004F7084">
      <w:pPr>
        <w:pStyle w:val="Listeafsnit"/>
        <w:numPr>
          <w:ilvl w:val="1"/>
          <w:numId w:val="26"/>
        </w:numPr>
        <w:spacing w:after="0" w:line="280" w:lineRule="atLeast"/>
      </w:pPr>
      <w:proofErr w:type="spellStart"/>
      <w:r w:rsidRPr="008A5220">
        <w:t>Bathymetry</w:t>
      </w:r>
      <w:proofErr w:type="spellEnd"/>
    </w:p>
    <w:p w14:paraId="3D1C8E7E" w14:textId="77777777" w:rsidR="004F7084" w:rsidRPr="008A5220" w:rsidRDefault="004F7084" w:rsidP="004F7084">
      <w:pPr>
        <w:pStyle w:val="Listeafsnit"/>
        <w:numPr>
          <w:ilvl w:val="1"/>
          <w:numId w:val="26"/>
        </w:numPr>
        <w:spacing w:after="0" w:line="280" w:lineRule="atLeast"/>
        <w:rPr>
          <w:lang w:val="en-US"/>
        </w:rPr>
      </w:pPr>
      <w:r w:rsidRPr="008A5220">
        <w:rPr>
          <w:lang w:val="en-US"/>
        </w:rPr>
        <w:t>Sediment soil acoustic properties of uppermost layers</w:t>
      </w:r>
    </w:p>
    <w:p w14:paraId="0B9353CA" w14:textId="77777777" w:rsidR="004F7084" w:rsidRPr="008A5220" w:rsidRDefault="004F7084" w:rsidP="004F7084">
      <w:pPr>
        <w:pStyle w:val="Listeafsnit"/>
        <w:numPr>
          <w:ilvl w:val="1"/>
          <w:numId w:val="26"/>
        </w:numPr>
        <w:spacing w:after="0" w:line="280" w:lineRule="atLeast"/>
      </w:pPr>
      <w:r w:rsidRPr="008A5220">
        <w:t xml:space="preserve">Water </w:t>
      </w:r>
      <w:proofErr w:type="spellStart"/>
      <w:r w:rsidRPr="008A5220">
        <w:t>temperature</w:t>
      </w:r>
      <w:proofErr w:type="spellEnd"/>
      <w:r w:rsidRPr="008A5220">
        <w:t xml:space="preserve"> and </w:t>
      </w:r>
      <w:proofErr w:type="spellStart"/>
      <w:r w:rsidRPr="008A5220">
        <w:t>salinity</w:t>
      </w:r>
      <w:proofErr w:type="spellEnd"/>
      <w:r w:rsidRPr="008A5220">
        <w:t xml:space="preserve"> </w:t>
      </w:r>
      <w:proofErr w:type="spellStart"/>
      <w:r w:rsidRPr="008A5220">
        <w:t>profiles</w:t>
      </w:r>
      <w:proofErr w:type="spellEnd"/>
    </w:p>
    <w:p w14:paraId="2E0221F5" w14:textId="77777777" w:rsidR="004F7084" w:rsidRPr="008A5220" w:rsidRDefault="004F7084" w:rsidP="004F7084">
      <w:pPr>
        <w:pStyle w:val="Listeafsnit"/>
        <w:numPr>
          <w:ilvl w:val="0"/>
          <w:numId w:val="26"/>
        </w:numPr>
        <w:spacing w:after="0" w:line="280" w:lineRule="atLeast"/>
        <w:rPr>
          <w:lang w:val="en-US"/>
        </w:rPr>
      </w:pPr>
      <w:r w:rsidRPr="008A5220">
        <w:rPr>
          <w:lang w:val="en-US"/>
        </w:rPr>
        <w:t>An assessment of the local influence of seasonality must be added, relating the conditions during measurement to those of the intended installation period. E.g. the influence of measurement results obtained during summer months, relative to an intended installation in winter months for the project area. This assessment must be supported by best-available knowledge on local salinity and temperature changes over the year.</w:t>
      </w:r>
    </w:p>
    <w:p w14:paraId="22DD88FA" w14:textId="77777777" w:rsidR="004F7084" w:rsidRPr="008A5220" w:rsidRDefault="004F7084" w:rsidP="004F7084">
      <w:pPr>
        <w:pStyle w:val="Listeafsnit"/>
        <w:numPr>
          <w:ilvl w:val="1"/>
          <w:numId w:val="26"/>
        </w:numPr>
        <w:spacing w:after="0" w:line="280" w:lineRule="atLeast"/>
        <w:rPr>
          <w:lang w:val="en-US"/>
        </w:rPr>
      </w:pPr>
      <w:r w:rsidRPr="008A5220">
        <w:rPr>
          <w:lang w:val="en-US"/>
        </w:rPr>
        <w:lastRenderedPageBreak/>
        <w:t>If measurements are performed during significantly different sound speed conditions, than the assessment finds to be likely conditions during installation, the measurements are not considered valid as a basis for the prognosis.</w:t>
      </w:r>
    </w:p>
    <w:p w14:paraId="27DC918C" w14:textId="77777777" w:rsidR="004F7084" w:rsidRPr="008A5220" w:rsidRDefault="004F7084" w:rsidP="004F7084">
      <w:pPr>
        <w:pStyle w:val="Listeafsnit"/>
        <w:numPr>
          <w:ilvl w:val="0"/>
          <w:numId w:val="26"/>
        </w:numPr>
        <w:spacing w:after="0" w:line="280" w:lineRule="atLeast"/>
        <w:rPr>
          <w:lang w:val="en-US"/>
        </w:rPr>
      </w:pPr>
      <w:r w:rsidRPr="008A5220">
        <w:rPr>
          <w:lang w:val="en-US"/>
        </w:rPr>
        <w:t>The characteristics of the sound source used to obtain measurements must comply with the following:</w:t>
      </w:r>
    </w:p>
    <w:p w14:paraId="53C88093" w14:textId="5D5FB3DD" w:rsidR="004F7084" w:rsidRPr="008A5220" w:rsidRDefault="004F7084" w:rsidP="004F7084">
      <w:pPr>
        <w:pStyle w:val="Listeafsnit"/>
        <w:numPr>
          <w:ilvl w:val="1"/>
          <w:numId w:val="26"/>
        </w:numPr>
        <w:spacing w:after="0" w:line="280" w:lineRule="atLeast"/>
        <w:rPr>
          <w:lang w:val="en-US"/>
        </w:rPr>
      </w:pPr>
      <w:r w:rsidRPr="008A5220">
        <w:rPr>
          <w:lang w:val="en-US"/>
        </w:rPr>
        <w:t xml:space="preserve">The frequency content of the source must cover the frequency range of the source model, fulfilling all requirements in requirement </w:t>
      </w:r>
      <w:r w:rsidRPr="008A5220">
        <w:fldChar w:fldCharType="begin"/>
      </w:r>
      <w:r w:rsidRPr="008A5220">
        <w:rPr>
          <w:lang w:val="en-US"/>
        </w:rPr>
        <w:instrText xml:space="preserve"> REF _Ref99829719 \r \h </w:instrText>
      </w:r>
      <w:r w:rsidR="008A5220" w:rsidRPr="008A5220">
        <w:rPr>
          <w:lang w:val="en-US"/>
        </w:rPr>
        <w:instrText xml:space="preserve"> \* MERGEFORMAT </w:instrText>
      </w:r>
      <w:r w:rsidRPr="008A5220">
        <w:fldChar w:fldCharType="separate"/>
      </w:r>
      <w:r w:rsidRPr="008A5220">
        <w:rPr>
          <w:lang w:val="en-US"/>
        </w:rPr>
        <w:t>4</w:t>
      </w:r>
      <w:r w:rsidRPr="008A5220">
        <w:fldChar w:fldCharType="end"/>
      </w:r>
      <w:r w:rsidRPr="008A5220">
        <w:rPr>
          <w:lang w:val="en-US"/>
        </w:rPr>
        <w:t xml:space="preserve">, section </w:t>
      </w:r>
      <w:r w:rsidRPr="008A5220">
        <w:fldChar w:fldCharType="begin"/>
      </w:r>
      <w:r w:rsidRPr="008A5220">
        <w:rPr>
          <w:lang w:val="en-US"/>
        </w:rPr>
        <w:instrText xml:space="preserve"> REF _Ref99829735 \r \h </w:instrText>
      </w:r>
      <w:r w:rsidR="008A5220" w:rsidRPr="008A5220">
        <w:rPr>
          <w:lang w:val="en-US"/>
        </w:rPr>
        <w:instrText xml:space="preserve"> \* MERGEFORMAT </w:instrText>
      </w:r>
      <w:r w:rsidRPr="008A5220">
        <w:fldChar w:fldCharType="separate"/>
      </w:r>
      <w:r w:rsidRPr="008A5220">
        <w:rPr>
          <w:lang w:val="en-US"/>
        </w:rPr>
        <w:t>4.2</w:t>
      </w:r>
      <w:r w:rsidRPr="008A5220">
        <w:fldChar w:fldCharType="end"/>
      </w:r>
      <w:r w:rsidRPr="008A5220">
        <w:rPr>
          <w:lang w:val="en-US"/>
        </w:rPr>
        <w:t xml:space="preserve">. </w:t>
      </w:r>
    </w:p>
    <w:p w14:paraId="4DF963A3"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frequency content must be measurable above ambient noise level within each frequency band in the entire frequency range.</w:t>
      </w:r>
    </w:p>
    <w:p w14:paraId="7370550E" w14:textId="77777777" w:rsidR="004F7084" w:rsidRPr="008A5220" w:rsidRDefault="004F7084" w:rsidP="004F7084">
      <w:pPr>
        <w:pStyle w:val="Listeafsnit"/>
        <w:numPr>
          <w:ilvl w:val="1"/>
          <w:numId w:val="26"/>
        </w:numPr>
        <w:spacing w:after="0" w:line="280" w:lineRule="atLeast"/>
        <w:rPr>
          <w:lang w:val="en-US"/>
        </w:rPr>
      </w:pPr>
      <w:r w:rsidRPr="008A5220">
        <w:rPr>
          <w:lang w:val="en-US"/>
        </w:rPr>
        <w:t xml:space="preserve">The spectral shape of the emitted noise must resemble that of the intended pile installation method (impact or vibratory). </w:t>
      </w:r>
    </w:p>
    <w:p w14:paraId="377BE90E" w14:textId="77777777" w:rsidR="004F7084" w:rsidRPr="008A5220" w:rsidRDefault="004F7084" w:rsidP="004F7084">
      <w:pPr>
        <w:pStyle w:val="Listeafsnit"/>
        <w:numPr>
          <w:ilvl w:val="0"/>
          <w:numId w:val="26"/>
        </w:numPr>
        <w:spacing w:after="0" w:line="280" w:lineRule="atLeast"/>
        <w:rPr>
          <w:lang w:val="en-US"/>
        </w:rPr>
      </w:pPr>
      <w:r w:rsidRPr="008A5220">
        <w:rPr>
          <w:lang w:val="en-US"/>
        </w:rPr>
        <w:t xml:space="preserve">A sound propagation curve fit for the measurements in the form </w:t>
      </w:r>
      <m:oMath>
        <m:r>
          <w:rPr>
            <w:rFonts w:ascii="Cambria Math" w:hAnsi="Cambria Math" w:cs="Arial"/>
            <w:lang w:val="en-US"/>
          </w:rPr>
          <m:t>∆</m:t>
        </m:r>
        <m:r>
          <w:rPr>
            <w:rFonts w:ascii="Cambria Math" w:hAnsi="Cambria Math" w:cs="Arial"/>
          </w:rPr>
          <m:t>L</m:t>
        </m:r>
        <m:r>
          <w:rPr>
            <w:rFonts w:ascii="Cambria Math" w:hAnsi="Cambria Math" w:cs="Arial"/>
            <w:lang w:val="en-US"/>
          </w:rPr>
          <m:t>=</m:t>
        </m:r>
        <m:r>
          <w:rPr>
            <w:rFonts w:ascii="Cambria Math" w:hAnsi="Cambria Math" w:cs="Arial"/>
          </w:rPr>
          <m:t>X</m:t>
        </m:r>
        <m:r>
          <w:rPr>
            <w:rFonts w:ascii="Cambria Math" w:hAnsi="Cambria Math" w:cs="Arial"/>
            <w:lang w:val="en-US"/>
          </w:rPr>
          <m:t>∙</m:t>
        </m:r>
        <m:func>
          <m:funcPr>
            <m:ctrlPr>
              <w:rPr>
                <w:rFonts w:ascii="Cambria Math" w:hAnsi="Cambria Math" w:cs="Arial"/>
                <w:i/>
              </w:rPr>
            </m:ctrlPr>
          </m:funcPr>
          <m:fName>
            <m:sSub>
              <m:sSubPr>
                <m:ctrlPr>
                  <w:rPr>
                    <w:rFonts w:ascii="Cambria Math" w:hAnsi="Cambria Math" w:cs="Arial"/>
                    <w:i/>
                  </w:rPr>
                </m:ctrlPr>
              </m:sSubPr>
              <m:e>
                <m:r>
                  <m:rPr>
                    <m:sty m:val="p"/>
                  </m:rPr>
                  <w:rPr>
                    <w:rFonts w:ascii="Cambria Math" w:hAnsi="Cambria Math" w:cs="Arial"/>
                    <w:lang w:val="en-US"/>
                  </w:rPr>
                  <m:t>log</m:t>
                </m:r>
              </m:e>
              <m:sub>
                <m:r>
                  <w:rPr>
                    <w:rFonts w:ascii="Cambria Math" w:hAnsi="Cambria Math" w:cs="Arial"/>
                    <w:lang w:val="en-US"/>
                  </w:rPr>
                  <m:t>10</m:t>
                </m:r>
              </m:sub>
            </m:sSub>
          </m:fName>
          <m:e>
            <m:d>
              <m:dPr>
                <m:ctrlPr>
                  <w:rPr>
                    <w:rFonts w:ascii="Cambria Math" w:hAnsi="Cambria Math" w:cs="Arial"/>
                    <w:i/>
                  </w:rPr>
                </m:ctrlPr>
              </m:dPr>
              <m:e>
                <m:r>
                  <w:rPr>
                    <w:rFonts w:ascii="Cambria Math" w:hAnsi="Cambria Math" w:cs="Arial"/>
                  </w:rPr>
                  <m:t>r</m:t>
                </m:r>
              </m:e>
            </m:d>
            <m:r>
              <w:rPr>
                <w:rFonts w:ascii="Cambria Math" w:hAnsi="Cambria Math" w:cs="Arial"/>
                <w:lang w:val="en-US"/>
              </w:rPr>
              <m:t>+</m:t>
            </m:r>
            <m:r>
              <w:rPr>
                <w:rFonts w:ascii="Cambria Math" w:hAnsi="Cambria Math" w:cs="Arial"/>
              </w:rPr>
              <m:t>A</m:t>
            </m:r>
            <m:r>
              <w:rPr>
                <w:rFonts w:ascii="Cambria Math" w:hAnsi="Cambria Math" w:cs="Arial"/>
                <w:lang w:val="en-US"/>
              </w:rPr>
              <m:t>∙</m:t>
            </m:r>
            <m:r>
              <w:rPr>
                <w:rFonts w:ascii="Cambria Math" w:hAnsi="Cambria Math" w:cs="Arial"/>
              </w:rPr>
              <m:t>r</m:t>
            </m:r>
            <m:r>
              <w:rPr>
                <w:rFonts w:ascii="Cambria Math" w:hAnsi="Cambria Math" w:cs="Arial"/>
                <w:lang w:val="en-US"/>
              </w:rPr>
              <m:t xml:space="preserve"> </m:t>
            </m:r>
            <m:r>
              <w:rPr>
                <w:rFonts w:ascii="Cambria Math" w:hAnsi="Cambria Math" w:cs="Arial"/>
              </w:rPr>
              <m:t>dB</m:t>
            </m:r>
          </m:e>
        </m:func>
      </m:oMath>
      <w:r w:rsidRPr="008A5220">
        <w:rPr>
          <w:lang w:val="en-US"/>
        </w:rPr>
        <w:t xml:space="preserve">, where </w:t>
      </w:r>
      <m:oMath>
        <m:r>
          <w:rPr>
            <w:rFonts w:ascii="Cambria Math" w:hAnsi="Cambria Math"/>
          </w:rPr>
          <m:t>X</m:t>
        </m:r>
      </m:oMath>
      <w:r w:rsidRPr="008A5220">
        <w:rPr>
          <w:lang w:val="en-US"/>
        </w:rPr>
        <w:t xml:space="preserve"> [-] is a positive and </w:t>
      </w:r>
      <m:oMath>
        <m:r>
          <w:rPr>
            <w:rFonts w:ascii="Cambria Math" w:hAnsi="Cambria Math"/>
          </w:rPr>
          <m:t>A</m:t>
        </m:r>
      </m:oMath>
      <w:r w:rsidRPr="008A5220">
        <w:rPr>
          <w:lang w:val="en-US"/>
        </w:rPr>
        <w:t xml:space="preserve"> [m</w:t>
      </w:r>
      <w:r w:rsidRPr="008A5220">
        <w:rPr>
          <w:vertAlign w:val="superscript"/>
          <w:lang w:val="en-US"/>
        </w:rPr>
        <w:t>-1</w:t>
      </w:r>
      <w:r w:rsidRPr="008A5220">
        <w:rPr>
          <w:lang w:val="en-US"/>
        </w:rPr>
        <w:t xml:space="preserve">] a positive or negative constant, and </w:t>
      </w:r>
      <m:oMath>
        <m:r>
          <w:rPr>
            <w:rFonts w:ascii="Cambria Math" w:hAnsi="Cambria Math"/>
          </w:rPr>
          <m:t>r</m:t>
        </m:r>
      </m:oMath>
      <w:r w:rsidRPr="008A5220">
        <w:rPr>
          <w:lang w:val="en-US"/>
        </w:rPr>
        <w:t xml:space="preserve"> the distance [m]. </w:t>
      </w:r>
    </w:p>
    <w:p w14:paraId="27A89860"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transect bathymetry for which the curve fit is supplied, must be illustrated graphically.</w:t>
      </w:r>
    </w:p>
    <w:p w14:paraId="09EA6FFF" w14:textId="5637AE3F" w:rsidR="004F7084" w:rsidRPr="008A5220" w:rsidRDefault="004F7084" w:rsidP="004F7084">
      <w:pPr>
        <w:pStyle w:val="Listeafsnit"/>
        <w:numPr>
          <w:ilvl w:val="0"/>
          <w:numId w:val="26"/>
        </w:numPr>
        <w:spacing w:after="0" w:line="280" w:lineRule="atLeast"/>
        <w:rPr>
          <w:lang w:val="en-US"/>
        </w:rPr>
      </w:pPr>
      <w:r w:rsidRPr="008A5220">
        <w:rPr>
          <w:lang w:val="en-US"/>
        </w:rPr>
        <w:t xml:space="preserve">The curve fit must be supplied as a broadband curve fit, provided unweighted and for each of the frequency weightings as per requirement </w:t>
      </w:r>
      <w:r w:rsidRPr="008A5220">
        <w:fldChar w:fldCharType="begin"/>
      </w:r>
      <w:r w:rsidRPr="008A5220">
        <w:rPr>
          <w:lang w:val="en-US"/>
        </w:rPr>
        <w:instrText xml:space="preserve"> REF _Ref99998730 \r \h </w:instrText>
      </w:r>
      <w:r w:rsidR="008A5220" w:rsidRPr="008A5220">
        <w:rPr>
          <w:lang w:val="en-US"/>
        </w:rPr>
        <w:instrText xml:space="preserve"> \* MERGEFORMAT </w:instrText>
      </w:r>
      <w:r w:rsidRPr="008A5220">
        <w:fldChar w:fldCharType="separate"/>
      </w:r>
      <w:r w:rsidRPr="008A5220">
        <w:rPr>
          <w:lang w:val="en-US"/>
        </w:rPr>
        <w:t>4.4</w:t>
      </w:r>
      <w:r w:rsidRPr="008A5220">
        <w:fldChar w:fldCharType="end"/>
      </w:r>
      <w:r w:rsidRPr="008A5220">
        <w:rPr>
          <w:lang w:val="en-US"/>
        </w:rPr>
        <w:t xml:space="preserve">, section </w:t>
      </w:r>
      <w:r w:rsidRPr="008A5220">
        <w:fldChar w:fldCharType="begin"/>
      </w:r>
      <w:r w:rsidRPr="008A5220">
        <w:rPr>
          <w:lang w:val="en-US"/>
        </w:rPr>
        <w:instrText xml:space="preserve"> REF _Ref99829735 \r \h </w:instrText>
      </w:r>
      <w:r w:rsidR="008A5220" w:rsidRPr="008A5220">
        <w:rPr>
          <w:lang w:val="en-US"/>
        </w:rPr>
        <w:instrText xml:space="preserve"> \* MERGEFORMAT </w:instrText>
      </w:r>
      <w:r w:rsidRPr="008A5220">
        <w:fldChar w:fldCharType="separate"/>
      </w:r>
      <w:r w:rsidRPr="008A5220">
        <w:rPr>
          <w:lang w:val="en-US"/>
        </w:rPr>
        <w:t>4.2</w:t>
      </w:r>
      <w:r w:rsidRPr="008A5220">
        <w:fldChar w:fldCharType="end"/>
      </w:r>
      <w:r w:rsidRPr="008A5220">
        <w:rPr>
          <w:lang w:val="en-US"/>
        </w:rPr>
        <w:t xml:space="preserve">. </w:t>
      </w:r>
    </w:p>
    <w:p w14:paraId="592180B0"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curve fit can optionally also be provided as individual unweighted curve fits for each 1/3 octave band.</w:t>
      </w:r>
    </w:p>
    <w:p w14:paraId="3B4A3C72" w14:textId="43C07EFB" w:rsidR="004F7084" w:rsidRPr="008A5220" w:rsidRDefault="004F7084" w:rsidP="004F7084">
      <w:pPr>
        <w:pStyle w:val="Listeafsnit"/>
        <w:numPr>
          <w:ilvl w:val="0"/>
          <w:numId w:val="26"/>
        </w:numPr>
        <w:spacing w:after="0" w:line="280" w:lineRule="atLeast"/>
        <w:rPr>
          <w:lang w:val="en-US"/>
        </w:rPr>
      </w:pPr>
      <w:r w:rsidRPr="008A5220">
        <w:rPr>
          <w:lang w:val="en-US"/>
        </w:rPr>
        <w:t xml:space="preserve">The curve fit documentation must include all measurement data points supporting the curve fit. The metric used must be </w:t>
      </w:r>
      <m:oMath>
        <m:sSub>
          <m:sSubPr>
            <m:ctrlPr>
              <w:rPr>
                <w:rFonts w:ascii="Cambria Math" w:hAnsi="Cambria Math"/>
                <w:i/>
              </w:rPr>
            </m:ctrlPr>
          </m:sSubPr>
          <m:e>
            <m:r>
              <w:rPr>
                <w:rFonts w:ascii="Cambria Math" w:hAnsi="Cambria Math"/>
              </w:rPr>
              <m:t>SEL</m:t>
            </m:r>
          </m:e>
          <m:sub>
            <m:r>
              <w:rPr>
                <w:rFonts w:ascii="Cambria Math" w:hAnsi="Cambria Math"/>
              </w:rPr>
              <m:t>SS</m:t>
            </m:r>
          </m:sub>
        </m:sSub>
      </m:oMath>
      <w:r w:rsidRPr="008A5220">
        <w:rPr>
          <w:lang w:val="en-US"/>
        </w:rPr>
        <w:t xml:space="preserve"> for impact piling and </w:t>
      </w:r>
      <m:oMath>
        <m:r>
          <w:rPr>
            <w:rFonts w:ascii="Cambria Math" w:hAnsi="Cambria Math"/>
          </w:rPr>
          <m:t>SPL</m:t>
        </m:r>
      </m:oMath>
      <w:r w:rsidRPr="008A5220">
        <w:rPr>
          <w:rFonts w:eastAsiaTheme="minorEastAsia"/>
          <w:lang w:val="en-US"/>
        </w:rPr>
        <w:t xml:space="preserve"> </w:t>
      </w:r>
      <w:r w:rsidRPr="008A5220">
        <w:rPr>
          <w:lang w:val="en-US"/>
        </w:rPr>
        <w:t xml:space="preserve">for vibratory driving, as defined in ISO 18406 </w:t>
      </w:r>
      <w:sdt>
        <w:sdtPr>
          <w:id w:val="677467373"/>
          <w:citation/>
        </w:sdtPr>
        <w:sdtContent>
          <w:r w:rsidRPr="008A5220">
            <w:fldChar w:fldCharType="begin"/>
          </w:r>
          <w:r w:rsidRPr="008A5220">
            <w:rPr>
              <w:lang w:val="en-US"/>
            </w:rPr>
            <w:instrText xml:space="preserve"> CITATION Dan171 \l 1030 </w:instrText>
          </w:r>
          <w:r w:rsidRPr="008A5220">
            <w:fldChar w:fldCharType="separate"/>
          </w:r>
          <w:r w:rsidR="002E1093" w:rsidRPr="002E1093">
            <w:rPr>
              <w:noProof/>
              <w:lang w:val="en-US"/>
            </w:rPr>
            <w:t>(DS/ISO 18406, 2017)</w:t>
          </w:r>
          <w:r w:rsidRPr="008A5220">
            <w:fldChar w:fldCharType="end"/>
          </w:r>
        </w:sdtContent>
      </w:sdt>
      <w:r w:rsidRPr="008A5220">
        <w:rPr>
          <w:lang w:val="en-US"/>
        </w:rPr>
        <w:t>.</w:t>
      </w:r>
    </w:p>
    <w:p w14:paraId="29FDBE67" w14:textId="77777777" w:rsidR="004F7084" w:rsidRPr="008A5220" w:rsidRDefault="004F7084" w:rsidP="004F7084">
      <w:pPr>
        <w:pStyle w:val="Listeafsnit"/>
        <w:numPr>
          <w:ilvl w:val="0"/>
          <w:numId w:val="26"/>
        </w:numPr>
        <w:spacing w:after="0" w:line="280" w:lineRule="atLeast"/>
        <w:rPr>
          <w:lang w:val="en-US"/>
        </w:rPr>
      </w:pPr>
      <w:r w:rsidRPr="008A5220">
        <w:rPr>
          <w:lang w:val="en-US"/>
        </w:rPr>
        <w:t>The uncertainty of the prognosis must be discussed.</w:t>
      </w:r>
    </w:p>
    <w:p w14:paraId="067E4FDC" w14:textId="77777777" w:rsidR="004F7084" w:rsidRPr="008A5220" w:rsidRDefault="004F7084" w:rsidP="004F7084">
      <w:pPr>
        <w:pStyle w:val="Overskrift3"/>
        <w:numPr>
          <w:ilvl w:val="2"/>
          <w:numId w:val="24"/>
        </w:numPr>
        <w:suppressAutoHyphens/>
        <w:spacing w:before="180" w:line="280" w:lineRule="atLeast"/>
      </w:pPr>
      <w:bookmarkStart w:id="8" w:name="_Ref99976111"/>
      <w:r w:rsidRPr="008A5220">
        <w:t>Numerical model</w:t>
      </w:r>
      <w:bookmarkEnd w:id="8"/>
    </w:p>
    <w:p w14:paraId="36CA679D" w14:textId="77777777" w:rsidR="004F7084" w:rsidRPr="008A5220" w:rsidRDefault="004F7084" w:rsidP="004F7084">
      <w:pPr>
        <w:rPr>
          <w:lang w:val="en-US"/>
        </w:rPr>
      </w:pPr>
      <w:r w:rsidRPr="008A5220">
        <w:rPr>
          <w:lang w:val="en-US"/>
        </w:rPr>
        <w:t>A numerical model approach can be used if the following conditions are met:</w:t>
      </w:r>
    </w:p>
    <w:p w14:paraId="0DF5D0D3" w14:textId="77777777" w:rsidR="004F7084" w:rsidRPr="008A5220" w:rsidRDefault="004F7084" w:rsidP="004F7084">
      <w:pPr>
        <w:pStyle w:val="Listeafsnit"/>
        <w:numPr>
          <w:ilvl w:val="0"/>
          <w:numId w:val="26"/>
        </w:numPr>
        <w:spacing w:after="0" w:line="280" w:lineRule="atLeast"/>
        <w:rPr>
          <w:lang w:val="en-US"/>
        </w:rPr>
      </w:pPr>
      <w:r w:rsidRPr="008A5220">
        <w:rPr>
          <w:lang w:val="en-US"/>
        </w:rPr>
        <w:t xml:space="preserve">An appropriate numerical model, or a combination of multiple models, is used. Argumentation for choice of model must be reported, with reference to model benefits and limitations relative to the </w:t>
      </w:r>
      <w:proofErr w:type="gramStart"/>
      <w:r w:rsidRPr="008A5220">
        <w:rPr>
          <w:lang w:val="en-US"/>
        </w:rPr>
        <w:t>site specific</w:t>
      </w:r>
      <w:proofErr w:type="gramEnd"/>
      <w:r w:rsidRPr="008A5220">
        <w:rPr>
          <w:lang w:val="en-US"/>
        </w:rPr>
        <w:t xml:space="preserve"> environmental conditions.</w:t>
      </w:r>
    </w:p>
    <w:p w14:paraId="2A58D983" w14:textId="77777777" w:rsidR="004F7084" w:rsidRPr="008A5220" w:rsidRDefault="004F7084" w:rsidP="004F7084">
      <w:pPr>
        <w:pStyle w:val="Listeafsnit"/>
        <w:numPr>
          <w:ilvl w:val="0"/>
          <w:numId w:val="26"/>
        </w:numPr>
        <w:spacing w:after="0" w:line="280" w:lineRule="atLeast"/>
        <w:rPr>
          <w:lang w:val="en-US"/>
        </w:rPr>
      </w:pPr>
      <w:r w:rsidRPr="008A5220">
        <w:rPr>
          <w:lang w:val="en-US"/>
        </w:rPr>
        <w:t>A non-exclusive list of exemplary model types is Finite Element (FE), Parabolic Equation (PE), Normal Modes (NM), Wavenumber Integration (WI), Ray/Beam Tracing (RT/BT).</w:t>
      </w:r>
    </w:p>
    <w:p w14:paraId="2D9D4C89" w14:textId="77777777" w:rsidR="004F7084" w:rsidRPr="008A5220" w:rsidRDefault="004F7084" w:rsidP="004F7084">
      <w:pPr>
        <w:pStyle w:val="Listeafsnit"/>
        <w:numPr>
          <w:ilvl w:val="0"/>
          <w:numId w:val="26"/>
        </w:numPr>
        <w:spacing w:after="0" w:line="280" w:lineRule="atLeast"/>
        <w:rPr>
          <w:lang w:val="en-US"/>
        </w:rPr>
      </w:pPr>
      <w:r w:rsidRPr="008A5220">
        <w:rPr>
          <w:lang w:val="en-US"/>
        </w:rPr>
        <w:t>The used software must be stated, including program version and date.</w:t>
      </w:r>
    </w:p>
    <w:p w14:paraId="068DE45D" w14:textId="77777777" w:rsidR="004F7084" w:rsidRPr="008A5220" w:rsidRDefault="004F7084" w:rsidP="004F7084">
      <w:pPr>
        <w:pStyle w:val="Listeafsnit"/>
        <w:numPr>
          <w:ilvl w:val="0"/>
          <w:numId w:val="26"/>
        </w:numPr>
        <w:spacing w:after="0" w:line="280" w:lineRule="atLeast"/>
        <w:rPr>
          <w:lang w:val="en-US"/>
        </w:rPr>
      </w:pPr>
      <w:r w:rsidRPr="008A5220">
        <w:rPr>
          <w:lang w:val="en-US"/>
        </w:rPr>
        <w:t>A site specific acoustic environmental model must be used and reported using a combination of tables and maps, including site specific knowledge, to the extent available, detailing at least:</w:t>
      </w:r>
    </w:p>
    <w:p w14:paraId="0C7E66EE" w14:textId="77777777" w:rsidR="004F7084" w:rsidRPr="008A5220" w:rsidRDefault="004F7084" w:rsidP="004F7084">
      <w:pPr>
        <w:pStyle w:val="Listeafsnit"/>
        <w:numPr>
          <w:ilvl w:val="1"/>
          <w:numId w:val="26"/>
        </w:numPr>
        <w:spacing w:after="0" w:line="280" w:lineRule="atLeast"/>
      </w:pPr>
      <w:proofErr w:type="spellStart"/>
      <w:r w:rsidRPr="008A5220">
        <w:t>Bathymetry</w:t>
      </w:r>
      <w:proofErr w:type="spellEnd"/>
    </w:p>
    <w:p w14:paraId="683F7334" w14:textId="77777777" w:rsidR="004F7084" w:rsidRPr="008A5220" w:rsidRDefault="004F7084" w:rsidP="004F7084">
      <w:pPr>
        <w:pStyle w:val="Listeafsnit"/>
        <w:numPr>
          <w:ilvl w:val="1"/>
          <w:numId w:val="26"/>
        </w:numPr>
        <w:spacing w:after="0" w:line="280" w:lineRule="atLeast"/>
        <w:rPr>
          <w:lang w:val="en-US"/>
        </w:rPr>
      </w:pPr>
      <w:r w:rsidRPr="008A5220">
        <w:rPr>
          <w:lang w:val="en-US"/>
        </w:rPr>
        <w:t>Sediment soil acoustic properties of uppermost layers, including:</w:t>
      </w:r>
    </w:p>
    <w:p w14:paraId="65337B50" w14:textId="77777777" w:rsidR="004F7084" w:rsidRPr="008A5220" w:rsidRDefault="004F7084" w:rsidP="004F7084">
      <w:pPr>
        <w:pStyle w:val="Listeafsnit"/>
        <w:numPr>
          <w:ilvl w:val="2"/>
          <w:numId w:val="26"/>
        </w:numPr>
        <w:spacing w:after="0" w:line="280" w:lineRule="atLeast"/>
      </w:pPr>
      <w:r w:rsidRPr="008A5220">
        <w:t>Absorption</w:t>
      </w:r>
    </w:p>
    <w:p w14:paraId="030E9BB6" w14:textId="77777777" w:rsidR="004F7084" w:rsidRPr="008A5220" w:rsidRDefault="004F7084" w:rsidP="004F7084">
      <w:pPr>
        <w:pStyle w:val="Listeafsnit"/>
        <w:numPr>
          <w:ilvl w:val="2"/>
          <w:numId w:val="26"/>
        </w:numPr>
        <w:spacing w:after="0" w:line="280" w:lineRule="atLeast"/>
      </w:pPr>
      <w:proofErr w:type="spellStart"/>
      <w:r w:rsidRPr="008A5220">
        <w:t>Density</w:t>
      </w:r>
      <w:proofErr w:type="spellEnd"/>
    </w:p>
    <w:p w14:paraId="62783AF4" w14:textId="77777777" w:rsidR="004F7084" w:rsidRPr="008A5220" w:rsidRDefault="004F7084" w:rsidP="004F7084">
      <w:pPr>
        <w:pStyle w:val="Listeafsnit"/>
        <w:numPr>
          <w:ilvl w:val="2"/>
          <w:numId w:val="26"/>
        </w:numPr>
        <w:spacing w:after="0" w:line="280" w:lineRule="atLeast"/>
      </w:pPr>
      <w:r w:rsidRPr="008A5220">
        <w:t>Sound Speed</w:t>
      </w:r>
    </w:p>
    <w:p w14:paraId="397A986E" w14:textId="77777777" w:rsidR="004F7084" w:rsidRPr="008A5220" w:rsidRDefault="004F7084" w:rsidP="004F7084">
      <w:pPr>
        <w:pStyle w:val="Listeafsnit"/>
        <w:numPr>
          <w:ilvl w:val="0"/>
          <w:numId w:val="26"/>
        </w:numPr>
        <w:spacing w:after="0" w:line="280" w:lineRule="atLeast"/>
        <w:rPr>
          <w:lang w:val="en-US"/>
        </w:rPr>
      </w:pPr>
      <w:r w:rsidRPr="008A5220">
        <w:rPr>
          <w:lang w:val="en-US"/>
        </w:rPr>
        <w:t>It must be specified what assumptions are used in the model regarding:</w:t>
      </w:r>
    </w:p>
    <w:p w14:paraId="2F36931F" w14:textId="77777777" w:rsidR="004F7084" w:rsidRPr="008A5220" w:rsidRDefault="004F7084" w:rsidP="004F7084">
      <w:pPr>
        <w:pStyle w:val="Listeafsnit"/>
        <w:numPr>
          <w:ilvl w:val="1"/>
          <w:numId w:val="26"/>
        </w:numPr>
        <w:spacing w:after="0" w:line="280" w:lineRule="atLeast"/>
        <w:rPr>
          <w:lang w:val="en-US"/>
        </w:rPr>
      </w:pPr>
      <w:r w:rsidRPr="008A5220">
        <w:rPr>
          <w:lang w:val="en-US"/>
        </w:rPr>
        <w:t>Air-water interface conditions: Calm water or surface roughness</w:t>
      </w:r>
    </w:p>
    <w:p w14:paraId="5BB6D9F6" w14:textId="77777777" w:rsidR="004F7084" w:rsidRPr="008A5220" w:rsidRDefault="004F7084" w:rsidP="004F7084">
      <w:pPr>
        <w:pStyle w:val="Listeafsnit"/>
        <w:numPr>
          <w:ilvl w:val="1"/>
          <w:numId w:val="26"/>
        </w:numPr>
        <w:spacing w:after="0" w:line="280" w:lineRule="atLeast"/>
        <w:rPr>
          <w:lang w:val="en-US"/>
        </w:rPr>
      </w:pPr>
      <w:r w:rsidRPr="008A5220">
        <w:rPr>
          <w:lang w:val="en-US"/>
        </w:rPr>
        <w:t xml:space="preserve">Sea water volume attenuation, including assumed temperature and salinity </w:t>
      </w:r>
    </w:p>
    <w:p w14:paraId="10D49A12" w14:textId="77777777" w:rsidR="004F7084" w:rsidRPr="008A5220" w:rsidRDefault="004F7084" w:rsidP="004F7084">
      <w:pPr>
        <w:pStyle w:val="Listeafsnit"/>
        <w:numPr>
          <w:ilvl w:val="1"/>
          <w:numId w:val="26"/>
        </w:numPr>
        <w:spacing w:after="0" w:line="280" w:lineRule="atLeast"/>
      </w:pPr>
      <w:r w:rsidRPr="008A5220">
        <w:t xml:space="preserve">Water </w:t>
      </w:r>
      <w:proofErr w:type="spellStart"/>
      <w:r w:rsidRPr="008A5220">
        <w:t>temperature</w:t>
      </w:r>
      <w:proofErr w:type="spellEnd"/>
      <w:r w:rsidRPr="008A5220">
        <w:t xml:space="preserve"> and </w:t>
      </w:r>
      <w:proofErr w:type="spellStart"/>
      <w:r w:rsidRPr="008A5220">
        <w:t>salinity</w:t>
      </w:r>
      <w:proofErr w:type="spellEnd"/>
      <w:r w:rsidRPr="008A5220">
        <w:t xml:space="preserve"> </w:t>
      </w:r>
      <w:proofErr w:type="spellStart"/>
      <w:r w:rsidRPr="008A5220">
        <w:t>profiles</w:t>
      </w:r>
      <w:proofErr w:type="spellEnd"/>
    </w:p>
    <w:p w14:paraId="47276700" w14:textId="77777777" w:rsidR="004F7084" w:rsidRPr="008A5220" w:rsidRDefault="004F7084" w:rsidP="004F7084">
      <w:pPr>
        <w:pStyle w:val="Listeafsnit"/>
        <w:numPr>
          <w:ilvl w:val="1"/>
          <w:numId w:val="26"/>
        </w:numPr>
        <w:spacing w:after="0" w:line="280" w:lineRule="atLeast"/>
      </w:pPr>
      <w:r w:rsidRPr="008A5220">
        <w:t xml:space="preserve">Sound speed </w:t>
      </w:r>
      <w:proofErr w:type="spellStart"/>
      <w:r w:rsidRPr="008A5220">
        <w:t>profile</w:t>
      </w:r>
      <w:proofErr w:type="spellEnd"/>
      <w:r w:rsidRPr="008A5220">
        <w:t>(s)</w:t>
      </w:r>
    </w:p>
    <w:p w14:paraId="4DA74942" w14:textId="77777777" w:rsidR="004F7084" w:rsidRPr="008A5220" w:rsidRDefault="004F7084" w:rsidP="004F7084">
      <w:pPr>
        <w:pStyle w:val="Listeafsnit"/>
        <w:numPr>
          <w:ilvl w:val="0"/>
          <w:numId w:val="26"/>
        </w:numPr>
        <w:spacing w:after="0" w:line="280" w:lineRule="atLeast"/>
        <w:rPr>
          <w:lang w:val="en-US"/>
        </w:rPr>
      </w:pPr>
      <w:r w:rsidRPr="008A5220">
        <w:rPr>
          <w:lang w:val="en-US"/>
        </w:rPr>
        <w:t>It is recommended that the model accounts for:</w:t>
      </w:r>
    </w:p>
    <w:p w14:paraId="25B25626" w14:textId="77777777" w:rsidR="004F7084" w:rsidRPr="008A5220" w:rsidRDefault="004F7084" w:rsidP="004F7084">
      <w:pPr>
        <w:pStyle w:val="Listeafsnit"/>
        <w:numPr>
          <w:ilvl w:val="1"/>
          <w:numId w:val="26"/>
        </w:numPr>
        <w:spacing w:after="0" w:line="280" w:lineRule="atLeast"/>
        <w:rPr>
          <w:lang w:val="en-US"/>
        </w:rPr>
      </w:pPr>
      <w:r w:rsidRPr="008A5220">
        <w:rPr>
          <w:lang w:val="en-US"/>
        </w:rPr>
        <w:t>Shear and compressional waves in the seabed.</w:t>
      </w:r>
    </w:p>
    <w:p w14:paraId="459FBC3B" w14:textId="77777777" w:rsidR="004F7084" w:rsidRPr="008A5220" w:rsidRDefault="004F7084" w:rsidP="004F7084">
      <w:pPr>
        <w:pStyle w:val="Listeafsnit"/>
        <w:numPr>
          <w:ilvl w:val="0"/>
          <w:numId w:val="26"/>
        </w:numPr>
        <w:spacing w:after="0" w:line="280" w:lineRule="atLeast"/>
        <w:rPr>
          <w:lang w:val="en-US"/>
        </w:rPr>
      </w:pPr>
      <w:r w:rsidRPr="008A5220">
        <w:rPr>
          <w:lang w:val="en-US"/>
        </w:rPr>
        <w:lastRenderedPageBreak/>
        <w:t xml:space="preserve">A sound propagation curve fit resulting from the model must be documented. </w:t>
      </w:r>
    </w:p>
    <w:p w14:paraId="1C0507C4" w14:textId="3095C09B" w:rsidR="004F7084" w:rsidRPr="008A5220" w:rsidRDefault="004F7084" w:rsidP="004F7084">
      <w:pPr>
        <w:pStyle w:val="Listeafsnit"/>
        <w:numPr>
          <w:ilvl w:val="1"/>
          <w:numId w:val="26"/>
        </w:numPr>
        <w:spacing w:after="0" w:line="280" w:lineRule="atLeast"/>
        <w:rPr>
          <w:lang w:val="en-US"/>
        </w:rPr>
      </w:pPr>
      <w:r w:rsidRPr="008A5220">
        <w:rPr>
          <w:lang w:val="en-US"/>
        </w:rPr>
        <w:t xml:space="preserve">The curve fit must be based on a Max-Over-Depth (MOD) approach, </w:t>
      </w:r>
      <w:r w:rsidR="00EC1A55">
        <w:rPr>
          <w:lang w:val="en-US"/>
        </w:rPr>
        <w:t xml:space="preserve">or an appropriate exceedance level over depth </w:t>
      </w:r>
      <w:r w:rsidRPr="008A5220">
        <w:rPr>
          <w:lang w:val="en-US"/>
        </w:rPr>
        <w:t>as defined in</w:t>
      </w:r>
      <w:r w:rsidR="00986474">
        <w:rPr>
          <w:lang w:val="en-US"/>
        </w:rPr>
        <w:t xml:space="preserve"> </w:t>
      </w:r>
      <w:proofErr w:type="spellStart"/>
      <w:r w:rsidR="00986474">
        <w:rPr>
          <w:lang w:val="en-US"/>
        </w:rPr>
        <w:t>Energistyrelsen</w:t>
      </w:r>
      <w:proofErr w:type="spellEnd"/>
      <w:r w:rsidR="00986474">
        <w:rPr>
          <w:lang w:val="en-US"/>
        </w:rPr>
        <w:t xml:space="preserve"> </w:t>
      </w:r>
      <w:sdt>
        <w:sdtPr>
          <w:rPr>
            <w:lang w:val="en-US"/>
          </w:rPr>
          <w:id w:val="-188450749"/>
          <w:citation/>
        </w:sdtPr>
        <w:sdtContent>
          <w:r w:rsidR="00986474">
            <w:rPr>
              <w:lang w:val="en-US"/>
            </w:rPr>
            <w:fldChar w:fldCharType="begin"/>
          </w:r>
          <w:r w:rsidR="00986474" w:rsidRPr="00986474">
            <w:rPr>
              <w:lang w:val="en-US"/>
            </w:rPr>
            <w:instrText xml:space="preserve">CITATION Ene26 \n  \t  \l 1030 </w:instrText>
          </w:r>
          <w:r w:rsidR="00986474">
            <w:rPr>
              <w:lang w:val="en-US"/>
            </w:rPr>
            <w:fldChar w:fldCharType="separate"/>
          </w:r>
          <w:r w:rsidR="002E1093" w:rsidRPr="002E1093">
            <w:rPr>
              <w:noProof/>
              <w:lang w:val="en-US"/>
            </w:rPr>
            <w:t>(2026)</w:t>
          </w:r>
          <w:r w:rsidR="00986474">
            <w:rPr>
              <w:lang w:val="en-US"/>
            </w:rPr>
            <w:fldChar w:fldCharType="end"/>
          </w:r>
        </w:sdtContent>
      </w:sdt>
      <w:r w:rsidRPr="008A5220">
        <w:rPr>
          <w:lang w:val="en-US"/>
        </w:rPr>
        <w:t>, where sound propagation model output at each range step is the maximum level at that range at any water depth</w:t>
      </w:r>
    </w:p>
    <w:p w14:paraId="0807A600"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curve fit of at least the worst-case transect must be supplied</w:t>
      </w:r>
    </w:p>
    <w:p w14:paraId="2877FF88" w14:textId="77777777" w:rsidR="004F7084" w:rsidRPr="008A5220" w:rsidRDefault="004F7084" w:rsidP="004F7084">
      <w:pPr>
        <w:pStyle w:val="Listeafsnit"/>
        <w:numPr>
          <w:ilvl w:val="1"/>
          <w:numId w:val="26"/>
        </w:numPr>
        <w:spacing w:after="0" w:line="280" w:lineRule="atLeast"/>
        <w:rPr>
          <w:lang w:val="en-US"/>
        </w:rPr>
      </w:pPr>
      <w:r w:rsidRPr="008A5220">
        <w:rPr>
          <w:lang w:val="en-US"/>
        </w:rPr>
        <w:t xml:space="preserve">The curve fit must be documented both unweighted and for each of marine mammal </w:t>
      </w:r>
      <w:r w:rsidRPr="008A5220">
        <w:rPr>
          <w:rFonts w:eastAsiaTheme="minorEastAsia"/>
          <w:lang w:val="en-US"/>
        </w:rPr>
        <w:t xml:space="preserve">auditory group </w:t>
      </w:r>
      <w:r w:rsidRPr="008A5220">
        <w:rPr>
          <w:lang w:val="en-US"/>
        </w:rPr>
        <w:t>frequency weightings.</w:t>
      </w:r>
    </w:p>
    <w:p w14:paraId="1E92BA5B" w14:textId="77777777" w:rsidR="004F7084" w:rsidRPr="008A5220" w:rsidRDefault="004F7084" w:rsidP="004F7084">
      <w:pPr>
        <w:pStyle w:val="Listeafsnit"/>
        <w:numPr>
          <w:ilvl w:val="1"/>
          <w:numId w:val="26"/>
        </w:numPr>
        <w:spacing w:after="0" w:line="280" w:lineRule="atLeast"/>
        <w:rPr>
          <w:lang w:val="en-US"/>
        </w:rPr>
      </w:pPr>
      <w:r w:rsidRPr="008A5220">
        <w:rPr>
          <w:lang w:val="en-US"/>
        </w:rPr>
        <w:t>Curve fit documentation is recommended to include a distance vs. level plot with all data points as well as the used curve fit.</w:t>
      </w:r>
    </w:p>
    <w:p w14:paraId="7E040681"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curve fit must be documented in either:</w:t>
      </w:r>
    </w:p>
    <w:p w14:paraId="7B7A6DB5" w14:textId="77777777" w:rsidR="004F7084" w:rsidRPr="008A5220" w:rsidRDefault="004F7084" w:rsidP="004F7084">
      <w:pPr>
        <w:pStyle w:val="Listeafsnit"/>
        <w:numPr>
          <w:ilvl w:val="2"/>
          <w:numId w:val="26"/>
        </w:numPr>
        <w:spacing w:after="0" w:line="280" w:lineRule="atLeast"/>
        <w:rPr>
          <w:lang w:val="en-US"/>
        </w:rPr>
      </w:pPr>
      <w:r w:rsidRPr="008A5220">
        <w:rPr>
          <w:lang w:val="en-US"/>
        </w:rPr>
        <w:t xml:space="preserve">The form </w:t>
      </w:r>
      <m:oMath>
        <m:r>
          <w:rPr>
            <w:rFonts w:ascii="Cambria Math" w:hAnsi="Cambria Math" w:cs="Arial"/>
            <w:lang w:val="en-US"/>
          </w:rPr>
          <m:t>∆</m:t>
        </m:r>
        <m:r>
          <w:rPr>
            <w:rFonts w:ascii="Cambria Math" w:hAnsi="Cambria Math" w:cs="Arial"/>
          </w:rPr>
          <m:t>L</m:t>
        </m:r>
        <m:r>
          <w:rPr>
            <w:rFonts w:ascii="Cambria Math" w:hAnsi="Cambria Math" w:cs="Arial"/>
            <w:lang w:val="en-US"/>
          </w:rPr>
          <m:t>=</m:t>
        </m:r>
        <m:r>
          <w:rPr>
            <w:rFonts w:ascii="Cambria Math" w:hAnsi="Cambria Math" w:cs="Arial"/>
          </w:rPr>
          <m:t>X</m:t>
        </m:r>
        <m:r>
          <w:rPr>
            <w:rFonts w:ascii="Cambria Math" w:hAnsi="Cambria Math" w:cs="Arial"/>
            <w:lang w:val="en-US"/>
          </w:rPr>
          <m:t>∙</m:t>
        </m:r>
        <m:func>
          <m:funcPr>
            <m:ctrlPr>
              <w:rPr>
                <w:rFonts w:ascii="Cambria Math" w:hAnsi="Cambria Math" w:cs="Arial"/>
                <w:i/>
              </w:rPr>
            </m:ctrlPr>
          </m:funcPr>
          <m:fName>
            <m:sSub>
              <m:sSubPr>
                <m:ctrlPr>
                  <w:rPr>
                    <w:rFonts w:ascii="Cambria Math" w:hAnsi="Cambria Math" w:cs="Arial"/>
                    <w:i/>
                  </w:rPr>
                </m:ctrlPr>
              </m:sSubPr>
              <m:e>
                <m:r>
                  <m:rPr>
                    <m:sty m:val="p"/>
                  </m:rPr>
                  <w:rPr>
                    <w:rFonts w:ascii="Cambria Math" w:hAnsi="Cambria Math" w:cs="Arial"/>
                    <w:lang w:val="en-US"/>
                  </w:rPr>
                  <m:t>log</m:t>
                </m:r>
              </m:e>
              <m:sub>
                <m:r>
                  <w:rPr>
                    <w:rFonts w:ascii="Cambria Math" w:hAnsi="Cambria Math" w:cs="Arial"/>
                    <w:lang w:val="en-US"/>
                  </w:rPr>
                  <m:t>10</m:t>
                </m:r>
              </m:sub>
            </m:sSub>
          </m:fName>
          <m:e>
            <m:d>
              <m:dPr>
                <m:ctrlPr>
                  <w:rPr>
                    <w:rFonts w:ascii="Cambria Math" w:hAnsi="Cambria Math" w:cs="Arial"/>
                    <w:i/>
                  </w:rPr>
                </m:ctrlPr>
              </m:dPr>
              <m:e>
                <m:r>
                  <w:rPr>
                    <w:rFonts w:ascii="Cambria Math" w:hAnsi="Cambria Math" w:cs="Arial"/>
                  </w:rPr>
                  <m:t>r</m:t>
                </m:r>
              </m:e>
            </m:d>
            <m:r>
              <w:rPr>
                <w:rFonts w:ascii="Cambria Math" w:hAnsi="Cambria Math" w:cs="Arial"/>
                <w:lang w:val="en-US"/>
              </w:rPr>
              <m:t>+</m:t>
            </m:r>
            <m:r>
              <w:rPr>
                <w:rFonts w:ascii="Cambria Math" w:hAnsi="Cambria Math" w:cs="Arial"/>
              </w:rPr>
              <m:t>A</m:t>
            </m:r>
            <m:r>
              <w:rPr>
                <w:rFonts w:ascii="Cambria Math" w:hAnsi="Cambria Math" w:cs="Arial"/>
                <w:lang w:val="en-US"/>
              </w:rPr>
              <m:t>∙</m:t>
            </m:r>
            <m:r>
              <w:rPr>
                <w:rFonts w:ascii="Cambria Math" w:hAnsi="Cambria Math" w:cs="Arial"/>
              </w:rPr>
              <m:t>r</m:t>
            </m:r>
            <m:r>
              <w:rPr>
                <w:rFonts w:ascii="Cambria Math" w:hAnsi="Cambria Math" w:cs="Arial"/>
                <w:lang w:val="en-US"/>
              </w:rPr>
              <m:t xml:space="preserve"> </m:t>
            </m:r>
            <m:r>
              <w:rPr>
                <w:rFonts w:ascii="Cambria Math" w:hAnsi="Cambria Math" w:cs="Arial"/>
              </w:rPr>
              <m:t>dB</m:t>
            </m:r>
          </m:e>
        </m:func>
      </m:oMath>
      <w:r w:rsidRPr="008A5220">
        <w:rPr>
          <w:lang w:val="en-US"/>
        </w:rPr>
        <w:t xml:space="preserve">, where </w:t>
      </w:r>
      <m:oMath>
        <m:r>
          <w:rPr>
            <w:rFonts w:ascii="Cambria Math" w:hAnsi="Cambria Math"/>
          </w:rPr>
          <m:t>X</m:t>
        </m:r>
      </m:oMath>
      <w:r w:rsidRPr="008A5220">
        <w:rPr>
          <w:lang w:val="en-US"/>
        </w:rPr>
        <w:t xml:space="preserve"> [-] is a positive and </w:t>
      </w:r>
      <m:oMath>
        <m:r>
          <w:rPr>
            <w:rFonts w:ascii="Cambria Math" w:hAnsi="Cambria Math"/>
          </w:rPr>
          <m:t>A</m:t>
        </m:r>
      </m:oMath>
      <w:r w:rsidRPr="008A5220">
        <w:rPr>
          <w:lang w:val="en-US"/>
        </w:rPr>
        <w:t xml:space="preserve"> [m</w:t>
      </w:r>
      <w:r w:rsidRPr="008A5220">
        <w:rPr>
          <w:vertAlign w:val="superscript"/>
          <w:lang w:val="en-US"/>
        </w:rPr>
        <w:t>-1</w:t>
      </w:r>
      <w:r w:rsidRPr="008A5220">
        <w:rPr>
          <w:lang w:val="en-US"/>
        </w:rPr>
        <w:t xml:space="preserve">] a positive or negative constant, and </w:t>
      </w:r>
      <m:oMath>
        <m:r>
          <w:rPr>
            <w:rFonts w:ascii="Cambria Math" w:hAnsi="Cambria Math"/>
          </w:rPr>
          <m:t>r</m:t>
        </m:r>
      </m:oMath>
      <w:r w:rsidRPr="008A5220">
        <w:rPr>
          <w:lang w:val="en-US"/>
        </w:rPr>
        <w:t xml:space="preserve"> the distance [m], or</w:t>
      </w:r>
    </w:p>
    <w:p w14:paraId="22CFB9DC" w14:textId="77777777" w:rsidR="004F7084" w:rsidRPr="008A5220" w:rsidRDefault="004F7084" w:rsidP="004F7084">
      <w:pPr>
        <w:pStyle w:val="Listeafsnit"/>
        <w:numPr>
          <w:ilvl w:val="2"/>
          <w:numId w:val="26"/>
        </w:numPr>
        <w:spacing w:after="0" w:line="280" w:lineRule="atLeast"/>
        <w:rPr>
          <w:lang w:val="en-US"/>
        </w:rPr>
      </w:pPr>
      <w:r w:rsidRPr="008A5220">
        <w:rPr>
          <w:lang w:val="en-US"/>
        </w:rPr>
        <w:t>using a more accurate curve fit model.</w:t>
      </w:r>
    </w:p>
    <w:p w14:paraId="1619DF34" w14:textId="7D701AB4" w:rsidR="004F7084" w:rsidRPr="008A5220" w:rsidRDefault="004F7084" w:rsidP="004F7084">
      <w:pPr>
        <w:pStyle w:val="Listeafsnit"/>
        <w:numPr>
          <w:ilvl w:val="0"/>
          <w:numId w:val="26"/>
        </w:numPr>
        <w:spacing w:after="0" w:line="280" w:lineRule="atLeast"/>
        <w:rPr>
          <w:lang w:val="en-US"/>
        </w:rPr>
      </w:pPr>
      <w:r w:rsidRPr="008A5220">
        <w:rPr>
          <w:lang w:val="en-US"/>
        </w:rPr>
        <w:t xml:space="preserve">The metric used must be </w:t>
      </w:r>
      <m:oMath>
        <m:sSub>
          <m:sSubPr>
            <m:ctrlPr>
              <w:rPr>
                <w:rFonts w:ascii="Cambria Math" w:hAnsi="Cambria Math"/>
                <w:i/>
              </w:rPr>
            </m:ctrlPr>
          </m:sSubPr>
          <m:e>
            <m:r>
              <w:rPr>
                <w:rFonts w:ascii="Cambria Math" w:hAnsi="Cambria Math"/>
              </w:rPr>
              <m:t>SEL</m:t>
            </m:r>
          </m:e>
          <m:sub>
            <m:r>
              <w:rPr>
                <w:rFonts w:ascii="Cambria Math" w:hAnsi="Cambria Math"/>
              </w:rPr>
              <m:t>SS</m:t>
            </m:r>
          </m:sub>
        </m:sSub>
      </m:oMath>
      <w:r w:rsidRPr="008A5220">
        <w:rPr>
          <w:lang w:val="en-US"/>
        </w:rPr>
        <w:t xml:space="preserve"> for impact piling and </w:t>
      </w:r>
      <m:oMath>
        <m:r>
          <w:rPr>
            <w:rFonts w:ascii="Cambria Math" w:hAnsi="Cambria Math"/>
          </w:rPr>
          <m:t>SPL</m:t>
        </m:r>
      </m:oMath>
      <w:r w:rsidRPr="008A5220">
        <w:rPr>
          <w:rFonts w:eastAsiaTheme="minorEastAsia"/>
          <w:lang w:val="en-US"/>
        </w:rPr>
        <w:t xml:space="preserve"> </w:t>
      </w:r>
      <w:r w:rsidRPr="008A5220">
        <w:rPr>
          <w:lang w:val="en-US"/>
        </w:rPr>
        <w:t xml:space="preserve">for vibratory driving, as defined in ISO 18406 </w:t>
      </w:r>
      <w:sdt>
        <w:sdtPr>
          <w:id w:val="1554965422"/>
          <w:citation/>
        </w:sdtPr>
        <w:sdtContent>
          <w:r w:rsidRPr="008A5220">
            <w:fldChar w:fldCharType="begin"/>
          </w:r>
          <w:r w:rsidRPr="008A5220">
            <w:rPr>
              <w:lang w:val="en-US"/>
            </w:rPr>
            <w:instrText xml:space="preserve"> CITATION Dan171 \l 1030 </w:instrText>
          </w:r>
          <w:r w:rsidRPr="008A5220">
            <w:fldChar w:fldCharType="separate"/>
          </w:r>
          <w:r w:rsidR="002E1093" w:rsidRPr="002E1093">
            <w:rPr>
              <w:noProof/>
              <w:lang w:val="en-US"/>
            </w:rPr>
            <w:t>(DS/ISO 18406, 2017)</w:t>
          </w:r>
          <w:r w:rsidRPr="008A5220">
            <w:fldChar w:fldCharType="end"/>
          </w:r>
        </w:sdtContent>
      </w:sdt>
      <w:r w:rsidRPr="008A5220">
        <w:rPr>
          <w:lang w:val="en-US"/>
        </w:rPr>
        <w:t>.</w:t>
      </w:r>
    </w:p>
    <w:p w14:paraId="79947CCB" w14:textId="77777777" w:rsidR="004F7084" w:rsidRPr="008A5220" w:rsidRDefault="004F7084" w:rsidP="004F7084">
      <w:pPr>
        <w:pStyle w:val="Listeafsnit"/>
        <w:numPr>
          <w:ilvl w:val="0"/>
          <w:numId w:val="26"/>
        </w:numPr>
        <w:spacing w:after="0" w:line="280" w:lineRule="atLeast"/>
        <w:rPr>
          <w:lang w:val="en-US"/>
        </w:rPr>
      </w:pPr>
      <w:r w:rsidRPr="008A5220">
        <w:rPr>
          <w:lang w:val="en-US"/>
        </w:rPr>
        <w:t>Number of transects modelled must be at least 18 for projects in open water. For projects located within 10 km of land in any direction, the number of transects must be higher.</w:t>
      </w:r>
    </w:p>
    <w:p w14:paraId="50846CB5" w14:textId="77777777" w:rsidR="004F7084" w:rsidRPr="008A5220" w:rsidRDefault="004F7084" w:rsidP="004F7084">
      <w:pPr>
        <w:pStyle w:val="Listeafsnit"/>
        <w:numPr>
          <w:ilvl w:val="0"/>
          <w:numId w:val="26"/>
        </w:numPr>
        <w:spacing w:after="0" w:line="280" w:lineRule="atLeast"/>
      </w:pPr>
      <w:r w:rsidRPr="008A5220">
        <w:rPr>
          <w:lang w:val="en-US"/>
        </w:rPr>
        <w:t xml:space="preserve">The horizontal resolution of the model should reflect the </w:t>
      </w:r>
      <w:proofErr w:type="gramStart"/>
      <w:r w:rsidRPr="008A5220">
        <w:rPr>
          <w:lang w:val="en-US"/>
        </w:rPr>
        <w:t>site specific</w:t>
      </w:r>
      <w:proofErr w:type="gramEnd"/>
      <w:r w:rsidRPr="008A5220">
        <w:rPr>
          <w:lang w:val="en-US"/>
        </w:rPr>
        <w:t xml:space="preserve"> conditions and choice of sound propagation model. </w:t>
      </w:r>
      <w:proofErr w:type="spellStart"/>
      <w:r w:rsidRPr="008A5220">
        <w:t>Recommended</w:t>
      </w:r>
      <w:proofErr w:type="spellEnd"/>
      <w:r w:rsidRPr="008A5220">
        <w:t xml:space="preserve"> </w:t>
      </w:r>
      <w:proofErr w:type="spellStart"/>
      <w:r w:rsidRPr="008A5220">
        <w:t>spacing</w:t>
      </w:r>
      <w:proofErr w:type="spellEnd"/>
      <w:r w:rsidRPr="008A5220">
        <w:t xml:space="preserve"> is 25 m or </w:t>
      </w:r>
      <w:proofErr w:type="spellStart"/>
      <w:r w:rsidRPr="008A5220">
        <w:t>shorter</w:t>
      </w:r>
      <w:proofErr w:type="spellEnd"/>
      <w:r w:rsidRPr="008A5220">
        <w:t>.</w:t>
      </w:r>
    </w:p>
    <w:p w14:paraId="034B4A6D" w14:textId="77777777" w:rsidR="004F7084" w:rsidRPr="008A5220" w:rsidRDefault="004F7084" w:rsidP="004F7084">
      <w:pPr>
        <w:pStyle w:val="Listeafsnit"/>
        <w:numPr>
          <w:ilvl w:val="0"/>
          <w:numId w:val="26"/>
        </w:numPr>
        <w:spacing w:after="0" w:line="280" w:lineRule="atLeast"/>
        <w:rPr>
          <w:lang w:val="en-US"/>
        </w:rPr>
      </w:pPr>
      <w:r w:rsidRPr="008A5220">
        <w:rPr>
          <w:lang w:val="en-US"/>
        </w:rPr>
        <w:t>The vertical resolution of the model should be 1 m or finer. Justification for choice must be provided.</w:t>
      </w:r>
    </w:p>
    <w:p w14:paraId="7A72F5EF" w14:textId="451CDBC9" w:rsidR="004F7084" w:rsidRPr="008A5220" w:rsidRDefault="004F7084" w:rsidP="004F7084">
      <w:pPr>
        <w:pStyle w:val="Listeafsnit"/>
        <w:numPr>
          <w:ilvl w:val="0"/>
          <w:numId w:val="26"/>
        </w:numPr>
        <w:spacing w:after="0" w:line="280" w:lineRule="atLeast"/>
        <w:rPr>
          <w:lang w:val="en-US"/>
        </w:rPr>
      </w:pPr>
      <w:r w:rsidRPr="008A5220">
        <w:rPr>
          <w:lang w:val="en-US"/>
        </w:rPr>
        <w:t>Sound propagation model must cover at least 10 km radius</w:t>
      </w:r>
      <w:r w:rsidR="00AC09E2">
        <w:rPr>
          <w:lang w:val="en-US"/>
        </w:rPr>
        <w:t xml:space="preserve"> or the distance to which relevant threshold criteria are met, whichever is longer</w:t>
      </w:r>
      <w:r w:rsidRPr="008A5220">
        <w:rPr>
          <w:lang w:val="en-US"/>
        </w:rPr>
        <w:t>, however may be reduced if land is reached in all directions before 10 km distance.</w:t>
      </w:r>
    </w:p>
    <w:p w14:paraId="2751D6D3" w14:textId="245BD5AF" w:rsidR="004F7084" w:rsidRPr="008A5220" w:rsidRDefault="004F7084" w:rsidP="004F7084">
      <w:pPr>
        <w:pStyle w:val="Listeafsnit"/>
        <w:numPr>
          <w:ilvl w:val="0"/>
          <w:numId w:val="26"/>
        </w:numPr>
        <w:spacing w:after="0" w:line="280" w:lineRule="atLeast"/>
        <w:rPr>
          <w:lang w:val="en-US"/>
        </w:rPr>
      </w:pPr>
      <w:r w:rsidRPr="008A5220">
        <w:rPr>
          <w:lang w:val="en-US"/>
        </w:rPr>
        <w:t>The uncertainty of the prognosis must be discussed, based on environmental parameters and sound propagation model choice.</w:t>
      </w:r>
    </w:p>
    <w:p w14:paraId="72216CB1" w14:textId="77777777" w:rsidR="004F7084" w:rsidRPr="008A5220" w:rsidRDefault="004F7084" w:rsidP="004F7084">
      <w:pPr>
        <w:pStyle w:val="Listeafsnit"/>
        <w:spacing w:after="0" w:line="280" w:lineRule="atLeast"/>
        <w:ind w:left="360"/>
        <w:rPr>
          <w:lang w:val="en-US"/>
        </w:rPr>
      </w:pPr>
    </w:p>
    <w:p w14:paraId="09AB36F2" w14:textId="77777777" w:rsidR="004F7084" w:rsidRPr="008A5220" w:rsidRDefault="004F7084" w:rsidP="004F7084">
      <w:pPr>
        <w:pStyle w:val="Overskrift2"/>
        <w:numPr>
          <w:ilvl w:val="1"/>
          <w:numId w:val="24"/>
        </w:numPr>
        <w:suppressAutoHyphens/>
        <w:spacing w:before="180" w:line="320" w:lineRule="atLeast"/>
      </w:pPr>
      <w:bookmarkStart w:id="9" w:name="_Ref99976718"/>
      <w:bookmarkStart w:id="10" w:name="_Ref99969679"/>
      <w:r w:rsidRPr="008A5220">
        <w:t>Acoustic criteria for compliance</w:t>
      </w:r>
      <w:bookmarkEnd w:id="9"/>
    </w:p>
    <w:p w14:paraId="086790AC" w14:textId="541C61C4" w:rsidR="004F7084" w:rsidRPr="008A5220" w:rsidRDefault="004F7084" w:rsidP="004F7084">
      <w:pPr>
        <w:rPr>
          <w:lang w:val="en-US"/>
        </w:rPr>
      </w:pPr>
      <w:r w:rsidRPr="008A5220">
        <w:rPr>
          <w:lang w:val="en-US"/>
        </w:rPr>
        <w:t>The prognosis must include calculation of underwater noise impact on all relevant marine mammal species. In this regard, best-available knowledge on species-specific hearing thresholds and impact levels must be used. At the time of writing, this is considered to be represented by auditory group thresholds outlined in</w:t>
      </w:r>
      <w:r w:rsidR="00A16F9B">
        <w:rPr>
          <w:lang w:val="en-US"/>
        </w:rPr>
        <w:t xml:space="preserve"> </w:t>
      </w:r>
      <w:sdt>
        <w:sdtPr>
          <w:rPr>
            <w:lang w:val="en-US"/>
          </w:rPr>
          <w:id w:val="1141691828"/>
          <w:citation/>
        </w:sdtPr>
        <w:sdtContent>
          <w:r w:rsidR="00A16F9B">
            <w:rPr>
              <w:lang w:val="en-US"/>
            </w:rPr>
            <w:fldChar w:fldCharType="begin"/>
          </w:r>
          <w:r w:rsidR="00A16F9B" w:rsidRPr="00A16F9B">
            <w:rPr>
              <w:lang w:val="en-US"/>
            </w:rPr>
            <w:instrText xml:space="preserve"> CITATION Wil26 \l 1030 </w:instrText>
          </w:r>
          <w:r w:rsidR="00A16F9B">
            <w:rPr>
              <w:lang w:val="en-US"/>
            </w:rPr>
            <w:fldChar w:fldCharType="separate"/>
          </w:r>
          <w:r w:rsidR="002E1093" w:rsidRPr="002E1093">
            <w:rPr>
              <w:noProof/>
              <w:lang w:val="en-US"/>
            </w:rPr>
            <w:t>(Wilson, 2026)</w:t>
          </w:r>
          <w:r w:rsidR="00A16F9B">
            <w:rPr>
              <w:lang w:val="en-US"/>
            </w:rPr>
            <w:fldChar w:fldCharType="end"/>
          </w:r>
        </w:sdtContent>
      </w:sdt>
      <w:r w:rsidR="00A16F9B">
        <w:rPr>
          <w:lang w:val="en-US"/>
        </w:rPr>
        <w:t>,</w:t>
      </w:r>
      <w:r w:rsidRPr="008A5220">
        <w:rPr>
          <w:lang w:val="en-US"/>
        </w:rPr>
        <w:t xml:space="preserve"> </w:t>
      </w:r>
      <w:sdt>
        <w:sdtPr>
          <w:id w:val="1912263032"/>
          <w:citation/>
        </w:sdtPr>
        <w:sdtContent>
          <w:r w:rsidRPr="008A5220">
            <w:fldChar w:fldCharType="begin"/>
          </w:r>
          <w:r w:rsidRPr="008A5220">
            <w:rPr>
              <w:lang w:val="en-US"/>
            </w:rPr>
            <w:instrText xml:space="preserve"> CITATION Tou21 \l 1030 </w:instrText>
          </w:r>
          <w:r w:rsidRPr="008A5220">
            <w:fldChar w:fldCharType="separate"/>
          </w:r>
          <w:r w:rsidR="002E1093" w:rsidRPr="002E1093">
            <w:rPr>
              <w:noProof/>
              <w:lang w:val="en-US"/>
            </w:rPr>
            <w:t>(Tougaard, 2021)</w:t>
          </w:r>
          <w:r w:rsidRPr="008A5220">
            <w:fldChar w:fldCharType="end"/>
          </w:r>
        </w:sdtContent>
      </w:sdt>
      <w:r w:rsidRPr="008A5220">
        <w:rPr>
          <w:lang w:val="en-US"/>
        </w:rPr>
        <w:t xml:space="preserve"> and</w:t>
      </w:r>
      <w:sdt>
        <w:sdtPr>
          <w:id w:val="-370998436"/>
          <w:citation/>
        </w:sdtPr>
        <w:sdtContent>
          <w:r w:rsidRPr="008A5220">
            <w:fldChar w:fldCharType="begin"/>
          </w:r>
          <w:r w:rsidRPr="008A5220">
            <w:rPr>
              <w:lang w:val="en-US"/>
            </w:rPr>
            <w:instrText xml:space="preserve"> CITATION Tou211 \l 1030 </w:instrText>
          </w:r>
          <w:r w:rsidRPr="008A5220">
            <w:fldChar w:fldCharType="separate"/>
          </w:r>
          <w:r w:rsidR="002E1093">
            <w:rPr>
              <w:noProof/>
              <w:lang w:val="en-US"/>
            </w:rPr>
            <w:t xml:space="preserve"> </w:t>
          </w:r>
          <w:r w:rsidR="002E1093" w:rsidRPr="002E1093">
            <w:rPr>
              <w:noProof/>
              <w:lang w:val="en-US"/>
            </w:rPr>
            <w:t>(Tougaard, 2021)</w:t>
          </w:r>
          <w:r w:rsidRPr="008A5220">
            <w:fldChar w:fldCharType="end"/>
          </w:r>
        </w:sdtContent>
      </w:sdt>
      <w:r w:rsidRPr="008A5220">
        <w:rPr>
          <w:lang w:val="en-US"/>
        </w:rPr>
        <w:t xml:space="preserve"> as summarized in</w:t>
      </w:r>
      <w:r w:rsidR="00A16F9B">
        <w:rPr>
          <w:lang w:val="en-US"/>
        </w:rPr>
        <w:t xml:space="preserve"> </w:t>
      </w:r>
      <w:proofErr w:type="spellStart"/>
      <w:r w:rsidR="00A16F9B">
        <w:rPr>
          <w:lang w:val="en-US"/>
        </w:rPr>
        <w:t>Energistyrelsen</w:t>
      </w:r>
      <w:proofErr w:type="spellEnd"/>
      <w:r w:rsidR="00A16F9B">
        <w:rPr>
          <w:lang w:val="en-US"/>
        </w:rPr>
        <w:t xml:space="preserve"> </w:t>
      </w:r>
      <w:sdt>
        <w:sdtPr>
          <w:rPr>
            <w:lang w:val="en-US"/>
          </w:rPr>
          <w:id w:val="273447668"/>
          <w:citation/>
        </w:sdtPr>
        <w:sdtContent>
          <w:r w:rsidR="00A16F9B">
            <w:rPr>
              <w:lang w:val="en-US"/>
            </w:rPr>
            <w:fldChar w:fldCharType="begin"/>
          </w:r>
          <w:r w:rsidR="00A16F9B" w:rsidRPr="00A16F9B">
            <w:rPr>
              <w:lang w:val="en-US"/>
            </w:rPr>
            <w:instrText xml:space="preserve">CITATION Ene26 \n  \t  \l 1030 </w:instrText>
          </w:r>
          <w:r w:rsidR="00A16F9B">
            <w:rPr>
              <w:lang w:val="en-US"/>
            </w:rPr>
            <w:fldChar w:fldCharType="separate"/>
          </w:r>
          <w:r w:rsidR="002E1093" w:rsidRPr="002E1093">
            <w:rPr>
              <w:noProof/>
              <w:lang w:val="en-US"/>
            </w:rPr>
            <w:t>(2026)</w:t>
          </w:r>
          <w:r w:rsidR="00A16F9B">
            <w:rPr>
              <w:lang w:val="en-US"/>
            </w:rPr>
            <w:fldChar w:fldCharType="end"/>
          </w:r>
        </w:sdtContent>
      </w:sdt>
      <w:r w:rsidRPr="008A5220">
        <w:rPr>
          <w:lang w:val="en-US"/>
        </w:rPr>
        <w:t xml:space="preserve">. These thresholds are shown in </w:t>
      </w:r>
      <w:r w:rsidRPr="008A5220">
        <w:fldChar w:fldCharType="begin"/>
      </w:r>
      <w:r w:rsidRPr="008A5220">
        <w:rPr>
          <w:lang w:val="en-US"/>
        </w:rPr>
        <w:instrText xml:space="preserve"> REF _Ref99994133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2</w:t>
      </w:r>
      <w:r w:rsidRPr="008A5220">
        <w:fldChar w:fldCharType="end"/>
      </w:r>
      <w:r w:rsidRPr="008A5220">
        <w:rPr>
          <w:lang w:val="en-US"/>
        </w:rPr>
        <w:t xml:space="preserve"> for impulsive sounds (impact piling) and in </w:t>
      </w:r>
      <w:r w:rsidRPr="008A5220">
        <w:fldChar w:fldCharType="begin"/>
      </w:r>
      <w:r w:rsidRPr="008A5220">
        <w:rPr>
          <w:lang w:val="en-US"/>
        </w:rPr>
        <w:instrText xml:space="preserve"> REF _Ref99994159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3</w:t>
      </w:r>
      <w:r w:rsidRPr="008A5220">
        <w:fldChar w:fldCharType="end"/>
      </w:r>
      <w:r w:rsidRPr="008A5220">
        <w:rPr>
          <w:lang w:val="en-US"/>
        </w:rPr>
        <w:t xml:space="preserve"> for other sounds (vibratory installation).</w:t>
      </w:r>
    </w:p>
    <w:p w14:paraId="0825D727" w14:textId="77777777" w:rsidR="004F7084" w:rsidRPr="008A5220" w:rsidRDefault="004F7084" w:rsidP="004F7084">
      <w:pPr>
        <w:rPr>
          <w:lang w:val="en-US"/>
        </w:rPr>
      </w:pPr>
      <w:r w:rsidRPr="008A5220">
        <w:rPr>
          <w:lang w:val="en-US"/>
        </w:rPr>
        <w:t xml:space="preserve">Note that </w:t>
      </w:r>
      <w:proofErr w:type="spellStart"/>
      <w:r w:rsidRPr="008A5220">
        <w:rPr>
          <w:lang w:val="en-US"/>
        </w:rPr>
        <w:t>behaviour</w:t>
      </w:r>
      <w:proofErr w:type="spellEnd"/>
      <w:r w:rsidRPr="008A5220">
        <w:rPr>
          <w:lang w:val="en-US"/>
        </w:rPr>
        <w:t xml:space="preserve"> disturbance thresholds are only available for </w:t>
      </w:r>
      <w:proofErr w:type="spellStart"/>
      <w:r w:rsidRPr="008A5220">
        <w:rPr>
          <w:lang w:val="en-US"/>
        </w:rPr>
        <w:t>harbour</w:t>
      </w:r>
      <w:proofErr w:type="spellEnd"/>
      <w:r w:rsidRPr="008A5220">
        <w:rPr>
          <w:lang w:val="en-US"/>
        </w:rPr>
        <w:t xml:space="preserve"> porpoise at the time of writing. If supported by best-available knowledge at the time of the prognosis, revised and/or threshold levels for other species should be used.</w:t>
      </w:r>
    </w:p>
    <w:p w14:paraId="2EBB9D47" w14:textId="7F29A17E" w:rsidR="004F7084" w:rsidRPr="008A5220" w:rsidRDefault="004F7084" w:rsidP="004F7084">
      <w:pPr>
        <w:pStyle w:val="Billedtekst"/>
        <w:keepNext/>
      </w:pPr>
      <w:bookmarkStart w:id="11" w:name="_Ref99994133"/>
      <w:r w:rsidRPr="008A5220">
        <w:rPr>
          <w:lang w:val="en-US"/>
        </w:rPr>
        <w:t xml:space="preserve">Table </w:t>
      </w:r>
      <w:r w:rsidRPr="008A5220">
        <w:fldChar w:fldCharType="begin"/>
      </w:r>
      <w:r w:rsidRPr="008A5220">
        <w:rPr>
          <w:lang w:val="en-US"/>
        </w:rPr>
        <w:instrText xml:space="preserve"> STYLEREF 1 \s </w:instrText>
      </w:r>
      <w:r w:rsidRPr="008A5220">
        <w:fldChar w:fldCharType="separate"/>
      </w:r>
      <w:r w:rsidRPr="008A5220">
        <w:rPr>
          <w:noProof/>
          <w:lang w:val="en-US"/>
        </w:rPr>
        <w:t>4</w:t>
      </w:r>
      <w:r w:rsidRPr="008A5220">
        <w:fldChar w:fldCharType="end"/>
      </w:r>
      <w:r w:rsidRPr="008A5220">
        <w:rPr>
          <w:lang w:val="en-US"/>
        </w:rPr>
        <w:t>.</w:t>
      </w:r>
      <w:r w:rsidRPr="008A5220">
        <w:fldChar w:fldCharType="begin"/>
      </w:r>
      <w:r w:rsidRPr="008A5220">
        <w:rPr>
          <w:lang w:val="en-US"/>
        </w:rPr>
        <w:instrText xml:space="preserve"> SEQ Table \* ARABIC \s 1 </w:instrText>
      </w:r>
      <w:r w:rsidRPr="008A5220">
        <w:fldChar w:fldCharType="separate"/>
      </w:r>
      <w:r w:rsidRPr="008A5220">
        <w:rPr>
          <w:noProof/>
          <w:lang w:val="en-US"/>
        </w:rPr>
        <w:t>2</w:t>
      </w:r>
      <w:r w:rsidRPr="008A5220">
        <w:fldChar w:fldCharType="end"/>
      </w:r>
      <w:bookmarkEnd w:id="11"/>
      <w:r w:rsidRPr="008A5220">
        <w:rPr>
          <w:lang w:val="en-US"/>
        </w:rPr>
        <w:t xml:space="preserve">. Species of marine mammals commonly occurring in Danish waters with corresponding auditory groups and respective acoustic thresholds stated as </w:t>
      </w:r>
      <w:proofErr w:type="spellStart"/>
      <w:r w:rsidRPr="008A5220">
        <w:rPr>
          <w:lang w:val="en-US"/>
        </w:rPr>
        <w:t>SEL</w:t>
      </w:r>
      <w:r w:rsidRPr="008A5220">
        <w:rPr>
          <w:vertAlign w:val="subscript"/>
          <w:lang w:val="en-US"/>
        </w:rPr>
        <w:t>cum</w:t>
      </w:r>
      <w:proofErr w:type="spellEnd"/>
      <w:r w:rsidRPr="008A5220">
        <w:rPr>
          <w:lang w:val="en-US"/>
        </w:rPr>
        <w:t xml:space="preserve"> in dB re 1 µPa</w:t>
      </w:r>
      <w:r w:rsidRPr="008A5220">
        <w:rPr>
          <w:vertAlign w:val="superscript"/>
          <w:lang w:val="en-US"/>
        </w:rPr>
        <w:t>2</w:t>
      </w:r>
      <w:r w:rsidRPr="008A5220">
        <w:rPr>
          <w:lang w:val="en-US"/>
        </w:rPr>
        <w:t xml:space="preserve">s and SPL in dB re 1 µPa. Only thresholds for Impulsive sounds (impact pile driving) are shown. Source: </w:t>
      </w:r>
      <w:sdt>
        <w:sdtPr>
          <w:rPr>
            <w:lang w:val="en-US"/>
          </w:rPr>
          <w:id w:val="-723908724"/>
          <w:citation/>
        </w:sdtPr>
        <w:sdtContent>
          <w:r w:rsidR="00FD662C">
            <w:rPr>
              <w:lang w:val="en-US"/>
            </w:rPr>
            <w:fldChar w:fldCharType="begin"/>
          </w:r>
          <w:r w:rsidR="00FD662C">
            <w:instrText xml:space="preserve"> CITATION Ene26 \l 1030 </w:instrText>
          </w:r>
          <w:r w:rsidR="00FD662C">
            <w:rPr>
              <w:lang w:val="en-US"/>
            </w:rPr>
            <w:fldChar w:fldCharType="separate"/>
          </w:r>
          <w:r w:rsidR="002E1093" w:rsidRPr="002E1093">
            <w:rPr>
              <w:noProof/>
            </w:rPr>
            <w:t>(Energistyrelsen, 2026)</w:t>
          </w:r>
          <w:r w:rsidR="00FD662C">
            <w:rPr>
              <w:lang w:val="en-US"/>
            </w:rPr>
            <w:fldChar w:fldCharType="end"/>
          </w:r>
        </w:sdtContent>
      </w:sdt>
    </w:p>
    <w:tbl>
      <w:tblPr>
        <w:tblStyle w:val="Almindeligtabel1"/>
        <w:tblW w:w="0" w:type="auto"/>
        <w:tblLook w:val="0000" w:firstRow="0" w:lastRow="0" w:firstColumn="0" w:lastColumn="0" w:noHBand="0" w:noVBand="0"/>
      </w:tblPr>
      <w:tblGrid>
        <w:gridCol w:w="1498"/>
        <w:gridCol w:w="1439"/>
        <w:gridCol w:w="1183"/>
        <w:gridCol w:w="1264"/>
        <w:gridCol w:w="1264"/>
        <w:gridCol w:w="1847"/>
      </w:tblGrid>
      <w:tr w:rsidR="004839A2" w:rsidRPr="00161DEA" w14:paraId="58C99F8F"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gridSpan w:val="6"/>
          </w:tcPr>
          <w:p w14:paraId="68712C9E" w14:textId="77777777" w:rsidR="004839A2" w:rsidRPr="00161DEA" w:rsidRDefault="004839A2" w:rsidP="00B36C3B">
            <w:pPr>
              <w:autoSpaceDE w:val="0"/>
              <w:autoSpaceDN w:val="0"/>
              <w:adjustRightInd w:val="0"/>
              <w:spacing w:line="240" w:lineRule="auto"/>
              <w:jc w:val="center"/>
              <w:rPr>
                <w:rFonts w:cstheme="minorHAnsi"/>
                <w:b/>
                <w:bCs/>
                <w:szCs w:val="20"/>
                <w:lang w:val="en-GB"/>
              </w:rPr>
            </w:pPr>
            <w:bookmarkStart w:id="12" w:name="_Ref99994159"/>
            <w:r w:rsidRPr="00161DEA">
              <w:rPr>
                <w:rFonts w:cstheme="minorHAnsi"/>
                <w:b/>
                <w:bCs/>
                <w:szCs w:val="20"/>
                <w:lang w:val="en-GB"/>
              </w:rPr>
              <w:t>I-type sounds</w:t>
            </w:r>
          </w:p>
        </w:tc>
      </w:tr>
      <w:tr w:rsidR="004839A2" w:rsidRPr="00161DEA" w14:paraId="23C00B1D"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vMerge w:val="restart"/>
          </w:tcPr>
          <w:p w14:paraId="49FB1BF2" w14:textId="77777777" w:rsidR="004839A2" w:rsidRPr="00161DEA" w:rsidRDefault="004839A2" w:rsidP="00B36C3B">
            <w:pPr>
              <w:autoSpaceDE w:val="0"/>
              <w:autoSpaceDN w:val="0"/>
              <w:adjustRightInd w:val="0"/>
              <w:spacing w:line="240" w:lineRule="auto"/>
              <w:rPr>
                <w:rFonts w:cstheme="minorHAnsi"/>
                <w:szCs w:val="20"/>
                <w:lang w:val="en-GB"/>
              </w:rPr>
            </w:pPr>
            <w:r w:rsidRPr="00161DEA">
              <w:rPr>
                <w:rFonts w:cstheme="minorHAnsi"/>
                <w:b/>
                <w:bCs/>
                <w:szCs w:val="20"/>
                <w:lang w:val="en-GB"/>
              </w:rPr>
              <w:lastRenderedPageBreak/>
              <w:t>Species (English)</w:t>
            </w:r>
          </w:p>
        </w:tc>
        <w:tc>
          <w:tcPr>
            <w:tcW w:w="0" w:type="auto"/>
            <w:vMerge w:val="restart"/>
          </w:tcPr>
          <w:p w14:paraId="416BFB70"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val="en-GB"/>
              </w:rPr>
            </w:pPr>
            <w:r w:rsidRPr="00161DEA">
              <w:rPr>
                <w:rFonts w:cstheme="minorHAnsi"/>
                <w:b/>
                <w:bCs/>
                <w:szCs w:val="20"/>
                <w:lang w:val="en-GB"/>
              </w:rPr>
              <w:t>Species (Danish)</w:t>
            </w:r>
          </w:p>
        </w:tc>
        <w:tc>
          <w:tcPr>
            <w:cnfStyle w:val="000010000000" w:firstRow="0" w:lastRow="0" w:firstColumn="0" w:lastColumn="0" w:oddVBand="1" w:evenVBand="0" w:oddHBand="0" w:evenHBand="0" w:firstRowFirstColumn="0" w:firstRowLastColumn="0" w:lastRowFirstColumn="0" w:lastRowLastColumn="0"/>
            <w:tcW w:w="0" w:type="auto"/>
            <w:vMerge w:val="restart"/>
          </w:tcPr>
          <w:p w14:paraId="6699E06F" w14:textId="77777777" w:rsidR="004839A2" w:rsidRPr="00161DEA" w:rsidRDefault="004839A2" w:rsidP="00B36C3B">
            <w:pPr>
              <w:autoSpaceDE w:val="0"/>
              <w:autoSpaceDN w:val="0"/>
              <w:adjustRightInd w:val="0"/>
              <w:spacing w:line="240" w:lineRule="auto"/>
              <w:jc w:val="center"/>
              <w:rPr>
                <w:rFonts w:cstheme="minorHAnsi"/>
                <w:szCs w:val="20"/>
                <w:lang w:val="en-GB"/>
              </w:rPr>
            </w:pPr>
            <w:r w:rsidRPr="00161DEA">
              <w:rPr>
                <w:rFonts w:cstheme="minorHAnsi"/>
                <w:b/>
                <w:bCs/>
                <w:szCs w:val="20"/>
                <w:lang w:val="en-GB"/>
              </w:rPr>
              <w:t>Weighting</w:t>
            </w:r>
          </w:p>
        </w:tc>
        <w:tc>
          <w:tcPr>
            <w:tcW w:w="0" w:type="auto"/>
            <w:gridSpan w:val="3"/>
          </w:tcPr>
          <w:p w14:paraId="3843FFFB"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szCs w:val="20"/>
                <w:lang w:val="en-GB"/>
              </w:rPr>
            </w:pPr>
            <w:r w:rsidRPr="00161DEA">
              <w:rPr>
                <w:rFonts w:cstheme="minorHAnsi"/>
                <w:b/>
                <w:bCs/>
                <w:szCs w:val="20"/>
                <w:lang w:val="en-GB"/>
              </w:rPr>
              <w:t>Threshold type</w:t>
            </w:r>
          </w:p>
        </w:tc>
      </w:tr>
      <w:tr w:rsidR="004839A2" w:rsidRPr="00161DEA" w14:paraId="308ABE5A"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vMerge/>
          </w:tcPr>
          <w:p w14:paraId="19772397" w14:textId="77777777" w:rsidR="004839A2" w:rsidRPr="00161DEA" w:rsidRDefault="004839A2" w:rsidP="00B36C3B">
            <w:pPr>
              <w:autoSpaceDE w:val="0"/>
              <w:autoSpaceDN w:val="0"/>
              <w:adjustRightInd w:val="0"/>
              <w:spacing w:line="240" w:lineRule="auto"/>
              <w:rPr>
                <w:rFonts w:cstheme="minorHAnsi"/>
                <w:color w:val="000000"/>
                <w:szCs w:val="20"/>
                <w:lang w:val="en-GB"/>
              </w:rPr>
            </w:pPr>
          </w:p>
        </w:tc>
        <w:tc>
          <w:tcPr>
            <w:tcW w:w="0" w:type="auto"/>
            <w:vMerge/>
          </w:tcPr>
          <w:p w14:paraId="0A9D1959"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
        </w:tc>
        <w:tc>
          <w:tcPr>
            <w:cnfStyle w:val="000010000000" w:firstRow="0" w:lastRow="0" w:firstColumn="0" w:lastColumn="0" w:oddVBand="1" w:evenVBand="0" w:oddHBand="0" w:evenHBand="0" w:firstRowFirstColumn="0" w:firstRowLastColumn="0" w:lastRowFirstColumn="0" w:lastRowLastColumn="0"/>
            <w:tcW w:w="0" w:type="auto"/>
            <w:vMerge/>
          </w:tcPr>
          <w:p w14:paraId="47E2155E"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p>
        </w:tc>
        <w:tc>
          <w:tcPr>
            <w:tcW w:w="0" w:type="auto"/>
          </w:tcPr>
          <w:p w14:paraId="475A8D2A"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Cs w:val="20"/>
                <w:lang w:val="en-GB"/>
              </w:rPr>
            </w:pPr>
            <w:r>
              <w:rPr>
                <w:rFonts w:cstheme="minorHAnsi"/>
                <w:b/>
                <w:bCs/>
                <w:color w:val="000000"/>
                <w:szCs w:val="20"/>
                <w:lang w:val="en-GB"/>
              </w:rPr>
              <w:t>AUD INJ</w:t>
            </w:r>
          </w:p>
        </w:tc>
        <w:tc>
          <w:tcPr>
            <w:cnfStyle w:val="000010000000" w:firstRow="0" w:lastRow="0" w:firstColumn="0" w:lastColumn="0" w:oddVBand="1" w:evenVBand="0" w:oddHBand="0" w:evenHBand="0" w:firstRowFirstColumn="0" w:firstRowLastColumn="0" w:lastRowFirstColumn="0" w:lastRowLastColumn="0"/>
            <w:tcW w:w="0" w:type="auto"/>
          </w:tcPr>
          <w:p w14:paraId="77E6722D" w14:textId="77777777" w:rsidR="004839A2" w:rsidRPr="00161DEA" w:rsidRDefault="004839A2" w:rsidP="00B36C3B">
            <w:pPr>
              <w:autoSpaceDE w:val="0"/>
              <w:autoSpaceDN w:val="0"/>
              <w:adjustRightInd w:val="0"/>
              <w:spacing w:line="240" w:lineRule="auto"/>
              <w:jc w:val="center"/>
              <w:rPr>
                <w:rFonts w:cstheme="minorHAnsi"/>
                <w:b/>
                <w:bCs/>
                <w:color w:val="000000"/>
                <w:szCs w:val="20"/>
                <w:lang w:val="en-GB"/>
              </w:rPr>
            </w:pPr>
            <w:r w:rsidRPr="00161DEA">
              <w:rPr>
                <w:rFonts w:cstheme="minorHAnsi"/>
                <w:b/>
                <w:bCs/>
                <w:color w:val="000000"/>
                <w:szCs w:val="20"/>
                <w:lang w:val="en-GB"/>
              </w:rPr>
              <w:t>TTS</w:t>
            </w:r>
          </w:p>
        </w:tc>
        <w:tc>
          <w:tcPr>
            <w:tcW w:w="0" w:type="auto"/>
          </w:tcPr>
          <w:p w14:paraId="5EB71418"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Cs w:val="20"/>
                <w:lang w:val="en-GB"/>
              </w:rPr>
            </w:pPr>
            <w:r w:rsidRPr="00161DEA">
              <w:rPr>
                <w:rFonts w:cstheme="minorHAnsi"/>
                <w:b/>
                <w:bCs/>
                <w:color w:val="000000"/>
                <w:szCs w:val="20"/>
                <w:lang w:val="en-GB"/>
              </w:rPr>
              <w:t xml:space="preserve">Behavioural Disturbance </w:t>
            </w:r>
          </w:p>
        </w:tc>
      </w:tr>
      <w:tr w:rsidR="004839A2" w:rsidRPr="00161DEA" w14:paraId="50858837" w14:textId="77777777" w:rsidTr="00B36C3B">
        <w:trPr>
          <w:trHeight w:val="314"/>
        </w:trPr>
        <w:tc>
          <w:tcPr>
            <w:cnfStyle w:val="000010000000" w:firstRow="0" w:lastRow="0" w:firstColumn="0" w:lastColumn="0" w:oddVBand="1" w:evenVBand="0" w:oddHBand="0" w:evenHBand="0" w:firstRowFirstColumn="0" w:firstRowLastColumn="0" w:lastRowFirstColumn="0" w:lastRowLastColumn="0"/>
            <w:tcW w:w="0" w:type="auto"/>
            <w:vMerge/>
          </w:tcPr>
          <w:p w14:paraId="55B5502C" w14:textId="77777777" w:rsidR="004839A2" w:rsidRPr="00161DEA" w:rsidRDefault="004839A2" w:rsidP="00B36C3B">
            <w:pPr>
              <w:autoSpaceDE w:val="0"/>
              <w:autoSpaceDN w:val="0"/>
              <w:adjustRightInd w:val="0"/>
              <w:spacing w:line="240" w:lineRule="auto"/>
              <w:rPr>
                <w:rFonts w:cstheme="minorHAnsi"/>
                <w:b/>
                <w:bCs/>
                <w:color w:val="000000"/>
                <w:szCs w:val="20"/>
                <w:lang w:val="en-GB"/>
              </w:rPr>
            </w:pPr>
          </w:p>
        </w:tc>
        <w:tc>
          <w:tcPr>
            <w:tcW w:w="0" w:type="auto"/>
            <w:vMerge/>
          </w:tcPr>
          <w:p w14:paraId="27D17AC8"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szCs w:val="20"/>
                <w:lang w:val="en-GB"/>
              </w:rPr>
            </w:pPr>
          </w:p>
        </w:tc>
        <w:tc>
          <w:tcPr>
            <w:cnfStyle w:val="000010000000" w:firstRow="0" w:lastRow="0" w:firstColumn="0" w:lastColumn="0" w:oddVBand="1" w:evenVBand="0" w:oddHBand="0" w:evenHBand="0" w:firstRowFirstColumn="0" w:firstRowLastColumn="0" w:lastRowFirstColumn="0" w:lastRowLastColumn="0"/>
            <w:tcW w:w="0" w:type="auto"/>
            <w:vMerge/>
          </w:tcPr>
          <w:p w14:paraId="2A60197C" w14:textId="77777777" w:rsidR="004839A2" w:rsidRPr="00161DEA" w:rsidRDefault="004839A2" w:rsidP="00B36C3B">
            <w:pPr>
              <w:autoSpaceDE w:val="0"/>
              <w:autoSpaceDN w:val="0"/>
              <w:adjustRightInd w:val="0"/>
              <w:spacing w:line="240" w:lineRule="auto"/>
              <w:jc w:val="center"/>
              <w:rPr>
                <w:rFonts w:cstheme="minorHAnsi"/>
                <w:b/>
                <w:bCs/>
                <w:color w:val="000000"/>
                <w:szCs w:val="20"/>
                <w:lang w:val="en-GB"/>
              </w:rPr>
            </w:pPr>
          </w:p>
        </w:tc>
        <w:tc>
          <w:tcPr>
            <w:tcW w:w="0" w:type="auto"/>
          </w:tcPr>
          <w:p w14:paraId="43BE60D2" w14:textId="77777777" w:rsidR="004839A2" w:rsidRPr="00C268AD"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Cs w:val="20"/>
                <w:vertAlign w:val="subscript"/>
                <w:lang w:val="fr-FR"/>
              </w:rPr>
            </w:pPr>
            <w:proofErr w:type="spellStart"/>
            <w:r w:rsidRPr="00C268AD">
              <w:rPr>
                <w:rFonts w:cstheme="minorHAnsi"/>
                <w:b/>
                <w:bCs/>
                <w:color w:val="000000"/>
                <w:szCs w:val="20"/>
                <w:lang w:val="fr-FR"/>
              </w:rPr>
              <w:t>SEL</w:t>
            </w:r>
            <w:r w:rsidRPr="00C268AD">
              <w:rPr>
                <w:rFonts w:cstheme="minorHAnsi"/>
                <w:b/>
                <w:bCs/>
                <w:color w:val="000000"/>
                <w:szCs w:val="20"/>
                <w:vertAlign w:val="subscript"/>
                <w:lang w:val="fr-FR"/>
              </w:rPr>
              <w:t>cum</w:t>
            </w:r>
            <w:proofErr w:type="spellEnd"/>
            <w:r w:rsidRPr="00C268AD">
              <w:rPr>
                <w:rFonts w:cstheme="minorHAnsi"/>
                <w:b/>
                <w:bCs/>
                <w:color w:val="000000"/>
                <w:szCs w:val="20"/>
                <w:lang w:val="fr-FR"/>
              </w:rPr>
              <w:t xml:space="preserve"> </w:t>
            </w:r>
            <w:proofErr w:type="gramStart"/>
            <w:r w:rsidRPr="00C268AD">
              <w:rPr>
                <w:rFonts w:cstheme="minorHAnsi"/>
                <w:b/>
                <w:bCs/>
                <w:color w:val="000000"/>
                <w:szCs w:val="20"/>
                <w:lang w:val="fr-FR"/>
              </w:rPr>
              <w:t>L</w:t>
            </w:r>
            <w:r w:rsidRPr="00C268AD">
              <w:rPr>
                <w:rFonts w:cstheme="minorHAnsi"/>
                <w:b/>
                <w:bCs/>
                <w:color w:val="000000"/>
                <w:szCs w:val="20"/>
                <w:vertAlign w:val="subscript"/>
                <w:lang w:val="fr-FR"/>
              </w:rPr>
              <w:t>E,p</w:t>
            </w:r>
            <w:proofErr w:type="gramEnd"/>
            <w:r w:rsidRPr="00C268AD">
              <w:rPr>
                <w:rFonts w:cstheme="minorHAnsi"/>
                <w:b/>
                <w:bCs/>
                <w:color w:val="000000"/>
                <w:szCs w:val="20"/>
                <w:vertAlign w:val="subscript"/>
                <w:lang w:val="fr-FR"/>
              </w:rPr>
              <w:t>,xx,24h</w:t>
            </w:r>
          </w:p>
        </w:tc>
        <w:tc>
          <w:tcPr>
            <w:cnfStyle w:val="000010000000" w:firstRow="0" w:lastRow="0" w:firstColumn="0" w:lastColumn="0" w:oddVBand="1" w:evenVBand="0" w:oddHBand="0" w:evenHBand="0" w:firstRowFirstColumn="0" w:firstRowLastColumn="0" w:lastRowFirstColumn="0" w:lastRowLastColumn="0"/>
            <w:tcW w:w="0" w:type="auto"/>
          </w:tcPr>
          <w:p w14:paraId="799529A8" w14:textId="77777777" w:rsidR="004839A2" w:rsidRPr="00C268AD" w:rsidRDefault="004839A2" w:rsidP="00B36C3B">
            <w:pPr>
              <w:autoSpaceDE w:val="0"/>
              <w:autoSpaceDN w:val="0"/>
              <w:adjustRightInd w:val="0"/>
              <w:spacing w:line="240" w:lineRule="auto"/>
              <w:jc w:val="center"/>
              <w:rPr>
                <w:rFonts w:cstheme="minorHAnsi"/>
                <w:b/>
                <w:bCs/>
                <w:color w:val="000000"/>
                <w:szCs w:val="20"/>
                <w:vertAlign w:val="subscript"/>
                <w:lang w:val="fr-FR"/>
              </w:rPr>
            </w:pPr>
            <w:proofErr w:type="spellStart"/>
            <w:r w:rsidRPr="00C268AD">
              <w:rPr>
                <w:rFonts w:cstheme="minorHAnsi"/>
                <w:b/>
                <w:bCs/>
                <w:color w:val="000000"/>
                <w:szCs w:val="20"/>
                <w:lang w:val="fr-FR"/>
              </w:rPr>
              <w:t>SEL</w:t>
            </w:r>
            <w:r w:rsidRPr="00C268AD">
              <w:rPr>
                <w:rFonts w:cstheme="minorHAnsi"/>
                <w:b/>
                <w:bCs/>
                <w:color w:val="000000"/>
                <w:szCs w:val="20"/>
                <w:vertAlign w:val="subscript"/>
                <w:lang w:val="fr-FR"/>
              </w:rPr>
              <w:t>cum</w:t>
            </w:r>
            <w:proofErr w:type="spellEnd"/>
            <w:r w:rsidRPr="00C268AD">
              <w:rPr>
                <w:rFonts w:cstheme="minorHAnsi"/>
                <w:b/>
                <w:bCs/>
                <w:color w:val="000000"/>
                <w:szCs w:val="20"/>
                <w:lang w:val="fr-FR"/>
              </w:rPr>
              <w:t xml:space="preserve"> </w:t>
            </w:r>
            <w:proofErr w:type="gramStart"/>
            <w:r w:rsidRPr="00C268AD">
              <w:rPr>
                <w:rFonts w:cstheme="minorHAnsi"/>
                <w:b/>
                <w:bCs/>
                <w:color w:val="000000"/>
                <w:szCs w:val="20"/>
                <w:lang w:val="fr-FR"/>
              </w:rPr>
              <w:t>L</w:t>
            </w:r>
            <w:r w:rsidRPr="00C268AD">
              <w:rPr>
                <w:rFonts w:cstheme="minorHAnsi"/>
                <w:b/>
                <w:bCs/>
                <w:color w:val="000000"/>
                <w:szCs w:val="20"/>
                <w:vertAlign w:val="subscript"/>
                <w:lang w:val="fr-FR"/>
              </w:rPr>
              <w:t>E,p</w:t>
            </w:r>
            <w:proofErr w:type="gramEnd"/>
            <w:r w:rsidRPr="00C268AD">
              <w:rPr>
                <w:rFonts w:cstheme="minorHAnsi"/>
                <w:b/>
                <w:bCs/>
                <w:color w:val="000000"/>
                <w:szCs w:val="20"/>
                <w:vertAlign w:val="subscript"/>
                <w:lang w:val="fr-FR"/>
              </w:rPr>
              <w:t>,xx,24h</w:t>
            </w:r>
          </w:p>
        </w:tc>
        <w:tc>
          <w:tcPr>
            <w:tcW w:w="0" w:type="auto"/>
          </w:tcPr>
          <w:p w14:paraId="6A6C1C46"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Cs w:val="20"/>
                <w:lang w:val="en-GB"/>
              </w:rPr>
            </w:pPr>
            <w:r w:rsidRPr="00161DEA">
              <w:rPr>
                <w:rFonts w:cstheme="minorHAnsi"/>
                <w:b/>
                <w:bCs/>
                <w:color w:val="000000"/>
                <w:szCs w:val="20"/>
                <w:lang w:val="en-GB"/>
              </w:rPr>
              <w:t xml:space="preserve">SPL </w:t>
            </w:r>
            <w:proofErr w:type="gramStart"/>
            <w:r w:rsidRPr="00161DEA">
              <w:rPr>
                <w:rFonts w:cstheme="minorHAnsi"/>
                <w:b/>
                <w:bCs/>
                <w:color w:val="000000"/>
                <w:szCs w:val="20"/>
                <w:lang w:val="en-GB"/>
              </w:rPr>
              <w:t>L</w:t>
            </w:r>
            <w:r w:rsidRPr="00161DEA">
              <w:rPr>
                <w:rFonts w:cstheme="minorHAnsi"/>
                <w:b/>
                <w:bCs/>
                <w:color w:val="000000"/>
                <w:szCs w:val="20"/>
                <w:vertAlign w:val="subscript"/>
                <w:lang w:val="en-GB"/>
              </w:rPr>
              <w:t>p,rms</w:t>
            </w:r>
            <w:proofErr w:type="gramEnd"/>
            <w:r w:rsidRPr="00161DEA">
              <w:rPr>
                <w:rFonts w:cstheme="minorHAnsi"/>
                <w:b/>
                <w:bCs/>
                <w:color w:val="000000"/>
                <w:szCs w:val="20"/>
                <w:vertAlign w:val="subscript"/>
                <w:lang w:val="en-GB"/>
              </w:rPr>
              <w:t>,125ms</w:t>
            </w:r>
          </w:p>
        </w:tc>
      </w:tr>
      <w:tr w:rsidR="004839A2" w:rsidRPr="00161DEA" w14:paraId="20373BE2"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tcPr>
          <w:p w14:paraId="2DC77734"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Harbour porpoise</w:t>
            </w:r>
          </w:p>
        </w:tc>
        <w:tc>
          <w:tcPr>
            <w:tcW w:w="0" w:type="auto"/>
            <w:vAlign w:val="center"/>
          </w:tcPr>
          <w:p w14:paraId="5834DBD5"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Marsvin</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EE26154"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VHF</w:t>
            </w:r>
          </w:p>
        </w:tc>
        <w:tc>
          <w:tcPr>
            <w:tcW w:w="0" w:type="auto"/>
            <w:vAlign w:val="center"/>
          </w:tcPr>
          <w:p w14:paraId="4DBCC362"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15</w:t>
            </w:r>
            <w:r>
              <w:rPr>
                <w:rFonts w:cstheme="minorHAnsi"/>
                <w:color w:val="000000"/>
                <w:szCs w:val="20"/>
                <w:lang w:val="en-GB"/>
              </w:rPr>
              <w:t>9</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DA067C8"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14</w:t>
            </w:r>
            <w:r>
              <w:rPr>
                <w:rFonts w:cstheme="minorHAnsi"/>
                <w:color w:val="000000"/>
                <w:szCs w:val="20"/>
                <w:lang w:val="en-GB"/>
              </w:rPr>
              <w:t>4</w:t>
            </w:r>
          </w:p>
        </w:tc>
        <w:tc>
          <w:tcPr>
            <w:tcW w:w="0" w:type="auto"/>
            <w:vAlign w:val="center"/>
          </w:tcPr>
          <w:p w14:paraId="6DBA540C"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103</w:t>
            </w:r>
          </w:p>
        </w:tc>
      </w:tr>
      <w:tr w:rsidR="004839A2" w:rsidRPr="00161DEA" w14:paraId="6B08B8D8"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tcPr>
          <w:p w14:paraId="020119C2"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White-beaked dolphin</w:t>
            </w:r>
          </w:p>
        </w:tc>
        <w:tc>
          <w:tcPr>
            <w:tcW w:w="0" w:type="auto"/>
            <w:vAlign w:val="center"/>
          </w:tcPr>
          <w:p w14:paraId="7F45D3FB"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Hvidnæse</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4E24058"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HF</w:t>
            </w:r>
          </w:p>
        </w:tc>
        <w:tc>
          <w:tcPr>
            <w:tcW w:w="0" w:type="auto"/>
            <w:vAlign w:val="center"/>
          </w:tcPr>
          <w:p w14:paraId="66CB399F"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93</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D6E77CF"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78</w:t>
            </w:r>
          </w:p>
        </w:tc>
        <w:tc>
          <w:tcPr>
            <w:tcW w:w="0" w:type="auto"/>
            <w:vAlign w:val="center"/>
          </w:tcPr>
          <w:p w14:paraId="31F6FB05"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04A7D7BA"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tcPr>
          <w:p w14:paraId="48A821FE"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Pilot whale</w:t>
            </w:r>
          </w:p>
        </w:tc>
        <w:tc>
          <w:tcPr>
            <w:tcW w:w="0" w:type="auto"/>
            <w:vAlign w:val="center"/>
          </w:tcPr>
          <w:p w14:paraId="752CD9EC"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Grindehval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4B12BF8"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HF</w:t>
            </w:r>
          </w:p>
        </w:tc>
        <w:tc>
          <w:tcPr>
            <w:tcW w:w="0" w:type="auto"/>
            <w:vAlign w:val="center"/>
          </w:tcPr>
          <w:p w14:paraId="2BF09F0A"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93</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9120339"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17</w:t>
            </w:r>
            <w:r>
              <w:rPr>
                <w:rFonts w:cstheme="minorHAnsi"/>
                <w:color w:val="000000"/>
                <w:szCs w:val="20"/>
                <w:lang w:val="en-GB"/>
              </w:rPr>
              <w:t>8</w:t>
            </w:r>
          </w:p>
        </w:tc>
        <w:tc>
          <w:tcPr>
            <w:tcW w:w="0" w:type="auto"/>
            <w:vAlign w:val="center"/>
          </w:tcPr>
          <w:p w14:paraId="53126B36"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70C537BF"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tcPr>
          <w:p w14:paraId="360BBDA2"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Minke whale</w:t>
            </w:r>
          </w:p>
        </w:tc>
        <w:tc>
          <w:tcPr>
            <w:tcW w:w="0" w:type="auto"/>
            <w:vAlign w:val="center"/>
          </w:tcPr>
          <w:p w14:paraId="7B76B921"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Vågehval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4A9198E"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LF</w:t>
            </w:r>
          </w:p>
        </w:tc>
        <w:tc>
          <w:tcPr>
            <w:tcW w:w="0" w:type="auto"/>
            <w:vAlign w:val="center"/>
          </w:tcPr>
          <w:p w14:paraId="36462C16"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183</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D16171E"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168</w:t>
            </w:r>
          </w:p>
        </w:tc>
        <w:tc>
          <w:tcPr>
            <w:tcW w:w="0" w:type="auto"/>
            <w:vAlign w:val="center"/>
          </w:tcPr>
          <w:p w14:paraId="1381AC8C"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27895C9B"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tcPr>
          <w:p w14:paraId="58F87FC3"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Harbour seal</w:t>
            </w:r>
          </w:p>
        </w:tc>
        <w:tc>
          <w:tcPr>
            <w:tcW w:w="0" w:type="auto"/>
            <w:vAlign w:val="center"/>
          </w:tcPr>
          <w:p w14:paraId="504A52E6"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Spættet</w:t>
            </w:r>
            <w:proofErr w:type="spellEnd"/>
            <w:r w:rsidRPr="00161DEA">
              <w:rPr>
                <w:rFonts w:cstheme="minorHAnsi"/>
                <w:color w:val="000000"/>
                <w:szCs w:val="20"/>
                <w:lang w:val="en-GB"/>
              </w:rPr>
              <w:t xml:space="preserve"> </w:t>
            </w:r>
            <w:proofErr w:type="spellStart"/>
            <w:r w:rsidRPr="00161DEA">
              <w:rPr>
                <w:rFonts w:cstheme="minorHAnsi"/>
                <w:color w:val="000000"/>
                <w:szCs w:val="20"/>
                <w:lang w:val="en-GB"/>
              </w:rPr>
              <w:t>sæl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E5B3372"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PCW</w:t>
            </w:r>
          </w:p>
        </w:tc>
        <w:tc>
          <w:tcPr>
            <w:tcW w:w="0" w:type="auto"/>
            <w:vAlign w:val="center"/>
          </w:tcPr>
          <w:p w14:paraId="1BD179DA"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18</w:t>
            </w:r>
            <w:r>
              <w:rPr>
                <w:rFonts w:cstheme="minorHAnsi"/>
                <w:color w:val="000000"/>
                <w:szCs w:val="20"/>
                <w:lang w:val="en-GB"/>
              </w:rPr>
              <w:t>3</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E3C6714"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68</w:t>
            </w:r>
          </w:p>
        </w:tc>
        <w:tc>
          <w:tcPr>
            <w:tcW w:w="0" w:type="auto"/>
            <w:vAlign w:val="center"/>
          </w:tcPr>
          <w:p w14:paraId="7E4B3DA8"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20052ECB"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tcPr>
          <w:p w14:paraId="5BB2627A"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Grey seal</w:t>
            </w:r>
          </w:p>
        </w:tc>
        <w:tc>
          <w:tcPr>
            <w:tcW w:w="0" w:type="auto"/>
            <w:vAlign w:val="center"/>
          </w:tcPr>
          <w:p w14:paraId="6578B6B0"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Gråsæl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63056C01"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PCW</w:t>
            </w:r>
          </w:p>
        </w:tc>
        <w:tc>
          <w:tcPr>
            <w:tcW w:w="0" w:type="auto"/>
            <w:vAlign w:val="center"/>
          </w:tcPr>
          <w:p w14:paraId="620D5C0C"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18</w:t>
            </w:r>
            <w:r>
              <w:rPr>
                <w:rFonts w:cstheme="minorHAnsi"/>
                <w:color w:val="000000"/>
                <w:szCs w:val="20"/>
                <w:lang w:val="en-GB"/>
              </w:rPr>
              <w:t>3</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591119A"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68</w:t>
            </w:r>
          </w:p>
        </w:tc>
        <w:tc>
          <w:tcPr>
            <w:tcW w:w="0" w:type="auto"/>
            <w:vAlign w:val="center"/>
          </w:tcPr>
          <w:p w14:paraId="195D013D" w14:textId="77777777" w:rsidR="004839A2" w:rsidRPr="00161DEA" w:rsidRDefault="004839A2" w:rsidP="00B36C3B">
            <w:pPr>
              <w:keepNext/>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bl>
    <w:p w14:paraId="6463578E" w14:textId="77777777" w:rsidR="004839A2" w:rsidRDefault="004839A2" w:rsidP="004F7084">
      <w:pPr>
        <w:pStyle w:val="Billedtekst"/>
        <w:keepNext/>
        <w:rPr>
          <w:lang w:val="en-US"/>
        </w:rPr>
      </w:pPr>
    </w:p>
    <w:p w14:paraId="53D84543" w14:textId="34D0D6FA" w:rsidR="004F7084" w:rsidRPr="008A5220" w:rsidRDefault="004F7084" w:rsidP="004F7084">
      <w:pPr>
        <w:pStyle w:val="Billedtekst"/>
        <w:keepNext/>
      </w:pPr>
      <w:r w:rsidRPr="008A5220">
        <w:rPr>
          <w:lang w:val="en-US"/>
        </w:rPr>
        <w:t xml:space="preserve">Table </w:t>
      </w:r>
      <w:r w:rsidRPr="008A5220">
        <w:fldChar w:fldCharType="begin"/>
      </w:r>
      <w:r w:rsidRPr="008A5220">
        <w:rPr>
          <w:lang w:val="en-US"/>
        </w:rPr>
        <w:instrText xml:space="preserve"> STYLEREF 1 \s </w:instrText>
      </w:r>
      <w:r w:rsidRPr="008A5220">
        <w:fldChar w:fldCharType="separate"/>
      </w:r>
      <w:r w:rsidRPr="008A5220">
        <w:rPr>
          <w:noProof/>
          <w:lang w:val="en-US"/>
        </w:rPr>
        <w:t>4</w:t>
      </w:r>
      <w:r w:rsidRPr="008A5220">
        <w:fldChar w:fldCharType="end"/>
      </w:r>
      <w:r w:rsidRPr="008A5220">
        <w:rPr>
          <w:lang w:val="en-US"/>
        </w:rPr>
        <w:t>.</w:t>
      </w:r>
      <w:r w:rsidRPr="008A5220">
        <w:fldChar w:fldCharType="begin"/>
      </w:r>
      <w:r w:rsidRPr="008A5220">
        <w:rPr>
          <w:lang w:val="en-US"/>
        </w:rPr>
        <w:instrText xml:space="preserve"> SEQ Table \* ARABIC \s 1 </w:instrText>
      </w:r>
      <w:r w:rsidRPr="008A5220">
        <w:fldChar w:fldCharType="separate"/>
      </w:r>
      <w:r w:rsidRPr="008A5220">
        <w:rPr>
          <w:noProof/>
          <w:lang w:val="en-US"/>
        </w:rPr>
        <w:t>3</w:t>
      </w:r>
      <w:r w:rsidRPr="008A5220">
        <w:fldChar w:fldCharType="end"/>
      </w:r>
      <w:bookmarkEnd w:id="12"/>
      <w:r w:rsidRPr="008A5220">
        <w:rPr>
          <w:lang w:val="en-US"/>
        </w:rPr>
        <w:t xml:space="preserve">. Species of marine mammals commonly occurring in Danish waters with corresponding auditory groups and respective acoustic thresholds stated as </w:t>
      </w:r>
      <w:proofErr w:type="spellStart"/>
      <w:r w:rsidRPr="008A5220">
        <w:rPr>
          <w:lang w:val="en-US"/>
        </w:rPr>
        <w:t>SEL</w:t>
      </w:r>
      <w:r w:rsidRPr="008A5220">
        <w:rPr>
          <w:vertAlign w:val="subscript"/>
          <w:lang w:val="en-US"/>
        </w:rPr>
        <w:t>cum</w:t>
      </w:r>
      <w:proofErr w:type="spellEnd"/>
      <w:r w:rsidRPr="008A5220">
        <w:rPr>
          <w:lang w:val="en-US"/>
        </w:rPr>
        <w:t xml:space="preserve"> in dB re 1 µPa</w:t>
      </w:r>
      <w:r w:rsidRPr="008A5220">
        <w:rPr>
          <w:vertAlign w:val="superscript"/>
          <w:lang w:val="en-US"/>
        </w:rPr>
        <w:t>2</w:t>
      </w:r>
      <w:r w:rsidRPr="008A5220">
        <w:rPr>
          <w:lang w:val="en-US"/>
        </w:rPr>
        <w:t>s and SPL in dB re 1 µPa. Only thresholds for other sound types, such as vibratory installation methods, are shown.</w:t>
      </w:r>
      <w:r w:rsidRPr="008A5220">
        <w:rPr>
          <w:rFonts w:ascii="Calibri" w:hAnsi="Calibri" w:cs="Calibri"/>
          <w:color w:val="000000"/>
          <w:vertAlign w:val="superscript"/>
          <w:lang w:val="en-US"/>
        </w:rPr>
        <w:t xml:space="preserve"> </w:t>
      </w:r>
      <w:proofErr w:type="gramStart"/>
      <w:r w:rsidRPr="008A5220">
        <w:rPr>
          <w:rFonts w:ascii="Calibri" w:hAnsi="Calibri" w:cs="Calibri"/>
          <w:color w:val="000000"/>
          <w:lang w:val="en-US"/>
        </w:rPr>
        <w:t>*</w:t>
      </w:r>
      <w:r w:rsidRPr="008A5220">
        <w:rPr>
          <w:vertAlign w:val="superscript"/>
          <w:lang w:val="en-US"/>
        </w:rPr>
        <w:t>)</w:t>
      </w:r>
      <w:r w:rsidRPr="008A5220">
        <w:rPr>
          <w:lang w:val="en-US"/>
        </w:rPr>
        <w:t>Threshold</w:t>
      </w:r>
      <w:proofErr w:type="gramEnd"/>
      <w:r w:rsidRPr="008A5220">
        <w:rPr>
          <w:lang w:val="en-US"/>
        </w:rPr>
        <w:t xml:space="preserve"> for </w:t>
      </w:r>
      <w:proofErr w:type="spellStart"/>
      <w:r w:rsidRPr="008A5220">
        <w:rPr>
          <w:lang w:val="en-US"/>
        </w:rPr>
        <w:t>Behavioural</w:t>
      </w:r>
      <w:proofErr w:type="spellEnd"/>
      <w:r w:rsidRPr="008A5220">
        <w:rPr>
          <w:lang w:val="en-US"/>
        </w:rPr>
        <w:t xml:space="preserve"> Disturbance is a coarse estimate, to be used only until better data become available. Source: </w:t>
      </w:r>
      <w:sdt>
        <w:sdtPr>
          <w:rPr>
            <w:lang w:val="en-US"/>
          </w:rPr>
          <w:id w:val="80801191"/>
          <w:citation/>
        </w:sdtPr>
        <w:sdtContent>
          <w:r w:rsidR="00FD662C">
            <w:rPr>
              <w:lang w:val="en-US"/>
            </w:rPr>
            <w:fldChar w:fldCharType="begin"/>
          </w:r>
          <w:r w:rsidR="00FD662C">
            <w:instrText xml:space="preserve"> CITATION Ene26 \l 1030 </w:instrText>
          </w:r>
          <w:r w:rsidR="00FD662C">
            <w:rPr>
              <w:lang w:val="en-US"/>
            </w:rPr>
            <w:fldChar w:fldCharType="separate"/>
          </w:r>
          <w:r w:rsidR="002E1093" w:rsidRPr="002E1093">
            <w:rPr>
              <w:noProof/>
            </w:rPr>
            <w:t>(Energistyrelsen, 2026)</w:t>
          </w:r>
          <w:r w:rsidR="00FD662C">
            <w:rPr>
              <w:lang w:val="en-US"/>
            </w:rPr>
            <w:fldChar w:fldCharType="end"/>
          </w:r>
        </w:sdtContent>
      </w:sdt>
    </w:p>
    <w:tbl>
      <w:tblPr>
        <w:tblStyle w:val="Almindeligtabel1"/>
        <w:tblW w:w="0" w:type="auto"/>
        <w:tblLook w:val="0000" w:firstRow="0" w:lastRow="0" w:firstColumn="0" w:lastColumn="0" w:noHBand="0" w:noVBand="0"/>
      </w:tblPr>
      <w:tblGrid>
        <w:gridCol w:w="1498"/>
        <w:gridCol w:w="1439"/>
        <w:gridCol w:w="1183"/>
        <w:gridCol w:w="1264"/>
        <w:gridCol w:w="1264"/>
        <w:gridCol w:w="1847"/>
      </w:tblGrid>
      <w:tr w:rsidR="004839A2" w:rsidRPr="00161DEA" w14:paraId="5C930CF2"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gridSpan w:val="6"/>
          </w:tcPr>
          <w:p w14:paraId="44DC9027" w14:textId="77777777" w:rsidR="004839A2" w:rsidRPr="00161DEA" w:rsidRDefault="004839A2" w:rsidP="00B36C3B">
            <w:pPr>
              <w:autoSpaceDE w:val="0"/>
              <w:autoSpaceDN w:val="0"/>
              <w:adjustRightInd w:val="0"/>
              <w:spacing w:line="240" w:lineRule="auto"/>
              <w:jc w:val="center"/>
              <w:rPr>
                <w:rFonts w:cstheme="minorHAnsi"/>
                <w:b/>
                <w:bCs/>
                <w:color w:val="000000"/>
                <w:szCs w:val="20"/>
                <w:lang w:val="en-GB"/>
              </w:rPr>
            </w:pPr>
            <w:r w:rsidRPr="00161DEA">
              <w:rPr>
                <w:rFonts w:cstheme="minorHAnsi"/>
                <w:b/>
                <w:bCs/>
                <w:color w:val="000000"/>
                <w:szCs w:val="20"/>
                <w:lang w:val="en-GB"/>
              </w:rPr>
              <w:t>Other sounds</w:t>
            </w:r>
          </w:p>
        </w:tc>
      </w:tr>
      <w:tr w:rsidR="004839A2" w:rsidRPr="00161DEA" w14:paraId="30A230F0"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vMerge w:val="restart"/>
          </w:tcPr>
          <w:p w14:paraId="10648585"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b/>
                <w:bCs/>
                <w:color w:val="000000"/>
                <w:szCs w:val="20"/>
                <w:lang w:val="en-GB"/>
              </w:rPr>
              <w:t>Species (English)</w:t>
            </w:r>
          </w:p>
        </w:tc>
        <w:tc>
          <w:tcPr>
            <w:tcW w:w="0" w:type="auto"/>
            <w:vMerge w:val="restart"/>
          </w:tcPr>
          <w:p w14:paraId="7B62FE7A"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b/>
                <w:bCs/>
                <w:color w:val="000000"/>
                <w:szCs w:val="20"/>
                <w:lang w:val="en-GB"/>
              </w:rPr>
              <w:t>Species (Danish)</w:t>
            </w:r>
          </w:p>
        </w:tc>
        <w:tc>
          <w:tcPr>
            <w:cnfStyle w:val="000010000000" w:firstRow="0" w:lastRow="0" w:firstColumn="0" w:lastColumn="0" w:oddVBand="1" w:evenVBand="0" w:oddHBand="0" w:evenHBand="0" w:firstRowFirstColumn="0" w:firstRowLastColumn="0" w:lastRowFirstColumn="0" w:lastRowLastColumn="0"/>
            <w:tcW w:w="0" w:type="auto"/>
            <w:vMerge w:val="restart"/>
          </w:tcPr>
          <w:p w14:paraId="1FC9933F"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b/>
                <w:bCs/>
                <w:color w:val="000000"/>
                <w:szCs w:val="20"/>
                <w:lang w:val="en-GB"/>
              </w:rPr>
              <w:t>Weighting</w:t>
            </w:r>
          </w:p>
        </w:tc>
        <w:tc>
          <w:tcPr>
            <w:tcW w:w="0" w:type="auto"/>
            <w:gridSpan w:val="3"/>
          </w:tcPr>
          <w:p w14:paraId="1322945B"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Cs w:val="20"/>
                <w:lang w:val="en-GB"/>
              </w:rPr>
            </w:pPr>
            <w:r w:rsidRPr="00161DEA">
              <w:rPr>
                <w:rFonts w:cstheme="minorHAnsi"/>
                <w:b/>
                <w:bCs/>
                <w:color w:val="000000"/>
                <w:szCs w:val="20"/>
                <w:lang w:val="en-GB"/>
              </w:rPr>
              <w:t>Threshold type</w:t>
            </w:r>
          </w:p>
        </w:tc>
      </w:tr>
      <w:tr w:rsidR="004839A2" w:rsidRPr="00161DEA" w14:paraId="4187E9DB"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vMerge/>
          </w:tcPr>
          <w:p w14:paraId="593C44C6" w14:textId="77777777" w:rsidR="004839A2" w:rsidRPr="00161DEA" w:rsidRDefault="004839A2" w:rsidP="00B36C3B">
            <w:pPr>
              <w:autoSpaceDE w:val="0"/>
              <w:autoSpaceDN w:val="0"/>
              <w:adjustRightInd w:val="0"/>
              <w:spacing w:line="240" w:lineRule="auto"/>
              <w:rPr>
                <w:rFonts w:cstheme="minorHAnsi"/>
                <w:color w:val="000000"/>
                <w:szCs w:val="20"/>
                <w:lang w:val="en-GB"/>
              </w:rPr>
            </w:pPr>
          </w:p>
        </w:tc>
        <w:tc>
          <w:tcPr>
            <w:tcW w:w="0" w:type="auto"/>
            <w:vMerge/>
          </w:tcPr>
          <w:p w14:paraId="782734BF"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
        </w:tc>
        <w:tc>
          <w:tcPr>
            <w:cnfStyle w:val="000010000000" w:firstRow="0" w:lastRow="0" w:firstColumn="0" w:lastColumn="0" w:oddVBand="1" w:evenVBand="0" w:oddHBand="0" w:evenHBand="0" w:firstRowFirstColumn="0" w:firstRowLastColumn="0" w:lastRowFirstColumn="0" w:lastRowLastColumn="0"/>
            <w:tcW w:w="0" w:type="auto"/>
            <w:vMerge/>
          </w:tcPr>
          <w:p w14:paraId="131F74E8"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p>
        </w:tc>
        <w:tc>
          <w:tcPr>
            <w:tcW w:w="0" w:type="auto"/>
          </w:tcPr>
          <w:p w14:paraId="38D4A2F3"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Cs w:val="20"/>
                <w:lang w:val="en-GB"/>
              </w:rPr>
            </w:pPr>
            <w:r w:rsidRPr="00161DEA">
              <w:rPr>
                <w:rFonts w:cstheme="minorHAnsi"/>
                <w:b/>
                <w:bCs/>
                <w:color w:val="000000"/>
                <w:szCs w:val="20"/>
                <w:lang w:val="en-GB"/>
              </w:rPr>
              <w:t>PTS</w:t>
            </w:r>
          </w:p>
        </w:tc>
        <w:tc>
          <w:tcPr>
            <w:cnfStyle w:val="000010000000" w:firstRow="0" w:lastRow="0" w:firstColumn="0" w:lastColumn="0" w:oddVBand="1" w:evenVBand="0" w:oddHBand="0" w:evenHBand="0" w:firstRowFirstColumn="0" w:firstRowLastColumn="0" w:lastRowFirstColumn="0" w:lastRowLastColumn="0"/>
            <w:tcW w:w="0" w:type="auto"/>
          </w:tcPr>
          <w:p w14:paraId="507C26BC" w14:textId="77777777" w:rsidR="004839A2" w:rsidRPr="00161DEA" w:rsidRDefault="004839A2" w:rsidP="00B36C3B">
            <w:pPr>
              <w:autoSpaceDE w:val="0"/>
              <w:autoSpaceDN w:val="0"/>
              <w:adjustRightInd w:val="0"/>
              <w:spacing w:line="240" w:lineRule="auto"/>
              <w:jc w:val="center"/>
              <w:rPr>
                <w:rFonts w:cstheme="minorHAnsi"/>
                <w:b/>
                <w:bCs/>
                <w:color w:val="000000"/>
                <w:szCs w:val="20"/>
                <w:lang w:val="en-GB"/>
              </w:rPr>
            </w:pPr>
            <w:r w:rsidRPr="00161DEA">
              <w:rPr>
                <w:rFonts w:cstheme="minorHAnsi"/>
                <w:b/>
                <w:bCs/>
                <w:color w:val="000000"/>
                <w:szCs w:val="20"/>
                <w:lang w:val="en-GB"/>
              </w:rPr>
              <w:t>TTS</w:t>
            </w:r>
          </w:p>
        </w:tc>
        <w:tc>
          <w:tcPr>
            <w:tcW w:w="0" w:type="auto"/>
          </w:tcPr>
          <w:p w14:paraId="45E6C7B3"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b/>
                <w:bCs/>
                <w:color w:val="000000"/>
                <w:szCs w:val="20"/>
                <w:lang w:val="en-GB"/>
              </w:rPr>
            </w:pPr>
            <w:r w:rsidRPr="00161DEA">
              <w:rPr>
                <w:rFonts w:cstheme="minorHAnsi"/>
                <w:b/>
                <w:bCs/>
                <w:color w:val="000000"/>
                <w:szCs w:val="20"/>
                <w:lang w:val="en-GB"/>
              </w:rPr>
              <w:t xml:space="preserve">Behavioural Disturbance </w:t>
            </w:r>
          </w:p>
        </w:tc>
      </w:tr>
      <w:tr w:rsidR="004839A2" w:rsidRPr="00161DEA" w14:paraId="5821B3FF" w14:textId="77777777" w:rsidTr="00B36C3B">
        <w:trPr>
          <w:trHeight w:val="314"/>
        </w:trPr>
        <w:tc>
          <w:tcPr>
            <w:cnfStyle w:val="000010000000" w:firstRow="0" w:lastRow="0" w:firstColumn="0" w:lastColumn="0" w:oddVBand="1" w:evenVBand="0" w:oddHBand="0" w:evenHBand="0" w:firstRowFirstColumn="0" w:firstRowLastColumn="0" w:lastRowFirstColumn="0" w:lastRowLastColumn="0"/>
            <w:tcW w:w="0" w:type="auto"/>
            <w:vMerge/>
          </w:tcPr>
          <w:p w14:paraId="16234982" w14:textId="77777777" w:rsidR="004839A2" w:rsidRPr="00161DEA" w:rsidRDefault="004839A2" w:rsidP="00B36C3B">
            <w:pPr>
              <w:autoSpaceDE w:val="0"/>
              <w:autoSpaceDN w:val="0"/>
              <w:adjustRightInd w:val="0"/>
              <w:spacing w:line="240" w:lineRule="auto"/>
              <w:rPr>
                <w:rFonts w:cstheme="minorHAnsi"/>
                <w:b/>
                <w:bCs/>
                <w:color w:val="000000"/>
                <w:szCs w:val="20"/>
                <w:lang w:val="en-GB"/>
              </w:rPr>
            </w:pPr>
          </w:p>
        </w:tc>
        <w:tc>
          <w:tcPr>
            <w:tcW w:w="0" w:type="auto"/>
            <w:vMerge/>
          </w:tcPr>
          <w:p w14:paraId="62C7B69F"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szCs w:val="20"/>
                <w:lang w:val="en-GB"/>
              </w:rPr>
            </w:pPr>
          </w:p>
        </w:tc>
        <w:tc>
          <w:tcPr>
            <w:cnfStyle w:val="000010000000" w:firstRow="0" w:lastRow="0" w:firstColumn="0" w:lastColumn="0" w:oddVBand="1" w:evenVBand="0" w:oddHBand="0" w:evenHBand="0" w:firstRowFirstColumn="0" w:firstRowLastColumn="0" w:lastRowFirstColumn="0" w:lastRowLastColumn="0"/>
            <w:tcW w:w="0" w:type="auto"/>
            <w:vMerge/>
          </w:tcPr>
          <w:p w14:paraId="22B5ED05" w14:textId="77777777" w:rsidR="004839A2" w:rsidRPr="00161DEA" w:rsidRDefault="004839A2" w:rsidP="00B36C3B">
            <w:pPr>
              <w:autoSpaceDE w:val="0"/>
              <w:autoSpaceDN w:val="0"/>
              <w:adjustRightInd w:val="0"/>
              <w:spacing w:line="240" w:lineRule="auto"/>
              <w:jc w:val="center"/>
              <w:rPr>
                <w:rFonts w:cstheme="minorHAnsi"/>
                <w:b/>
                <w:bCs/>
                <w:color w:val="000000"/>
                <w:szCs w:val="20"/>
                <w:lang w:val="en-GB"/>
              </w:rPr>
            </w:pPr>
          </w:p>
        </w:tc>
        <w:tc>
          <w:tcPr>
            <w:tcW w:w="0" w:type="auto"/>
          </w:tcPr>
          <w:p w14:paraId="3852AAF0" w14:textId="77777777" w:rsidR="004839A2" w:rsidRPr="00C268AD"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Cs w:val="20"/>
                <w:vertAlign w:val="subscript"/>
                <w:lang w:val="fr-FR"/>
              </w:rPr>
            </w:pPr>
            <w:proofErr w:type="spellStart"/>
            <w:r w:rsidRPr="00C268AD">
              <w:rPr>
                <w:rFonts w:cstheme="minorHAnsi"/>
                <w:b/>
                <w:bCs/>
                <w:color w:val="000000"/>
                <w:szCs w:val="20"/>
                <w:lang w:val="fr-FR"/>
              </w:rPr>
              <w:t>SEL</w:t>
            </w:r>
            <w:r w:rsidRPr="00C268AD">
              <w:rPr>
                <w:rFonts w:cstheme="minorHAnsi"/>
                <w:b/>
                <w:bCs/>
                <w:color w:val="000000"/>
                <w:szCs w:val="20"/>
                <w:vertAlign w:val="subscript"/>
                <w:lang w:val="fr-FR"/>
              </w:rPr>
              <w:t>cum</w:t>
            </w:r>
            <w:proofErr w:type="spellEnd"/>
            <w:r w:rsidRPr="00C268AD">
              <w:rPr>
                <w:rFonts w:cstheme="minorHAnsi"/>
                <w:b/>
                <w:bCs/>
                <w:color w:val="000000"/>
                <w:szCs w:val="20"/>
                <w:lang w:val="fr-FR"/>
              </w:rPr>
              <w:t xml:space="preserve"> </w:t>
            </w:r>
            <w:proofErr w:type="gramStart"/>
            <w:r w:rsidRPr="00C268AD">
              <w:rPr>
                <w:rFonts w:cstheme="minorHAnsi"/>
                <w:b/>
                <w:bCs/>
                <w:color w:val="000000"/>
                <w:szCs w:val="20"/>
                <w:lang w:val="fr-FR"/>
              </w:rPr>
              <w:t>L</w:t>
            </w:r>
            <w:r w:rsidRPr="00C268AD">
              <w:rPr>
                <w:rFonts w:cstheme="minorHAnsi"/>
                <w:b/>
                <w:bCs/>
                <w:color w:val="000000"/>
                <w:szCs w:val="20"/>
                <w:vertAlign w:val="subscript"/>
                <w:lang w:val="fr-FR"/>
              </w:rPr>
              <w:t>E,p</w:t>
            </w:r>
            <w:proofErr w:type="gramEnd"/>
            <w:r w:rsidRPr="00C268AD">
              <w:rPr>
                <w:rFonts w:cstheme="minorHAnsi"/>
                <w:b/>
                <w:bCs/>
                <w:color w:val="000000"/>
                <w:szCs w:val="20"/>
                <w:vertAlign w:val="subscript"/>
                <w:lang w:val="fr-FR"/>
              </w:rPr>
              <w:t>,xx,24h</w:t>
            </w:r>
          </w:p>
        </w:tc>
        <w:tc>
          <w:tcPr>
            <w:cnfStyle w:val="000010000000" w:firstRow="0" w:lastRow="0" w:firstColumn="0" w:lastColumn="0" w:oddVBand="1" w:evenVBand="0" w:oddHBand="0" w:evenHBand="0" w:firstRowFirstColumn="0" w:firstRowLastColumn="0" w:lastRowFirstColumn="0" w:lastRowLastColumn="0"/>
            <w:tcW w:w="0" w:type="auto"/>
          </w:tcPr>
          <w:p w14:paraId="56749606" w14:textId="77777777" w:rsidR="004839A2" w:rsidRPr="00C268AD" w:rsidRDefault="004839A2" w:rsidP="00B36C3B">
            <w:pPr>
              <w:autoSpaceDE w:val="0"/>
              <w:autoSpaceDN w:val="0"/>
              <w:adjustRightInd w:val="0"/>
              <w:spacing w:line="240" w:lineRule="auto"/>
              <w:jc w:val="center"/>
              <w:rPr>
                <w:rFonts w:cstheme="minorHAnsi"/>
                <w:b/>
                <w:bCs/>
                <w:color w:val="000000"/>
                <w:szCs w:val="20"/>
                <w:vertAlign w:val="subscript"/>
                <w:lang w:val="fr-FR"/>
              </w:rPr>
            </w:pPr>
            <w:proofErr w:type="spellStart"/>
            <w:r w:rsidRPr="00C268AD">
              <w:rPr>
                <w:rFonts w:cstheme="minorHAnsi"/>
                <w:b/>
                <w:bCs/>
                <w:color w:val="000000"/>
                <w:szCs w:val="20"/>
                <w:lang w:val="fr-FR"/>
              </w:rPr>
              <w:t>SEL</w:t>
            </w:r>
            <w:r w:rsidRPr="00C268AD">
              <w:rPr>
                <w:rFonts w:cstheme="minorHAnsi"/>
                <w:b/>
                <w:bCs/>
                <w:color w:val="000000"/>
                <w:szCs w:val="20"/>
                <w:vertAlign w:val="subscript"/>
                <w:lang w:val="fr-FR"/>
              </w:rPr>
              <w:t>cum</w:t>
            </w:r>
            <w:proofErr w:type="spellEnd"/>
            <w:r w:rsidRPr="00C268AD">
              <w:rPr>
                <w:rFonts w:cstheme="minorHAnsi"/>
                <w:b/>
                <w:bCs/>
                <w:color w:val="000000"/>
                <w:szCs w:val="20"/>
                <w:lang w:val="fr-FR"/>
              </w:rPr>
              <w:t xml:space="preserve"> </w:t>
            </w:r>
            <w:proofErr w:type="gramStart"/>
            <w:r w:rsidRPr="00C268AD">
              <w:rPr>
                <w:rFonts w:cstheme="minorHAnsi"/>
                <w:b/>
                <w:bCs/>
                <w:color w:val="000000"/>
                <w:szCs w:val="20"/>
                <w:lang w:val="fr-FR"/>
              </w:rPr>
              <w:t>L</w:t>
            </w:r>
            <w:r w:rsidRPr="00C268AD">
              <w:rPr>
                <w:rFonts w:cstheme="minorHAnsi"/>
                <w:b/>
                <w:bCs/>
                <w:color w:val="000000"/>
                <w:szCs w:val="20"/>
                <w:vertAlign w:val="subscript"/>
                <w:lang w:val="fr-FR"/>
              </w:rPr>
              <w:t>E,p</w:t>
            </w:r>
            <w:proofErr w:type="gramEnd"/>
            <w:r w:rsidRPr="00C268AD">
              <w:rPr>
                <w:rFonts w:cstheme="minorHAnsi"/>
                <w:b/>
                <w:bCs/>
                <w:color w:val="000000"/>
                <w:szCs w:val="20"/>
                <w:vertAlign w:val="subscript"/>
                <w:lang w:val="fr-FR"/>
              </w:rPr>
              <w:t>,xx,24h</w:t>
            </w:r>
          </w:p>
        </w:tc>
        <w:tc>
          <w:tcPr>
            <w:tcW w:w="0" w:type="auto"/>
          </w:tcPr>
          <w:p w14:paraId="51AC400B"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b/>
                <w:bCs/>
                <w:color w:val="000000"/>
                <w:szCs w:val="20"/>
                <w:lang w:val="en-GB"/>
              </w:rPr>
            </w:pPr>
            <w:r w:rsidRPr="00161DEA">
              <w:rPr>
                <w:rFonts w:cstheme="minorHAnsi"/>
                <w:b/>
                <w:bCs/>
                <w:color w:val="000000"/>
                <w:szCs w:val="20"/>
                <w:lang w:val="en-GB"/>
              </w:rPr>
              <w:t xml:space="preserve">SPL </w:t>
            </w:r>
            <w:proofErr w:type="gramStart"/>
            <w:r w:rsidRPr="00161DEA">
              <w:rPr>
                <w:rFonts w:cstheme="minorHAnsi"/>
                <w:b/>
                <w:bCs/>
                <w:color w:val="000000"/>
                <w:szCs w:val="20"/>
                <w:lang w:val="en-GB"/>
              </w:rPr>
              <w:t>L</w:t>
            </w:r>
            <w:r w:rsidRPr="00161DEA">
              <w:rPr>
                <w:rFonts w:cstheme="minorHAnsi"/>
                <w:b/>
                <w:bCs/>
                <w:color w:val="000000"/>
                <w:szCs w:val="20"/>
                <w:vertAlign w:val="subscript"/>
                <w:lang w:val="en-GB"/>
              </w:rPr>
              <w:t>p,rms</w:t>
            </w:r>
            <w:proofErr w:type="gramEnd"/>
            <w:r w:rsidRPr="00161DEA">
              <w:rPr>
                <w:rFonts w:cstheme="minorHAnsi"/>
                <w:b/>
                <w:bCs/>
                <w:color w:val="000000"/>
                <w:szCs w:val="20"/>
                <w:vertAlign w:val="subscript"/>
                <w:lang w:val="en-GB"/>
              </w:rPr>
              <w:t>,125ms</w:t>
            </w:r>
          </w:p>
        </w:tc>
      </w:tr>
      <w:tr w:rsidR="004839A2" w:rsidRPr="00161DEA" w14:paraId="5C3B3A1C"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tcPr>
          <w:p w14:paraId="20031ADA"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Harbour porpoise</w:t>
            </w:r>
          </w:p>
        </w:tc>
        <w:tc>
          <w:tcPr>
            <w:tcW w:w="0" w:type="auto"/>
            <w:vAlign w:val="center"/>
          </w:tcPr>
          <w:p w14:paraId="3229CF2C"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Marsvin</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8FDAABF"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VHF</w:t>
            </w:r>
          </w:p>
        </w:tc>
        <w:tc>
          <w:tcPr>
            <w:tcW w:w="0" w:type="auto"/>
            <w:vAlign w:val="center"/>
          </w:tcPr>
          <w:p w14:paraId="068C1A1C"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81</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7D26AE7"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61</w:t>
            </w:r>
          </w:p>
        </w:tc>
        <w:tc>
          <w:tcPr>
            <w:tcW w:w="0" w:type="auto"/>
            <w:vAlign w:val="center"/>
          </w:tcPr>
          <w:p w14:paraId="6E5C0BBD"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vertAlign w:val="superscript"/>
                <w:lang w:val="en-GB"/>
              </w:rPr>
              <w:t>*)</w:t>
            </w:r>
            <w:r w:rsidRPr="00161DEA">
              <w:rPr>
                <w:rFonts w:cstheme="minorHAnsi"/>
                <w:color w:val="000000"/>
                <w:szCs w:val="20"/>
                <w:lang w:val="en-GB"/>
              </w:rPr>
              <w:t>103</w:t>
            </w:r>
          </w:p>
        </w:tc>
      </w:tr>
      <w:tr w:rsidR="004839A2" w:rsidRPr="00161DEA" w14:paraId="1054572B"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tcPr>
          <w:p w14:paraId="6731261A"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White-beaked dolphin</w:t>
            </w:r>
          </w:p>
        </w:tc>
        <w:tc>
          <w:tcPr>
            <w:tcW w:w="0" w:type="auto"/>
            <w:vAlign w:val="center"/>
          </w:tcPr>
          <w:p w14:paraId="638F9CCB"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Hvidnæse</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77F006C"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HF</w:t>
            </w:r>
          </w:p>
        </w:tc>
        <w:tc>
          <w:tcPr>
            <w:tcW w:w="0" w:type="auto"/>
            <w:vAlign w:val="center"/>
          </w:tcPr>
          <w:p w14:paraId="7E3FFF8E"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Pr>
                <w:rFonts w:cstheme="minorHAnsi"/>
                <w:color w:val="000000"/>
                <w:szCs w:val="20"/>
                <w:lang w:val="en-GB"/>
              </w:rPr>
              <w:t>201</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83BDFFF"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81</w:t>
            </w:r>
          </w:p>
        </w:tc>
        <w:tc>
          <w:tcPr>
            <w:tcW w:w="0" w:type="auto"/>
            <w:vAlign w:val="center"/>
          </w:tcPr>
          <w:p w14:paraId="2C0D2BC1"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56BF77A5"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tcPr>
          <w:p w14:paraId="0EA0CE1D"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Pilot whale</w:t>
            </w:r>
          </w:p>
        </w:tc>
        <w:tc>
          <w:tcPr>
            <w:tcW w:w="0" w:type="auto"/>
            <w:vAlign w:val="center"/>
          </w:tcPr>
          <w:p w14:paraId="4A0FD892"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Grindehval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CF42F0E"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HF</w:t>
            </w:r>
          </w:p>
        </w:tc>
        <w:tc>
          <w:tcPr>
            <w:tcW w:w="0" w:type="auto"/>
            <w:vAlign w:val="center"/>
          </w:tcPr>
          <w:p w14:paraId="1EBE1A02"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Pr>
                <w:rFonts w:cstheme="minorHAnsi"/>
                <w:color w:val="000000"/>
                <w:szCs w:val="20"/>
                <w:lang w:val="en-GB"/>
              </w:rPr>
              <w:t>201</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DF8841B"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81</w:t>
            </w:r>
          </w:p>
        </w:tc>
        <w:tc>
          <w:tcPr>
            <w:tcW w:w="0" w:type="auto"/>
            <w:vAlign w:val="center"/>
          </w:tcPr>
          <w:p w14:paraId="41F107A7"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1CBC8A9D"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tcPr>
          <w:p w14:paraId="0A5DD6F4"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Minke whale</w:t>
            </w:r>
          </w:p>
        </w:tc>
        <w:tc>
          <w:tcPr>
            <w:tcW w:w="0" w:type="auto"/>
            <w:vAlign w:val="center"/>
          </w:tcPr>
          <w:p w14:paraId="4D0BF23B"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Vågehval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E58A5FC"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LF</w:t>
            </w:r>
          </w:p>
        </w:tc>
        <w:tc>
          <w:tcPr>
            <w:tcW w:w="0" w:type="auto"/>
            <w:vAlign w:val="center"/>
          </w:tcPr>
          <w:p w14:paraId="09E4AB9D"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97</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4984B34"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17</w:t>
            </w:r>
            <w:r>
              <w:rPr>
                <w:rFonts w:cstheme="minorHAnsi"/>
                <w:color w:val="000000"/>
                <w:szCs w:val="20"/>
                <w:lang w:val="en-GB"/>
              </w:rPr>
              <w:t>7</w:t>
            </w:r>
          </w:p>
        </w:tc>
        <w:tc>
          <w:tcPr>
            <w:tcW w:w="0" w:type="auto"/>
            <w:vAlign w:val="center"/>
          </w:tcPr>
          <w:p w14:paraId="0189C0F8"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18B92C09" w14:textId="77777777" w:rsidTr="00B36C3B">
        <w:trPr>
          <w:cnfStyle w:val="000000100000" w:firstRow="0" w:lastRow="0" w:firstColumn="0" w:lastColumn="0" w:oddVBand="0" w:evenVBand="0" w:oddHBand="1" w:evenHBand="0" w:firstRowFirstColumn="0" w:firstRowLastColumn="0" w:lastRowFirstColumn="0" w:lastRowLastColumn="0"/>
          <w:trHeight w:val="290"/>
        </w:trPr>
        <w:tc>
          <w:tcPr>
            <w:cnfStyle w:val="000010000000" w:firstRow="0" w:lastRow="0" w:firstColumn="0" w:lastColumn="0" w:oddVBand="1" w:evenVBand="0" w:oddHBand="0" w:evenHBand="0" w:firstRowFirstColumn="0" w:firstRowLastColumn="0" w:lastRowFirstColumn="0" w:lastRowLastColumn="0"/>
            <w:tcW w:w="0" w:type="auto"/>
          </w:tcPr>
          <w:p w14:paraId="081E7C6F"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Harbour seal</w:t>
            </w:r>
          </w:p>
        </w:tc>
        <w:tc>
          <w:tcPr>
            <w:tcW w:w="0" w:type="auto"/>
            <w:vAlign w:val="center"/>
          </w:tcPr>
          <w:p w14:paraId="149873AC" w14:textId="77777777" w:rsidR="004839A2" w:rsidRPr="00161DEA" w:rsidRDefault="004839A2" w:rsidP="00B36C3B">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Spættet</w:t>
            </w:r>
            <w:proofErr w:type="spellEnd"/>
            <w:r w:rsidRPr="00161DEA">
              <w:rPr>
                <w:rFonts w:cstheme="minorHAnsi"/>
                <w:color w:val="000000"/>
                <w:szCs w:val="20"/>
                <w:lang w:val="en-GB"/>
              </w:rPr>
              <w:t xml:space="preserve"> </w:t>
            </w:r>
            <w:proofErr w:type="spellStart"/>
            <w:r w:rsidRPr="00161DEA">
              <w:rPr>
                <w:rFonts w:cstheme="minorHAnsi"/>
                <w:color w:val="000000"/>
                <w:szCs w:val="20"/>
                <w:lang w:val="en-GB"/>
              </w:rPr>
              <w:t>sæl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79A584D"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PCW</w:t>
            </w:r>
          </w:p>
        </w:tc>
        <w:tc>
          <w:tcPr>
            <w:tcW w:w="0" w:type="auto"/>
            <w:vAlign w:val="center"/>
          </w:tcPr>
          <w:p w14:paraId="373A56C1"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Pr>
                <w:rFonts w:cstheme="minorHAnsi"/>
                <w:color w:val="000000"/>
                <w:szCs w:val="20"/>
                <w:lang w:val="en-GB"/>
              </w:rPr>
              <w:t>195</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41F04ED"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1</w:t>
            </w:r>
            <w:r>
              <w:rPr>
                <w:rFonts w:cstheme="minorHAnsi"/>
                <w:color w:val="000000"/>
                <w:szCs w:val="20"/>
                <w:lang w:val="en-GB"/>
              </w:rPr>
              <w:t>75</w:t>
            </w:r>
          </w:p>
        </w:tc>
        <w:tc>
          <w:tcPr>
            <w:tcW w:w="0" w:type="auto"/>
            <w:vAlign w:val="center"/>
          </w:tcPr>
          <w:p w14:paraId="450CD7A2" w14:textId="77777777" w:rsidR="004839A2" w:rsidRPr="00161DEA" w:rsidRDefault="004839A2" w:rsidP="00B36C3B">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r w:rsidR="004839A2" w:rsidRPr="00161DEA" w14:paraId="778DD532" w14:textId="77777777" w:rsidTr="00B36C3B">
        <w:trPr>
          <w:trHeight w:val="290"/>
        </w:trPr>
        <w:tc>
          <w:tcPr>
            <w:cnfStyle w:val="000010000000" w:firstRow="0" w:lastRow="0" w:firstColumn="0" w:lastColumn="0" w:oddVBand="1" w:evenVBand="0" w:oddHBand="0" w:evenHBand="0" w:firstRowFirstColumn="0" w:firstRowLastColumn="0" w:lastRowFirstColumn="0" w:lastRowLastColumn="0"/>
            <w:tcW w:w="0" w:type="auto"/>
          </w:tcPr>
          <w:p w14:paraId="12DB0201" w14:textId="77777777" w:rsidR="004839A2" w:rsidRPr="00161DEA" w:rsidRDefault="004839A2" w:rsidP="00B36C3B">
            <w:pPr>
              <w:autoSpaceDE w:val="0"/>
              <w:autoSpaceDN w:val="0"/>
              <w:adjustRightInd w:val="0"/>
              <w:spacing w:line="240" w:lineRule="auto"/>
              <w:rPr>
                <w:rFonts w:cstheme="minorHAnsi"/>
                <w:color w:val="000000"/>
                <w:szCs w:val="20"/>
                <w:lang w:val="en-GB"/>
              </w:rPr>
            </w:pPr>
            <w:r w:rsidRPr="00161DEA">
              <w:rPr>
                <w:rFonts w:cstheme="minorHAnsi"/>
                <w:color w:val="000000"/>
                <w:szCs w:val="20"/>
                <w:lang w:val="en-GB"/>
              </w:rPr>
              <w:t>Grey seal</w:t>
            </w:r>
          </w:p>
        </w:tc>
        <w:tc>
          <w:tcPr>
            <w:tcW w:w="0" w:type="auto"/>
            <w:vAlign w:val="center"/>
          </w:tcPr>
          <w:p w14:paraId="76E8A4B2" w14:textId="77777777" w:rsidR="004839A2" w:rsidRPr="00161DEA" w:rsidRDefault="004839A2" w:rsidP="00B36C3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proofErr w:type="spellStart"/>
            <w:r w:rsidRPr="00161DEA">
              <w:rPr>
                <w:rFonts w:cstheme="minorHAnsi"/>
                <w:color w:val="000000"/>
                <w:szCs w:val="20"/>
                <w:lang w:val="en-GB"/>
              </w:rPr>
              <w:t>Gråsæl</w:t>
            </w:r>
            <w:proofErr w:type="spellEnd"/>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60333AE"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sidRPr="00161DEA">
              <w:rPr>
                <w:rFonts w:cstheme="minorHAnsi"/>
                <w:color w:val="000000"/>
                <w:szCs w:val="20"/>
                <w:lang w:val="en-GB"/>
              </w:rPr>
              <w:t>PCW</w:t>
            </w:r>
          </w:p>
        </w:tc>
        <w:tc>
          <w:tcPr>
            <w:tcW w:w="0" w:type="auto"/>
            <w:vAlign w:val="center"/>
          </w:tcPr>
          <w:p w14:paraId="53E26D28" w14:textId="77777777" w:rsidR="004839A2" w:rsidRPr="00161DEA" w:rsidRDefault="004839A2" w:rsidP="00B36C3B">
            <w:pPr>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Pr>
                <w:rFonts w:cstheme="minorHAnsi"/>
                <w:color w:val="000000"/>
                <w:szCs w:val="20"/>
                <w:lang w:val="en-GB"/>
              </w:rPr>
              <w:t>195</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082744B" w14:textId="77777777" w:rsidR="004839A2" w:rsidRPr="00161DEA" w:rsidRDefault="004839A2" w:rsidP="00B36C3B">
            <w:pPr>
              <w:autoSpaceDE w:val="0"/>
              <w:autoSpaceDN w:val="0"/>
              <w:adjustRightInd w:val="0"/>
              <w:spacing w:line="240" w:lineRule="auto"/>
              <w:jc w:val="center"/>
              <w:rPr>
                <w:rFonts w:cstheme="minorHAnsi"/>
                <w:color w:val="000000"/>
                <w:szCs w:val="20"/>
                <w:lang w:val="en-GB"/>
              </w:rPr>
            </w:pPr>
            <w:r>
              <w:rPr>
                <w:rFonts w:cstheme="minorHAnsi"/>
                <w:color w:val="000000"/>
                <w:szCs w:val="20"/>
                <w:lang w:val="en-GB"/>
              </w:rPr>
              <w:t>175</w:t>
            </w:r>
          </w:p>
        </w:tc>
        <w:tc>
          <w:tcPr>
            <w:tcW w:w="0" w:type="auto"/>
            <w:vAlign w:val="center"/>
          </w:tcPr>
          <w:p w14:paraId="17B43625" w14:textId="77777777" w:rsidR="004839A2" w:rsidRPr="00161DEA" w:rsidRDefault="004839A2" w:rsidP="00B36C3B">
            <w:pPr>
              <w:keepNext/>
              <w:autoSpaceDE w:val="0"/>
              <w:autoSpaceDN w:val="0"/>
              <w:adjustRightInd w:val="0"/>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Cs w:val="20"/>
                <w:lang w:val="en-GB"/>
              </w:rPr>
            </w:pPr>
            <w:r w:rsidRPr="00161DEA">
              <w:rPr>
                <w:rFonts w:cstheme="minorHAnsi"/>
                <w:color w:val="000000"/>
                <w:szCs w:val="20"/>
                <w:lang w:val="en-GB"/>
              </w:rPr>
              <w:t>-</w:t>
            </w:r>
          </w:p>
        </w:tc>
      </w:tr>
    </w:tbl>
    <w:p w14:paraId="3D839201" w14:textId="6BE3F267" w:rsidR="004F7084" w:rsidRPr="008A5220" w:rsidRDefault="004F7084" w:rsidP="004F7084"/>
    <w:p w14:paraId="7B850EC5" w14:textId="370A096D" w:rsidR="004F7084" w:rsidRPr="008A5220" w:rsidRDefault="004F7084" w:rsidP="004F7084">
      <w:pPr>
        <w:rPr>
          <w:lang w:val="en-US"/>
        </w:rPr>
      </w:pPr>
      <w:r w:rsidRPr="008A5220">
        <w:rPr>
          <w:lang w:val="en-US"/>
        </w:rPr>
        <w:t>The following process for achieving compliance with the acoustic criteria must be followed.</w:t>
      </w:r>
    </w:p>
    <w:p w14:paraId="3A9496AD" w14:textId="6041CA6C" w:rsidR="004F7084" w:rsidRPr="008A5220" w:rsidRDefault="004F7084" w:rsidP="004F7084">
      <w:pPr>
        <w:pStyle w:val="Listeafsnit"/>
        <w:numPr>
          <w:ilvl w:val="0"/>
          <w:numId w:val="26"/>
        </w:numPr>
        <w:spacing w:after="0" w:line="280" w:lineRule="atLeast"/>
        <w:rPr>
          <w:lang w:val="en-US"/>
        </w:rPr>
      </w:pPr>
      <w:r w:rsidRPr="008A5220">
        <w:rPr>
          <w:lang w:val="en-US"/>
        </w:rPr>
        <w:t xml:space="preserve">The auditory group cumulative sound exposure level,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oMath>
      <w:r w:rsidRPr="008A5220">
        <w:rPr>
          <w:lang w:val="en-US"/>
        </w:rPr>
        <w:t xml:space="preserve"> is calculated through </w:t>
      </w:r>
      <w:r w:rsidRPr="008A5220">
        <w:fldChar w:fldCharType="begin"/>
      </w:r>
      <w:r w:rsidRPr="008A5220">
        <w:rPr>
          <w:lang w:val="en-US"/>
        </w:rPr>
        <w:instrText xml:space="preserve"> REF _Ref99994393 \h </w:instrText>
      </w:r>
      <w:r w:rsidR="008A5220" w:rsidRPr="008A5220">
        <w:rPr>
          <w:lang w:val="en-US"/>
        </w:rPr>
        <w:instrText xml:space="preserve"> \* MERGEFORMAT </w:instrText>
      </w:r>
      <w:r w:rsidRPr="008A5220">
        <w:fldChar w:fldCharType="separate"/>
      </w:r>
      <w:r w:rsidRPr="008A5220">
        <w:rPr>
          <w:lang w:val="en-US"/>
        </w:rPr>
        <w:t xml:space="preserve">Equation </w:t>
      </w:r>
      <w:r w:rsidRPr="008A5220">
        <w:rPr>
          <w:noProof/>
          <w:lang w:val="en-US"/>
        </w:rPr>
        <w:t>1</w:t>
      </w:r>
      <w:r w:rsidRPr="008A5220">
        <w:fldChar w:fldCharType="end"/>
      </w:r>
      <w:r w:rsidRPr="008A5220">
        <w:rPr>
          <w:lang w:val="en-US"/>
        </w:rPr>
        <w:t xml:space="preserve"> (impact piling) or </w:t>
      </w:r>
      <w:r w:rsidRPr="008A5220">
        <w:fldChar w:fldCharType="begin"/>
      </w:r>
      <w:r w:rsidRPr="008A5220">
        <w:rPr>
          <w:lang w:val="en-US"/>
        </w:rPr>
        <w:instrText xml:space="preserve"> REF _Ref100000821 \h </w:instrText>
      </w:r>
      <w:r w:rsidR="008A5220" w:rsidRPr="008A5220">
        <w:rPr>
          <w:lang w:val="en-US"/>
        </w:rPr>
        <w:instrText xml:space="preserve"> \* MERGEFORMAT </w:instrText>
      </w:r>
      <w:r w:rsidRPr="008A5220">
        <w:fldChar w:fldCharType="separate"/>
      </w:r>
      <w:r w:rsidRPr="008A5220">
        <w:rPr>
          <w:lang w:val="en-US"/>
        </w:rPr>
        <w:t xml:space="preserve">Equation </w:t>
      </w:r>
      <w:r w:rsidRPr="008A5220">
        <w:rPr>
          <w:noProof/>
          <w:lang w:val="en-US"/>
        </w:rPr>
        <w:t>2</w:t>
      </w:r>
      <w:r w:rsidRPr="008A5220">
        <w:fldChar w:fldCharType="end"/>
      </w:r>
      <w:r w:rsidRPr="008A5220">
        <w:rPr>
          <w:lang w:val="en-US"/>
        </w:rPr>
        <w:t xml:space="preserve"> (vibratory installation) for each of the relevant marine mammal auditory groups (xx).</w:t>
      </w:r>
    </w:p>
    <w:p w14:paraId="71652F1B" w14:textId="77777777" w:rsidR="004F7084" w:rsidRPr="008A5220" w:rsidRDefault="004F7084" w:rsidP="004F7084">
      <w:pPr>
        <w:pStyle w:val="Listeafsnit"/>
        <w:numPr>
          <w:ilvl w:val="1"/>
          <w:numId w:val="26"/>
        </w:numPr>
        <w:spacing w:after="0" w:line="280" w:lineRule="atLeast"/>
        <w:rPr>
          <w:lang w:val="en-US"/>
        </w:rPr>
      </w:pPr>
      <w:r w:rsidRPr="008A5220">
        <w:rPr>
          <w:lang w:val="en-US"/>
        </w:rPr>
        <w:t>The calculation must at least be carried out for the transect with the lowest sound transmission loss for each respective marine mammal auditory group. It is encouraged to carry out calculations for additional transects.</w:t>
      </w:r>
    </w:p>
    <w:p w14:paraId="51CD0ADB" w14:textId="2C493303" w:rsidR="004F7084" w:rsidRPr="008A5220" w:rsidRDefault="004F7084" w:rsidP="004F7084">
      <w:pPr>
        <w:pStyle w:val="Listeafsnit"/>
        <w:numPr>
          <w:ilvl w:val="1"/>
          <w:numId w:val="26"/>
        </w:numPr>
        <w:spacing w:after="0" w:line="280" w:lineRule="atLeast"/>
        <w:rPr>
          <w:lang w:val="en-US"/>
        </w:rPr>
      </w:pPr>
      <w:r w:rsidRPr="008A5220">
        <w:rPr>
          <w:lang w:val="en-US"/>
        </w:rPr>
        <w:t xml:space="preserve">A fleeing speed </w:t>
      </w: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oMath>
      <w:r w:rsidRPr="008A5220">
        <w:rPr>
          <w:rFonts w:eastAsiaTheme="minorEastAsia"/>
          <w:lang w:val="en-US"/>
        </w:rPr>
        <w:t xml:space="preserve"> of 1.5 m/s should be used. Any use of an alternative fleeing speed can be used if supported by best-available knowledge, in which case this must be documented and justified.</w:t>
      </w:r>
      <w:r w:rsidR="00FD662C">
        <w:rPr>
          <w:rFonts w:eastAsiaTheme="minorEastAsia"/>
          <w:lang w:val="en-US"/>
        </w:rPr>
        <w:t xml:space="preserve"> For handling of marine mammal </w:t>
      </w:r>
      <w:proofErr w:type="spellStart"/>
      <w:r w:rsidR="00FD662C">
        <w:rPr>
          <w:rFonts w:eastAsiaTheme="minorEastAsia"/>
          <w:lang w:val="en-US"/>
        </w:rPr>
        <w:t>behaviour</w:t>
      </w:r>
      <w:proofErr w:type="spellEnd"/>
      <w:r w:rsidR="00FD662C">
        <w:rPr>
          <w:rFonts w:eastAsiaTheme="minorEastAsia"/>
          <w:lang w:val="en-US"/>
        </w:rPr>
        <w:t xml:space="preserve"> during interruptions in pile driving, see </w:t>
      </w:r>
      <w:proofErr w:type="spellStart"/>
      <w:r w:rsidR="00FD662C">
        <w:rPr>
          <w:rFonts w:eastAsiaTheme="minorEastAsia"/>
          <w:lang w:val="en-US"/>
        </w:rPr>
        <w:t>Energistyrelsen</w:t>
      </w:r>
      <w:proofErr w:type="spellEnd"/>
      <w:r w:rsidR="00FD662C">
        <w:rPr>
          <w:rFonts w:eastAsiaTheme="minorEastAsia"/>
          <w:lang w:val="en-US"/>
        </w:rPr>
        <w:t xml:space="preserve"> </w:t>
      </w:r>
      <w:sdt>
        <w:sdtPr>
          <w:rPr>
            <w:rFonts w:eastAsiaTheme="minorEastAsia"/>
            <w:lang w:val="en-US"/>
          </w:rPr>
          <w:id w:val="-647905836"/>
          <w:citation/>
        </w:sdtPr>
        <w:sdtContent>
          <w:r w:rsidR="00FD662C">
            <w:rPr>
              <w:rFonts w:eastAsiaTheme="minorEastAsia"/>
              <w:lang w:val="en-US"/>
            </w:rPr>
            <w:fldChar w:fldCharType="begin"/>
          </w:r>
          <w:r w:rsidR="00FD662C">
            <w:rPr>
              <w:rFonts w:eastAsiaTheme="minorEastAsia"/>
            </w:rPr>
            <w:instrText xml:space="preserve">CITATION Ene26 \n  \t  \l 1030 </w:instrText>
          </w:r>
          <w:r w:rsidR="00FD662C">
            <w:rPr>
              <w:rFonts w:eastAsiaTheme="minorEastAsia"/>
              <w:lang w:val="en-US"/>
            </w:rPr>
            <w:fldChar w:fldCharType="separate"/>
          </w:r>
          <w:r w:rsidR="002E1093" w:rsidRPr="002E1093">
            <w:rPr>
              <w:rFonts w:eastAsiaTheme="minorEastAsia"/>
              <w:noProof/>
            </w:rPr>
            <w:t>(2026)</w:t>
          </w:r>
          <w:r w:rsidR="00FD662C">
            <w:rPr>
              <w:rFonts w:eastAsiaTheme="minorEastAsia"/>
              <w:lang w:val="en-US"/>
            </w:rPr>
            <w:fldChar w:fldCharType="end"/>
          </w:r>
        </w:sdtContent>
      </w:sdt>
      <w:r w:rsidR="00FD662C">
        <w:rPr>
          <w:rFonts w:eastAsiaTheme="minorEastAsia"/>
          <w:lang w:val="en-US"/>
        </w:rPr>
        <w:t>.</w:t>
      </w:r>
    </w:p>
    <w:p w14:paraId="42264AB3" w14:textId="46576A0B" w:rsidR="004F7084" w:rsidRPr="00FD662C" w:rsidRDefault="004F7084" w:rsidP="004F7084">
      <w:pPr>
        <w:pStyle w:val="Listeafsnit"/>
        <w:numPr>
          <w:ilvl w:val="1"/>
          <w:numId w:val="26"/>
        </w:numPr>
        <w:spacing w:after="0" w:line="280" w:lineRule="atLeast"/>
      </w:pPr>
      <w:r w:rsidRPr="00FD662C">
        <w:rPr>
          <w:rFonts w:eastAsiaTheme="minorEastAsia"/>
        </w:rPr>
        <w:t xml:space="preserve">Marine </w:t>
      </w:r>
      <w:proofErr w:type="spellStart"/>
      <w:r w:rsidRPr="00FD662C">
        <w:rPr>
          <w:rFonts w:eastAsiaTheme="minorEastAsia"/>
        </w:rPr>
        <w:t>mammal</w:t>
      </w:r>
      <w:proofErr w:type="spellEnd"/>
      <w:r w:rsidRPr="00FD662C">
        <w:rPr>
          <w:rFonts w:eastAsiaTheme="minorEastAsia"/>
        </w:rPr>
        <w:t xml:space="preserve"> </w:t>
      </w:r>
      <w:proofErr w:type="spellStart"/>
      <w:r w:rsidRPr="00FD662C">
        <w:rPr>
          <w:rFonts w:eastAsiaTheme="minorEastAsia"/>
        </w:rPr>
        <w:t>starting</w:t>
      </w:r>
      <w:proofErr w:type="spellEnd"/>
      <w:r w:rsidRPr="00FD662C">
        <w:rPr>
          <w:rFonts w:eastAsiaTheme="minorEastAsia"/>
        </w:rPr>
        <w:t xml:space="preserve"> distance, </w:t>
      </w:r>
      <m:oMath>
        <m:sSub>
          <m:sSubPr>
            <m:ctrlPr>
              <w:rPr>
                <w:rFonts w:ascii="Cambria Math" w:hAnsi="Cambria Math"/>
                <w:i/>
                <w:lang w:val="en-US"/>
              </w:rPr>
            </m:ctrlPr>
          </m:sSubPr>
          <m:e>
            <m:r>
              <w:rPr>
                <w:rFonts w:ascii="Cambria Math" w:hAnsi="Cambria Math"/>
                <w:lang w:val="en-US"/>
              </w:rPr>
              <m:t>r</m:t>
            </m:r>
          </m:e>
          <m:sub>
            <m:r>
              <w:rPr>
                <w:rFonts w:ascii="Cambria Math" w:hAnsi="Cambria Math"/>
              </w:rPr>
              <m:t>0</m:t>
            </m:r>
          </m:sub>
        </m:sSub>
      </m:oMath>
      <w:r w:rsidRPr="00FD662C">
        <w:rPr>
          <w:rFonts w:eastAsiaTheme="minorEastAsia"/>
        </w:rPr>
        <w:t xml:space="preserve"> is set to 200 m, </w:t>
      </w:r>
      <w:proofErr w:type="spellStart"/>
      <w:r w:rsidRPr="00FD662C">
        <w:rPr>
          <w:rFonts w:eastAsiaTheme="minorEastAsia"/>
        </w:rPr>
        <w:t>see</w:t>
      </w:r>
      <w:proofErr w:type="spellEnd"/>
      <w:r w:rsidR="00FD662C" w:rsidRPr="00FD662C">
        <w:rPr>
          <w:rFonts w:eastAsiaTheme="minorEastAsia"/>
        </w:rPr>
        <w:t xml:space="preserve"> Energistyrelsen</w:t>
      </w:r>
      <w:sdt>
        <w:sdtPr>
          <w:rPr>
            <w:rFonts w:eastAsiaTheme="minorEastAsia"/>
            <w:lang w:val="en-US"/>
          </w:rPr>
          <w:id w:val="-525483811"/>
          <w:citation/>
        </w:sdtPr>
        <w:sdtContent>
          <w:r w:rsidR="00FD662C">
            <w:rPr>
              <w:rFonts w:eastAsiaTheme="minorEastAsia"/>
              <w:lang w:val="en-US"/>
            </w:rPr>
            <w:fldChar w:fldCharType="begin"/>
          </w:r>
          <w:r w:rsidR="00FD662C">
            <w:rPr>
              <w:rFonts w:eastAsiaTheme="minorEastAsia"/>
            </w:rPr>
            <w:instrText xml:space="preserve">CITATION Ene26 \n  \t  \l 1030 </w:instrText>
          </w:r>
          <w:r w:rsidR="00FD662C">
            <w:rPr>
              <w:rFonts w:eastAsiaTheme="minorEastAsia"/>
              <w:lang w:val="en-US"/>
            </w:rPr>
            <w:fldChar w:fldCharType="separate"/>
          </w:r>
          <w:r w:rsidR="002E1093">
            <w:rPr>
              <w:rFonts w:eastAsiaTheme="minorEastAsia"/>
              <w:noProof/>
            </w:rPr>
            <w:t xml:space="preserve"> </w:t>
          </w:r>
          <w:r w:rsidR="002E1093" w:rsidRPr="002E1093">
            <w:rPr>
              <w:rFonts w:eastAsiaTheme="minorEastAsia"/>
              <w:noProof/>
            </w:rPr>
            <w:t>(2026)</w:t>
          </w:r>
          <w:r w:rsidR="00FD662C">
            <w:rPr>
              <w:rFonts w:eastAsiaTheme="minorEastAsia"/>
              <w:lang w:val="en-US"/>
            </w:rPr>
            <w:fldChar w:fldCharType="end"/>
          </w:r>
        </w:sdtContent>
      </w:sdt>
      <w:r w:rsidRPr="00FD662C">
        <w:rPr>
          <w:rFonts w:eastAsiaTheme="minorEastAsia"/>
        </w:rPr>
        <w:t>.</w:t>
      </w:r>
    </w:p>
    <w:p w14:paraId="520C9862" w14:textId="77777777" w:rsidR="004F7084" w:rsidRPr="008A5220" w:rsidRDefault="004F7084" w:rsidP="004F7084">
      <w:pPr>
        <w:pStyle w:val="Listeafsnit"/>
        <w:numPr>
          <w:ilvl w:val="1"/>
          <w:numId w:val="26"/>
        </w:numPr>
        <w:spacing w:after="0" w:line="280" w:lineRule="atLeast"/>
        <w:rPr>
          <w:lang w:val="en-US"/>
        </w:rPr>
      </w:pPr>
      <w:r w:rsidRPr="008A5220">
        <w:rPr>
          <w:rFonts w:eastAsiaTheme="minorEastAsia"/>
          <w:lang w:val="en-US"/>
        </w:rPr>
        <w:lastRenderedPageBreak/>
        <w:t>The calculation is carried out for one auditory group’s specific frequency weighting at a time. This implies the use of auditory group specific transmission loss coefficients and source level.</w:t>
      </w:r>
    </w:p>
    <w:p w14:paraId="483EBBE5" w14:textId="0EA9B66D" w:rsidR="004F7084" w:rsidRPr="008A5220" w:rsidRDefault="004F7084" w:rsidP="004F7084">
      <w:pPr>
        <w:pStyle w:val="Billedtekst"/>
        <w:keepNext/>
        <w:rPr>
          <w:lang w:val="en-US"/>
        </w:rPr>
      </w:pPr>
      <w:bookmarkStart w:id="13" w:name="_Ref99994393"/>
      <w:r w:rsidRPr="008A5220">
        <w:rPr>
          <w:lang w:val="en-US"/>
        </w:rPr>
        <w:t xml:space="preserve">Equation </w:t>
      </w:r>
      <w:r w:rsidRPr="008A5220">
        <w:fldChar w:fldCharType="begin"/>
      </w:r>
      <w:r w:rsidRPr="008A5220">
        <w:rPr>
          <w:lang w:val="en-US"/>
        </w:rPr>
        <w:instrText xml:space="preserve"> SEQ Equation \* ARABIC </w:instrText>
      </w:r>
      <w:r w:rsidRPr="008A5220">
        <w:fldChar w:fldCharType="separate"/>
      </w:r>
      <w:r w:rsidRPr="008A5220">
        <w:rPr>
          <w:noProof/>
          <w:lang w:val="en-US"/>
        </w:rPr>
        <w:t>1</w:t>
      </w:r>
      <w:r w:rsidRPr="008A5220">
        <w:fldChar w:fldCharType="end"/>
      </w:r>
      <w:bookmarkEnd w:id="13"/>
      <w:r w:rsidRPr="008A5220">
        <w:rPr>
          <w:lang w:val="en-US"/>
        </w:rPr>
        <w:t xml:space="preserve">: Impact piling cumulative impact </w:t>
      </w:r>
      <w:proofErr w:type="spellStart"/>
      <w:proofErr w:type="gramStart"/>
      <w:r w:rsidRPr="008A5220">
        <w:rPr>
          <w:lang w:val="en-US"/>
        </w:rPr>
        <w:t>leve.l</w:t>
      </w:r>
      <w:proofErr w:type="spellEnd"/>
      <w:proofErr w:type="gramEnd"/>
      <w:r w:rsidRPr="008A5220">
        <w:rPr>
          <w:lang w:val="en-US"/>
        </w:rPr>
        <w:t xml:space="preserve"> Source:</w:t>
      </w:r>
      <w:sdt>
        <w:sdtPr>
          <w:rPr>
            <w:lang w:val="en-US"/>
          </w:rPr>
          <w:id w:val="-1139331194"/>
          <w:citation/>
        </w:sdtPr>
        <w:sdtContent>
          <w:r w:rsidR="00FD662C">
            <w:rPr>
              <w:lang w:val="en-US"/>
            </w:rPr>
            <w:fldChar w:fldCharType="begin"/>
          </w:r>
          <w:r w:rsidR="00FD662C" w:rsidRPr="007F0368">
            <w:rPr>
              <w:lang w:val="en-US"/>
            </w:rPr>
            <w:instrText xml:space="preserve"> CITATION Ene26 \l 1030 </w:instrText>
          </w:r>
          <w:r w:rsidR="00FD662C">
            <w:rPr>
              <w:lang w:val="en-US"/>
            </w:rPr>
            <w:fldChar w:fldCharType="separate"/>
          </w:r>
          <w:r w:rsidR="002E1093" w:rsidRPr="007F0368">
            <w:rPr>
              <w:noProof/>
              <w:lang w:val="en-US"/>
            </w:rPr>
            <w:t xml:space="preserve"> (Energistyrelsen, 2026)</w:t>
          </w:r>
          <w:r w:rsidR="00FD662C">
            <w:rPr>
              <w:lang w:val="en-US"/>
            </w:rPr>
            <w:fldChar w:fldCharType="end"/>
          </w:r>
        </w:sdtContent>
      </w:sdt>
    </w:p>
    <w:p w14:paraId="29BB274B" w14:textId="77777777" w:rsidR="004F7084" w:rsidRPr="008A5220" w:rsidRDefault="00000000" w:rsidP="004F7084">
      <w:pPr>
        <w:jc w:val="center"/>
        <w:rPr>
          <w:lang w:val="en-US"/>
        </w:rPr>
      </w:pPr>
      <m:oMathPara>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r>
            <w:rPr>
              <w:rFonts w:ascii="Cambria Math" w:hAnsi="Cambria Math"/>
              <w:lang w:val="en-US"/>
            </w:rPr>
            <m:t>=10∙</m:t>
          </m:r>
          <m:func>
            <m:funcPr>
              <m:ctrlPr>
                <w:rPr>
                  <w:rFonts w:ascii="Cambria Math" w:hAnsi="Cambria Math"/>
                  <w:i/>
                  <w:lang w:val="en-US"/>
                </w:rPr>
              </m:ctrlPr>
            </m:funcPr>
            <m:fName>
              <m:sSub>
                <m:sSubPr>
                  <m:ctrlPr>
                    <w:rPr>
                      <w:rFonts w:ascii="Cambria Math" w:hAnsi="Cambria Math"/>
                      <w:i/>
                      <w:lang w:val="en-US"/>
                    </w:rPr>
                  </m:ctrlPr>
                </m:sSubPr>
                <m:e>
                  <m:r>
                    <m:rPr>
                      <m:sty m:val="p"/>
                    </m:rPr>
                    <w:rPr>
                      <w:rFonts w:ascii="Cambria Math" w:hAnsi="Cambria Math"/>
                      <w:lang w:val="en-US"/>
                    </w:rPr>
                    <m:t>log</m:t>
                  </m:r>
                </m:e>
                <m:sub>
                  <m:r>
                    <w:rPr>
                      <w:rFonts w:ascii="Cambria Math" w:hAnsi="Cambria Math"/>
                      <w:lang w:val="en-US"/>
                    </w:rPr>
                    <m:t>10</m:t>
                  </m:r>
                </m:sub>
              </m:sSub>
            </m:fName>
            <m:e>
              <m:nary>
                <m:naryPr>
                  <m:chr m:val="∑"/>
                  <m:limLoc m:val="undOvr"/>
                  <m:ctrlPr>
                    <w:rPr>
                      <w:rFonts w:ascii="Cambria Math" w:hAnsi="Cambria Math"/>
                      <w:i/>
                      <w:lang w:val="en-US"/>
                    </w:rPr>
                  </m:ctrlPr>
                </m:naryPr>
                <m:sub>
                  <m:r>
                    <w:rPr>
                      <w:rFonts w:ascii="Cambria Math" w:hAnsi="Cambria Math"/>
                      <w:lang w:val="en-US"/>
                    </w:rPr>
                    <m:t>i=1</m:t>
                  </m:r>
                </m:sub>
                <m:sup>
                  <m:r>
                    <w:rPr>
                      <w:rFonts w:ascii="Cambria Math" w:hAnsi="Cambria Math"/>
                      <w:lang w:val="en-US"/>
                    </w:rPr>
                    <m:t>N</m:t>
                  </m:r>
                </m:sup>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sub>
                      </m:sSub>
                    </m:num>
                    <m:den>
                      <m:r>
                        <w:rPr>
                          <w:rFonts w:ascii="Cambria Math" w:hAnsi="Cambria Math"/>
                          <w:lang w:val="en-US"/>
                        </w:rPr>
                        <m:t>100%</m:t>
                      </m:r>
                    </m:den>
                  </m:f>
                  <m:r>
                    <w:rPr>
                      <w:rFonts w:ascii="Cambria Math" w:hAnsi="Cambria Math"/>
                      <w:lang w:val="en-US"/>
                    </w:rPr>
                    <m:t>∙</m:t>
                  </m:r>
                  <m:sSup>
                    <m:sSupPr>
                      <m:ctrlPr>
                        <w:rPr>
                          <w:rFonts w:ascii="Cambria Math" w:hAnsi="Cambria Math"/>
                          <w:i/>
                          <w:lang w:val="en-US"/>
                        </w:rPr>
                      </m:ctrlPr>
                    </m:sSupPr>
                    <m:e>
                      <m:r>
                        <w:rPr>
                          <w:rFonts w:ascii="Cambria Math" w:hAnsi="Cambria Math"/>
                          <w:lang w:val="en-US"/>
                        </w:rPr>
                        <m:t>10</m:t>
                      </m:r>
                    </m:e>
                    <m:sup>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S,E,xx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xx</m:t>
                              </m:r>
                            </m:sub>
                          </m:sSub>
                          <m:r>
                            <w:rPr>
                              <w:rFonts w:ascii="Cambria Math" w:hAnsi="Cambria Math"/>
                              <w:lang w:val="en-US"/>
                            </w:rPr>
                            <m:t>∙</m:t>
                          </m:r>
                          <m:func>
                            <m:funcPr>
                              <m:ctrlPr>
                                <w:rPr>
                                  <w:rFonts w:ascii="Cambria Math" w:hAnsi="Cambria Math"/>
                                  <w:i/>
                                  <w:lang w:val="en-US"/>
                                </w:rPr>
                              </m:ctrlPr>
                            </m:funcPr>
                            <m:fName>
                              <m:sSub>
                                <m:sSubPr>
                                  <m:ctrlPr>
                                    <w:rPr>
                                      <w:rFonts w:ascii="Cambria Math" w:hAnsi="Cambria Math"/>
                                      <w:i/>
                                      <w:lang w:val="en-US"/>
                                    </w:rPr>
                                  </m:ctrlPr>
                                </m:sSubPr>
                                <m:e>
                                  <m:r>
                                    <m:rPr>
                                      <m:sty m:val="p"/>
                                    </m:rPr>
                                    <w:rPr>
                                      <w:rFonts w:ascii="Cambria Math" w:hAnsi="Cambria Math"/>
                                      <w:lang w:val="en-US"/>
                                    </w:rPr>
                                    <m:t>log</m:t>
                                  </m:r>
                                </m:e>
                                <m:sub>
                                  <m:r>
                                    <w:rPr>
                                      <w:rFonts w:ascii="Cambria Math" w:hAnsi="Cambria Math"/>
                                      <w:lang w:val="en-US"/>
                                    </w:rPr>
                                    <m:t>10</m:t>
                                  </m:r>
                                </m:sub>
                              </m:sSub>
                            </m:fName>
                            <m:e>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xx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lang w:val="en-US"/>
                                </w:rPr>
                                <m:t>)</m:t>
                              </m:r>
                            </m:e>
                          </m:func>
                        </m:num>
                        <m:den>
                          <m:r>
                            <w:rPr>
                              <w:rFonts w:ascii="Cambria Math" w:hAnsi="Cambria Math"/>
                              <w:lang w:val="en-US"/>
                            </w:rPr>
                            <m:t>10</m:t>
                          </m:r>
                        </m:den>
                      </m:f>
                    </m:sup>
                  </m:sSup>
                </m:e>
              </m:nary>
            </m:e>
          </m:func>
          <m:r>
            <w:rPr>
              <w:rFonts w:ascii="Cambria Math" w:hAnsi="Cambria Math"/>
              <w:lang w:val="en-US"/>
            </w:rPr>
            <m:t>dB</m:t>
          </m:r>
        </m:oMath>
      </m:oMathPara>
    </w:p>
    <w:p w14:paraId="0BDF3FB1" w14:textId="77777777" w:rsidR="004F7084" w:rsidRPr="008A5220" w:rsidRDefault="004F7084" w:rsidP="004F7084">
      <w:pPr>
        <w:rPr>
          <w:lang w:val="en-US"/>
        </w:rPr>
      </w:pPr>
      <w:proofErr w:type="gramStart"/>
      <w:r w:rsidRPr="008A5220">
        <w:rPr>
          <w:lang w:val="en-US"/>
        </w:rPr>
        <w:t>Where</w:t>
      </w:r>
      <w:proofErr w:type="gramEnd"/>
    </w:p>
    <w:p w14:paraId="0E9B1BCE"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oMath>
      <w:r w:rsidR="004F7084" w:rsidRPr="008A5220">
        <w:rPr>
          <w:lang w:val="en-US"/>
        </w:rPr>
        <w:t xml:space="preserve"> [dB] is the auditory group frequency weighted cumulative sound exposure level of a foundation installation, including all piles installed within a </w:t>
      </w:r>
      <w:proofErr w:type="gramStart"/>
      <w:r w:rsidR="004F7084" w:rsidRPr="008A5220">
        <w:rPr>
          <w:lang w:val="en-US"/>
        </w:rPr>
        <w:t>24 time</w:t>
      </w:r>
      <w:proofErr w:type="gramEnd"/>
      <w:r w:rsidR="004F7084" w:rsidRPr="008A5220">
        <w:rPr>
          <w:lang w:val="en-US"/>
        </w:rPr>
        <w:t xml:space="preserve"> frame,</w:t>
      </w:r>
    </w:p>
    <w:p w14:paraId="6F8671A5" w14:textId="77777777" w:rsidR="004F7084" w:rsidRPr="008A5220" w:rsidRDefault="004F7084" w:rsidP="004F7084">
      <w:pPr>
        <w:pStyle w:val="Listeafsnit"/>
        <w:numPr>
          <w:ilvl w:val="0"/>
          <w:numId w:val="27"/>
        </w:numPr>
        <w:spacing w:after="0" w:line="280" w:lineRule="atLeast"/>
        <w:rPr>
          <w:lang w:val="en-US"/>
        </w:rPr>
      </w:pPr>
      <m:oMath>
        <m:r>
          <w:rPr>
            <w:rFonts w:ascii="Cambria Math" w:hAnsi="Cambria Math"/>
            <w:lang w:val="en-US"/>
          </w:rPr>
          <m:t>xx</m:t>
        </m:r>
      </m:oMath>
      <w:r w:rsidRPr="008A5220">
        <w:rPr>
          <w:rFonts w:eastAsiaTheme="minorEastAsia"/>
          <w:lang w:val="en-US"/>
        </w:rPr>
        <w:t xml:space="preserve"> is the auditory group frequency weighting, LF, HF, VHF or PCW.</w:t>
      </w:r>
    </w:p>
    <w:p w14:paraId="13C2AF8B" w14:textId="77777777" w:rsidR="004F7084" w:rsidRPr="008A5220" w:rsidRDefault="004F7084" w:rsidP="004F7084">
      <w:pPr>
        <w:pStyle w:val="Listeafsnit"/>
        <w:numPr>
          <w:ilvl w:val="0"/>
          <w:numId w:val="27"/>
        </w:numPr>
        <w:spacing w:after="0" w:line="280" w:lineRule="atLeast"/>
        <w:rPr>
          <w:lang w:val="en-US"/>
        </w:rPr>
      </w:pPr>
      <m:oMath>
        <m:r>
          <w:rPr>
            <w:rFonts w:ascii="Cambria Math" w:eastAsiaTheme="minorEastAsia" w:hAnsi="Cambria Math"/>
            <w:lang w:val="en-US"/>
          </w:rPr>
          <m:t>i</m:t>
        </m:r>
      </m:oMath>
      <w:r w:rsidRPr="008A5220">
        <w:rPr>
          <w:rFonts w:eastAsiaTheme="minorEastAsia"/>
          <w:lang w:val="en-US"/>
        </w:rPr>
        <w:t xml:space="preserve"> [-] is the current pile strike number, from 1 to N,</w:t>
      </w:r>
    </w:p>
    <w:p w14:paraId="2ED530DA" w14:textId="77777777" w:rsidR="004F7084" w:rsidRPr="008A5220" w:rsidRDefault="004F7084" w:rsidP="004F7084">
      <w:pPr>
        <w:pStyle w:val="Listeafsnit"/>
        <w:numPr>
          <w:ilvl w:val="0"/>
          <w:numId w:val="27"/>
        </w:numPr>
        <w:spacing w:after="0" w:line="280" w:lineRule="atLeast"/>
        <w:rPr>
          <w:lang w:val="en-US"/>
        </w:rPr>
      </w:pPr>
      <m:oMath>
        <m:r>
          <w:rPr>
            <w:rFonts w:ascii="Cambria Math" w:hAnsi="Cambria Math"/>
            <w:lang w:val="en-US"/>
          </w:rPr>
          <m:t>N</m:t>
        </m:r>
      </m:oMath>
      <w:r w:rsidRPr="008A5220">
        <w:rPr>
          <w:lang w:val="en-US"/>
        </w:rPr>
        <w:t xml:space="preserve"> [-] is the total number of </w:t>
      </w:r>
      <w:proofErr w:type="gramStart"/>
      <w:r w:rsidRPr="008A5220">
        <w:rPr>
          <w:lang w:val="en-US"/>
        </w:rPr>
        <w:t>pile</w:t>
      </w:r>
      <w:proofErr w:type="gramEnd"/>
      <w:r w:rsidRPr="008A5220">
        <w:rPr>
          <w:lang w:val="en-US"/>
        </w:rPr>
        <w:t xml:space="preserve"> strikes for the pile installation,</w:t>
      </w:r>
    </w:p>
    <w:p w14:paraId="43BFEE5E"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sub>
        </m:sSub>
      </m:oMath>
      <w:r w:rsidR="004F7084" w:rsidRPr="008A5220">
        <w:rPr>
          <w:rFonts w:eastAsiaTheme="minorEastAsia"/>
          <w:lang w:val="en-US"/>
        </w:rPr>
        <w:t xml:space="preserve"> [%] is the percentage of full hammer force applied for pile strike “</w:t>
      </w:r>
      <m:oMath>
        <m:r>
          <w:rPr>
            <w:rFonts w:ascii="Cambria Math" w:eastAsiaTheme="minorEastAsia" w:hAnsi="Cambria Math"/>
            <w:lang w:val="en-US"/>
          </w:rPr>
          <m:t>i</m:t>
        </m:r>
      </m:oMath>
      <w:r w:rsidR="004F7084" w:rsidRPr="008A5220">
        <w:rPr>
          <w:rFonts w:eastAsiaTheme="minorEastAsia"/>
          <w:lang w:val="en-US"/>
        </w:rPr>
        <w:t>”,</w:t>
      </w:r>
    </w:p>
    <w:p w14:paraId="35285774"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S,E,xx</m:t>
            </m:r>
          </m:sub>
        </m:sSub>
      </m:oMath>
      <w:r w:rsidR="004F7084" w:rsidRPr="008A5220">
        <w:rPr>
          <w:lang w:val="en-US"/>
        </w:rPr>
        <w:t xml:space="preserve"> [dB re 1 µPa</w:t>
      </w:r>
      <w:r w:rsidR="004F7084" w:rsidRPr="008A5220">
        <w:rPr>
          <w:vertAlign w:val="superscript"/>
          <w:lang w:val="en-US"/>
        </w:rPr>
        <w:t>2</w:t>
      </w:r>
      <w:r w:rsidR="004F7084" w:rsidRPr="008A5220">
        <w:rPr>
          <w:lang w:val="en-US"/>
        </w:rPr>
        <w:t>m</w:t>
      </w:r>
      <w:r w:rsidR="004F7084" w:rsidRPr="008A5220">
        <w:rPr>
          <w:vertAlign w:val="superscript"/>
          <w:lang w:val="en-US"/>
        </w:rPr>
        <w:t>2</w:t>
      </w:r>
      <w:r w:rsidR="004F7084" w:rsidRPr="008A5220">
        <w:rPr>
          <w:lang w:val="en-US"/>
        </w:rPr>
        <w:t xml:space="preserve">s] is the </w:t>
      </w:r>
      <w:r w:rsidR="004F7084" w:rsidRPr="008A5220">
        <w:rPr>
          <w:rFonts w:eastAsiaTheme="minorEastAsia"/>
          <w:lang w:val="en-US"/>
        </w:rPr>
        <w:t xml:space="preserve">auditory group </w:t>
      </w:r>
      <w:r w:rsidR="004F7084" w:rsidRPr="008A5220">
        <w:rPr>
          <w:lang w:val="en-US"/>
        </w:rPr>
        <w:t>frequency weighted source level at 100% hammer energy, as defined in ISO 18405,</w:t>
      </w:r>
    </w:p>
    <w:p w14:paraId="67AFC5AB"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xx</m:t>
            </m:r>
          </m:sub>
        </m:sSub>
      </m:oMath>
      <w:r w:rsidR="004F7084" w:rsidRPr="008A5220">
        <w:rPr>
          <w:rFonts w:eastAsiaTheme="minorEastAsia"/>
          <w:lang w:val="en-US"/>
        </w:rPr>
        <w:t xml:space="preserve"> [-] is the auditory group frequency weighted curve fit coefficient obtained through sound propagation modelling.</w:t>
      </w:r>
    </w:p>
    <w:p w14:paraId="5D3F2ABA"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rPr>
            </m:ctrlPr>
          </m:sSubPr>
          <m:e>
            <m:r>
              <w:rPr>
                <w:rFonts w:ascii="Cambria Math" w:hAnsi="Cambria Math"/>
              </w:rPr>
              <m:t>A</m:t>
            </m:r>
          </m:e>
          <m:sub>
            <m:r>
              <w:rPr>
                <w:rFonts w:ascii="Cambria Math" w:hAnsi="Cambria Math"/>
              </w:rPr>
              <m:t>xx</m:t>
            </m:r>
          </m:sub>
        </m:sSub>
      </m:oMath>
      <w:r w:rsidR="004F7084" w:rsidRPr="008A5220">
        <w:rPr>
          <w:lang w:val="en-US"/>
        </w:rPr>
        <w:t xml:space="preserve"> [m</w:t>
      </w:r>
      <w:r w:rsidR="004F7084" w:rsidRPr="008A5220">
        <w:rPr>
          <w:vertAlign w:val="superscript"/>
          <w:lang w:val="en-US"/>
        </w:rPr>
        <w:t>-1</w:t>
      </w:r>
      <w:r w:rsidR="004F7084" w:rsidRPr="008A5220">
        <w:rPr>
          <w:lang w:val="en-US"/>
        </w:rPr>
        <w:t xml:space="preserve">] is </w:t>
      </w:r>
      <w:r w:rsidR="004F7084" w:rsidRPr="008A5220">
        <w:rPr>
          <w:rFonts w:eastAsiaTheme="minorEastAsia"/>
          <w:lang w:val="en-US"/>
        </w:rPr>
        <w:t>the auditory group frequency weighted</w:t>
      </w:r>
      <w:r w:rsidR="004F7084" w:rsidRPr="008A5220">
        <w:rPr>
          <w:lang w:val="en-US"/>
        </w:rPr>
        <w:t xml:space="preserve"> curve fit coefficient obtained through sound propagation modelling.</w:t>
      </w:r>
    </w:p>
    <w:p w14:paraId="5B571A34"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oMath>
      <w:r w:rsidR="004F7084" w:rsidRPr="008A5220">
        <w:rPr>
          <w:rFonts w:eastAsiaTheme="minorEastAsia"/>
          <w:lang w:val="en-US"/>
        </w:rPr>
        <w:t xml:space="preserve"> [m] is the start distance of the marine mammal at the first pile strike, </w:t>
      </w:r>
    </w:p>
    <w:p w14:paraId="379527AA"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oMath>
      <w:r w:rsidR="004F7084" w:rsidRPr="008A5220">
        <w:rPr>
          <w:rFonts w:eastAsiaTheme="minorEastAsia"/>
          <w:lang w:val="en-US"/>
        </w:rPr>
        <w:t xml:space="preserve"> [m/s] is the fleeing speed of the marine mammal,</w:t>
      </w:r>
    </w:p>
    <w:p w14:paraId="701F7860"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oMath>
      <w:r w:rsidR="004F7084" w:rsidRPr="008A5220">
        <w:rPr>
          <w:rFonts w:eastAsiaTheme="minorEastAsia"/>
          <w:lang w:val="en-US"/>
        </w:rPr>
        <w:t xml:space="preserve"> [s] is the total time elapsed at pile strike “</w:t>
      </w:r>
      <m:oMath>
        <m:r>
          <w:rPr>
            <w:rFonts w:ascii="Cambria Math" w:eastAsiaTheme="minorEastAsia" w:hAnsi="Cambria Math"/>
            <w:lang w:val="en-US"/>
          </w:rPr>
          <m:t>i</m:t>
        </m:r>
      </m:oMath>
      <w:r w:rsidR="004F7084" w:rsidRPr="008A5220">
        <w:rPr>
          <w:rFonts w:eastAsiaTheme="minorEastAsia"/>
          <w:lang w:val="en-US"/>
        </w:rPr>
        <w:t xml:space="preserve">” since the first pile strike, which occurs at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=0</m:t>
        </m:r>
      </m:oMath>
      <w:r w:rsidR="004F7084" w:rsidRPr="008A5220">
        <w:rPr>
          <w:rFonts w:eastAsiaTheme="minorEastAsia"/>
          <w:lang w:val="en-US"/>
        </w:rPr>
        <w:t>.</w:t>
      </w:r>
    </w:p>
    <w:p w14:paraId="0259EFFE" w14:textId="77777777" w:rsidR="004F7084" w:rsidRPr="008A5220" w:rsidRDefault="004F7084" w:rsidP="004F7084">
      <w:pPr>
        <w:rPr>
          <w:lang w:val="en-US"/>
        </w:rPr>
      </w:pPr>
    </w:p>
    <w:p w14:paraId="4F589327" w14:textId="1D386396" w:rsidR="004F7084" w:rsidRPr="008A5220" w:rsidRDefault="004F7084" w:rsidP="004F7084">
      <w:pPr>
        <w:pStyle w:val="Billedtekst"/>
        <w:keepNext/>
        <w:rPr>
          <w:lang w:val="en-US"/>
        </w:rPr>
      </w:pPr>
      <w:bookmarkStart w:id="14" w:name="_Ref100000821"/>
      <w:r w:rsidRPr="008A5220">
        <w:rPr>
          <w:lang w:val="en-US"/>
        </w:rPr>
        <w:t xml:space="preserve">Equation </w:t>
      </w:r>
      <w:r w:rsidRPr="008A5220">
        <w:fldChar w:fldCharType="begin"/>
      </w:r>
      <w:r w:rsidRPr="008A5220">
        <w:rPr>
          <w:lang w:val="en-US"/>
        </w:rPr>
        <w:instrText xml:space="preserve"> SEQ Equation \* ARABIC </w:instrText>
      </w:r>
      <w:r w:rsidRPr="008A5220">
        <w:fldChar w:fldCharType="separate"/>
      </w:r>
      <w:r w:rsidRPr="008A5220">
        <w:rPr>
          <w:noProof/>
          <w:lang w:val="en-US"/>
        </w:rPr>
        <w:t>2</w:t>
      </w:r>
      <w:r w:rsidRPr="008A5220">
        <w:fldChar w:fldCharType="end"/>
      </w:r>
      <w:bookmarkEnd w:id="14"/>
      <w:r w:rsidRPr="008A5220">
        <w:rPr>
          <w:lang w:val="en-US"/>
        </w:rPr>
        <w:t xml:space="preserve">: Vibratory piling cumulative impact level Source: </w:t>
      </w:r>
      <w:sdt>
        <w:sdtPr>
          <w:rPr>
            <w:lang w:val="en-US"/>
          </w:rPr>
          <w:id w:val="-1943680760"/>
          <w:citation/>
        </w:sdtPr>
        <w:sdtContent>
          <w:r w:rsidR="00FD662C">
            <w:rPr>
              <w:lang w:val="en-US"/>
            </w:rPr>
            <w:fldChar w:fldCharType="begin"/>
          </w:r>
          <w:r w:rsidR="00FD662C" w:rsidRPr="007F0368">
            <w:rPr>
              <w:lang w:val="en-US"/>
            </w:rPr>
            <w:instrText xml:space="preserve"> CITATION Ene26 \l 1030 </w:instrText>
          </w:r>
          <w:r w:rsidR="00FD662C">
            <w:rPr>
              <w:lang w:val="en-US"/>
            </w:rPr>
            <w:fldChar w:fldCharType="separate"/>
          </w:r>
          <w:r w:rsidR="002E1093" w:rsidRPr="002E1093">
            <w:rPr>
              <w:noProof/>
              <w:lang w:val="en-US"/>
            </w:rPr>
            <w:t>(Energistyrelsen, 2026)</w:t>
          </w:r>
          <w:r w:rsidR="00FD662C">
            <w:rPr>
              <w:lang w:val="en-US"/>
            </w:rPr>
            <w:fldChar w:fldCharType="end"/>
          </w:r>
        </w:sdtContent>
      </w:sdt>
    </w:p>
    <w:p w14:paraId="14121BA3" w14:textId="77777777" w:rsidR="004F7084" w:rsidRPr="008A5220" w:rsidRDefault="00000000" w:rsidP="004F7084">
      <w:pPr>
        <w:jc w:val="center"/>
        <w:rPr>
          <w:lang w:val="en-US"/>
        </w:rPr>
      </w:pPr>
      <m:oMathPara>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r>
            <w:rPr>
              <w:rFonts w:ascii="Cambria Math" w:hAnsi="Cambria Math"/>
              <w:lang w:val="en-US"/>
            </w:rPr>
            <m:t>=10∙</m:t>
          </m:r>
          <m:func>
            <m:funcPr>
              <m:ctrlPr>
                <w:rPr>
                  <w:rFonts w:ascii="Cambria Math" w:hAnsi="Cambria Math"/>
                  <w:i/>
                  <w:lang w:val="en-US"/>
                </w:rPr>
              </m:ctrlPr>
            </m:funcPr>
            <m:fName>
              <m:sSub>
                <m:sSubPr>
                  <m:ctrlPr>
                    <w:rPr>
                      <w:rFonts w:ascii="Cambria Math" w:hAnsi="Cambria Math"/>
                      <w:i/>
                      <w:lang w:val="en-US"/>
                    </w:rPr>
                  </m:ctrlPr>
                </m:sSubPr>
                <m:e>
                  <m:r>
                    <m:rPr>
                      <m:sty m:val="p"/>
                    </m:rPr>
                    <w:rPr>
                      <w:rFonts w:ascii="Cambria Math" w:hAnsi="Cambria Math"/>
                      <w:lang w:val="en-US"/>
                    </w:rPr>
                    <m:t>log</m:t>
                  </m:r>
                </m:e>
                <m:sub>
                  <m:r>
                    <w:rPr>
                      <w:rFonts w:ascii="Cambria Math" w:hAnsi="Cambria Math"/>
                      <w:lang w:val="en-US"/>
                    </w:rPr>
                    <m:t>10</m:t>
                  </m:r>
                </m:sub>
              </m:sSub>
            </m:fName>
            <m:e>
              <m:nary>
                <m:naryPr>
                  <m:chr m:val="∑"/>
                  <m:limLoc m:val="undOvr"/>
                  <m:ctrlPr>
                    <w:rPr>
                      <w:rFonts w:ascii="Cambria Math" w:hAnsi="Cambria Math"/>
                      <w:i/>
                      <w:lang w:val="en-US"/>
                    </w:rPr>
                  </m:ctrlPr>
                </m:naryPr>
                <m:sub>
                  <m:r>
                    <w:rPr>
                      <w:rFonts w:ascii="Cambria Math" w:hAnsi="Cambria Math"/>
                      <w:lang w:val="en-US"/>
                    </w:rPr>
                    <m:t>s=1</m:t>
                  </m:r>
                </m:sub>
                <m:sup>
                  <m:r>
                    <w:rPr>
                      <w:rFonts w:ascii="Cambria Math" w:hAnsi="Cambria Math"/>
                      <w:lang w:val="en-US"/>
                    </w:rPr>
                    <m:t>T</m:t>
                  </m:r>
                </m:sup>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s</m:t>
                          </m:r>
                        </m:sub>
                      </m:sSub>
                    </m:num>
                    <m:den>
                      <m:r>
                        <w:rPr>
                          <w:rFonts w:ascii="Cambria Math" w:hAnsi="Cambria Math"/>
                          <w:lang w:val="en-US"/>
                        </w:rPr>
                        <m:t>100%</m:t>
                      </m:r>
                    </m:den>
                  </m:f>
                  <m:r>
                    <w:rPr>
                      <w:rFonts w:ascii="Cambria Math" w:hAnsi="Cambria Math"/>
                      <w:lang w:val="en-US"/>
                    </w:rPr>
                    <m:t>∙</m:t>
                  </m:r>
                  <m:sSup>
                    <m:sSupPr>
                      <m:ctrlPr>
                        <w:rPr>
                          <w:rFonts w:ascii="Cambria Math" w:hAnsi="Cambria Math"/>
                          <w:i/>
                          <w:lang w:val="en-US"/>
                        </w:rPr>
                      </m:ctrlPr>
                    </m:sSupPr>
                    <m:e>
                      <m:r>
                        <w:rPr>
                          <w:rFonts w:ascii="Cambria Math" w:hAnsi="Cambria Math"/>
                          <w:lang w:val="en-US"/>
                        </w:rPr>
                        <m:t>10</m:t>
                      </m:r>
                    </m:e>
                    <m:sup>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S,xx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xx</m:t>
                              </m:r>
                            </m:sub>
                          </m:sSub>
                          <m:r>
                            <w:rPr>
                              <w:rFonts w:ascii="Cambria Math" w:hAnsi="Cambria Math"/>
                              <w:lang w:val="en-US"/>
                            </w:rPr>
                            <m:t>∙</m:t>
                          </m:r>
                          <m:func>
                            <m:funcPr>
                              <m:ctrlPr>
                                <w:rPr>
                                  <w:rFonts w:ascii="Cambria Math" w:hAnsi="Cambria Math"/>
                                  <w:i/>
                                  <w:lang w:val="en-US"/>
                                </w:rPr>
                              </m:ctrlPr>
                            </m:funcPr>
                            <m:fName>
                              <m:sSub>
                                <m:sSubPr>
                                  <m:ctrlPr>
                                    <w:rPr>
                                      <w:rFonts w:ascii="Cambria Math" w:hAnsi="Cambria Math"/>
                                      <w:i/>
                                      <w:lang w:val="en-US"/>
                                    </w:rPr>
                                  </m:ctrlPr>
                                </m:sSubPr>
                                <m:e>
                                  <m:r>
                                    <m:rPr>
                                      <m:sty m:val="p"/>
                                    </m:rPr>
                                    <w:rPr>
                                      <w:rFonts w:ascii="Cambria Math" w:hAnsi="Cambria Math"/>
                                      <w:lang w:val="en-US"/>
                                    </w:rPr>
                                    <m:t>log</m:t>
                                  </m:r>
                                </m:e>
                                <m:sub>
                                  <m:r>
                                    <w:rPr>
                                      <w:rFonts w:ascii="Cambria Math" w:hAnsi="Cambria Math"/>
                                      <w:lang w:val="en-US"/>
                                    </w:rPr>
                                    <m:t>10</m:t>
                                  </m:r>
                                </m:sub>
                              </m:sSub>
                            </m:fName>
                            <m:e>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xx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m:t>
                                  </m:r>
                                </m:sub>
                              </m:sSub>
                              <m:r>
                                <w:rPr>
                                  <w:rFonts w:ascii="Cambria Math" w:hAnsi="Cambria Math"/>
                                  <w:lang w:val="en-US"/>
                                </w:rPr>
                                <m:t>)</m:t>
                              </m:r>
                            </m:e>
                          </m:func>
                        </m:num>
                        <m:den>
                          <m:r>
                            <w:rPr>
                              <w:rFonts w:ascii="Cambria Math" w:hAnsi="Cambria Math"/>
                              <w:lang w:val="en-US"/>
                            </w:rPr>
                            <m:t>10</m:t>
                          </m:r>
                        </m:den>
                      </m:f>
                    </m:sup>
                  </m:sSup>
                </m:e>
              </m:nary>
            </m:e>
          </m:func>
          <m:r>
            <w:rPr>
              <w:rFonts w:ascii="Cambria Math" w:hAnsi="Cambria Math"/>
              <w:lang w:val="en-US"/>
            </w:rPr>
            <m:t>dB</m:t>
          </m:r>
        </m:oMath>
      </m:oMathPara>
    </w:p>
    <w:p w14:paraId="15BAE5E1" w14:textId="77777777" w:rsidR="004F7084" w:rsidRPr="008A5220" w:rsidRDefault="004F7084" w:rsidP="004F7084">
      <w:pPr>
        <w:rPr>
          <w:lang w:val="en-US"/>
        </w:rPr>
      </w:pPr>
      <w:proofErr w:type="gramStart"/>
      <w:r w:rsidRPr="008A5220">
        <w:rPr>
          <w:lang w:val="en-US"/>
        </w:rPr>
        <w:t>Where</w:t>
      </w:r>
      <w:proofErr w:type="gramEnd"/>
    </w:p>
    <w:p w14:paraId="3E119BEA"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oMath>
      <w:r w:rsidR="004F7084" w:rsidRPr="008A5220">
        <w:rPr>
          <w:lang w:val="en-US"/>
        </w:rPr>
        <w:t xml:space="preserve"> [dB] is the </w:t>
      </w:r>
      <w:r w:rsidR="004F7084" w:rsidRPr="008A5220">
        <w:rPr>
          <w:rFonts w:eastAsiaTheme="minorEastAsia"/>
          <w:lang w:val="en-US"/>
        </w:rPr>
        <w:t xml:space="preserve">auditory group </w:t>
      </w:r>
      <w:r w:rsidR="004F7084" w:rsidRPr="008A5220">
        <w:rPr>
          <w:lang w:val="en-US"/>
        </w:rPr>
        <w:t xml:space="preserve">frequency weighted cumulative sound exposure level of a foundation installation, including all piles installed within a </w:t>
      </w:r>
      <w:proofErr w:type="gramStart"/>
      <w:r w:rsidR="004F7084" w:rsidRPr="008A5220">
        <w:rPr>
          <w:lang w:val="en-US"/>
        </w:rPr>
        <w:t>24 time</w:t>
      </w:r>
      <w:proofErr w:type="gramEnd"/>
      <w:r w:rsidR="004F7084" w:rsidRPr="008A5220">
        <w:rPr>
          <w:lang w:val="en-US"/>
        </w:rPr>
        <w:t xml:space="preserve"> frame,</w:t>
      </w:r>
    </w:p>
    <w:p w14:paraId="44973C2B" w14:textId="77777777" w:rsidR="004F7084" w:rsidRPr="008A5220" w:rsidRDefault="004F7084" w:rsidP="004F7084">
      <w:pPr>
        <w:pStyle w:val="Listeafsnit"/>
        <w:numPr>
          <w:ilvl w:val="0"/>
          <w:numId w:val="27"/>
        </w:numPr>
        <w:spacing w:after="0" w:line="280" w:lineRule="atLeast"/>
        <w:rPr>
          <w:lang w:val="en-US"/>
        </w:rPr>
      </w:pPr>
      <m:oMath>
        <m:r>
          <w:rPr>
            <w:rFonts w:ascii="Cambria Math" w:eastAsiaTheme="minorEastAsia" w:hAnsi="Cambria Math"/>
            <w:lang w:val="en-US"/>
          </w:rPr>
          <m:t>s</m:t>
        </m:r>
      </m:oMath>
      <w:r w:rsidRPr="008A5220">
        <w:rPr>
          <w:rFonts w:eastAsiaTheme="minorEastAsia"/>
          <w:lang w:val="en-US"/>
        </w:rPr>
        <w:t xml:space="preserve"> [second] is the time between onset of piling and current time elapsed, from 1 to T,</w:t>
      </w:r>
    </w:p>
    <w:p w14:paraId="78EC277E" w14:textId="77777777" w:rsidR="004F7084" w:rsidRPr="008A5220" w:rsidRDefault="004F7084" w:rsidP="004F7084">
      <w:pPr>
        <w:pStyle w:val="Listeafsnit"/>
        <w:numPr>
          <w:ilvl w:val="0"/>
          <w:numId w:val="27"/>
        </w:numPr>
        <w:spacing w:after="0" w:line="280" w:lineRule="atLeast"/>
        <w:rPr>
          <w:lang w:val="en-US"/>
        </w:rPr>
      </w:pPr>
      <m:oMath>
        <m:r>
          <w:rPr>
            <w:rFonts w:ascii="Cambria Math" w:hAnsi="Cambria Math"/>
            <w:lang w:val="en-US"/>
          </w:rPr>
          <m:t>T</m:t>
        </m:r>
      </m:oMath>
      <w:r w:rsidRPr="008A5220">
        <w:rPr>
          <w:lang w:val="en-US"/>
        </w:rPr>
        <w:t xml:space="preserve"> [second] is the total time of pile installation,</w:t>
      </w:r>
    </w:p>
    <w:p w14:paraId="16B3FFDE"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sub>
        </m:sSub>
      </m:oMath>
      <w:r w:rsidR="004F7084" w:rsidRPr="008A5220">
        <w:rPr>
          <w:rFonts w:eastAsiaTheme="minorEastAsia"/>
          <w:lang w:val="en-US"/>
        </w:rPr>
        <w:t xml:space="preserve"> [%] is the percentage of full vibratory driving force applied at time “</w:t>
      </w:r>
      <m:oMath>
        <m:r>
          <w:rPr>
            <w:rFonts w:ascii="Cambria Math" w:eastAsiaTheme="minorEastAsia" w:hAnsi="Cambria Math"/>
            <w:lang w:val="en-US"/>
          </w:rPr>
          <m:t>s</m:t>
        </m:r>
      </m:oMath>
      <w:r w:rsidR="004F7084" w:rsidRPr="008A5220">
        <w:rPr>
          <w:rFonts w:eastAsiaTheme="minorEastAsia"/>
          <w:lang w:val="en-US"/>
        </w:rPr>
        <w:t>”,</w:t>
      </w:r>
    </w:p>
    <w:p w14:paraId="126B9B21"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S,xx</m:t>
            </m:r>
          </m:sub>
        </m:sSub>
      </m:oMath>
      <w:r w:rsidR="004F7084" w:rsidRPr="008A5220">
        <w:rPr>
          <w:lang w:val="en-US"/>
        </w:rPr>
        <w:t xml:space="preserve"> dB re 1 µPa</w:t>
      </w:r>
      <w:r w:rsidR="004F7084" w:rsidRPr="008A5220">
        <w:rPr>
          <w:vertAlign w:val="superscript"/>
          <w:lang w:val="en-US"/>
        </w:rPr>
        <w:t>2</w:t>
      </w:r>
      <w:r w:rsidR="004F7084" w:rsidRPr="008A5220">
        <w:rPr>
          <w:lang w:val="en-US"/>
        </w:rPr>
        <w:t>m</w:t>
      </w:r>
      <w:r w:rsidR="004F7084" w:rsidRPr="008A5220">
        <w:rPr>
          <w:vertAlign w:val="superscript"/>
          <w:lang w:val="en-US"/>
        </w:rPr>
        <w:t>2</w:t>
      </w:r>
      <w:r w:rsidR="004F7084" w:rsidRPr="008A5220">
        <w:rPr>
          <w:lang w:val="en-US"/>
        </w:rPr>
        <w:t xml:space="preserve">] is the </w:t>
      </w:r>
      <w:r w:rsidR="004F7084" w:rsidRPr="008A5220">
        <w:rPr>
          <w:rFonts w:eastAsiaTheme="minorEastAsia"/>
          <w:lang w:val="en-US"/>
        </w:rPr>
        <w:t xml:space="preserve">auditory group </w:t>
      </w:r>
      <w:r w:rsidR="004F7084" w:rsidRPr="008A5220">
        <w:rPr>
          <w:lang w:val="en-US"/>
        </w:rPr>
        <w:t>frequency weighted source level at full driving force, as defined in ISO 18405,</w:t>
      </w:r>
    </w:p>
    <w:p w14:paraId="452AEC4C"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xx</m:t>
            </m:r>
          </m:sub>
        </m:sSub>
      </m:oMath>
      <w:r w:rsidR="004F7084" w:rsidRPr="008A5220">
        <w:rPr>
          <w:rFonts w:eastAsiaTheme="minorEastAsia"/>
          <w:lang w:val="en-US"/>
        </w:rPr>
        <w:t xml:space="preserve"> [-] is the auditory group frequency weighted curve fit coefficient obtained through sound propagation modelling.</w:t>
      </w:r>
    </w:p>
    <w:p w14:paraId="1AB7F900"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rPr>
            </m:ctrlPr>
          </m:sSubPr>
          <m:e>
            <m:r>
              <w:rPr>
                <w:rFonts w:ascii="Cambria Math" w:hAnsi="Cambria Math"/>
              </w:rPr>
              <m:t>A</m:t>
            </m:r>
          </m:e>
          <m:sub>
            <m:r>
              <w:rPr>
                <w:rFonts w:ascii="Cambria Math" w:hAnsi="Cambria Math"/>
              </w:rPr>
              <m:t>xx</m:t>
            </m:r>
          </m:sub>
        </m:sSub>
      </m:oMath>
      <w:r w:rsidR="004F7084" w:rsidRPr="008A5220">
        <w:rPr>
          <w:lang w:val="en-US"/>
        </w:rPr>
        <w:t xml:space="preserve"> [m</w:t>
      </w:r>
      <w:r w:rsidR="004F7084" w:rsidRPr="008A5220">
        <w:rPr>
          <w:vertAlign w:val="superscript"/>
          <w:lang w:val="en-US"/>
        </w:rPr>
        <w:t>-1</w:t>
      </w:r>
      <w:r w:rsidR="004F7084" w:rsidRPr="008A5220">
        <w:rPr>
          <w:lang w:val="en-US"/>
        </w:rPr>
        <w:t xml:space="preserve">] is </w:t>
      </w:r>
      <w:r w:rsidR="004F7084" w:rsidRPr="008A5220">
        <w:rPr>
          <w:rFonts w:eastAsiaTheme="minorEastAsia"/>
          <w:lang w:val="en-US"/>
        </w:rPr>
        <w:t>the auditory group frequency weighted</w:t>
      </w:r>
      <w:r w:rsidR="004F7084" w:rsidRPr="008A5220">
        <w:rPr>
          <w:lang w:val="en-US"/>
        </w:rPr>
        <w:t xml:space="preserve"> curve fit coefficient obtained through sound propagation modelling.</w:t>
      </w:r>
    </w:p>
    <w:p w14:paraId="1ED8433A"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oMath>
      <w:r w:rsidR="004F7084" w:rsidRPr="008A5220">
        <w:rPr>
          <w:rFonts w:eastAsiaTheme="minorEastAsia"/>
          <w:lang w:val="en-US"/>
        </w:rPr>
        <w:t xml:space="preserve"> [m] is the start distance of the marine mammal at the first pile strike, </w:t>
      </w:r>
    </w:p>
    <w:p w14:paraId="6997D3D2"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f</m:t>
            </m:r>
          </m:sub>
        </m:sSub>
      </m:oMath>
      <w:r w:rsidR="004F7084" w:rsidRPr="008A5220">
        <w:rPr>
          <w:rFonts w:eastAsiaTheme="minorEastAsia"/>
          <w:lang w:val="en-US"/>
        </w:rPr>
        <w:t xml:space="preserve"> [m/s] is the fleeing speed of the marine mammal,</w:t>
      </w:r>
    </w:p>
    <w:p w14:paraId="00A611A2" w14:textId="77777777" w:rsidR="004F7084" w:rsidRPr="008A5220" w:rsidRDefault="00000000" w:rsidP="004F7084">
      <w:pPr>
        <w:pStyle w:val="Listeafsnit"/>
        <w:numPr>
          <w:ilvl w:val="0"/>
          <w:numId w:val="27"/>
        </w:numPr>
        <w:spacing w:after="0" w:line="280" w:lineRule="atLeast"/>
        <w:rPr>
          <w:lang w:val="en-US"/>
        </w:rPr>
      </w:pP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m:t>
            </m:r>
          </m:sub>
        </m:sSub>
      </m:oMath>
      <w:r w:rsidR="004F7084" w:rsidRPr="008A5220">
        <w:rPr>
          <w:rFonts w:eastAsiaTheme="minorEastAsia"/>
          <w:lang w:val="en-US"/>
        </w:rPr>
        <w:t xml:space="preserve"> [s] is the total time elapsed at time “</w:t>
      </w:r>
      <m:oMath>
        <m:r>
          <w:rPr>
            <w:rFonts w:ascii="Cambria Math" w:eastAsiaTheme="minorEastAsia" w:hAnsi="Cambria Math"/>
            <w:lang w:val="en-US"/>
          </w:rPr>
          <m:t>s</m:t>
        </m:r>
      </m:oMath>
      <w:r w:rsidR="004F7084" w:rsidRPr="008A5220">
        <w:rPr>
          <w:rFonts w:eastAsiaTheme="minorEastAsia"/>
          <w:lang w:val="en-US"/>
        </w:rPr>
        <w:t xml:space="preserve">” since the onset of piling, which occurs at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=0</m:t>
        </m:r>
      </m:oMath>
      <w:r w:rsidR="004F7084" w:rsidRPr="008A5220">
        <w:rPr>
          <w:rFonts w:eastAsiaTheme="minorEastAsia"/>
          <w:lang w:val="en-US"/>
        </w:rPr>
        <w:t>.</w:t>
      </w:r>
    </w:p>
    <w:p w14:paraId="7DFF2E5E" w14:textId="77777777" w:rsidR="004F7084" w:rsidRPr="008A5220" w:rsidRDefault="004F7084" w:rsidP="004F7084">
      <w:pPr>
        <w:rPr>
          <w:lang w:val="en-US"/>
        </w:rPr>
      </w:pPr>
    </w:p>
    <w:p w14:paraId="41A2C708" w14:textId="17512246" w:rsidR="004F7084" w:rsidRPr="008A5220" w:rsidRDefault="004F7084" w:rsidP="004F7084">
      <w:pPr>
        <w:pStyle w:val="Listeafsnit"/>
        <w:numPr>
          <w:ilvl w:val="0"/>
          <w:numId w:val="26"/>
        </w:numPr>
        <w:spacing w:after="0" w:line="280" w:lineRule="atLeast"/>
        <w:rPr>
          <w:lang w:val="en-US"/>
        </w:rPr>
      </w:pPr>
      <w:r w:rsidRPr="008A5220">
        <w:rPr>
          <w:lang w:val="en-US"/>
        </w:rPr>
        <w:t xml:space="preserve">For each </w:t>
      </w:r>
      <w:r w:rsidRPr="008A5220">
        <w:rPr>
          <w:rFonts w:eastAsiaTheme="minorEastAsia"/>
          <w:lang w:val="en-US"/>
        </w:rPr>
        <w:t xml:space="preserve">auditory group </w:t>
      </w:r>
      <w:r w:rsidRPr="008A5220">
        <w:rPr>
          <w:lang w:val="en-US"/>
        </w:rPr>
        <w:t xml:space="preserve">frequency weighting “xx”, </w:t>
      </w:r>
      <w:r w:rsidRPr="008A5220">
        <w:rPr>
          <w:rFonts w:eastAsiaTheme="minorEastAsia"/>
          <w:lang w:val="en-US"/>
        </w:rPr>
        <w:t xml:space="preserve">the difference, </w:t>
      </w:r>
      <m:oMath>
        <m:sSub>
          <m:sSubPr>
            <m:ctrlPr>
              <w:rPr>
                <w:rFonts w:ascii="Cambria Math" w:eastAsiaTheme="minorEastAsia" w:hAnsi="Cambria Math"/>
                <w:i/>
                <w:lang w:val="en-US"/>
              </w:rPr>
            </m:ctrlPr>
          </m:sSubPr>
          <m:e>
            <m:r>
              <w:rPr>
                <w:rFonts w:ascii="Cambria Math" w:eastAsiaTheme="minorEastAsia" w:hAnsi="Cambria Math"/>
                <w:lang w:val="en-US"/>
              </w:rPr>
              <m:t>∆L</m:t>
            </m:r>
          </m:e>
          <m:sub>
            <m:r>
              <w:rPr>
                <w:rFonts w:ascii="Cambria Math" w:eastAsiaTheme="minorEastAsia" w:hAnsi="Cambria Math"/>
                <w:lang w:val="en-US"/>
              </w:rPr>
              <m:t>xx</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E,p,xx,24</m:t>
            </m:r>
            <m:r>
              <w:rPr>
                <w:rFonts w:ascii="Cambria Math" w:hAnsi="Cambria Math"/>
                <w:lang w:val="en-US"/>
              </w:rPr>
              <m:t>h</m:t>
            </m:r>
          </m:sub>
        </m:sSub>
      </m:oMath>
      <w:r w:rsidRPr="008A5220">
        <w:rPr>
          <w:rFonts w:eastAsiaTheme="minorEastAsia"/>
          <w:lang w:val="en-US"/>
        </w:rPr>
        <w:t xml:space="preserve"> is calculated, where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E,p,xx,24</m:t>
            </m:r>
            <m:r>
              <w:rPr>
                <w:rFonts w:ascii="Cambria Math" w:hAnsi="Cambria Math"/>
                <w:lang w:val="en-US"/>
              </w:rPr>
              <m:t>h</m:t>
            </m:r>
          </m:sub>
        </m:sSub>
      </m:oMath>
      <w:r w:rsidRPr="008A5220">
        <w:rPr>
          <w:rFonts w:eastAsiaTheme="minorEastAsia"/>
          <w:lang w:val="en-US"/>
        </w:rPr>
        <w:t xml:space="preserve"> is the </w:t>
      </w:r>
      <w:r w:rsidR="00FD662C">
        <w:rPr>
          <w:rFonts w:eastAsiaTheme="minorEastAsia"/>
          <w:lang w:val="en-US"/>
        </w:rPr>
        <w:t>AUD INJ</w:t>
      </w:r>
      <w:r w:rsidR="00FD662C" w:rsidRPr="008A5220">
        <w:rPr>
          <w:rFonts w:eastAsiaTheme="minorEastAsia"/>
          <w:lang w:val="en-US"/>
        </w:rPr>
        <w:t xml:space="preserve"> </w:t>
      </w:r>
      <w:r w:rsidRPr="008A5220">
        <w:rPr>
          <w:rFonts w:eastAsiaTheme="minorEastAsia"/>
          <w:lang w:val="en-US"/>
        </w:rPr>
        <w:t xml:space="preserve">threshold value provided in </w:t>
      </w:r>
      <w:r w:rsidRPr="008A5220">
        <w:fldChar w:fldCharType="begin"/>
      </w:r>
      <w:r w:rsidRPr="008A5220">
        <w:rPr>
          <w:lang w:val="en-US"/>
        </w:rPr>
        <w:instrText xml:space="preserve"> REF _Ref99994133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2</w:t>
      </w:r>
      <w:r w:rsidRPr="008A5220">
        <w:fldChar w:fldCharType="end"/>
      </w:r>
      <w:r w:rsidRPr="008A5220">
        <w:rPr>
          <w:lang w:val="en-US"/>
        </w:rPr>
        <w:t xml:space="preserve"> for impulsive sounds (impact piling) or </w:t>
      </w:r>
      <w:r w:rsidRPr="008A5220">
        <w:fldChar w:fldCharType="begin"/>
      </w:r>
      <w:r w:rsidRPr="008A5220">
        <w:rPr>
          <w:lang w:val="en-US"/>
        </w:rPr>
        <w:instrText xml:space="preserve"> REF _Ref99994159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3</w:t>
      </w:r>
      <w:r w:rsidRPr="008A5220">
        <w:fldChar w:fldCharType="end"/>
      </w:r>
      <w:r w:rsidRPr="008A5220">
        <w:rPr>
          <w:lang w:val="en-US"/>
        </w:rPr>
        <w:t xml:space="preserve"> for other sounds (vibratory installation). The calculated </w:t>
      </w:r>
      <m:oMath>
        <m:sSub>
          <m:sSubPr>
            <m:ctrlPr>
              <w:rPr>
                <w:rFonts w:ascii="Cambria Math" w:eastAsiaTheme="minorEastAsia" w:hAnsi="Cambria Math"/>
                <w:i/>
                <w:lang w:val="en-US"/>
              </w:rPr>
            </m:ctrlPr>
          </m:sSubPr>
          <m:e>
            <m:r>
              <w:rPr>
                <w:rFonts w:ascii="Cambria Math" w:eastAsiaTheme="minorEastAsia" w:hAnsi="Cambria Math"/>
                <w:lang w:val="en-US"/>
              </w:rPr>
              <m:t>∆L</m:t>
            </m:r>
          </m:e>
          <m:sub>
            <m:r>
              <w:rPr>
                <w:rFonts w:ascii="Cambria Math" w:eastAsiaTheme="minorEastAsia" w:hAnsi="Cambria Math"/>
                <w:lang w:val="en-US"/>
              </w:rPr>
              <m:t>xx</m:t>
            </m:r>
          </m:sub>
        </m:sSub>
      </m:oMath>
      <w:r w:rsidRPr="008A5220">
        <w:rPr>
          <w:rFonts w:eastAsiaTheme="minorEastAsia"/>
          <w:lang w:val="en-US"/>
        </w:rPr>
        <w:t xml:space="preserve"> is documented for all relevant marine mammal species.</w:t>
      </w:r>
    </w:p>
    <w:p w14:paraId="1CBA5F17" w14:textId="77777777" w:rsidR="004F7084" w:rsidRPr="008A5220" w:rsidRDefault="004F7084" w:rsidP="004F7084">
      <w:pPr>
        <w:pStyle w:val="Listeafsnit"/>
        <w:numPr>
          <w:ilvl w:val="1"/>
          <w:numId w:val="26"/>
        </w:numPr>
        <w:spacing w:after="0" w:line="280" w:lineRule="atLeast"/>
        <w:rPr>
          <w:lang w:val="en-US"/>
        </w:rPr>
      </w:pPr>
      <w:r w:rsidRPr="008A5220">
        <w:rPr>
          <w:rFonts w:eastAsiaTheme="minorEastAsia"/>
          <w:lang w:val="en-US"/>
        </w:rPr>
        <w:t xml:space="preserve">If </w:t>
      </w:r>
      <m:oMath>
        <m:sSub>
          <m:sSubPr>
            <m:ctrlPr>
              <w:rPr>
                <w:rFonts w:ascii="Cambria Math" w:eastAsiaTheme="minorEastAsia" w:hAnsi="Cambria Math"/>
                <w:i/>
                <w:lang w:val="en-US"/>
              </w:rPr>
            </m:ctrlPr>
          </m:sSubPr>
          <m:e>
            <m:r>
              <w:rPr>
                <w:rFonts w:ascii="Cambria Math" w:eastAsiaTheme="minorEastAsia" w:hAnsi="Cambria Math"/>
                <w:lang w:val="en-US"/>
              </w:rPr>
              <m:t>∆L</m:t>
            </m:r>
          </m:e>
          <m:sub>
            <m:r>
              <w:rPr>
                <w:rFonts w:ascii="Cambria Math" w:eastAsiaTheme="minorEastAsia" w:hAnsi="Cambria Math"/>
                <w:lang w:val="en-US"/>
              </w:rPr>
              <m:t>xx</m:t>
            </m:r>
          </m:sub>
        </m:sSub>
      </m:oMath>
      <w:r w:rsidRPr="008A5220">
        <w:rPr>
          <w:rFonts w:eastAsiaTheme="minorEastAsia"/>
          <w:lang w:val="en-US"/>
        </w:rPr>
        <w:t xml:space="preserve"> is positive, the value of </w:t>
      </w:r>
      <m:oMath>
        <m:sSub>
          <m:sSubPr>
            <m:ctrlPr>
              <w:rPr>
                <w:rFonts w:ascii="Cambria Math" w:eastAsiaTheme="minorEastAsia" w:hAnsi="Cambria Math"/>
                <w:i/>
                <w:lang w:val="en-US"/>
              </w:rPr>
            </m:ctrlPr>
          </m:sSubPr>
          <m:e>
            <m:r>
              <w:rPr>
                <w:rFonts w:ascii="Cambria Math" w:eastAsiaTheme="minorEastAsia" w:hAnsi="Cambria Math"/>
                <w:lang w:val="en-US"/>
              </w:rPr>
              <m:t>∆L</m:t>
            </m:r>
          </m:e>
          <m:sub>
            <m:r>
              <w:rPr>
                <w:rFonts w:ascii="Cambria Math" w:eastAsiaTheme="minorEastAsia" w:hAnsi="Cambria Math"/>
                <w:lang w:val="en-US"/>
              </w:rPr>
              <m:t>xx</m:t>
            </m:r>
          </m:sub>
        </m:sSub>
      </m:oMath>
      <w:r w:rsidRPr="008A5220">
        <w:rPr>
          <w:rFonts w:eastAsiaTheme="minorEastAsia"/>
          <w:lang w:val="en-US"/>
        </w:rPr>
        <w:t xml:space="preserve"> represents the auditory group minimum mitigation requirement for compliance with the acoustic criteria.</w:t>
      </w:r>
    </w:p>
    <w:p w14:paraId="34DEBF63" w14:textId="77777777" w:rsidR="004F7084" w:rsidRPr="008A5220" w:rsidRDefault="004F7084" w:rsidP="004F7084">
      <w:pPr>
        <w:pStyle w:val="Listeafsnit"/>
        <w:numPr>
          <w:ilvl w:val="1"/>
          <w:numId w:val="26"/>
        </w:numPr>
        <w:spacing w:after="0" w:line="280" w:lineRule="atLeast"/>
        <w:rPr>
          <w:lang w:val="en-US"/>
        </w:rPr>
      </w:pPr>
      <w:bookmarkStart w:id="15" w:name="_Ref100060512"/>
      <w:r w:rsidRPr="008A5220">
        <w:rPr>
          <w:rFonts w:eastAsiaTheme="minorEastAsia"/>
          <w:lang w:val="en-US"/>
        </w:rPr>
        <w:t xml:space="preserve">A mitigated source level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S,E,mit,xx</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S,E,xx</m:t>
            </m:r>
          </m:sub>
        </m:sSub>
        <m:r>
          <w:rPr>
            <w:rFonts w:ascii="Cambria Math"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∆L</m:t>
            </m:r>
          </m:e>
          <m:sub>
            <m:r>
              <w:rPr>
                <w:rFonts w:ascii="Cambria Math" w:eastAsiaTheme="minorEastAsia" w:hAnsi="Cambria Math"/>
                <w:lang w:val="en-US"/>
              </w:rPr>
              <m:t>xx</m:t>
            </m:r>
          </m:sub>
        </m:sSub>
        <m:r>
          <w:rPr>
            <w:rFonts w:ascii="Cambria Math" w:eastAsiaTheme="minorEastAsia" w:hAnsi="Cambria Math"/>
            <w:lang w:val="en-US"/>
          </w:rPr>
          <m:t xml:space="preserve"> [dB]</m:t>
        </m:r>
      </m:oMath>
      <w:r w:rsidRPr="008A5220">
        <w:rPr>
          <w:rFonts w:eastAsiaTheme="minorEastAsia"/>
          <w:lang w:val="en-US"/>
        </w:rPr>
        <w:t xml:space="preserve"> for impact piling, or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S,mit,xx</m:t>
            </m:r>
          </m:sub>
        </m:sSub>
        <m:r>
          <w:rPr>
            <w:rFonts w:ascii="Cambria Math" w:eastAsiaTheme="minorEastAsia"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S,xx</m:t>
            </m:r>
          </m:sub>
        </m:sSub>
        <m:r>
          <w:rPr>
            <w:rFonts w:ascii="Cambria Math" w:hAnsi="Cambria Math"/>
            <w:lang w:val="en-US"/>
          </w:rPr>
          <m:t>-</m:t>
        </m:r>
        <m:sSub>
          <m:sSubPr>
            <m:ctrlPr>
              <w:rPr>
                <w:rFonts w:ascii="Cambria Math" w:eastAsiaTheme="minorEastAsia" w:hAnsi="Cambria Math"/>
                <w:i/>
                <w:lang w:val="en-US"/>
              </w:rPr>
            </m:ctrlPr>
          </m:sSubPr>
          <m:e>
            <m:r>
              <w:rPr>
                <w:rFonts w:ascii="Cambria Math" w:eastAsiaTheme="minorEastAsia" w:hAnsi="Cambria Math"/>
                <w:lang w:val="en-US"/>
              </w:rPr>
              <m:t>∆L</m:t>
            </m:r>
          </m:e>
          <m:sub>
            <m:r>
              <w:rPr>
                <w:rFonts w:ascii="Cambria Math" w:eastAsiaTheme="minorEastAsia" w:hAnsi="Cambria Math"/>
                <w:lang w:val="en-US"/>
              </w:rPr>
              <m:t>xx</m:t>
            </m:r>
          </m:sub>
        </m:sSub>
        <m:r>
          <w:rPr>
            <w:rFonts w:ascii="Cambria Math" w:eastAsiaTheme="minorEastAsia" w:hAnsi="Cambria Math"/>
            <w:lang w:val="en-US"/>
          </w:rPr>
          <m:t xml:space="preserve"> [dB]</m:t>
        </m:r>
      </m:oMath>
      <w:r w:rsidRPr="008A5220">
        <w:rPr>
          <w:rFonts w:eastAsiaTheme="minorEastAsia"/>
          <w:lang w:val="en-US"/>
        </w:rPr>
        <w:t xml:space="preserve"> for vibratory pile driving is calculated.</w:t>
      </w:r>
      <w:bookmarkEnd w:id="15"/>
    </w:p>
    <w:p w14:paraId="6060FE1F" w14:textId="77F6C787" w:rsidR="004F7084" w:rsidRPr="008A5220" w:rsidRDefault="004F7084" w:rsidP="004F7084">
      <w:pPr>
        <w:pStyle w:val="Listeafsnit"/>
        <w:numPr>
          <w:ilvl w:val="1"/>
          <w:numId w:val="26"/>
        </w:numPr>
        <w:spacing w:after="0" w:line="280" w:lineRule="atLeast"/>
        <w:rPr>
          <w:lang w:val="en-US"/>
        </w:rPr>
      </w:pPr>
      <w:r w:rsidRPr="008A5220">
        <w:rPr>
          <w:rFonts w:eastAsiaTheme="minorEastAsia"/>
          <w:lang w:val="en-US"/>
        </w:rPr>
        <w:t xml:space="preserve">Using an iterative process for each frequency weighting, </w:t>
      </w:r>
      <w:r w:rsidRPr="008A5220">
        <w:fldChar w:fldCharType="begin"/>
      </w:r>
      <w:r w:rsidRPr="008A5220">
        <w:rPr>
          <w:lang w:val="en-US"/>
        </w:rPr>
        <w:instrText xml:space="preserve"> REF _Ref99994393 \h </w:instrText>
      </w:r>
      <w:r w:rsidR="008A5220" w:rsidRPr="008A5220">
        <w:rPr>
          <w:lang w:val="en-US"/>
        </w:rPr>
        <w:instrText xml:space="preserve"> \* MERGEFORMAT </w:instrText>
      </w:r>
      <w:r w:rsidRPr="008A5220">
        <w:fldChar w:fldCharType="separate"/>
      </w:r>
      <w:r w:rsidRPr="008A5220">
        <w:rPr>
          <w:lang w:val="en-US"/>
        </w:rPr>
        <w:t xml:space="preserve">Equation </w:t>
      </w:r>
      <w:r w:rsidRPr="008A5220">
        <w:rPr>
          <w:noProof/>
          <w:lang w:val="en-US"/>
        </w:rPr>
        <w:t>1</w:t>
      </w:r>
      <w:r w:rsidRPr="008A5220">
        <w:fldChar w:fldCharType="end"/>
      </w:r>
      <w:r w:rsidRPr="008A5220">
        <w:rPr>
          <w:lang w:val="en-US"/>
        </w:rPr>
        <w:t xml:space="preserve"> (impact piling) or </w:t>
      </w:r>
      <w:r w:rsidRPr="008A5220">
        <w:fldChar w:fldCharType="begin"/>
      </w:r>
      <w:r w:rsidRPr="008A5220">
        <w:rPr>
          <w:lang w:val="en-US"/>
        </w:rPr>
        <w:instrText xml:space="preserve"> REF _Ref100000821 \h </w:instrText>
      </w:r>
      <w:r w:rsidR="008A5220" w:rsidRPr="008A5220">
        <w:rPr>
          <w:lang w:val="en-US"/>
        </w:rPr>
        <w:instrText xml:space="preserve"> \* MERGEFORMAT </w:instrText>
      </w:r>
      <w:r w:rsidRPr="008A5220">
        <w:fldChar w:fldCharType="separate"/>
      </w:r>
      <w:r w:rsidRPr="008A5220">
        <w:rPr>
          <w:lang w:val="en-US"/>
        </w:rPr>
        <w:t xml:space="preserve">Equation </w:t>
      </w:r>
      <w:r w:rsidRPr="008A5220">
        <w:rPr>
          <w:noProof/>
          <w:lang w:val="en-US"/>
        </w:rPr>
        <w:t>2</w:t>
      </w:r>
      <w:r w:rsidRPr="008A5220">
        <w:fldChar w:fldCharType="end"/>
      </w:r>
      <w:r w:rsidRPr="008A5220">
        <w:rPr>
          <w:lang w:val="en-US"/>
        </w:rPr>
        <w:t xml:space="preserve"> (vibratory installation) is then used to calculate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m:t>
            </m:r>
          </m:sub>
        </m:sSub>
      </m:oMath>
      <w:r w:rsidRPr="008A5220">
        <w:rPr>
          <w:rFonts w:eastAsiaTheme="minorEastAsia"/>
          <w:lang w:val="en-US"/>
        </w:rPr>
        <w:t xml:space="preserve">” as the safe starting distance for the marine mammal for the </w:t>
      </w:r>
      <w:r w:rsidR="00FD662C">
        <w:rPr>
          <w:rFonts w:eastAsiaTheme="minorEastAsia"/>
          <w:lang w:val="en-US"/>
        </w:rPr>
        <w:t>AUD INJ</w:t>
      </w:r>
      <w:r w:rsidR="00FD662C" w:rsidRPr="008A5220">
        <w:rPr>
          <w:rFonts w:eastAsiaTheme="minorEastAsia"/>
          <w:lang w:val="en-US"/>
        </w:rPr>
        <w:t xml:space="preserve"> </w:t>
      </w:r>
      <w:r w:rsidRPr="008A5220">
        <w:rPr>
          <w:rFonts w:eastAsiaTheme="minorEastAsia"/>
          <w:lang w:val="en-US"/>
        </w:rPr>
        <w:t xml:space="preserve">and TTS thresholds. Here, the source level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S,E,xx</m:t>
            </m:r>
          </m:sub>
        </m:sSub>
      </m:oMath>
      <w:r w:rsidRPr="008A5220">
        <w:rPr>
          <w:rFonts w:eastAsiaTheme="minorEastAsia"/>
          <w:lang w:val="en-US"/>
        </w:rPr>
        <w:t xml:space="preserve"> or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S,xx</m:t>
            </m:r>
          </m:sub>
        </m:sSub>
      </m:oMath>
      <w:r w:rsidRPr="008A5220">
        <w:rPr>
          <w:rFonts w:eastAsiaTheme="minorEastAsia"/>
          <w:lang w:val="en-US"/>
        </w:rPr>
        <w:t xml:space="preserve"> is replaced by the corresponding mitigated version from requirement </w:t>
      </w:r>
      <w:r w:rsidRPr="008A5220">
        <w:rPr>
          <w:rFonts w:eastAsiaTheme="minorEastAsia"/>
          <w:lang w:val="en-US"/>
        </w:rPr>
        <w:fldChar w:fldCharType="begin"/>
      </w:r>
      <w:r w:rsidRPr="008A5220">
        <w:rPr>
          <w:rFonts w:eastAsiaTheme="minorEastAsia"/>
          <w:lang w:val="en-US"/>
        </w:rPr>
        <w:instrText xml:space="preserve"> REF _Ref100060512 \r \h </w:instrText>
      </w:r>
      <w:r w:rsidR="008A5220">
        <w:rPr>
          <w:rFonts w:eastAsiaTheme="minorEastAsia"/>
          <w:lang w:val="en-US"/>
        </w:rPr>
        <w:instrText xml:space="preserve"> \* MERGEFORMAT </w:instrText>
      </w:r>
      <w:r w:rsidRPr="008A5220">
        <w:rPr>
          <w:rFonts w:eastAsiaTheme="minorEastAsia"/>
          <w:lang w:val="en-US"/>
        </w:rPr>
      </w:r>
      <w:r w:rsidRPr="008A5220">
        <w:rPr>
          <w:rFonts w:eastAsiaTheme="minorEastAsia"/>
          <w:lang w:val="en-US"/>
        </w:rPr>
        <w:fldChar w:fldCharType="separate"/>
      </w:r>
      <w:r w:rsidRPr="008A5220">
        <w:rPr>
          <w:rFonts w:eastAsiaTheme="minorEastAsia"/>
          <w:lang w:val="en-US"/>
        </w:rPr>
        <w:t>27.2</w:t>
      </w:r>
      <w:r w:rsidRPr="008A5220">
        <w:rPr>
          <w:rFonts w:eastAsiaTheme="minorEastAsia"/>
          <w:lang w:val="en-US"/>
        </w:rPr>
        <w:fldChar w:fldCharType="end"/>
      </w:r>
      <w:r w:rsidRPr="008A5220">
        <w:rPr>
          <w:rFonts w:eastAsiaTheme="minorEastAsia"/>
          <w:lang w:val="en-US"/>
        </w:rPr>
        <w:t xml:space="preserve">, and the cumulative noise dose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E,cum,xx</m:t>
            </m:r>
          </m:sub>
        </m:sSub>
      </m:oMath>
      <w:r w:rsidRPr="008A5220">
        <w:rPr>
          <w:rFonts w:eastAsiaTheme="minorEastAsia"/>
          <w:lang w:val="en-US"/>
        </w:rPr>
        <w:t xml:space="preserve"> is replaced by the respective threshold value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E,p,xx,24</m:t>
            </m:r>
            <m:r>
              <w:rPr>
                <w:rFonts w:ascii="Cambria Math" w:hAnsi="Cambria Math"/>
                <w:lang w:val="en-US"/>
              </w:rPr>
              <m:t>h</m:t>
            </m:r>
          </m:sub>
        </m:sSub>
      </m:oMath>
      <w:r w:rsidRPr="008A5220">
        <w:rPr>
          <w:rFonts w:eastAsiaTheme="minorEastAsia"/>
          <w:lang w:val="en-US"/>
        </w:rPr>
        <w:t xml:space="preserve"> for </w:t>
      </w:r>
      <w:r w:rsidR="00FD662C">
        <w:rPr>
          <w:rFonts w:eastAsiaTheme="minorEastAsia"/>
          <w:lang w:val="en-US"/>
        </w:rPr>
        <w:t>AUD INJ</w:t>
      </w:r>
      <w:r w:rsidR="00FD662C" w:rsidRPr="008A5220">
        <w:rPr>
          <w:rFonts w:eastAsiaTheme="minorEastAsia"/>
          <w:lang w:val="en-US"/>
        </w:rPr>
        <w:t xml:space="preserve"> </w:t>
      </w:r>
      <w:r w:rsidRPr="008A5220">
        <w:rPr>
          <w:rFonts w:eastAsiaTheme="minorEastAsia"/>
          <w:lang w:val="en-US"/>
        </w:rPr>
        <w:t xml:space="preserve">and TTS, available from </w:t>
      </w:r>
      <w:r w:rsidRPr="008A5220">
        <w:fldChar w:fldCharType="begin"/>
      </w:r>
      <w:r w:rsidRPr="008A5220">
        <w:rPr>
          <w:lang w:val="en-US"/>
        </w:rPr>
        <w:instrText xml:space="preserve"> REF _Ref99994133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2</w:t>
      </w:r>
      <w:r w:rsidRPr="008A5220">
        <w:fldChar w:fldCharType="end"/>
      </w:r>
      <w:r w:rsidRPr="008A5220">
        <w:rPr>
          <w:lang w:val="en-US"/>
        </w:rPr>
        <w:t xml:space="preserve"> for impulsive sounds (impact piling) or </w:t>
      </w:r>
      <w:r w:rsidRPr="008A5220">
        <w:fldChar w:fldCharType="begin"/>
      </w:r>
      <w:r w:rsidRPr="008A5220">
        <w:rPr>
          <w:lang w:val="en-US"/>
        </w:rPr>
        <w:instrText xml:space="preserve"> REF _Ref99994159 \h </w:instrText>
      </w:r>
      <w:r w:rsidR="008A5220" w:rsidRPr="008A5220">
        <w:rPr>
          <w:lang w:val="en-US"/>
        </w:rPr>
        <w:instrText xml:space="preserve"> \* MERGEFORMAT </w:instrText>
      </w:r>
      <w:r w:rsidRPr="008A5220">
        <w:fldChar w:fldCharType="separate"/>
      </w:r>
      <w:r w:rsidRPr="008A5220">
        <w:rPr>
          <w:lang w:val="en-US"/>
        </w:rPr>
        <w:t xml:space="preserve">Table </w:t>
      </w:r>
      <w:r w:rsidRPr="008A5220">
        <w:rPr>
          <w:noProof/>
          <w:lang w:val="en-US"/>
        </w:rPr>
        <w:t>4</w:t>
      </w:r>
      <w:r w:rsidRPr="008A5220">
        <w:rPr>
          <w:lang w:val="en-US"/>
        </w:rPr>
        <w:t>.</w:t>
      </w:r>
      <w:r w:rsidRPr="008A5220">
        <w:rPr>
          <w:noProof/>
          <w:lang w:val="en-US"/>
        </w:rPr>
        <w:t>3</w:t>
      </w:r>
      <w:r w:rsidRPr="008A5220">
        <w:fldChar w:fldCharType="end"/>
      </w:r>
      <w:r w:rsidRPr="008A5220">
        <w:rPr>
          <w:lang w:val="en-US"/>
        </w:rPr>
        <w:t xml:space="preserve"> for other sounds (vibratory installation)</w:t>
      </w:r>
      <w:r w:rsidRPr="008A5220">
        <w:rPr>
          <w:rFonts w:eastAsiaTheme="minorEastAsia"/>
          <w:lang w:val="en-US"/>
        </w:rPr>
        <w:t>.</w:t>
      </w:r>
    </w:p>
    <w:p w14:paraId="0401DE35" w14:textId="77777777" w:rsidR="004F7084" w:rsidRPr="008A5220" w:rsidRDefault="004F7084" w:rsidP="004F7084">
      <w:pPr>
        <w:pStyle w:val="Listeafsnit"/>
        <w:numPr>
          <w:ilvl w:val="1"/>
          <w:numId w:val="26"/>
        </w:numPr>
        <w:spacing w:after="0" w:line="280" w:lineRule="atLeast"/>
        <w:rPr>
          <w:lang w:val="en-US"/>
        </w:rPr>
      </w:pPr>
      <w:r w:rsidRPr="008A5220">
        <w:rPr>
          <w:rFonts w:eastAsiaTheme="minorEastAsia"/>
          <w:lang w:val="en-US"/>
        </w:rPr>
        <w:t xml:space="preserve">For impact piling, </w:t>
      </w:r>
      <w:proofErr w:type="spellStart"/>
      <w:r w:rsidRPr="008A5220">
        <w:rPr>
          <w:rFonts w:eastAsiaTheme="minorEastAsia"/>
          <w:lang w:val="en-US"/>
        </w:rPr>
        <w:t>behavioural</w:t>
      </w:r>
      <w:proofErr w:type="spellEnd"/>
      <w:r w:rsidRPr="008A5220">
        <w:rPr>
          <w:rFonts w:eastAsiaTheme="minorEastAsia"/>
          <w:lang w:val="en-US"/>
        </w:rPr>
        <w:t xml:space="preserve"> disturbance distance for </w:t>
      </w:r>
      <w:proofErr w:type="spellStart"/>
      <w:r w:rsidRPr="008A5220">
        <w:rPr>
          <w:rFonts w:eastAsiaTheme="minorEastAsia"/>
          <w:lang w:val="en-US"/>
        </w:rPr>
        <w:t>harbour</w:t>
      </w:r>
      <w:proofErr w:type="spellEnd"/>
      <w:r w:rsidRPr="008A5220">
        <w:rPr>
          <w:rFonts w:eastAsiaTheme="minorEastAsia"/>
          <w:lang w:val="en-US"/>
        </w:rPr>
        <w:t xml:space="preserve"> porpoise must be calculated as the distance, within which the rms sound pressure level,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p,rms, 125ms</m:t>
            </m:r>
          </m:sub>
        </m:sSub>
        <m:r>
          <w:rPr>
            <w:rFonts w:ascii="Cambria Math" w:hAnsi="Cambria Math"/>
            <w:lang w:val="en-US"/>
          </w:rPr>
          <m:t>≤103 dB</m:t>
        </m:r>
      </m:oMath>
      <w:r w:rsidRPr="008A5220">
        <w:rPr>
          <w:rFonts w:eastAsiaTheme="minorEastAsia"/>
          <w:lang w:val="en-US"/>
        </w:rPr>
        <w:t xml:space="preserve">, where: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p,rms, 125ms</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E,p</m:t>
            </m:r>
          </m:sub>
        </m:sSub>
        <m:r>
          <w:rPr>
            <w:rFonts w:ascii="Cambria Math" w:hAnsi="Cambria Math"/>
            <w:lang w:val="en-US"/>
          </w:rPr>
          <m:t>+10</m:t>
        </m:r>
        <m:func>
          <m:funcPr>
            <m:ctrlPr>
              <w:rPr>
                <w:rFonts w:ascii="Cambria Math" w:hAnsi="Cambria Math"/>
                <w:i/>
                <w:lang w:val="en-US"/>
              </w:rPr>
            </m:ctrlPr>
          </m:funcPr>
          <m:fName>
            <m:sSub>
              <m:sSubPr>
                <m:ctrlPr>
                  <w:rPr>
                    <w:rFonts w:ascii="Cambria Math" w:hAnsi="Cambria Math"/>
                    <w:i/>
                    <w:lang w:val="en-US"/>
                  </w:rPr>
                </m:ctrlPr>
              </m:sSubPr>
              <m:e>
                <m:r>
                  <m:rPr>
                    <m:sty m:val="p"/>
                  </m:rPr>
                  <w:rPr>
                    <w:rFonts w:ascii="Cambria Math" w:hAnsi="Cambria Math"/>
                    <w:lang w:val="en-US"/>
                  </w:rPr>
                  <m:t>log</m:t>
                </m:r>
                <m:ctrlPr>
                  <w:rPr>
                    <w:rFonts w:ascii="Cambria Math" w:hAnsi="Cambria Math"/>
                    <w:lang w:val="en-US"/>
                  </w:rPr>
                </m:ctrlPr>
              </m:e>
              <m:sub>
                <m:r>
                  <w:rPr>
                    <w:rFonts w:ascii="Cambria Math" w:hAnsi="Cambria Math"/>
                    <w:lang w:val="en-US"/>
                  </w:rPr>
                  <m:t>10</m:t>
                </m:r>
                <m:ctrlPr>
                  <w:rPr>
                    <w:rFonts w:ascii="Cambria Math" w:hAnsi="Cambria Math"/>
                    <w:lang w:val="en-US"/>
                  </w:rPr>
                </m:ctrlPr>
              </m:sub>
            </m:sSub>
          </m:fName>
          <m:e>
            <m:d>
              <m:dPr>
                <m:ctrlPr>
                  <w:rPr>
                    <w:rFonts w:ascii="Cambria Math" w:hAnsi="Cambria Math"/>
                    <w:i/>
                    <w:lang w:val="en-US"/>
                  </w:rPr>
                </m:ctrlPr>
              </m:dPr>
              <m:e>
                <m:r>
                  <w:rPr>
                    <w:rFonts w:ascii="Cambria Math" w:hAnsi="Cambria Math"/>
                    <w:lang w:val="en-US"/>
                  </w:rPr>
                  <m:t>0.125</m:t>
                </m:r>
              </m:e>
            </m:d>
            <m:r>
              <w:rPr>
                <w:rFonts w:ascii="Cambria Math" w:hAnsi="Cambria Math"/>
                <w:lang w:val="en-US"/>
              </w:rPr>
              <m:t>=</m:t>
            </m:r>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E,p</m:t>
                </m:r>
              </m:sub>
            </m:sSub>
            <m:r>
              <w:rPr>
                <w:rFonts w:ascii="Cambria Math" w:hAnsi="Cambria Math"/>
                <w:lang w:val="en-US"/>
              </w:rPr>
              <m:t>+9 dB</m:t>
            </m:r>
          </m:e>
        </m:func>
      </m:oMath>
      <w:r w:rsidRPr="008A5220">
        <w:rPr>
          <w:rFonts w:eastAsiaTheme="minorEastAsia"/>
          <w:lang w:val="en-US"/>
        </w:rPr>
        <w:t xml:space="preserve">, where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E,p</m:t>
            </m:r>
          </m:sub>
        </m:sSub>
      </m:oMath>
      <w:r w:rsidRPr="008A5220">
        <w:rPr>
          <w:rFonts w:eastAsiaTheme="minorEastAsia"/>
          <w:lang w:val="en-US"/>
        </w:rPr>
        <w:t xml:space="preserve"> is the VHF frequency weighted sound exposure level of a single pile strike at 100% hammer force.</w:t>
      </w:r>
    </w:p>
    <w:p w14:paraId="56B63CCB" w14:textId="77777777" w:rsidR="004F7084" w:rsidRPr="008A5220" w:rsidRDefault="004F7084" w:rsidP="004F7084">
      <w:pPr>
        <w:pStyle w:val="Listeafsnit"/>
        <w:numPr>
          <w:ilvl w:val="2"/>
          <w:numId w:val="26"/>
        </w:numPr>
        <w:spacing w:after="0" w:line="280" w:lineRule="atLeast"/>
        <w:rPr>
          <w:lang w:val="en-US"/>
        </w:rPr>
      </w:pPr>
      <w:r w:rsidRPr="008A5220">
        <w:rPr>
          <w:rFonts w:eastAsiaTheme="minorEastAsia"/>
          <w:lang w:val="en-US"/>
        </w:rPr>
        <w:t xml:space="preserve">If a </w:t>
      </w:r>
      <w:proofErr w:type="spellStart"/>
      <w:proofErr w:type="gramStart"/>
      <w:r w:rsidRPr="008A5220">
        <w:rPr>
          <w:rFonts w:eastAsiaTheme="minorEastAsia"/>
          <w:lang w:val="en-US"/>
        </w:rPr>
        <w:t>behavioural</w:t>
      </w:r>
      <w:proofErr w:type="spellEnd"/>
      <w:r w:rsidRPr="008A5220">
        <w:rPr>
          <w:rFonts w:eastAsiaTheme="minorEastAsia"/>
          <w:lang w:val="en-US"/>
        </w:rPr>
        <w:t xml:space="preserve"> disturbance criteria</w:t>
      </w:r>
      <w:proofErr w:type="gramEnd"/>
      <w:r w:rsidRPr="008A5220">
        <w:rPr>
          <w:rFonts w:eastAsiaTheme="minorEastAsia"/>
          <w:lang w:val="en-US"/>
        </w:rPr>
        <w:t xml:space="preserve"> is available for any other relevant species, the DTT must also be calculated for those.</w:t>
      </w:r>
    </w:p>
    <w:p w14:paraId="284711A9" w14:textId="77777777" w:rsidR="004F7084" w:rsidRPr="008A5220" w:rsidRDefault="004F7084" w:rsidP="004F7084">
      <w:pPr>
        <w:pStyle w:val="Listeafsnit"/>
        <w:numPr>
          <w:ilvl w:val="1"/>
          <w:numId w:val="26"/>
        </w:numPr>
        <w:spacing w:after="0" w:line="280" w:lineRule="atLeast"/>
        <w:rPr>
          <w:lang w:val="en-US"/>
        </w:rPr>
      </w:pPr>
      <w:r w:rsidRPr="008A5220">
        <w:rPr>
          <w:rFonts w:eastAsiaTheme="minorEastAsia"/>
          <w:lang w:val="en-US"/>
        </w:rPr>
        <w:t xml:space="preserve">For vibratory piling, </w:t>
      </w:r>
      <w:proofErr w:type="spellStart"/>
      <w:r w:rsidRPr="008A5220">
        <w:rPr>
          <w:rFonts w:eastAsiaTheme="minorEastAsia"/>
          <w:lang w:val="en-US"/>
        </w:rPr>
        <w:t>behavioural</w:t>
      </w:r>
      <w:proofErr w:type="spellEnd"/>
      <w:r w:rsidRPr="008A5220">
        <w:rPr>
          <w:rFonts w:eastAsiaTheme="minorEastAsia"/>
          <w:lang w:val="en-US"/>
        </w:rPr>
        <w:t xml:space="preserve"> reaction distance for </w:t>
      </w:r>
      <w:proofErr w:type="spellStart"/>
      <w:r w:rsidRPr="008A5220">
        <w:rPr>
          <w:rFonts w:eastAsiaTheme="minorEastAsia"/>
          <w:lang w:val="en-US"/>
        </w:rPr>
        <w:t>harbour</w:t>
      </w:r>
      <w:proofErr w:type="spellEnd"/>
      <w:r w:rsidRPr="008A5220">
        <w:rPr>
          <w:rFonts w:eastAsiaTheme="minorEastAsia"/>
          <w:lang w:val="en-US"/>
        </w:rPr>
        <w:t xml:space="preserve"> porpoise may be calculated as the distance, at which the rms sound pressure level, </w:t>
      </w:r>
      <m:oMath>
        <m:sSub>
          <m:sSubPr>
            <m:ctrlPr>
              <w:rPr>
                <w:rFonts w:ascii="Cambria Math" w:hAnsi="Cambria Math"/>
                <w:i/>
                <w:lang w:val="en-US"/>
              </w:rPr>
            </m:ctrlPr>
          </m:sSubPr>
          <m:e>
            <m:r>
              <w:rPr>
                <w:rFonts w:ascii="Cambria Math" w:hAnsi="Cambria Math"/>
                <w:lang w:val="en-US"/>
              </w:rPr>
              <m:t>L</m:t>
            </m:r>
          </m:e>
          <m:sub>
            <m:r>
              <w:rPr>
                <w:rFonts w:ascii="Cambria Math" w:hAnsi="Cambria Math"/>
                <w:lang w:val="en-US"/>
              </w:rPr>
              <m:t>p,rms, 125ms</m:t>
            </m:r>
          </m:sub>
        </m:sSub>
        <m:r>
          <w:rPr>
            <w:rFonts w:ascii="Cambria Math" w:hAnsi="Cambria Math"/>
            <w:lang w:val="en-US"/>
          </w:rPr>
          <m:t>≤103 dB</m:t>
        </m:r>
      </m:oMath>
      <w:r w:rsidRPr="008A5220">
        <w:rPr>
          <w:rFonts w:eastAsiaTheme="minorEastAsia"/>
          <w:lang w:val="en-US"/>
        </w:rPr>
        <w:t>, at maximum driving force.</w:t>
      </w:r>
    </w:p>
    <w:p w14:paraId="497D5909" w14:textId="77777777" w:rsidR="004F7084" w:rsidRPr="008A5220" w:rsidRDefault="004F7084" w:rsidP="004F7084">
      <w:pPr>
        <w:pStyle w:val="Listeafsnit"/>
        <w:numPr>
          <w:ilvl w:val="2"/>
          <w:numId w:val="26"/>
        </w:numPr>
        <w:spacing w:after="0" w:line="280" w:lineRule="atLeast"/>
        <w:rPr>
          <w:lang w:val="en-US"/>
        </w:rPr>
      </w:pPr>
      <w:r w:rsidRPr="008A5220">
        <w:rPr>
          <w:rFonts w:eastAsiaTheme="minorEastAsia"/>
          <w:lang w:val="en-US"/>
        </w:rPr>
        <w:t xml:space="preserve">If </w:t>
      </w:r>
      <w:proofErr w:type="spellStart"/>
      <w:r w:rsidRPr="008A5220">
        <w:rPr>
          <w:rFonts w:eastAsiaTheme="minorEastAsia"/>
          <w:lang w:val="en-US"/>
        </w:rPr>
        <w:t>behavioural</w:t>
      </w:r>
      <w:proofErr w:type="spellEnd"/>
      <w:r w:rsidRPr="008A5220">
        <w:rPr>
          <w:rFonts w:eastAsiaTheme="minorEastAsia"/>
          <w:lang w:val="en-US"/>
        </w:rPr>
        <w:t xml:space="preserve"> disturbance criteria </w:t>
      </w:r>
      <w:proofErr w:type="gramStart"/>
      <w:r w:rsidRPr="008A5220">
        <w:rPr>
          <w:rFonts w:eastAsiaTheme="minorEastAsia"/>
          <w:lang w:val="en-US"/>
        </w:rPr>
        <w:t>is</w:t>
      </w:r>
      <w:proofErr w:type="gramEnd"/>
      <w:r w:rsidRPr="008A5220">
        <w:rPr>
          <w:rFonts w:eastAsiaTheme="minorEastAsia"/>
          <w:lang w:val="en-US"/>
        </w:rPr>
        <w:t xml:space="preserve"> available for any other relevant species, the impact range must also be calculated for those.</w:t>
      </w:r>
    </w:p>
    <w:bookmarkEnd w:id="10"/>
    <w:p w14:paraId="68CD8389" w14:textId="77777777" w:rsidR="004F7084" w:rsidRPr="008A5220" w:rsidRDefault="004F7084" w:rsidP="004F7084">
      <w:pPr>
        <w:spacing w:after="0"/>
        <w:rPr>
          <w:lang w:val="en-US"/>
        </w:rPr>
      </w:pPr>
      <w:r w:rsidRPr="008A5220">
        <w:rPr>
          <w:lang w:val="en-US"/>
        </w:rPr>
        <w:br w:type="page"/>
      </w:r>
    </w:p>
    <w:sdt>
      <w:sdtPr>
        <w:rPr>
          <w:rFonts w:ascii="Segoe UI Light" w:eastAsiaTheme="minorHAnsi" w:hAnsi="Segoe UI Light" w:cstheme="minorBidi"/>
          <w:b w:val="0"/>
          <w:color w:val="auto"/>
          <w:sz w:val="20"/>
          <w:szCs w:val="20"/>
        </w:rPr>
        <w:id w:val="-1780252040"/>
        <w:docPartObj>
          <w:docPartGallery w:val="Bibliographies"/>
          <w:docPartUnique/>
        </w:docPartObj>
      </w:sdtPr>
      <w:sdtEndPr>
        <w:rPr>
          <w:rFonts w:asciiTheme="minorHAnsi" w:hAnsiTheme="minorHAnsi"/>
          <w:szCs w:val="22"/>
        </w:rPr>
      </w:sdtEndPr>
      <w:sdtContent>
        <w:p w14:paraId="2F3C13BC" w14:textId="77777777" w:rsidR="004F7084" w:rsidRPr="008A5220" w:rsidRDefault="004F7084" w:rsidP="004F7084">
          <w:pPr>
            <w:pStyle w:val="Overskrift1"/>
            <w:pageBreakBefore w:val="0"/>
            <w:numPr>
              <w:ilvl w:val="0"/>
              <w:numId w:val="24"/>
            </w:numPr>
            <w:pBdr>
              <w:top w:val="none" w:sz="0" w:space="0" w:color="auto"/>
              <w:bottom w:val="none" w:sz="0" w:space="0" w:color="auto"/>
            </w:pBdr>
            <w:suppressAutoHyphens/>
            <w:spacing w:line="360" w:lineRule="atLeast"/>
          </w:pPr>
          <w:proofErr w:type="spellStart"/>
          <w:r w:rsidRPr="008A5220">
            <w:t>Bibliography</w:t>
          </w:r>
          <w:proofErr w:type="spellEnd"/>
        </w:p>
        <w:sdt>
          <w:sdtPr>
            <w:rPr>
              <w:rFonts w:asciiTheme="minorHAnsi" w:hAnsiTheme="minorHAnsi"/>
              <w:szCs w:val="22"/>
              <w:lang w:val="da-DK"/>
            </w:rPr>
            <w:id w:val="111145805"/>
            <w:bibliography/>
          </w:sdtPr>
          <w:sdtContent>
            <w:p w14:paraId="5DF59A49" w14:textId="77777777" w:rsidR="002E1093" w:rsidRDefault="004F7084" w:rsidP="002E1093">
              <w:pPr>
                <w:pStyle w:val="Bibliografi"/>
                <w:rPr>
                  <w:noProof/>
                  <w:sz w:val="24"/>
                  <w:szCs w:val="24"/>
                </w:rPr>
              </w:pPr>
              <w:r w:rsidRPr="008A5220">
                <w:fldChar w:fldCharType="begin"/>
              </w:r>
              <w:r w:rsidRPr="008A5220">
                <w:instrText xml:space="preserve"> BIBLIOGRAPHY </w:instrText>
              </w:r>
              <w:r w:rsidRPr="008A5220">
                <w:fldChar w:fldCharType="separate"/>
              </w:r>
              <w:r w:rsidR="002E1093">
                <w:rPr>
                  <w:noProof/>
                </w:rPr>
                <w:t xml:space="preserve">DS/ISO 18405, 2017. </w:t>
              </w:r>
              <w:r w:rsidR="002E1093">
                <w:rPr>
                  <w:i/>
                  <w:iCs/>
                  <w:noProof/>
                </w:rPr>
                <w:t xml:space="preserve">DS/ISO 18405 - Underwater acoustics - Terminology. </w:t>
              </w:r>
              <w:r w:rsidR="002E1093">
                <w:rPr>
                  <w:noProof/>
                </w:rPr>
                <w:t>s.l.:s.n.</w:t>
              </w:r>
            </w:p>
            <w:p w14:paraId="322CDA7B" w14:textId="77777777" w:rsidR="002E1093" w:rsidRDefault="002E1093" w:rsidP="002E1093">
              <w:pPr>
                <w:pStyle w:val="Bibliografi"/>
                <w:rPr>
                  <w:noProof/>
                </w:rPr>
              </w:pPr>
              <w:r>
                <w:rPr>
                  <w:noProof/>
                </w:rPr>
                <w:t xml:space="preserve">DS/ISO 18406, 2017. </w:t>
              </w:r>
              <w:r>
                <w:rPr>
                  <w:i/>
                  <w:iCs/>
                  <w:noProof/>
                </w:rPr>
                <w:t xml:space="preserve">DS/ISO 18406 - Underwater acoustics - Measurement of radiated underwater sound from percussive pile driving. </w:t>
              </w:r>
              <w:r>
                <w:rPr>
                  <w:noProof/>
                </w:rPr>
                <w:t>s.l.:s.n.</w:t>
              </w:r>
            </w:p>
            <w:p w14:paraId="7DC6731A" w14:textId="77777777" w:rsidR="002E1093" w:rsidRDefault="002E1093" w:rsidP="002E1093">
              <w:pPr>
                <w:pStyle w:val="Bibliografi"/>
                <w:rPr>
                  <w:noProof/>
                </w:rPr>
              </w:pPr>
              <w:r>
                <w:rPr>
                  <w:noProof/>
                </w:rPr>
                <w:t xml:space="preserve">Energistyrelsen, 2022. </w:t>
              </w:r>
              <w:r>
                <w:rPr>
                  <w:i/>
                  <w:iCs/>
                  <w:noProof/>
                </w:rPr>
                <w:t xml:space="preserve">Guideline for underwater noise - Installation of impact or vibratory driven piles, </w:t>
              </w:r>
              <w:r>
                <w:rPr>
                  <w:noProof/>
                </w:rPr>
                <w:t>s.l.: Maj.</w:t>
              </w:r>
            </w:p>
            <w:p w14:paraId="413AA528" w14:textId="77777777" w:rsidR="002E1093" w:rsidRDefault="002E1093" w:rsidP="002E1093">
              <w:pPr>
                <w:pStyle w:val="Bibliografi"/>
                <w:rPr>
                  <w:noProof/>
                </w:rPr>
              </w:pPr>
              <w:r>
                <w:rPr>
                  <w:noProof/>
                </w:rPr>
                <w:t xml:space="preserve">Energistyrelsen, 2026. </w:t>
              </w:r>
              <w:r>
                <w:rPr>
                  <w:i/>
                  <w:iCs/>
                  <w:noProof/>
                </w:rPr>
                <w:t xml:space="preserve">Guideline for underwater noise - Installation of impact or vibratory driven piles, </w:t>
              </w:r>
              <w:r>
                <w:rPr>
                  <w:noProof/>
                </w:rPr>
                <w:t>s.l.: s.n.</w:t>
              </w:r>
            </w:p>
            <w:p w14:paraId="01DEBAFD" w14:textId="77777777" w:rsidR="002E1093" w:rsidRDefault="002E1093" w:rsidP="002E1093">
              <w:pPr>
                <w:pStyle w:val="Bibliografi"/>
                <w:rPr>
                  <w:noProof/>
                </w:rPr>
              </w:pPr>
              <w:r>
                <w:rPr>
                  <w:noProof/>
                </w:rPr>
                <w:t xml:space="preserve">NMFS, 2024. </w:t>
              </w:r>
              <w:r>
                <w:rPr>
                  <w:i/>
                  <w:iCs/>
                  <w:noProof/>
                </w:rPr>
                <w:t xml:space="preserve">Update of Technical Guidance for Assessing the Effects of Anthropogenic Sound on Marine Mammal Hearing (Version 3.0) - Underwater and In-Air Criteria for Onset of Auditory Injury and Temporary Threshold Shifts, </w:t>
              </w:r>
              <w:r>
                <w:rPr>
                  <w:noProof/>
                </w:rPr>
                <w:t>p. 182: NOAA Technical Memorandum NMFS-OPR-71.</w:t>
              </w:r>
            </w:p>
            <w:p w14:paraId="58B82C03" w14:textId="77777777" w:rsidR="002E1093" w:rsidRDefault="002E1093" w:rsidP="002E1093">
              <w:pPr>
                <w:pStyle w:val="Bibliografi"/>
                <w:rPr>
                  <w:noProof/>
                </w:rPr>
              </w:pPr>
              <w:r>
                <w:rPr>
                  <w:noProof/>
                </w:rPr>
                <w:t xml:space="preserve">NOAA, April 2018. </w:t>
              </w:r>
              <w:r>
                <w:rPr>
                  <w:i/>
                  <w:iCs/>
                  <w:noProof/>
                </w:rPr>
                <w:t xml:space="preserve">Technical Guidance for Assessing the Effects of Anthropogenic Sound on Marine Mammal Hearing (Version 2.0), NOAA Technical Memorandum NMFS-OPR-59, </w:t>
              </w:r>
              <w:r>
                <w:rPr>
                  <w:noProof/>
                </w:rPr>
                <w:t>Silver Spring, MD 20910, USA: National Marine Fisheries Service.</w:t>
              </w:r>
            </w:p>
            <w:p w14:paraId="2C7D6076" w14:textId="77777777" w:rsidR="002E1093" w:rsidRDefault="002E1093" w:rsidP="002E1093">
              <w:pPr>
                <w:pStyle w:val="Bibliografi"/>
                <w:rPr>
                  <w:noProof/>
                </w:rPr>
              </w:pPr>
              <w:r w:rsidRPr="007F0368">
                <w:rPr>
                  <w:noProof/>
                  <w:lang w:val="da-DK"/>
                </w:rPr>
                <w:t xml:space="preserve">Southall, B. L. et al., 2019. </w:t>
              </w:r>
              <w:r>
                <w:rPr>
                  <w:noProof/>
                </w:rPr>
                <w:t xml:space="preserve">Marine Mammal Noise Exposure Criteria: Updated Scientific Recommendations for Residual Hearing Effects. </w:t>
              </w:r>
              <w:r>
                <w:rPr>
                  <w:i/>
                  <w:iCs/>
                  <w:noProof/>
                </w:rPr>
                <w:t xml:space="preserve">Aquatic Mammals 45(2), </w:t>
              </w:r>
              <w:r>
                <w:rPr>
                  <w:noProof/>
                </w:rPr>
                <w:t>pp. 125-232, DOI 10.1578/AM.45.2.2019.125.</w:t>
              </w:r>
            </w:p>
            <w:p w14:paraId="60EA5287" w14:textId="77777777" w:rsidR="002E1093" w:rsidRDefault="002E1093" w:rsidP="002E1093">
              <w:pPr>
                <w:pStyle w:val="Bibliografi"/>
                <w:rPr>
                  <w:noProof/>
                </w:rPr>
              </w:pPr>
              <w:r>
                <w:rPr>
                  <w:noProof/>
                </w:rPr>
                <w:t xml:space="preserve">Tougaard, J., 2021. </w:t>
              </w:r>
              <w:r>
                <w:rPr>
                  <w:i/>
                  <w:iCs/>
                  <w:noProof/>
                </w:rPr>
                <w:t xml:space="preserve">Thresholds for behavioural responses to noise in marine mammals. Background note to revision of guidelines from the Danish Energy., </w:t>
              </w:r>
              <w:r>
                <w:rPr>
                  <w:noProof/>
                </w:rPr>
                <w:t>Aarhus: Aarhus University DCE – Danish Centre for Environment and Energy, 32 pp. Technical Report No. 225 http://dce2.au.dk/pub/TR225.pdf.</w:t>
              </w:r>
            </w:p>
            <w:p w14:paraId="186CDFB5" w14:textId="77777777" w:rsidR="002E1093" w:rsidRDefault="002E1093" w:rsidP="002E1093">
              <w:pPr>
                <w:pStyle w:val="Bibliografi"/>
                <w:rPr>
                  <w:noProof/>
                </w:rPr>
              </w:pPr>
              <w:r>
                <w:rPr>
                  <w:noProof/>
                </w:rPr>
                <w:t xml:space="preserve">Tougaard, J., 2021. </w:t>
              </w:r>
              <w:r>
                <w:rPr>
                  <w:i/>
                  <w:iCs/>
                  <w:noProof/>
                </w:rPr>
                <w:t xml:space="preserve">Thresholds for noise induced hearing loss in marine mammals. Background note to revision of guidelines from the Danish Energy Agency., </w:t>
              </w:r>
              <w:r>
                <w:rPr>
                  <w:noProof/>
                </w:rPr>
                <w:t>https://dce.au.dk/fileadmin/dce.au.dk/Udgivelser/Notater_2021/N2021%7C28.pdf: DCE - Danish Centre for Environmnet and Energy, 34s. - Scientific note no. 2021|28.</w:t>
              </w:r>
            </w:p>
            <w:p w14:paraId="23CEF45A" w14:textId="77777777" w:rsidR="002E1093" w:rsidRPr="007F0368" w:rsidRDefault="002E1093" w:rsidP="002E1093">
              <w:pPr>
                <w:pStyle w:val="Bibliografi"/>
                <w:rPr>
                  <w:noProof/>
                  <w:lang w:val="da-DK"/>
                </w:rPr>
              </w:pPr>
              <w:r w:rsidRPr="007F0368">
                <w:rPr>
                  <w:noProof/>
                  <w:lang w:val="da-DK"/>
                </w:rPr>
                <w:t xml:space="preserve">Wilson, M., 2026. </w:t>
              </w:r>
              <w:r w:rsidRPr="007F0368">
                <w:rPr>
                  <w:i/>
                  <w:iCs/>
                  <w:noProof/>
                  <w:lang w:val="da-DK"/>
                </w:rPr>
                <w:t xml:space="preserve">Anbefalinger vedr. opdatering af vejledning for beregning af undervandstøj, </w:t>
              </w:r>
              <w:r w:rsidRPr="007F0368">
                <w:rPr>
                  <w:noProof/>
                  <w:lang w:val="da-DK"/>
                </w:rPr>
                <w:t>Aarhus, Denmark: NIRAS.</w:t>
              </w:r>
            </w:p>
            <w:p w14:paraId="1804A642" w14:textId="77777777" w:rsidR="004F7084" w:rsidRDefault="004F7084" w:rsidP="002E1093">
              <w:pPr>
                <w:spacing w:before="240"/>
              </w:pPr>
              <w:r w:rsidRPr="008A5220">
                <w:rPr>
                  <w:b/>
                  <w:bCs/>
                  <w:noProof/>
                </w:rPr>
                <w:fldChar w:fldCharType="end"/>
              </w:r>
            </w:p>
          </w:sdtContent>
        </w:sdt>
      </w:sdtContent>
    </w:sdt>
    <w:p w14:paraId="056B018E" w14:textId="77777777" w:rsidR="004F7084" w:rsidRPr="00B02D25" w:rsidRDefault="004F7084" w:rsidP="004F7084"/>
    <w:p w14:paraId="5F9FF40D" w14:textId="32FC02F0" w:rsidR="00592EA5" w:rsidRPr="004F7084" w:rsidRDefault="00592EA5" w:rsidP="004F7084"/>
    <w:sectPr w:rsidR="00592EA5" w:rsidRPr="004F7084" w:rsidSect="00A11CEC">
      <w:headerReference w:type="default" r:id="rId13"/>
      <w:footerReference w:type="default" r:id="rId14"/>
      <w:footerReference w:type="first" r:id="rId15"/>
      <w:pgSz w:w="11906" w:h="16838"/>
      <w:pgMar w:top="1701" w:right="1700" w:bottom="1701"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69944" w14:textId="77777777" w:rsidR="005B76F6" w:rsidRDefault="005B76F6" w:rsidP="00D106D3">
      <w:pPr>
        <w:spacing w:after="0" w:line="240" w:lineRule="auto"/>
      </w:pPr>
      <w:r>
        <w:separator/>
      </w:r>
    </w:p>
  </w:endnote>
  <w:endnote w:type="continuationSeparator" w:id="0">
    <w:p w14:paraId="543E3414" w14:textId="77777777" w:rsidR="005B76F6" w:rsidRDefault="005B76F6" w:rsidP="00D10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5988820"/>
      <w:docPartObj>
        <w:docPartGallery w:val="Page Numbers (Bottom of Page)"/>
        <w:docPartUnique/>
      </w:docPartObj>
    </w:sdtPr>
    <w:sdtContent>
      <w:p w14:paraId="741B12C6" w14:textId="58AD763D" w:rsidR="009F71EA" w:rsidRDefault="009F71EA" w:rsidP="00A11CEC">
        <w:pPr>
          <w:pStyle w:val="Sidefod"/>
          <w:tabs>
            <w:tab w:val="clear" w:pos="9972"/>
            <w:tab w:val="right" w:pos="8505"/>
          </w:tabs>
          <w:jc w:val="right"/>
        </w:pPr>
        <w:r>
          <w:rPr>
            <w:noProof/>
            <w:lang w:eastAsia="da-DK"/>
          </w:rPr>
          <mc:AlternateContent>
            <mc:Choice Requires="wps">
              <w:drawing>
                <wp:anchor distT="0" distB="0" distL="114300" distR="114300" simplePos="0" relativeHeight="251657215" behindDoc="0" locked="0" layoutInCell="1" allowOverlap="1" wp14:anchorId="7A90436A" wp14:editId="0B774255">
                  <wp:simplePos x="0" y="0"/>
                  <wp:positionH relativeFrom="margin">
                    <wp:posOffset>5114925</wp:posOffset>
                  </wp:positionH>
                  <wp:positionV relativeFrom="paragraph">
                    <wp:posOffset>-180975</wp:posOffset>
                  </wp:positionV>
                  <wp:extent cx="480695" cy="480695"/>
                  <wp:effectExtent l="0" t="0" r="0" b="0"/>
                  <wp:wrapNone/>
                  <wp:docPr id="5" name="Ellipse 5"/>
                  <wp:cNvGraphicFramePr/>
                  <a:graphic xmlns:a="http://schemas.openxmlformats.org/drawingml/2006/main">
                    <a:graphicData uri="http://schemas.microsoft.com/office/word/2010/wordprocessingShape">
                      <wps:wsp>
                        <wps:cNvSpPr/>
                        <wps:spPr>
                          <a:xfrm>
                            <a:off x="0" y="0"/>
                            <a:ext cx="480695" cy="480695"/>
                          </a:xfrm>
                          <a:prstGeom prst="ellipse">
                            <a:avLst/>
                          </a:prstGeom>
                          <a:solidFill>
                            <a:schemeClr val="accent1">
                              <a:alpha val="30196"/>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5F224190" id="Ellipse 5" o:spid="_x0000_s1026" style="position:absolute;margin-left:402.75pt;margin-top:-14.25pt;width:37.85pt;height:37.8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" fillcolor="#0097a7 [3204]" stroked="f" strokeweight="2pt">
                  <v:fill opacity="19789f"/>
                  <w10:wrap anchorx="margin"/>
                </v:oval>
              </w:pict>
            </mc:Fallback>
          </mc:AlternateContent>
        </w:r>
        <w:r>
          <w:rPr>
            <w:noProof/>
            <w:lang w:eastAsia="da-DK"/>
          </w:rPr>
          <mc:AlternateContent>
            <mc:Choice Requires="wps">
              <w:drawing>
                <wp:anchor distT="0" distB="0" distL="114300" distR="114300" simplePos="0" relativeHeight="251663360" behindDoc="0" locked="0" layoutInCell="1" allowOverlap="1" wp14:anchorId="79385E10" wp14:editId="027D8BF2">
                  <wp:simplePos x="0" y="0"/>
                  <wp:positionH relativeFrom="margin">
                    <wp:posOffset>5424805</wp:posOffset>
                  </wp:positionH>
                  <wp:positionV relativeFrom="paragraph">
                    <wp:posOffset>107950</wp:posOffset>
                  </wp:positionV>
                  <wp:extent cx="355600" cy="355600"/>
                  <wp:effectExtent l="0" t="0" r="6350" b="6350"/>
                  <wp:wrapNone/>
                  <wp:docPr id="6" name="Ellipse 6"/>
                  <wp:cNvGraphicFramePr/>
                  <a:graphic xmlns:a="http://schemas.openxmlformats.org/drawingml/2006/main">
                    <a:graphicData uri="http://schemas.microsoft.com/office/word/2010/wordprocessingShape">
                      <wps:wsp>
                        <wps:cNvSpPr/>
                        <wps:spPr>
                          <a:xfrm>
                            <a:off x="0" y="0"/>
                            <a:ext cx="355600" cy="355600"/>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1EE4B651" id="Ellipse 6" o:spid="_x0000_s1026" style="position:absolute;margin-left:427.15pt;margin-top:8.5pt;width:28pt;height:2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" fillcolor="#045c65 [3209]" stroked="f" strokeweight="2pt">
                  <w10:wrap anchorx="margin"/>
                </v:oval>
              </w:pict>
            </mc:Fallback>
          </mc:AlternateContent>
        </w:r>
        <w:r>
          <w:rPr>
            <w:noProof/>
            <w:lang w:eastAsia="da-DK"/>
          </w:rPr>
          <mc:AlternateContent>
            <mc:Choice Requires="wps">
              <w:drawing>
                <wp:anchor distT="0" distB="0" distL="114300" distR="114300" simplePos="0" relativeHeight="251665408" behindDoc="0" locked="0" layoutInCell="1" allowOverlap="1" wp14:anchorId="256E6768" wp14:editId="1781C5DF">
                  <wp:simplePos x="0" y="0"/>
                  <wp:positionH relativeFrom="margin">
                    <wp:posOffset>4722839</wp:posOffset>
                  </wp:positionH>
                  <wp:positionV relativeFrom="paragraph">
                    <wp:posOffset>-220980</wp:posOffset>
                  </wp:positionV>
                  <wp:extent cx="220980" cy="220980"/>
                  <wp:effectExtent l="0" t="0" r="7620" b="7620"/>
                  <wp:wrapNone/>
                  <wp:docPr id="7" name="Ellipse 7"/>
                  <wp:cNvGraphicFramePr/>
                  <a:graphic xmlns:a="http://schemas.openxmlformats.org/drawingml/2006/main">
                    <a:graphicData uri="http://schemas.microsoft.com/office/word/2010/wordprocessingShape">
                      <wps:wsp>
                        <wps:cNvSpPr/>
                        <wps:spPr>
                          <a:xfrm>
                            <a:off x="0" y="0"/>
                            <a:ext cx="220980" cy="22098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62CAFDC6" id="Ellipse 7" o:spid="_x0000_s1026" style="position:absolute;margin-left:371.9pt;margin-top:-17.4pt;width:17.4pt;height:17.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" fillcolor="#0097a7 [3204]" stroked="f" strokeweight="2pt">
                  <w10:wrap anchorx="margin"/>
                </v:oval>
              </w:pict>
            </mc:Fallback>
          </mc:AlternateContent>
        </w:r>
        <w:r>
          <w:fldChar w:fldCharType="begin"/>
        </w:r>
        <w:r>
          <w:instrText>PAGE   \* MERGEFORMAT</w:instrText>
        </w:r>
        <w:r>
          <w:fldChar w:fldCharType="separate"/>
        </w:r>
        <w:r w:rsidR="00F65DA6">
          <w:rPr>
            <w:noProof/>
          </w:rPr>
          <w:t>9</w:t>
        </w:r>
        <w:r>
          <w:fldChar w:fldCharType="end"/>
        </w:r>
      </w:p>
    </w:sdtContent>
  </w:sdt>
  <w:p w14:paraId="4DAC2AAB" w14:textId="77777777" w:rsidR="009F71EA" w:rsidRDefault="009F71EA">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09E0B" w14:textId="2E56A88A" w:rsidR="009F71EA" w:rsidRDefault="00E9480B" w:rsidP="007F0368">
    <w:pPr>
      <w:pStyle w:val="Sidefod"/>
      <w:jc w:val="center"/>
    </w:pPr>
    <w:r w:rsidRPr="00C8443A">
      <w:rPr>
        <w:noProof/>
      </w:rPr>
      <w:drawing>
        <wp:inline distT="0" distB="0" distL="0" distR="0" wp14:anchorId="610C4E52" wp14:editId="30257DF7">
          <wp:extent cx="1765935" cy="481297"/>
          <wp:effectExtent l="0" t="0" r="5715"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835" cy="4989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E52FA" w14:textId="77777777" w:rsidR="005B76F6" w:rsidRDefault="005B76F6" w:rsidP="00D106D3">
      <w:pPr>
        <w:spacing w:after="0" w:line="240" w:lineRule="auto"/>
      </w:pPr>
      <w:r>
        <w:separator/>
      </w:r>
    </w:p>
  </w:footnote>
  <w:footnote w:type="continuationSeparator" w:id="0">
    <w:p w14:paraId="23E415B4" w14:textId="77777777" w:rsidR="005B76F6" w:rsidRDefault="005B76F6" w:rsidP="00D10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3591C" w14:textId="2AB64A8C" w:rsidR="009F71EA" w:rsidRDefault="00E9480B">
    <w:pPr>
      <w:pStyle w:val="Sidehoved"/>
    </w:pPr>
    <w:r w:rsidRPr="00C8443A">
      <w:rPr>
        <w:noProof/>
      </w:rPr>
      <w:drawing>
        <wp:inline distT="0" distB="0" distL="0" distR="0" wp14:anchorId="52EA6B97" wp14:editId="062E4F95">
          <wp:extent cx="1765935" cy="481297"/>
          <wp:effectExtent l="0" t="0" r="5715"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835" cy="4989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EF402A2"/>
    <w:lvl w:ilvl="0">
      <w:start w:val="1"/>
      <w:numFmt w:val="decimal"/>
      <w:pStyle w:val="Opstilling-talellerbogst4"/>
      <w:lvlText w:val="%1."/>
      <w:lvlJc w:val="left"/>
      <w:pPr>
        <w:tabs>
          <w:tab w:val="num" w:pos="1209"/>
        </w:tabs>
        <w:ind w:left="1209" w:hanging="360"/>
      </w:pPr>
    </w:lvl>
  </w:abstractNum>
  <w:abstractNum w:abstractNumId="1" w15:restartNumberingAfterBreak="0">
    <w:nsid w:val="FFFFFF80"/>
    <w:multiLevelType w:val="singleLevel"/>
    <w:tmpl w:val="EDC08C86"/>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0AE42310"/>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3" w15:restartNumberingAfterBreak="0">
    <w:nsid w:val="030331F2"/>
    <w:multiLevelType w:val="multilevel"/>
    <w:tmpl w:val="D67CE0FA"/>
    <w:styleLink w:val="ListStyle-FactBoxListBullet"/>
    <w:lvl w:ilvl="0">
      <w:start w:val="1"/>
      <w:numFmt w:val="bullet"/>
      <w:pStyle w:val="FactBox-ListBullet"/>
      <w:lvlText w:val="•"/>
      <w:lvlJc w:val="left"/>
      <w:pPr>
        <w:ind w:left="454" w:hanging="284"/>
      </w:pPr>
      <w:rPr>
        <w:rFonts w:ascii="Segoe UI Light" w:hAnsi="Segoe UI Light" w:cs="Segoe UI Light" w:hint="default"/>
      </w:rPr>
    </w:lvl>
    <w:lvl w:ilvl="1">
      <w:start w:val="1"/>
      <w:numFmt w:val="bullet"/>
      <w:lvlText w:val="•"/>
      <w:lvlJc w:val="left"/>
      <w:pPr>
        <w:ind w:left="738" w:hanging="284"/>
      </w:pPr>
      <w:rPr>
        <w:rFonts w:asciiTheme="minorHAnsi" w:hAnsiTheme="minorHAnsi" w:hint="default"/>
      </w:rPr>
    </w:lvl>
    <w:lvl w:ilvl="2">
      <w:start w:val="1"/>
      <w:numFmt w:val="bullet"/>
      <w:lvlText w:val="•"/>
      <w:lvlJc w:val="left"/>
      <w:pPr>
        <w:ind w:left="1022" w:hanging="284"/>
      </w:pPr>
      <w:rPr>
        <w:rFonts w:asciiTheme="minorHAnsi" w:hAnsiTheme="minorHAnsi" w:hint="default"/>
      </w:rPr>
    </w:lvl>
    <w:lvl w:ilvl="3">
      <w:start w:val="1"/>
      <w:numFmt w:val="bullet"/>
      <w:lvlText w:val="•"/>
      <w:lvlJc w:val="left"/>
      <w:pPr>
        <w:ind w:left="1306" w:hanging="284"/>
      </w:pPr>
      <w:rPr>
        <w:rFonts w:asciiTheme="minorHAnsi" w:hAnsiTheme="minorHAnsi" w:hint="default"/>
      </w:rPr>
    </w:lvl>
    <w:lvl w:ilvl="4">
      <w:start w:val="1"/>
      <w:numFmt w:val="bullet"/>
      <w:lvlText w:val="•"/>
      <w:lvlJc w:val="left"/>
      <w:pPr>
        <w:ind w:left="1590" w:hanging="284"/>
      </w:pPr>
      <w:rPr>
        <w:rFonts w:asciiTheme="minorHAnsi" w:hAnsiTheme="minorHAnsi" w:hint="default"/>
      </w:rPr>
    </w:lvl>
    <w:lvl w:ilvl="5">
      <w:start w:val="1"/>
      <w:numFmt w:val="bullet"/>
      <w:lvlText w:val="•"/>
      <w:lvlJc w:val="left"/>
      <w:pPr>
        <w:ind w:left="1874" w:hanging="284"/>
      </w:pPr>
      <w:rPr>
        <w:rFonts w:asciiTheme="minorHAnsi" w:hAnsiTheme="minorHAnsi" w:hint="default"/>
      </w:rPr>
    </w:lvl>
    <w:lvl w:ilvl="6">
      <w:start w:val="1"/>
      <w:numFmt w:val="bullet"/>
      <w:lvlText w:val="•"/>
      <w:lvlJc w:val="left"/>
      <w:pPr>
        <w:ind w:left="2158" w:hanging="284"/>
      </w:pPr>
      <w:rPr>
        <w:rFonts w:asciiTheme="minorHAnsi" w:hAnsiTheme="minorHAnsi" w:hint="default"/>
      </w:rPr>
    </w:lvl>
    <w:lvl w:ilvl="7">
      <w:start w:val="1"/>
      <w:numFmt w:val="bullet"/>
      <w:lvlText w:val="•"/>
      <w:lvlJc w:val="left"/>
      <w:pPr>
        <w:ind w:left="2442" w:hanging="284"/>
      </w:pPr>
      <w:rPr>
        <w:rFonts w:asciiTheme="minorHAnsi" w:hAnsiTheme="minorHAnsi" w:hint="default"/>
      </w:rPr>
    </w:lvl>
    <w:lvl w:ilvl="8">
      <w:start w:val="1"/>
      <w:numFmt w:val="bullet"/>
      <w:lvlText w:val="•"/>
      <w:lvlJc w:val="left"/>
      <w:pPr>
        <w:ind w:left="2726" w:hanging="284"/>
      </w:pPr>
      <w:rPr>
        <w:rFonts w:asciiTheme="minorHAnsi" w:hAnsiTheme="minorHAnsi" w:hint="default"/>
      </w:rPr>
    </w:lvl>
  </w:abstractNum>
  <w:abstractNum w:abstractNumId="4" w15:restartNumberingAfterBreak="0">
    <w:nsid w:val="049E5579"/>
    <w:multiLevelType w:val="multilevel"/>
    <w:tmpl w:val="7B26C758"/>
    <w:numStyleLink w:val="ListStyle-ListNumber"/>
  </w:abstractNum>
  <w:abstractNum w:abstractNumId="5" w15:restartNumberingAfterBreak="0">
    <w:nsid w:val="101E0D26"/>
    <w:multiLevelType w:val="multilevel"/>
    <w:tmpl w:val="0406001D"/>
    <w:styleLink w:val="1ai"/>
    <w:lvl w:ilvl="0">
      <w:start w:val="1"/>
      <w:numFmt w:val="decimal"/>
      <w:lvlText w:val="%1)"/>
      <w:lvlJc w:val="left"/>
      <w:pPr>
        <w:ind w:left="360" w:hanging="360"/>
      </w:pPr>
      <w:rPr>
        <w:rFonts w:ascii="Segoe UI Light" w:hAnsi="Segoe UI Light" w:cs="Segoe UI Ligh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476F5C"/>
    <w:multiLevelType w:val="multilevel"/>
    <w:tmpl w:val="D67CE0FA"/>
    <w:numStyleLink w:val="ListStyle-FactBoxListBullet"/>
  </w:abstractNum>
  <w:abstractNum w:abstractNumId="7" w15:restartNumberingAfterBreak="0">
    <w:nsid w:val="19407172"/>
    <w:multiLevelType w:val="multilevel"/>
    <w:tmpl w:val="A6BA9C18"/>
    <w:numStyleLink w:val="ListStyle-TableListBullet"/>
  </w:abstractNum>
  <w:abstractNum w:abstractNumId="8" w15:restartNumberingAfterBreak="0">
    <w:nsid w:val="197C6BC6"/>
    <w:multiLevelType w:val="multilevel"/>
    <w:tmpl w:val="397E112E"/>
    <w:styleLink w:val="ListStyle-ListAlphabet"/>
    <w:lvl w:ilvl="0">
      <w:start w:val="1"/>
      <w:numFmt w:val="lowerLetter"/>
      <w:pStyle w:val="ListAlphabet"/>
      <w:lvlText w:val="%1."/>
      <w:lvlJc w:val="left"/>
      <w:pPr>
        <w:ind w:left="340" w:hanging="340"/>
      </w:pPr>
      <w:rPr>
        <w:rFonts w:ascii="Segoe UI Light" w:hAnsi="Segoe UI Light" w:cs="Segoe UI Light" w:hint="default"/>
      </w:rPr>
    </w:lvl>
    <w:lvl w:ilvl="1">
      <w:start w:val="1"/>
      <w:numFmt w:val="lowerRoman"/>
      <w:pStyle w:val="ListAlphabet2"/>
      <w:lvlText w:val="%2."/>
      <w:lvlJc w:val="left"/>
      <w:pPr>
        <w:ind w:left="680" w:hanging="340"/>
      </w:pPr>
      <w:rPr>
        <w:rFonts w:asciiTheme="minorHAnsi" w:hAnsiTheme="minorHAnsi" w:hint="default"/>
      </w:rPr>
    </w:lvl>
    <w:lvl w:ilvl="2">
      <w:start w:val="1"/>
      <w:numFmt w:val="decimal"/>
      <w:pStyle w:val="ListAlphabet3"/>
      <w:lvlText w:val="%3."/>
      <w:lvlJc w:val="left"/>
      <w:pPr>
        <w:ind w:left="1020" w:hanging="340"/>
      </w:pPr>
      <w:rPr>
        <w:rFonts w:asciiTheme="minorHAnsi" w:hAnsiTheme="minorHAnsi" w:hint="default"/>
      </w:rPr>
    </w:lvl>
    <w:lvl w:ilvl="3">
      <w:start w:val="1"/>
      <w:numFmt w:val="lowerLetter"/>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decimal"/>
      <w:lvlText w:val="%6)"/>
      <w:lvlJc w:val="left"/>
      <w:pPr>
        <w:ind w:left="2040" w:hanging="340"/>
      </w:pPr>
      <w:rPr>
        <w:rFonts w:asciiTheme="minorHAnsi" w:hAnsiTheme="minorHAnsi" w:hint="default"/>
      </w:rPr>
    </w:lvl>
    <w:lvl w:ilvl="6">
      <w:start w:val="1"/>
      <w:numFmt w:val="lowerLetter"/>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decimal"/>
      <w:lvlText w:val="(%9)"/>
      <w:lvlJc w:val="left"/>
      <w:pPr>
        <w:ind w:left="3060" w:hanging="340"/>
      </w:pPr>
      <w:rPr>
        <w:rFonts w:asciiTheme="minorHAnsi" w:hAnsiTheme="minorHAnsi" w:hint="default"/>
      </w:rPr>
    </w:lvl>
  </w:abstractNum>
  <w:abstractNum w:abstractNumId="9" w15:restartNumberingAfterBreak="0">
    <w:nsid w:val="1E1B3059"/>
    <w:multiLevelType w:val="multilevel"/>
    <w:tmpl w:val="7B26C758"/>
    <w:styleLink w:val="ListStyle-ListNumber"/>
    <w:lvl w:ilvl="0">
      <w:start w:val="1"/>
      <w:numFmt w:val="decimal"/>
      <w:pStyle w:val="Opstilling-talellerbogst"/>
      <w:lvlText w:val="%1."/>
      <w:lvlJc w:val="left"/>
      <w:pPr>
        <w:ind w:left="340" w:hanging="340"/>
      </w:pPr>
      <w:rPr>
        <w:rFonts w:ascii="Segoe UI Light" w:hAnsi="Segoe UI Light" w:cs="Segoe UI Light" w:hint="default"/>
      </w:rPr>
    </w:lvl>
    <w:lvl w:ilvl="1">
      <w:start w:val="1"/>
      <w:numFmt w:val="decimal"/>
      <w:pStyle w:val="Opstilling-talellerbogst2"/>
      <w:lvlText w:val="%1.%2."/>
      <w:lvlJc w:val="left"/>
      <w:pPr>
        <w:ind w:left="964" w:hanging="624"/>
      </w:pPr>
      <w:rPr>
        <w:rFonts w:asciiTheme="minorHAnsi" w:hAnsiTheme="minorHAnsi" w:hint="default"/>
      </w:rPr>
    </w:lvl>
    <w:lvl w:ilvl="2">
      <w:start w:val="1"/>
      <w:numFmt w:val="decimal"/>
      <w:pStyle w:val="Opstilling-talellerbogst3"/>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10" w15:restartNumberingAfterBreak="0">
    <w:nsid w:val="2019191E"/>
    <w:multiLevelType w:val="multilevel"/>
    <w:tmpl w:val="F0800074"/>
    <w:styleLink w:val="ListStyle-AppendixHeading"/>
    <w:lvl w:ilvl="0">
      <w:start w:val="1"/>
      <w:numFmt w:val="decimal"/>
      <w:suff w:val="space"/>
      <w:lvlText w:val="Appendix %1 -"/>
      <w:lvlJc w:val="left"/>
      <w:pPr>
        <w:ind w:left="0" w:firstLine="0"/>
      </w:pPr>
      <w:rPr>
        <w:rFonts w:ascii="Segoe UI Light" w:hAnsi="Segoe UI Light" w:cs="Segoe UI Light" w:hint="default"/>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37E50CA"/>
    <w:multiLevelType w:val="multilevel"/>
    <w:tmpl w:val="8848D1B4"/>
    <w:styleLink w:val="ListStyle-TableListNumber"/>
    <w:lvl w:ilvl="0">
      <w:start w:val="1"/>
      <w:numFmt w:val="decimal"/>
      <w:pStyle w:val="Table-ListNumber"/>
      <w:lvlText w:val="%1."/>
      <w:lvlJc w:val="left"/>
      <w:pPr>
        <w:ind w:left="340" w:hanging="227"/>
      </w:pPr>
      <w:rPr>
        <w:rFonts w:ascii="Segoe UI Light" w:hAnsi="Segoe UI Light" w:cs="Segoe UI Light" w:hint="default"/>
      </w:rPr>
    </w:lvl>
    <w:lvl w:ilvl="1">
      <w:start w:val="1"/>
      <w:numFmt w:val="decimal"/>
      <w:lvlText w:val="%1.%2"/>
      <w:lvlJc w:val="left"/>
      <w:pPr>
        <w:ind w:left="567" w:hanging="454"/>
      </w:pPr>
      <w:rPr>
        <w:rFonts w:asciiTheme="minorHAnsi" w:hAnsiTheme="minorHAnsi" w:hint="default"/>
      </w:rPr>
    </w:lvl>
    <w:lvl w:ilvl="2">
      <w:start w:val="1"/>
      <w:numFmt w:val="decimal"/>
      <w:lvlText w:val="%1.%2.%3"/>
      <w:lvlJc w:val="left"/>
      <w:pPr>
        <w:ind w:left="794" w:hanging="681"/>
      </w:pPr>
      <w:rPr>
        <w:rFonts w:asciiTheme="minorHAnsi" w:hAnsiTheme="minorHAnsi" w:hint="default"/>
      </w:rPr>
    </w:lvl>
    <w:lvl w:ilvl="3">
      <w:start w:val="1"/>
      <w:numFmt w:val="decimal"/>
      <w:lvlText w:val="%1.%2.%3.%4"/>
      <w:lvlJc w:val="left"/>
      <w:pPr>
        <w:ind w:left="1021" w:hanging="908"/>
      </w:pPr>
      <w:rPr>
        <w:rFonts w:asciiTheme="minorHAnsi" w:hAnsiTheme="minorHAnsi" w:hint="default"/>
      </w:rPr>
    </w:lvl>
    <w:lvl w:ilvl="4">
      <w:start w:val="1"/>
      <w:numFmt w:val="decimal"/>
      <w:lvlText w:val="%1.%2.%3.%4.%5"/>
      <w:lvlJc w:val="left"/>
      <w:pPr>
        <w:ind w:left="1247" w:hanging="1134"/>
      </w:pPr>
      <w:rPr>
        <w:rFonts w:asciiTheme="minorHAnsi" w:hAnsiTheme="minorHAnsi" w:hint="default"/>
      </w:rPr>
    </w:lvl>
    <w:lvl w:ilvl="5">
      <w:start w:val="1"/>
      <w:numFmt w:val="decimal"/>
      <w:lvlText w:val="%1.%2.%3.%4.%5.%6"/>
      <w:lvlJc w:val="left"/>
      <w:pPr>
        <w:ind w:left="1474" w:hanging="1361"/>
      </w:pPr>
      <w:rPr>
        <w:rFonts w:asciiTheme="minorHAnsi" w:hAnsiTheme="minorHAnsi" w:hint="default"/>
      </w:rPr>
    </w:lvl>
    <w:lvl w:ilvl="6">
      <w:start w:val="1"/>
      <w:numFmt w:val="decimal"/>
      <w:lvlText w:val="%1.%2.%3.%4.%5.%6.%7"/>
      <w:lvlJc w:val="left"/>
      <w:pPr>
        <w:ind w:left="1701" w:hanging="1588"/>
      </w:pPr>
      <w:rPr>
        <w:rFonts w:asciiTheme="minorHAnsi" w:hAnsiTheme="minorHAnsi" w:hint="default"/>
      </w:rPr>
    </w:lvl>
    <w:lvl w:ilvl="7">
      <w:start w:val="1"/>
      <w:numFmt w:val="decimal"/>
      <w:lvlText w:val="%1.%2.%3.%4.%5.%6.%7.%8"/>
      <w:lvlJc w:val="left"/>
      <w:pPr>
        <w:ind w:left="1928" w:hanging="1815"/>
      </w:pPr>
      <w:rPr>
        <w:rFonts w:asciiTheme="minorHAnsi" w:hAnsiTheme="minorHAnsi" w:hint="default"/>
      </w:rPr>
    </w:lvl>
    <w:lvl w:ilvl="8">
      <w:start w:val="1"/>
      <w:numFmt w:val="decimal"/>
      <w:lvlText w:val="%1.%2.%3.%4.%5.%6.%7.%8.%9"/>
      <w:lvlJc w:val="left"/>
      <w:pPr>
        <w:ind w:left="2155" w:hanging="2042"/>
      </w:pPr>
      <w:rPr>
        <w:rFonts w:asciiTheme="minorHAnsi" w:hAnsiTheme="minorHAnsi" w:hint="default"/>
      </w:rPr>
    </w:lvl>
  </w:abstractNum>
  <w:abstractNum w:abstractNumId="12" w15:restartNumberingAfterBreak="0">
    <w:nsid w:val="26CE6DEE"/>
    <w:multiLevelType w:val="hybridMultilevel"/>
    <w:tmpl w:val="66C27F8C"/>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7A35F22"/>
    <w:multiLevelType w:val="multilevel"/>
    <w:tmpl w:val="8848D1B4"/>
    <w:numStyleLink w:val="ListStyle-TableListNumber"/>
  </w:abstractNum>
  <w:abstractNum w:abstractNumId="14" w15:restartNumberingAfterBreak="0">
    <w:nsid w:val="2FE36416"/>
    <w:multiLevelType w:val="multilevel"/>
    <w:tmpl w:val="A44A42BC"/>
    <w:lvl w:ilvl="0">
      <w:start w:val="5"/>
      <w:numFmt w:val="decimal"/>
      <w:pStyle w:val="Overskrift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D26836"/>
    <w:multiLevelType w:val="multilevel"/>
    <w:tmpl w:val="03787328"/>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1247" w:hanging="1247"/>
      </w:pPr>
      <w:rPr>
        <w:rFonts w:hint="default"/>
      </w:rPr>
    </w:lvl>
    <w:lvl w:ilvl="6">
      <w:start w:val="1"/>
      <w:numFmt w:val="decimal"/>
      <w:lvlText w:val="%1.%2.%3.%4.%5.%6.%7"/>
      <w:lvlJc w:val="left"/>
      <w:pPr>
        <w:ind w:left="1247" w:hanging="1247"/>
      </w:pPr>
      <w:rPr>
        <w:rFonts w:hint="default"/>
      </w:rPr>
    </w:lvl>
    <w:lvl w:ilvl="7">
      <w:start w:val="1"/>
      <w:numFmt w:val="decimal"/>
      <w:lvlText w:val="%1.%2.%3.%4.%5.%6.%7.%8"/>
      <w:lvlJc w:val="left"/>
      <w:pPr>
        <w:ind w:left="1247" w:hanging="1247"/>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72367C6"/>
    <w:multiLevelType w:val="multilevel"/>
    <w:tmpl w:val="397E112E"/>
    <w:numStyleLink w:val="ListStyle-ListAlphabet"/>
  </w:abstractNum>
  <w:abstractNum w:abstractNumId="17" w15:restartNumberingAfterBreak="0">
    <w:nsid w:val="3AAA41FB"/>
    <w:multiLevelType w:val="multilevel"/>
    <w:tmpl w:val="1C24E15A"/>
    <w:numStyleLink w:val="ListStyle-FactBoxListNumber"/>
  </w:abstractNum>
  <w:abstractNum w:abstractNumId="18" w15:restartNumberingAfterBreak="0">
    <w:nsid w:val="4221239D"/>
    <w:multiLevelType w:val="hybridMultilevel"/>
    <w:tmpl w:val="89B0AAC4"/>
    <w:lvl w:ilvl="0" w:tplc="6E0E8CA2">
      <w:start w:val="1"/>
      <w:numFmt w:val="bullet"/>
      <w:lvlText w:val="-"/>
      <w:lvlJc w:val="left"/>
      <w:pPr>
        <w:ind w:left="720" w:hanging="360"/>
      </w:pPr>
      <w:rPr>
        <w:rFonts w:ascii="Segoe UI Light" w:eastAsiaTheme="minorHAnsi" w:hAnsi="Segoe UI Light" w:cs="Segoe UI Light"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86F0B62"/>
    <w:multiLevelType w:val="multilevel"/>
    <w:tmpl w:val="198097C6"/>
    <w:styleLink w:val="ListStyle-ListBullet"/>
    <w:lvl w:ilvl="0">
      <w:start w:val="1"/>
      <w:numFmt w:val="bullet"/>
      <w:pStyle w:val="Opstilling-punkttegn"/>
      <w:lvlText w:val="•"/>
      <w:lvlJc w:val="left"/>
      <w:pPr>
        <w:ind w:left="142" w:hanging="142"/>
      </w:pPr>
      <w:rPr>
        <w:rFonts w:ascii="Segoe UI Light" w:hAnsi="Segoe UI Light" w:hint="default"/>
      </w:rPr>
    </w:lvl>
    <w:lvl w:ilvl="1">
      <w:start w:val="1"/>
      <w:numFmt w:val="bullet"/>
      <w:pStyle w:val="Opstilling-punkttegn2"/>
      <w:lvlText w:val="•"/>
      <w:lvlJc w:val="left"/>
      <w:pPr>
        <w:ind w:left="284" w:hanging="142"/>
      </w:pPr>
      <w:rPr>
        <w:rFonts w:ascii="Segoe UI Light" w:hAnsi="Segoe UI Light" w:hint="default"/>
      </w:rPr>
    </w:lvl>
    <w:lvl w:ilvl="2">
      <w:start w:val="1"/>
      <w:numFmt w:val="bullet"/>
      <w:pStyle w:val="Opstilling-punkttegn3"/>
      <w:lvlText w:val="•"/>
      <w:lvlJc w:val="left"/>
      <w:pPr>
        <w:ind w:left="426" w:hanging="142"/>
      </w:pPr>
      <w:rPr>
        <w:rFonts w:ascii="Segoe UI Light" w:hAnsi="Segoe UI Light" w:hint="default"/>
      </w:rPr>
    </w:lvl>
    <w:lvl w:ilvl="3">
      <w:start w:val="1"/>
      <w:numFmt w:val="bullet"/>
      <w:lvlText w:val="•"/>
      <w:lvlJc w:val="left"/>
      <w:pPr>
        <w:ind w:left="568" w:hanging="142"/>
      </w:pPr>
      <w:rPr>
        <w:rFonts w:ascii="Segoe UI Light" w:hAnsi="Segoe UI Light" w:cs="Times New Roman" w:hint="default"/>
      </w:rPr>
    </w:lvl>
    <w:lvl w:ilvl="4">
      <w:start w:val="1"/>
      <w:numFmt w:val="bullet"/>
      <w:lvlText w:val="•"/>
      <w:lvlJc w:val="left"/>
      <w:pPr>
        <w:ind w:left="710" w:hanging="142"/>
      </w:pPr>
      <w:rPr>
        <w:rFonts w:ascii="Segoe UI Light" w:hAnsi="Segoe UI Light" w:cs="Times New Roman" w:hint="default"/>
      </w:rPr>
    </w:lvl>
    <w:lvl w:ilvl="5">
      <w:start w:val="1"/>
      <w:numFmt w:val="bullet"/>
      <w:lvlText w:val="•"/>
      <w:lvlJc w:val="left"/>
      <w:pPr>
        <w:ind w:left="852" w:hanging="142"/>
      </w:pPr>
      <w:rPr>
        <w:rFonts w:ascii="Segoe UI Light" w:hAnsi="Segoe UI Light" w:cs="Times New Roman" w:hint="default"/>
      </w:rPr>
    </w:lvl>
    <w:lvl w:ilvl="6">
      <w:start w:val="1"/>
      <w:numFmt w:val="bullet"/>
      <w:lvlText w:val="•"/>
      <w:lvlJc w:val="left"/>
      <w:pPr>
        <w:ind w:left="994" w:hanging="142"/>
      </w:pPr>
      <w:rPr>
        <w:rFonts w:ascii="Segoe UI Light" w:hAnsi="Segoe UI Light" w:cs="Times New Roman" w:hint="default"/>
      </w:rPr>
    </w:lvl>
    <w:lvl w:ilvl="7">
      <w:start w:val="1"/>
      <w:numFmt w:val="bullet"/>
      <w:lvlText w:val="•"/>
      <w:lvlJc w:val="left"/>
      <w:pPr>
        <w:ind w:left="1136" w:hanging="142"/>
      </w:pPr>
      <w:rPr>
        <w:rFonts w:ascii="Segoe UI Light" w:hAnsi="Segoe UI Light" w:cs="Times New Roman" w:hint="default"/>
      </w:rPr>
    </w:lvl>
    <w:lvl w:ilvl="8">
      <w:start w:val="1"/>
      <w:numFmt w:val="bullet"/>
      <w:lvlText w:val="•"/>
      <w:lvlJc w:val="left"/>
      <w:pPr>
        <w:ind w:left="1278" w:hanging="142"/>
      </w:pPr>
      <w:rPr>
        <w:rFonts w:ascii="Segoe UI Light" w:hAnsi="Segoe UI Light" w:cs="Times New Roman" w:hint="default"/>
      </w:rPr>
    </w:lvl>
  </w:abstractNum>
  <w:abstractNum w:abstractNumId="20" w15:restartNumberingAfterBreak="0">
    <w:nsid w:val="4CBE60E2"/>
    <w:multiLevelType w:val="multilevel"/>
    <w:tmpl w:val="A2925430"/>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5560836"/>
    <w:multiLevelType w:val="multilevel"/>
    <w:tmpl w:val="A6BA9C18"/>
    <w:styleLink w:val="ListStyle-TableListBullet"/>
    <w:lvl w:ilvl="0">
      <w:start w:val="1"/>
      <w:numFmt w:val="bullet"/>
      <w:pStyle w:val="Table-ListBullet"/>
      <w:lvlText w:val="•"/>
      <w:lvlJc w:val="left"/>
      <w:pPr>
        <w:ind w:left="284" w:hanging="171"/>
      </w:pPr>
      <w:rPr>
        <w:rFonts w:ascii="Segoe UI Light" w:hAnsi="Segoe UI Light" w:cs="Segoe UI Light" w:hint="default"/>
      </w:rPr>
    </w:lvl>
    <w:lvl w:ilvl="1">
      <w:start w:val="1"/>
      <w:numFmt w:val="bullet"/>
      <w:lvlText w:val="•"/>
      <w:lvlJc w:val="left"/>
      <w:pPr>
        <w:ind w:left="454" w:hanging="171"/>
      </w:pPr>
      <w:rPr>
        <w:rFonts w:asciiTheme="minorHAnsi" w:hAnsiTheme="minorHAnsi" w:hint="default"/>
      </w:rPr>
    </w:lvl>
    <w:lvl w:ilvl="2">
      <w:start w:val="1"/>
      <w:numFmt w:val="bullet"/>
      <w:lvlText w:val="•"/>
      <w:lvlJc w:val="left"/>
      <w:pPr>
        <w:ind w:left="624" w:hanging="171"/>
      </w:pPr>
      <w:rPr>
        <w:rFonts w:asciiTheme="minorHAnsi" w:hAnsiTheme="minorHAnsi" w:hint="default"/>
      </w:rPr>
    </w:lvl>
    <w:lvl w:ilvl="3">
      <w:start w:val="1"/>
      <w:numFmt w:val="bullet"/>
      <w:lvlText w:val="•"/>
      <w:lvlJc w:val="left"/>
      <w:pPr>
        <w:ind w:left="794" w:hanging="171"/>
      </w:pPr>
      <w:rPr>
        <w:rFonts w:asciiTheme="minorHAnsi" w:hAnsiTheme="minorHAnsi" w:hint="default"/>
      </w:rPr>
    </w:lvl>
    <w:lvl w:ilvl="4">
      <w:start w:val="1"/>
      <w:numFmt w:val="bullet"/>
      <w:lvlText w:val="•"/>
      <w:lvlJc w:val="left"/>
      <w:pPr>
        <w:ind w:left="964" w:hanging="171"/>
      </w:pPr>
      <w:rPr>
        <w:rFonts w:asciiTheme="minorHAnsi" w:hAnsiTheme="minorHAnsi" w:hint="default"/>
      </w:rPr>
    </w:lvl>
    <w:lvl w:ilvl="5">
      <w:start w:val="1"/>
      <w:numFmt w:val="bullet"/>
      <w:lvlText w:val="•"/>
      <w:lvlJc w:val="left"/>
      <w:pPr>
        <w:ind w:left="1134" w:hanging="171"/>
      </w:pPr>
      <w:rPr>
        <w:rFonts w:asciiTheme="minorHAnsi" w:hAnsiTheme="minorHAnsi" w:hint="default"/>
      </w:rPr>
    </w:lvl>
    <w:lvl w:ilvl="6">
      <w:start w:val="1"/>
      <w:numFmt w:val="bullet"/>
      <w:lvlText w:val="•"/>
      <w:lvlJc w:val="left"/>
      <w:pPr>
        <w:ind w:left="1304" w:hanging="171"/>
      </w:pPr>
      <w:rPr>
        <w:rFonts w:asciiTheme="minorHAnsi" w:hAnsiTheme="minorHAnsi" w:hint="default"/>
      </w:rPr>
    </w:lvl>
    <w:lvl w:ilvl="7">
      <w:start w:val="1"/>
      <w:numFmt w:val="bullet"/>
      <w:lvlText w:val="•"/>
      <w:lvlJc w:val="left"/>
      <w:pPr>
        <w:ind w:left="1474" w:hanging="171"/>
      </w:pPr>
      <w:rPr>
        <w:rFonts w:asciiTheme="minorHAnsi" w:hAnsiTheme="minorHAnsi" w:hint="default"/>
      </w:rPr>
    </w:lvl>
    <w:lvl w:ilvl="8">
      <w:start w:val="1"/>
      <w:numFmt w:val="bullet"/>
      <w:lvlText w:val="•"/>
      <w:lvlJc w:val="left"/>
      <w:pPr>
        <w:ind w:left="1644" w:hanging="171"/>
      </w:pPr>
      <w:rPr>
        <w:rFonts w:asciiTheme="minorHAnsi" w:hAnsiTheme="minorHAnsi" w:hint="default"/>
      </w:rPr>
    </w:lvl>
  </w:abstractNum>
  <w:abstractNum w:abstractNumId="22" w15:restartNumberingAfterBreak="0">
    <w:nsid w:val="56205353"/>
    <w:multiLevelType w:val="multilevel"/>
    <w:tmpl w:val="5046E75E"/>
    <w:lvl w:ilvl="0">
      <w:start w:val="1"/>
      <w:numFmt w:val="decimal"/>
      <w:lvlText w:val="%1."/>
      <w:lvlJc w:val="left"/>
      <w:pPr>
        <w:ind w:left="360" w:hanging="360"/>
      </w:pPr>
      <w:rPr>
        <w:rFonts w:hint="default"/>
      </w:rPr>
    </w:lvl>
    <w:lvl w:ilvl="1">
      <w:start w:val="1"/>
      <w:numFmt w:val="decimal"/>
      <w:pStyle w:val="Overskrift2"/>
      <w:lvlText w:val="%1.%2."/>
      <w:lvlJc w:val="left"/>
      <w:pPr>
        <w:ind w:left="792" w:hanging="432"/>
      </w:pPr>
      <w:rPr>
        <w:rFonts w:hint="default"/>
      </w:rPr>
    </w:lvl>
    <w:lvl w:ilvl="2">
      <w:start w:val="1"/>
      <w:numFmt w:val="decimal"/>
      <w:lvlRestart w:val="0"/>
      <w:pStyle w:val="Overskrift3"/>
      <w:lvlText w:val="%1.%2.%3."/>
      <w:lvlJc w:val="left"/>
      <w:pPr>
        <w:ind w:left="1224" w:hanging="65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99145AD"/>
    <w:multiLevelType w:val="multilevel"/>
    <w:tmpl w:val="1C24E15A"/>
    <w:styleLink w:val="ListStyle-FactBoxListNumber"/>
    <w:lvl w:ilvl="0">
      <w:start w:val="1"/>
      <w:numFmt w:val="decimal"/>
      <w:pStyle w:val="FactBox-ListNumber"/>
      <w:lvlText w:val="%1."/>
      <w:lvlJc w:val="left"/>
      <w:pPr>
        <w:ind w:left="510" w:hanging="340"/>
      </w:pPr>
      <w:rPr>
        <w:rFonts w:ascii="Segoe UI Light" w:hAnsi="Segoe UI Light" w:cs="Segoe UI Light"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24" w15:restartNumberingAfterBreak="0">
    <w:nsid w:val="61885E9B"/>
    <w:multiLevelType w:val="multilevel"/>
    <w:tmpl w:val="198097C6"/>
    <w:numStyleLink w:val="ListStyle-ListBullet"/>
  </w:abstractNum>
  <w:abstractNum w:abstractNumId="25" w15:restartNumberingAfterBreak="0">
    <w:nsid w:val="6716712B"/>
    <w:multiLevelType w:val="hybridMultilevel"/>
    <w:tmpl w:val="A182A39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A3933E0"/>
    <w:multiLevelType w:val="hybridMultilevel"/>
    <w:tmpl w:val="9D3A5BCE"/>
    <w:lvl w:ilvl="0" w:tplc="84F6425E">
      <w:start w:val="1"/>
      <w:numFmt w:val="decimal"/>
      <w:pStyle w:val="Referencelist"/>
      <w:lvlText w:val="[%1]"/>
      <w:lvlJc w:val="left"/>
      <w:pPr>
        <w:tabs>
          <w:tab w:val="num" w:pos="567"/>
        </w:tabs>
        <w:ind w:left="567" w:hanging="567"/>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E247B7E"/>
    <w:multiLevelType w:val="hybridMultilevel"/>
    <w:tmpl w:val="B27A78C0"/>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7F216990"/>
    <w:multiLevelType w:val="multilevel"/>
    <w:tmpl w:val="0406001F"/>
    <w:styleLink w:val="111111"/>
    <w:lvl w:ilvl="0">
      <w:start w:val="1"/>
      <w:numFmt w:val="decimal"/>
      <w:lvlText w:val="%1."/>
      <w:lvlJc w:val="left"/>
      <w:pPr>
        <w:ind w:left="360" w:hanging="360"/>
      </w:pPr>
      <w:rPr>
        <w:rFonts w:ascii="Segoe UI Light" w:hAnsi="Segoe UI Light" w:cs="Segoe UI Ligh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22756665">
    <w:abstractNumId w:val="26"/>
  </w:num>
  <w:num w:numId="2" w16cid:durableId="612784954">
    <w:abstractNumId w:val="14"/>
  </w:num>
  <w:num w:numId="3" w16cid:durableId="39937331">
    <w:abstractNumId w:val="22"/>
  </w:num>
  <w:num w:numId="4" w16cid:durableId="1993410656">
    <w:abstractNumId w:val="28"/>
  </w:num>
  <w:num w:numId="5" w16cid:durableId="1521700597">
    <w:abstractNumId w:val="5"/>
  </w:num>
  <w:num w:numId="6" w16cid:durableId="1501576516">
    <w:abstractNumId w:val="2"/>
  </w:num>
  <w:num w:numId="7" w16cid:durableId="899250464">
    <w:abstractNumId w:val="1"/>
  </w:num>
  <w:num w:numId="8" w16cid:durableId="1016931218">
    <w:abstractNumId w:val="0"/>
  </w:num>
  <w:num w:numId="9" w16cid:durableId="12078538">
    <w:abstractNumId w:val="19"/>
  </w:num>
  <w:num w:numId="10" w16cid:durableId="866333330">
    <w:abstractNumId w:val="9"/>
  </w:num>
  <w:num w:numId="11" w16cid:durableId="507990798">
    <w:abstractNumId w:val="21"/>
  </w:num>
  <w:num w:numId="12" w16cid:durableId="1767261898">
    <w:abstractNumId w:val="11"/>
  </w:num>
  <w:num w:numId="13" w16cid:durableId="483350609">
    <w:abstractNumId w:val="3"/>
  </w:num>
  <w:num w:numId="14" w16cid:durableId="1639989834">
    <w:abstractNumId w:val="10"/>
  </w:num>
  <w:num w:numId="15" w16cid:durableId="1646012836">
    <w:abstractNumId w:val="8"/>
  </w:num>
  <w:num w:numId="16" w16cid:durableId="32464853">
    <w:abstractNumId w:val="6"/>
  </w:num>
  <w:num w:numId="17" w16cid:durableId="1463108529">
    <w:abstractNumId w:val="23"/>
  </w:num>
  <w:num w:numId="18" w16cid:durableId="658650746">
    <w:abstractNumId w:val="17"/>
  </w:num>
  <w:num w:numId="19" w16cid:durableId="1521238528">
    <w:abstractNumId w:val="16"/>
  </w:num>
  <w:num w:numId="20" w16cid:durableId="609631264">
    <w:abstractNumId w:val="24"/>
  </w:num>
  <w:num w:numId="21" w16cid:durableId="504243848">
    <w:abstractNumId w:val="4"/>
  </w:num>
  <w:num w:numId="22" w16cid:durableId="1303846327">
    <w:abstractNumId w:val="7"/>
  </w:num>
  <w:num w:numId="23" w16cid:durableId="1882476189">
    <w:abstractNumId w:val="13"/>
  </w:num>
  <w:num w:numId="24" w16cid:durableId="248202787">
    <w:abstractNumId w:val="15"/>
  </w:num>
  <w:num w:numId="25" w16cid:durableId="1531139987">
    <w:abstractNumId w:val="12"/>
  </w:num>
  <w:num w:numId="26" w16cid:durableId="309217498">
    <w:abstractNumId w:val="20"/>
  </w:num>
  <w:num w:numId="27" w16cid:durableId="681081187">
    <w:abstractNumId w:val="18"/>
  </w:num>
  <w:num w:numId="28" w16cid:durableId="1576357947">
    <w:abstractNumId w:val="27"/>
  </w:num>
  <w:num w:numId="29" w16cid:durableId="1774933732">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9AC"/>
    <w:rsid w:val="00014809"/>
    <w:rsid w:val="00015E0C"/>
    <w:rsid w:val="000263C4"/>
    <w:rsid w:val="00026918"/>
    <w:rsid w:val="000434D9"/>
    <w:rsid w:val="000473B1"/>
    <w:rsid w:val="0006177A"/>
    <w:rsid w:val="00061857"/>
    <w:rsid w:val="00072740"/>
    <w:rsid w:val="00076A99"/>
    <w:rsid w:val="000903C4"/>
    <w:rsid w:val="000C09F7"/>
    <w:rsid w:val="000D2629"/>
    <w:rsid w:val="000D4CA2"/>
    <w:rsid w:val="001069AC"/>
    <w:rsid w:val="0010776B"/>
    <w:rsid w:val="0013056B"/>
    <w:rsid w:val="00134C33"/>
    <w:rsid w:val="001440FB"/>
    <w:rsid w:val="00161DEA"/>
    <w:rsid w:val="00177C59"/>
    <w:rsid w:val="0018538B"/>
    <w:rsid w:val="00190BAC"/>
    <w:rsid w:val="00196BFD"/>
    <w:rsid w:val="001E56D0"/>
    <w:rsid w:val="00246DD3"/>
    <w:rsid w:val="00251C0C"/>
    <w:rsid w:val="002915CB"/>
    <w:rsid w:val="002B2C0A"/>
    <w:rsid w:val="002D2B39"/>
    <w:rsid w:val="002D3E9E"/>
    <w:rsid w:val="002E1093"/>
    <w:rsid w:val="0031501C"/>
    <w:rsid w:val="00334282"/>
    <w:rsid w:val="0033718A"/>
    <w:rsid w:val="003438B8"/>
    <w:rsid w:val="00361A65"/>
    <w:rsid w:val="003704E3"/>
    <w:rsid w:val="00370B3D"/>
    <w:rsid w:val="00395A3B"/>
    <w:rsid w:val="003A3A17"/>
    <w:rsid w:val="003C0C71"/>
    <w:rsid w:val="003F1911"/>
    <w:rsid w:val="004058E2"/>
    <w:rsid w:val="004252BE"/>
    <w:rsid w:val="004366B8"/>
    <w:rsid w:val="0046751E"/>
    <w:rsid w:val="00470DF5"/>
    <w:rsid w:val="004839A2"/>
    <w:rsid w:val="004855A7"/>
    <w:rsid w:val="00494120"/>
    <w:rsid w:val="00497CE4"/>
    <w:rsid w:val="004A6DDB"/>
    <w:rsid w:val="004B337D"/>
    <w:rsid w:val="004D1B5F"/>
    <w:rsid w:val="004F7084"/>
    <w:rsid w:val="005124FD"/>
    <w:rsid w:val="00515EEE"/>
    <w:rsid w:val="00543B1E"/>
    <w:rsid w:val="00557737"/>
    <w:rsid w:val="00592EA5"/>
    <w:rsid w:val="00594A14"/>
    <w:rsid w:val="00595813"/>
    <w:rsid w:val="005A0128"/>
    <w:rsid w:val="005B76F6"/>
    <w:rsid w:val="005C0C0C"/>
    <w:rsid w:val="005C1293"/>
    <w:rsid w:val="005C2664"/>
    <w:rsid w:val="005C267A"/>
    <w:rsid w:val="005E73FE"/>
    <w:rsid w:val="006033C9"/>
    <w:rsid w:val="00614763"/>
    <w:rsid w:val="0062320B"/>
    <w:rsid w:val="00635E48"/>
    <w:rsid w:val="0066688E"/>
    <w:rsid w:val="006676E0"/>
    <w:rsid w:val="00667FAF"/>
    <w:rsid w:val="00685893"/>
    <w:rsid w:val="006863E9"/>
    <w:rsid w:val="0069160C"/>
    <w:rsid w:val="00693B75"/>
    <w:rsid w:val="006A30B4"/>
    <w:rsid w:val="006B3CB1"/>
    <w:rsid w:val="006C1FA8"/>
    <w:rsid w:val="006F6293"/>
    <w:rsid w:val="007073EE"/>
    <w:rsid w:val="00707FAA"/>
    <w:rsid w:val="00742906"/>
    <w:rsid w:val="007918F1"/>
    <w:rsid w:val="007A6C6B"/>
    <w:rsid w:val="007C6D68"/>
    <w:rsid w:val="007E109C"/>
    <w:rsid w:val="007E3A3A"/>
    <w:rsid w:val="007F0368"/>
    <w:rsid w:val="007F0BCA"/>
    <w:rsid w:val="00807EAC"/>
    <w:rsid w:val="0082412A"/>
    <w:rsid w:val="0087063F"/>
    <w:rsid w:val="008763BB"/>
    <w:rsid w:val="00876E74"/>
    <w:rsid w:val="008A5220"/>
    <w:rsid w:val="008B09B7"/>
    <w:rsid w:val="008B1088"/>
    <w:rsid w:val="008C6A34"/>
    <w:rsid w:val="008E12D0"/>
    <w:rsid w:val="008F04E8"/>
    <w:rsid w:val="008F18A1"/>
    <w:rsid w:val="00914576"/>
    <w:rsid w:val="00921C80"/>
    <w:rsid w:val="00927BCC"/>
    <w:rsid w:val="00932484"/>
    <w:rsid w:val="009328FF"/>
    <w:rsid w:val="0093673A"/>
    <w:rsid w:val="00973F73"/>
    <w:rsid w:val="00986474"/>
    <w:rsid w:val="009906A8"/>
    <w:rsid w:val="009A5697"/>
    <w:rsid w:val="009C21F1"/>
    <w:rsid w:val="009C2776"/>
    <w:rsid w:val="009F71EA"/>
    <w:rsid w:val="00A07551"/>
    <w:rsid w:val="00A11CEC"/>
    <w:rsid w:val="00A13056"/>
    <w:rsid w:val="00A16F9B"/>
    <w:rsid w:val="00A222BA"/>
    <w:rsid w:val="00A24E74"/>
    <w:rsid w:val="00A32047"/>
    <w:rsid w:val="00A34516"/>
    <w:rsid w:val="00A41D12"/>
    <w:rsid w:val="00A56AC3"/>
    <w:rsid w:val="00A810C6"/>
    <w:rsid w:val="00AB095D"/>
    <w:rsid w:val="00AC09E2"/>
    <w:rsid w:val="00AC1FF8"/>
    <w:rsid w:val="00AC632B"/>
    <w:rsid w:val="00AD0032"/>
    <w:rsid w:val="00AD0363"/>
    <w:rsid w:val="00AE0D92"/>
    <w:rsid w:val="00B04A87"/>
    <w:rsid w:val="00B22379"/>
    <w:rsid w:val="00B320E3"/>
    <w:rsid w:val="00B36F67"/>
    <w:rsid w:val="00B74061"/>
    <w:rsid w:val="00B80110"/>
    <w:rsid w:val="00B86D91"/>
    <w:rsid w:val="00BB0454"/>
    <w:rsid w:val="00BF1936"/>
    <w:rsid w:val="00BF26B5"/>
    <w:rsid w:val="00C078FF"/>
    <w:rsid w:val="00C157C6"/>
    <w:rsid w:val="00C240A1"/>
    <w:rsid w:val="00CA4299"/>
    <w:rsid w:val="00CA5989"/>
    <w:rsid w:val="00CA6D5B"/>
    <w:rsid w:val="00CB0DAE"/>
    <w:rsid w:val="00CB157D"/>
    <w:rsid w:val="00CC0042"/>
    <w:rsid w:val="00CE511D"/>
    <w:rsid w:val="00CF45A2"/>
    <w:rsid w:val="00D02BC2"/>
    <w:rsid w:val="00D106D3"/>
    <w:rsid w:val="00D21B93"/>
    <w:rsid w:val="00D224D5"/>
    <w:rsid w:val="00D36235"/>
    <w:rsid w:val="00D41794"/>
    <w:rsid w:val="00D65432"/>
    <w:rsid w:val="00D8657A"/>
    <w:rsid w:val="00DB1273"/>
    <w:rsid w:val="00DB5CEE"/>
    <w:rsid w:val="00DB7EC8"/>
    <w:rsid w:val="00DE4522"/>
    <w:rsid w:val="00DE594A"/>
    <w:rsid w:val="00DF1EB7"/>
    <w:rsid w:val="00E11F06"/>
    <w:rsid w:val="00E364DE"/>
    <w:rsid w:val="00E72CC2"/>
    <w:rsid w:val="00E830BB"/>
    <w:rsid w:val="00E9480B"/>
    <w:rsid w:val="00EA57BF"/>
    <w:rsid w:val="00EB5E36"/>
    <w:rsid w:val="00EC1A55"/>
    <w:rsid w:val="00EF6FA5"/>
    <w:rsid w:val="00F05837"/>
    <w:rsid w:val="00F14F86"/>
    <w:rsid w:val="00F17E89"/>
    <w:rsid w:val="00F271AD"/>
    <w:rsid w:val="00F45FCF"/>
    <w:rsid w:val="00F65DA6"/>
    <w:rsid w:val="00F7439F"/>
    <w:rsid w:val="00F851ED"/>
    <w:rsid w:val="00F8739C"/>
    <w:rsid w:val="00F94A58"/>
    <w:rsid w:val="00FB04E7"/>
    <w:rsid w:val="00FC243D"/>
    <w:rsid w:val="00FD662C"/>
    <w:rsid w:val="00FE023B"/>
    <w:rsid w:val="00FE0B7E"/>
    <w:rsid w:val="00FF0BE2"/>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E013"/>
  <w15:chartTrackingRefBased/>
  <w15:docId w15:val="{329AA818-8769-4C20-9021-3D7B57F5F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13" w:unhideWhenUsed="1"/>
    <w:lsdException w:name="annotation text" w:semiHidden="1" w:unhideWhenUsed="1"/>
    <w:lsdException w:name="header" w:semiHidden="1" w:uiPriority="13" w:unhideWhenUsed="1"/>
    <w:lsdException w:name="footer" w:semiHidden="1" w:uiPriority="13" w:unhideWhenUsed="1"/>
    <w:lsdException w:name="index heading" w:semiHidden="1" w:unhideWhenUsed="1"/>
    <w:lsdException w:name="caption" w:semiHidden="1" w:uiPriority="35"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page number" w:semiHidden="1" w:unhideWhenUsed="1"/>
    <w:lsdException w:name="endnote reference" w:semiHidden="1" w:uiPriority="13" w:unhideWhenUsed="1"/>
    <w:lsdException w:name="endnote text" w:semiHidden="1" w:uiPriority="13" w:unhideWhenUsed="1" w:qFormat="1"/>
    <w:lsdException w:name="table of authorities" w:semiHidden="1" w:unhideWhenUsed="1"/>
    <w:lsdException w:name="macro" w:semiHidden="1" w:unhideWhenUsed="1"/>
    <w:lsdException w:name="toa heading" w:semiHidden="1" w:uiPriority="39"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4"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12"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56B"/>
    <w:pPr>
      <w:spacing w:line="360" w:lineRule="auto"/>
    </w:pPr>
    <w:rPr>
      <w:sz w:val="20"/>
    </w:rPr>
  </w:style>
  <w:style w:type="paragraph" w:styleId="Overskrift1">
    <w:name w:val="heading 1"/>
    <w:basedOn w:val="Normal"/>
    <w:next w:val="Normal"/>
    <w:link w:val="Overskrift1Tegn"/>
    <w:uiPriority w:val="9"/>
    <w:qFormat/>
    <w:rsid w:val="0013056B"/>
    <w:pPr>
      <w:keepNext/>
      <w:keepLines/>
      <w:pageBreakBefore/>
      <w:numPr>
        <w:numId w:val="2"/>
      </w:numPr>
      <w:pBdr>
        <w:top w:val="single" w:sz="4" w:space="1" w:color="0097A7"/>
        <w:bottom w:val="single" w:sz="4" w:space="1" w:color="0097A7"/>
      </w:pBdr>
      <w:spacing w:before="240" w:after="240" w:line="240" w:lineRule="auto"/>
      <w:outlineLvl w:val="0"/>
    </w:pPr>
    <w:rPr>
      <w:rFonts w:ascii="Arial" w:eastAsiaTheme="majorEastAsia" w:hAnsi="Arial" w:cstheme="majorBidi"/>
      <w:b/>
      <w:color w:val="00707D" w:themeColor="accent1" w:themeShade="BF"/>
      <w:sz w:val="28"/>
      <w:szCs w:val="32"/>
    </w:rPr>
  </w:style>
  <w:style w:type="paragraph" w:styleId="Overskrift2">
    <w:name w:val="heading 2"/>
    <w:basedOn w:val="Normal"/>
    <w:next w:val="Normal"/>
    <w:link w:val="Overskrift2Tegn"/>
    <w:uiPriority w:val="1"/>
    <w:unhideWhenUsed/>
    <w:qFormat/>
    <w:rsid w:val="000903C4"/>
    <w:pPr>
      <w:keepNext/>
      <w:keepLines/>
      <w:numPr>
        <w:ilvl w:val="1"/>
        <w:numId w:val="3"/>
      </w:numPr>
      <w:spacing w:before="40" w:after="0"/>
      <w:outlineLvl w:val="1"/>
    </w:pPr>
    <w:rPr>
      <w:rFonts w:asciiTheme="majorHAnsi" w:eastAsiaTheme="majorEastAsia" w:hAnsiTheme="majorHAnsi" w:cstheme="majorBidi"/>
      <w:color w:val="0097A7"/>
      <w:sz w:val="28"/>
      <w:szCs w:val="26"/>
      <w:lang w:val="en-GB"/>
    </w:rPr>
  </w:style>
  <w:style w:type="paragraph" w:styleId="Overskrift3">
    <w:name w:val="heading 3"/>
    <w:basedOn w:val="Normal"/>
    <w:next w:val="Normal"/>
    <w:link w:val="Overskrift3Tegn"/>
    <w:uiPriority w:val="1"/>
    <w:unhideWhenUsed/>
    <w:qFormat/>
    <w:rsid w:val="000903C4"/>
    <w:pPr>
      <w:keepNext/>
      <w:keepLines/>
      <w:numPr>
        <w:ilvl w:val="2"/>
        <w:numId w:val="3"/>
      </w:numPr>
      <w:spacing w:before="240" w:after="0"/>
      <w:outlineLvl w:val="2"/>
    </w:pPr>
    <w:rPr>
      <w:rFonts w:asciiTheme="majorHAnsi" w:eastAsiaTheme="majorEastAsia" w:hAnsiTheme="majorHAnsi" w:cstheme="majorBidi"/>
      <w:color w:val="045C65"/>
      <w:sz w:val="24"/>
      <w:szCs w:val="24"/>
      <w:lang w:val="en-GB"/>
    </w:rPr>
  </w:style>
  <w:style w:type="paragraph" w:styleId="Overskrift4">
    <w:name w:val="heading 4"/>
    <w:basedOn w:val="Normal"/>
    <w:next w:val="Normal"/>
    <w:link w:val="Overskrift4Tegn"/>
    <w:uiPriority w:val="1"/>
    <w:unhideWhenUsed/>
    <w:qFormat/>
    <w:rsid w:val="006A30B4"/>
    <w:pPr>
      <w:keepNext/>
      <w:keepLines/>
      <w:spacing w:before="40" w:after="0"/>
      <w:outlineLvl w:val="3"/>
    </w:pPr>
    <w:rPr>
      <w:rFonts w:asciiTheme="majorHAnsi" w:eastAsiaTheme="majorEastAsia" w:hAnsiTheme="majorHAnsi" w:cstheme="majorBidi"/>
      <w:i/>
      <w:iCs/>
      <w:color w:val="00707D" w:themeColor="accent1" w:themeShade="BF"/>
    </w:rPr>
  </w:style>
  <w:style w:type="paragraph" w:styleId="Overskrift5">
    <w:name w:val="heading 5"/>
    <w:basedOn w:val="Normal"/>
    <w:next w:val="Normal"/>
    <w:link w:val="Overskrift5Tegn"/>
    <w:uiPriority w:val="1"/>
    <w:unhideWhenUsed/>
    <w:qFormat/>
    <w:rsid w:val="006A30B4"/>
    <w:pPr>
      <w:keepNext/>
      <w:keepLines/>
      <w:spacing w:before="40" w:after="0"/>
      <w:outlineLvl w:val="4"/>
    </w:pPr>
    <w:rPr>
      <w:rFonts w:asciiTheme="majorHAnsi" w:eastAsiaTheme="majorEastAsia" w:hAnsiTheme="majorHAnsi" w:cstheme="majorBidi"/>
      <w:color w:val="00707D" w:themeColor="accent1" w:themeShade="BF"/>
    </w:rPr>
  </w:style>
  <w:style w:type="paragraph" w:styleId="Overskrift6">
    <w:name w:val="heading 6"/>
    <w:basedOn w:val="Normal"/>
    <w:next w:val="Normal"/>
    <w:link w:val="Overskrift6Tegn"/>
    <w:uiPriority w:val="1"/>
    <w:qFormat/>
    <w:rsid w:val="009F71EA"/>
    <w:pPr>
      <w:keepNext/>
      <w:keepLines/>
      <w:suppressAutoHyphens/>
      <w:spacing w:before="180" w:after="0" w:line="280" w:lineRule="atLeast"/>
      <w:ind w:left="1247" w:hanging="1247"/>
      <w:outlineLvl w:val="5"/>
    </w:pPr>
    <w:rPr>
      <w:rFonts w:ascii="Segoe UI Semibold" w:eastAsiaTheme="majorEastAsia" w:hAnsi="Segoe UI Semibold" w:cs="Arial"/>
      <w:szCs w:val="20"/>
      <w:lang w:val="en-GB"/>
    </w:rPr>
  </w:style>
  <w:style w:type="paragraph" w:styleId="Overskrift7">
    <w:name w:val="heading 7"/>
    <w:basedOn w:val="Normal"/>
    <w:next w:val="Normal"/>
    <w:link w:val="Overskrift7Tegn"/>
    <w:uiPriority w:val="1"/>
    <w:semiHidden/>
    <w:rsid w:val="009F71EA"/>
    <w:pPr>
      <w:keepNext/>
      <w:keepLines/>
      <w:suppressAutoHyphens/>
      <w:spacing w:after="0" w:line="280" w:lineRule="atLeast"/>
      <w:ind w:left="1247" w:hanging="1247"/>
      <w:outlineLvl w:val="6"/>
    </w:pPr>
    <w:rPr>
      <w:rFonts w:ascii="Segoe UI Semibold" w:eastAsiaTheme="majorEastAsia" w:hAnsi="Segoe UI Semibold" w:cs="Arial"/>
      <w:iCs/>
      <w:szCs w:val="20"/>
      <w:lang w:val="en-GB"/>
    </w:rPr>
  </w:style>
  <w:style w:type="paragraph" w:styleId="Overskrift8">
    <w:name w:val="heading 8"/>
    <w:basedOn w:val="Normal"/>
    <w:next w:val="Normal"/>
    <w:link w:val="Overskrift8Tegn"/>
    <w:uiPriority w:val="1"/>
    <w:semiHidden/>
    <w:rsid w:val="009F71EA"/>
    <w:pPr>
      <w:keepNext/>
      <w:keepLines/>
      <w:suppressAutoHyphens/>
      <w:spacing w:after="0" w:line="280" w:lineRule="atLeast"/>
      <w:ind w:left="1247" w:hanging="1247"/>
      <w:outlineLvl w:val="7"/>
    </w:pPr>
    <w:rPr>
      <w:rFonts w:ascii="Segoe UI Semibold" w:eastAsiaTheme="majorEastAsia" w:hAnsi="Segoe UI Semibold" w:cs="Arial"/>
      <w:szCs w:val="21"/>
      <w:lang w:val="en-GB"/>
    </w:rPr>
  </w:style>
  <w:style w:type="paragraph" w:styleId="Overskrift9">
    <w:name w:val="heading 9"/>
    <w:basedOn w:val="Normal"/>
    <w:next w:val="Normal"/>
    <w:link w:val="Overskrift9Tegn"/>
    <w:uiPriority w:val="9"/>
    <w:rsid w:val="009F71EA"/>
    <w:pPr>
      <w:keepNext/>
      <w:keepLines/>
      <w:suppressAutoHyphens/>
      <w:spacing w:before="480" w:after="300" w:line="880" w:lineRule="atLeast"/>
      <w:outlineLvl w:val="8"/>
    </w:pPr>
    <w:rPr>
      <w:rFonts w:ascii="Segoe UI Light" w:eastAsiaTheme="majorEastAsia" w:hAnsi="Segoe UI Light" w:cs="Arial"/>
      <w:iCs/>
      <w:color w:val="045C65" w:themeColor="accent6"/>
      <w:sz w:val="80"/>
      <w:szCs w:val="21"/>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13"/>
    <w:unhideWhenUsed/>
    <w:rsid w:val="00D106D3"/>
    <w:pPr>
      <w:tabs>
        <w:tab w:val="center" w:pos="4986"/>
        <w:tab w:val="right" w:pos="9972"/>
      </w:tabs>
      <w:spacing w:after="0" w:line="240" w:lineRule="auto"/>
    </w:pPr>
  </w:style>
  <w:style w:type="character" w:customStyle="1" w:styleId="SidehovedTegn">
    <w:name w:val="Sidehoved Tegn"/>
    <w:basedOn w:val="Standardskrifttypeiafsnit"/>
    <w:link w:val="Sidehoved"/>
    <w:uiPriority w:val="13"/>
    <w:rsid w:val="00D106D3"/>
  </w:style>
  <w:style w:type="paragraph" w:styleId="Sidefod">
    <w:name w:val="footer"/>
    <w:basedOn w:val="Normal"/>
    <w:link w:val="SidefodTegn"/>
    <w:uiPriority w:val="13"/>
    <w:unhideWhenUsed/>
    <w:rsid w:val="00D106D3"/>
    <w:pPr>
      <w:tabs>
        <w:tab w:val="center" w:pos="4986"/>
        <w:tab w:val="right" w:pos="9972"/>
      </w:tabs>
      <w:spacing w:after="0" w:line="240" w:lineRule="auto"/>
    </w:pPr>
  </w:style>
  <w:style w:type="character" w:customStyle="1" w:styleId="SidefodTegn">
    <w:name w:val="Sidefod Tegn"/>
    <w:basedOn w:val="Standardskrifttypeiafsnit"/>
    <w:link w:val="Sidefod"/>
    <w:uiPriority w:val="13"/>
    <w:rsid w:val="00D106D3"/>
  </w:style>
  <w:style w:type="character" w:customStyle="1" w:styleId="Overskrift1Tegn">
    <w:name w:val="Overskrift 1 Tegn"/>
    <w:basedOn w:val="Standardskrifttypeiafsnit"/>
    <w:link w:val="Overskrift1"/>
    <w:uiPriority w:val="9"/>
    <w:rsid w:val="0013056B"/>
    <w:rPr>
      <w:rFonts w:ascii="Arial" w:eastAsiaTheme="majorEastAsia" w:hAnsi="Arial" w:cstheme="majorBidi"/>
      <w:b/>
      <w:color w:val="00707D" w:themeColor="accent1" w:themeShade="BF"/>
      <w:sz w:val="28"/>
      <w:szCs w:val="32"/>
    </w:rPr>
  </w:style>
  <w:style w:type="paragraph" w:styleId="Overskrift">
    <w:name w:val="TOC Heading"/>
    <w:basedOn w:val="Overskrift1"/>
    <w:next w:val="Normal"/>
    <w:link w:val="OverskriftTegn"/>
    <w:uiPriority w:val="39"/>
    <w:unhideWhenUsed/>
    <w:qFormat/>
    <w:rsid w:val="007073EE"/>
    <w:pPr>
      <w:spacing w:line="259" w:lineRule="auto"/>
      <w:outlineLvl w:val="9"/>
    </w:pPr>
    <w:rPr>
      <w:lang w:val="en-US"/>
    </w:rPr>
  </w:style>
  <w:style w:type="paragraph" w:customStyle="1" w:styleId="Header2">
    <w:name w:val="Header 2"/>
    <w:basedOn w:val="Normal"/>
    <w:link w:val="Header2Tegn"/>
    <w:rsid w:val="00A810C6"/>
    <w:pPr>
      <w:autoSpaceDE w:val="0"/>
      <w:autoSpaceDN w:val="0"/>
      <w:adjustRightInd w:val="0"/>
      <w:spacing w:after="0"/>
    </w:pPr>
    <w:rPr>
      <w:rFonts w:ascii="Arial" w:hAnsi="Arial" w:cs="Arial"/>
      <w:bCs/>
      <w:color w:val="0097A7"/>
      <w:sz w:val="28"/>
      <w:lang w:val="en-US"/>
    </w:rPr>
  </w:style>
  <w:style w:type="paragraph" w:customStyle="1" w:styleId="Header1">
    <w:name w:val="Header 1"/>
    <w:basedOn w:val="Normal"/>
    <w:link w:val="Header1Tegn"/>
    <w:rsid w:val="007073EE"/>
    <w:rPr>
      <w:rFonts w:ascii="Arial" w:hAnsi="Arial" w:cs="Arial"/>
      <w:b/>
      <w:color w:val="045C65"/>
      <w:sz w:val="28"/>
      <w:lang w:val="en-US"/>
    </w:rPr>
  </w:style>
  <w:style w:type="character" w:customStyle="1" w:styleId="Header2Tegn">
    <w:name w:val="Header 2 Tegn"/>
    <w:basedOn w:val="Standardskrifttypeiafsnit"/>
    <w:link w:val="Header2"/>
    <w:rsid w:val="00A810C6"/>
    <w:rPr>
      <w:rFonts w:ascii="Arial" w:hAnsi="Arial" w:cs="Arial"/>
      <w:bCs/>
      <w:color w:val="0097A7"/>
      <w:sz w:val="28"/>
      <w:lang w:val="en-US"/>
    </w:rPr>
  </w:style>
  <w:style w:type="paragraph" w:customStyle="1" w:styleId="Paragraph">
    <w:name w:val="Paragraph"/>
    <w:basedOn w:val="Normal"/>
    <w:link w:val="ParagraphTegn"/>
    <w:rsid w:val="007073EE"/>
    <w:pPr>
      <w:autoSpaceDE w:val="0"/>
      <w:autoSpaceDN w:val="0"/>
      <w:adjustRightInd w:val="0"/>
      <w:spacing w:after="0"/>
    </w:pPr>
    <w:rPr>
      <w:rFonts w:ascii="Arial" w:hAnsi="Arial" w:cs="Arial"/>
      <w:color w:val="000000"/>
      <w:lang w:val="en-US"/>
    </w:rPr>
  </w:style>
  <w:style w:type="character" w:customStyle="1" w:styleId="Header1Tegn">
    <w:name w:val="Header 1 Tegn"/>
    <w:basedOn w:val="Standardskrifttypeiafsnit"/>
    <w:link w:val="Header1"/>
    <w:rsid w:val="007073EE"/>
    <w:rPr>
      <w:rFonts w:ascii="Arial" w:hAnsi="Arial" w:cs="Arial"/>
      <w:b/>
      <w:color w:val="045C65"/>
      <w:sz w:val="28"/>
      <w:lang w:val="en-US"/>
    </w:rPr>
  </w:style>
  <w:style w:type="character" w:styleId="Pladsholdertekst">
    <w:name w:val="Placeholder Text"/>
    <w:basedOn w:val="Standardskrifttypeiafsnit"/>
    <w:uiPriority w:val="99"/>
    <w:semiHidden/>
    <w:rsid w:val="00742906"/>
    <w:rPr>
      <w:color w:val="808080"/>
    </w:rPr>
  </w:style>
  <w:style w:type="character" w:customStyle="1" w:styleId="ParagraphTegn">
    <w:name w:val="Paragraph Tegn"/>
    <w:basedOn w:val="Standardskrifttypeiafsnit"/>
    <w:link w:val="Paragraph"/>
    <w:rsid w:val="007073EE"/>
    <w:rPr>
      <w:rFonts w:ascii="Arial" w:hAnsi="Arial" w:cs="Arial"/>
      <w:color w:val="000000"/>
      <w:lang w:val="en-US"/>
    </w:rPr>
  </w:style>
  <w:style w:type="paragraph" w:styleId="Titel">
    <w:name w:val="Title"/>
    <w:basedOn w:val="Normal"/>
    <w:next w:val="Normal"/>
    <w:link w:val="TitelTegn"/>
    <w:uiPriority w:val="99"/>
    <w:qFormat/>
    <w:rsid w:val="00742906"/>
    <w:pPr>
      <w:spacing w:after="0" w:line="240" w:lineRule="auto"/>
      <w:contextualSpacing/>
    </w:pPr>
    <w:rPr>
      <w:rFonts w:ascii="Arial" w:eastAsiaTheme="majorEastAsia" w:hAnsi="Arial" w:cstheme="majorBidi"/>
      <w:color w:val="045C65"/>
      <w:spacing w:val="-10"/>
      <w:kern w:val="28"/>
      <w:sz w:val="56"/>
      <w:szCs w:val="56"/>
    </w:rPr>
  </w:style>
  <w:style w:type="character" w:customStyle="1" w:styleId="TitelTegn">
    <w:name w:val="Titel Tegn"/>
    <w:basedOn w:val="Standardskrifttypeiafsnit"/>
    <w:link w:val="Titel"/>
    <w:uiPriority w:val="99"/>
    <w:rsid w:val="00742906"/>
    <w:rPr>
      <w:rFonts w:ascii="Arial" w:eastAsiaTheme="majorEastAsia" w:hAnsi="Arial" w:cstheme="majorBidi"/>
      <w:color w:val="045C65"/>
      <w:spacing w:val="-10"/>
      <w:kern w:val="28"/>
      <w:sz w:val="56"/>
      <w:szCs w:val="56"/>
    </w:rPr>
  </w:style>
  <w:style w:type="paragraph" w:styleId="Undertitel">
    <w:name w:val="Subtitle"/>
    <w:basedOn w:val="Normal"/>
    <w:next w:val="Normal"/>
    <w:link w:val="UndertitelTegn"/>
    <w:uiPriority w:val="99"/>
    <w:qFormat/>
    <w:rsid w:val="00742906"/>
    <w:pPr>
      <w:numPr>
        <w:ilvl w:val="1"/>
      </w:numPr>
      <w:spacing w:after="160"/>
    </w:pPr>
    <w:rPr>
      <w:rFonts w:eastAsiaTheme="minorEastAsia"/>
      <w:color w:val="0097A7"/>
      <w:spacing w:val="15"/>
    </w:rPr>
  </w:style>
  <w:style w:type="character" w:customStyle="1" w:styleId="UndertitelTegn">
    <w:name w:val="Undertitel Tegn"/>
    <w:basedOn w:val="Standardskrifttypeiafsnit"/>
    <w:link w:val="Undertitel"/>
    <w:uiPriority w:val="99"/>
    <w:rsid w:val="00742906"/>
    <w:rPr>
      <w:rFonts w:eastAsiaTheme="minorEastAsia"/>
      <w:color w:val="0097A7"/>
      <w:spacing w:val="15"/>
    </w:rPr>
  </w:style>
  <w:style w:type="paragraph" w:styleId="Indholdsfortegnelse1">
    <w:name w:val="toc 1"/>
    <w:basedOn w:val="Normal"/>
    <w:next w:val="Normal"/>
    <w:autoRedefine/>
    <w:uiPriority w:val="39"/>
    <w:unhideWhenUsed/>
    <w:rsid w:val="00707FAA"/>
    <w:pPr>
      <w:spacing w:after="100"/>
    </w:pPr>
  </w:style>
  <w:style w:type="character" w:styleId="Hyperlink">
    <w:name w:val="Hyperlink"/>
    <w:basedOn w:val="Standardskrifttypeiafsnit"/>
    <w:uiPriority w:val="99"/>
    <w:unhideWhenUsed/>
    <w:rsid w:val="00707FAA"/>
    <w:rPr>
      <w:color w:val="0097A7" w:themeColor="hyperlink"/>
      <w:u w:val="single"/>
    </w:rPr>
  </w:style>
  <w:style w:type="paragraph" w:styleId="Strktcitat">
    <w:name w:val="Intense Quote"/>
    <w:basedOn w:val="Normal"/>
    <w:next w:val="Normal"/>
    <w:link w:val="StrktcitatTegn"/>
    <w:uiPriority w:val="99"/>
    <w:qFormat/>
    <w:rsid w:val="00F7439F"/>
    <w:pPr>
      <w:pBdr>
        <w:top w:val="single" w:sz="4" w:space="10" w:color="0097A7" w:themeColor="accent1"/>
        <w:bottom w:val="single" w:sz="4" w:space="10" w:color="0097A7" w:themeColor="accent1"/>
      </w:pBdr>
      <w:spacing w:before="360" w:after="360"/>
      <w:ind w:left="864" w:right="864"/>
      <w:jc w:val="center"/>
    </w:pPr>
    <w:rPr>
      <w:i/>
      <w:iCs/>
      <w:color w:val="0097A7" w:themeColor="accent1"/>
    </w:rPr>
  </w:style>
  <w:style w:type="character" w:customStyle="1" w:styleId="StrktcitatTegn">
    <w:name w:val="Stærkt citat Tegn"/>
    <w:basedOn w:val="Standardskrifttypeiafsnit"/>
    <w:link w:val="Strktcitat"/>
    <w:uiPriority w:val="99"/>
    <w:rsid w:val="00F7439F"/>
    <w:rPr>
      <w:i/>
      <w:iCs/>
      <w:color w:val="0097A7" w:themeColor="accent1"/>
    </w:rPr>
  </w:style>
  <w:style w:type="character" w:customStyle="1" w:styleId="Overskrift2Tegn">
    <w:name w:val="Overskrift 2 Tegn"/>
    <w:basedOn w:val="Standardskrifttypeiafsnit"/>
    <w:link w:val="Overskrift2"/>
    <w:uiPriority w:val="1"/>
    <w:rsid w:val="000903C4"/>
    <w:rPr>
      <w:rFonts w:asciiTheme="majorHAnsi" w:eastAsiaTheme="majorEastAsia" w:hAnsiTheme="majorHAnsi" w:cstheme="majorBidi"/>
      <w:color w:val="0097A7"/>
      <w:sz w:val="28"/>
      <w:szCs w:val="26"/>
      <w:lang w:val="en-GB"/>
    </w:rPr>
  </w:style>
  <w:style w:type="character" w:customStyle="1" w:styleId="Overskrift3Tegn">
    <w:name w:val="Overskrift 3 Tegn"/>
    <w:basedOn w:val="Standardskrifttypeiafsnit"/>
    <w:link w:val="Overskrift3"/>
    <w:uiPriority w:val="1"/>
    <w:rsid w:val="000903C4"/>
    <w:rPr>
      <w:rFonts w:asciiTheme="majorHAnsi" w:eastAsiaTheme="majorEastAsia" w:hAnsiTheme="majorHAnsi" w:cstheme="majorBidi"/>
      <w:color w:val="045C65"/>
      <w:sz w:val="24"/>
      <w:szCs w:val="24"/>
      <w:lang w:val="en-GB"/>
    </w:rPr>
  </w:style>
  <w:style w:type="paragraph" w:styleId="Indholdsfortegnelse2">
    <w:name w:val="toc 2"/>
    <w:basedOn w:val="Normal"/>
    <w:next w:val="Normal"/>
    <w:autoRedefine/>
    <w:uiPriority w:val="39"/>
    <w:unhideWhenUsed/>
    <w:rsid w:val="00F271AD"/>
    <w:pPr>
      <w:spacing w:after="100"/>
      <w:ind w:left="200"/>
    </w:pPr>
  </w:style>
  <w:style w:type="paragraph" w:styleId="Indholdsfortegnelse3">
    <w:name w:val="toc 3"/>
    <w:basedOn w:val="Normal"/>
    <w:next w:val="Normal"/>
    <w:autoRedefine/>
    <w:uiPriority w:val="39"/>
    <w:unhideWhenUsed/>
    <w:rsid w:val="00F271AD"/>
    <w:pPr>
      <w:spacing w:after="100"/>
      <w:ind w:left="400"/>
    </w:pPr>
  </w:style>
  <w:style w:type="paragraph" w:styleId="Listeafsnit">
    <w:name w:val="List Paragraph"/>
    <w:basedOn w:val="Normal"/>
    <w:uiPriority w:val="34"/>
    <w:qFormat/>
    <w:rsid w:val="00F271AD"/>
    <w:pPr>
      <w:ind w:left="720"/>
      <w:contextualSpacing/>
    </w:pPr>
  </w:style>
  <w:style w:type="paragraph" w:styleId="Ingenafstand">
    <w:name w:val="No Spacing"/>
    <w:qFormat/>
    <w:rsid w:val="00A810C6"/>
    <w:pPr>
      <w:spacing w:after="0" w:line="240" w:lineRule="auto"/>
    </w:pPr>
    <w:rPr>
      <w:sz w:val="20"/>
    </w:rPr>
  </w:style>
  <w:style w:type="paragraph" w:styleId="Billedtekst">
    <w:name w:val="caption"/>
    <w:basedOn w:val="Normal"/>
    <w:next w:val="Normal"/>
    <w:uiPriority w:val="35"/>
    <w:unhideWhenUsed/>
    <w:qFormat/>
    <w:rsid w:val="00927BCC"/>
    <w:pPr>
      <w:spacing w:line="240" w:lineRule="auto"/>
    </w:pPr>
    <w:rPr>
      <w:i/>
      <w:iCs/>
      <w:color w:val="0C2D83" w:themeColor="text2"/>
      <w:sz w:val="18"/>
      <w:szCs w:val="18"/>
    </w:rPr>
  </w:style>
  <w:style w:type="paragraph" w:styleId="Listeoverfigurer">
    <w:name w:val="table of figures"/>
    <w:basedOn w:val="Normal"/>
    <w:next w:val="Normal"/>
    <w:uiPriority w:val="39"/>
    <w:unhideWhenUsed/>
    <w:rsid w:val="00927BCC"/>
    <w:pPr>
      <w:spacing w:after="0"/>
    </w:pPr>
  </w:style>
  <w:style w:type="table" w:styleId="Tabel-Gitter">
    <w:name w:val="Table Grid"/>
    <w:basedOn w:val="Tabel-Normal"/>
    <w:uiPriority w:val="39"/>
    <w:rsid w:val="00A22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tabel5-mrk">
    <w:name w:val="Grid Table 5 Dark"/>
    <w:basedOn w:val="Tabel-Normal"/>
    <w:uiPriority w:val="99"/>
    <w:rsid w:val="00A222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4F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5C65"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5C65"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5C65"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5C65" w:themeFill="text1"/>
      </w:tcPr>
    </w:tblStylePr>
    <w:tblStylePr w:type="band1Vert">
      <w:tblPr/>
      <w:tcPr>
        <w:shd w:val="clear" w:color="auto" w:fill="63EAF8" w:themeFill="text1" w:themeFillTint="66"/>
      </w:tcPr>
    </w:tblStylePr>
    <w:tblStylePr w:type="band1Horz">
      <w:tblPr/>
      <w:tcPr>
        <w:shd w:val="clear" w:color="auto" w:fill="63EAF8" w:themeFill="text1" w:themeFillTint="66"/>
      </w:tcPr>
    </w:tblStylePr>
  </w:style>
  <w:style w:type="character" w:customStyle="1" w:styleId="Overskrift4Tegn">
    <w:name w:val="Overskrift 4 Tegn"/>
    <w:basedOn w:val="Standardskrifttypeiafsnit"/>
    <w:link w:val="Overskrift4"/>
    <w:uiPriority w:val="1"/>
    <w:rsid w:val="006A30B4"/>
    <w:rPr>
      <w:rFonts w:asciiTheme="majorHAnsi" w:eastAsiaTheme="majorEastAsia" w:hAnsiTheme="majorHAnsi" w:cstheme="majorBidi"/>
      <w:i/>
      <w:iCs/>
      <w:color w:val="00707D" w:themeColor="accent1" w:themeShade="BF"/>
      <w:sz w:val="20"/>
    </w:rPr>
  </w:style>
  <w:style w:type="character" w:customStyle="1" w:styleId="Overskrift5Tegn">
    <w:name w:val="Overskrift 5 Tegn"/>
    <w:basedOn w:val="Standardskrifttypeiafsnit"/>
    <w:link w:val="Overskrift5"/>
    <w:uiPriority w:val="1"/>
    <w:rsid w:val="006A30B4"/>
    <w:rPr>
      <w:rFonts w:asciiTheme="majorHAnsi" w:eastAsiaTheme="majorEastAsia" w:hAnsiTheme="majorHAnsi" w:cstheme="majorBidi"/>
      <w:color w:val="00707D" w:themeColor="accent1" w:themeShade="BF"/>
      <w:sz w:val="20"/>
    </w:rPr>
  </w:style>
  <w:style w:type="character" w:styleId="Svagfremhvning">
    <w:name w:val="Subtle Emphasis"/>
    <w:basedOn w:val="Standardskrifttypeiafsnit"/>
    <w:uiPriority w:val="99"/>
    <w:qFormat/>
    <w:rsid w:val="00F851ED"/>
    <w:rPr>
      <w:i/>
      <w:iCs/>
      <w:color w:val="08B4C6" w:themeColor="text1" w:themeTint="BF"/>
    </w:rPr>
  </w:style>
  <w:style w:type="paragraph" w:styleId="Slutnotetekst">
    <w:name w:val="endnote text"/>
    <w:basedOn w:val="Normal"/>
    <w:link w:val="SlutnotetekstTegn"/>
    <w:uiPriority w:val="13"/>
    <w:semiHidden/>
    <w:unhideWhenUsed/>
    <w:qFormat/>
    <w:rsid w:val="007C6D68"/>
    <w:pPr>
      <w:spacing w:after="0" w:line="240" w:lineRule="auto"/>
    </w:pPr>
    <w:rPr>
      <w:szCs w:val="20"/>
    </w:rPr>
  </w:style>
  <w:style w:type="character" w:customStyle="1" w:styleId="SlutnotetekstTegn">
    <w:name w:val="Slutnotetekst Tegn"/>
    <w:basedOn w:val="Standardskrifttypeiafsnit"/>
    <w:link w:val="Slutnotetekst"/>
    <w:uiPriority w:val="13"/>
    <w:semiHidden/>
    <w:rsid w:val="007C6D68"/>
    <w:rPr>
      <w:sz w:val="20"/>
      <w:szCs w:val="20"/>
    </w:rPr>
  </w:style>
  <w:style w:type="character" w:styleId="Slutnotehenvisning">
    <w:name w:val="endnote reference"/>
    <w:basedOn w:val="Standardskrifttypeiafsnit"/>
    <w:uiPriority w:val="13"/>
    <w:semiHidden/>
    <w:unhideWhenUsed/>
    <w:rsid w:val="007C6D68"/>
    <w:rPr>
      <w:vertAlign w:val="superscript"/>
    </w:rPr>
  </w:style>
  <w:style w:type="paragraph" w:customStyle="1" w:styleId="Referencelist">
    <w:name w:val="Reference list"/>
    <w:basedOn w:val="Normal"/>
    <w:uiPriority w:val="12"/>
    <w:qFormat/>
    <w:rsid w:val="001E56D0"/>
    <w:pPr>
      <w:numPr>
        <w:numId w:val="1"/>
      </w:numPr>
      <w:spacing w:after="120" w:line="240" w:lineRule="atLeast"/>
    </w:pPr>
    <w:rPr>
      <w:rFonts w:eastAsia="Times New Roman" w:cs="Times New Roman"/>
      <w:color w:val="191919"/>
      <w:lang w:val="en-GB"/>
    </w:rPr>
  </w:style>
  <w:style w:type="paragraph" w:styleId="Brdtekst">
    <w:name w:val="Body Text"/>
    <w:basedOn w:val="Normal"/>
    <w:link w:val="BrdtekstTegn"/>
    <w:uiPriority w:val="99"/>
    <w:qFormat/>
    <w:rsid w:val="003704E3"/>
    <w:pPr>
      <w:spacing w:before="120" w:after="120" w:line="240" w:lineRule="atLeast"/>
      <w:ind w:left="737"/>
    </w:pPr>
    <w:rPr>
      <w:rFonts w:eastAsiaTheme="minorEastAsia"/>
      <w:color w:val="414042"/>
      <w:lang w:val="en-GB" w:eastAsia="ja-JP"/>
    </w:rPr>
  </w:style>
  <w:style w:type="character" w:customStyle="1" w:styleId="BrdtekstTegn">
    <w:name w:val="Brødtekst Tegn"/>
    <w:basedOn w:val="Standardskrifttypeiafsnit"/>
    <w:link w:val="Brdtekst"/>
    <w:uiPriority w:val="99"/>
    <w:rsid w:val="003704E3"/>
    <w:rPr>
      <w:rFonts w:eastAsiaTheme="minorEastAsia"/>
      <w:color w:val="414042"/>
      <w:sz w:val="20"/>
      <w:lang w:val="en-GB" w:eastAsia="ja-JP"/>
    </w:rPr>
  </w:style>
  <w:style w:type="table" w:styleId="Listetabel5-mrk-farve1">
    <w:name w:val="List Table 5 Dark Accent 1"/>
    <w:basedOn w:val="Tabel-Normal"/>
    <w:uiPriority w:val="99"/>
    <w:rsid w:val="00D65432"/>
    <w:pPr>
      <w:spacing w:after="0" w:line="240" w:lineRule="auto"/>
    </w:pPr>
    <w:rPr>
      <w:color w:val="FFFFFF" w:themeColor="background1"/>
    </w:rPr>
    <w:tblPr>
      <w:tblStyleRowBandSize w:val="1"/>
      <w:tblStyleColBandSize w:val="1"/>
      <w:tblBorders>
        <w:top w:val="single" w:sz="24" w:space="0" w:color="0097A7" w:themeColor="accent1"/>
        <w:left w:val="single" w:sz="24" w:space="0" w:color="0097A7" w:themeColor="accent1"/>
        <w:bottom w:val="single" w:sz="24" w:space="0" w:color="0097A7" w:themeColor="accent1"/>
        <w:right w:val="single" w:sz="24" w:space="0" w:color="0097A7" w:themeColor="accent1"/>
      </w:tblBorders>
    </w:tblPr>
    <w:tcPr>
      <w:shd w:val="clear" w:color="auto" w:fill="0097A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Almindeligtabel1">
    <w:name w:val="Plain Table 1"/>
    <w:basedOn w:val="Tabel-Normal"/>
    <w:uiPriority w:val="41"/>
    <w:rsid w:val="00DF1E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k">
    <w:name w:val="Strong"/>
    <w:basedOn w:val="Standardskrifttypeiafsnit"/>
    <w:uiPriority w:val="8"/>
    <w:qFormat/>
    <w:rsid w:val="000434D9"/>
    <w:rPr>
      <w:b/>
      <w:bCs/>
      <w:u w:val="single"/>
    </w:rPr>
  </w:style>
  <w:style w:type="paragraph" w:styleId="Indholdsfortegnelse4">
    <w:name w:val="toc 4"/>
    <w:basedOn w:val="Normal"/>
    <w:next w:val="Normal"/>
    <w:autoRedefine/>
    <w:uiPriority w:val="39"/>
    <w:unhideWhenUsed/>
    <w:rsid w:val="000D4CA2"/>
    <w:pPr>
      <w:spacing w:after="100"/>
      <w:ind w:left="600"/>
    </w:pPr>
  </w:style>
  <w:style w:type="paragraph" w:styleId="Markeringsbobletekst">
    <w:name w:val="Balloon Text"/>
    <w:basedOn w:val="Normal"/>
    <w:link w:val="MarkeringsbobletekstTegn"/>
    <w:uiPriority w:val="99"/>
    <w:semiHidden/>
    <w:unhideWhenUsed/>
    <w:rsid w:val="0033428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34282"/>
    <w:rPr>
      <w:rFonts w:ascii="Segoe UI" w:hAnsi="Segoe UI" w:cs="Segoe UI"/>
      <w:sz w:val="18"/>
      <w:szCs w:val="18"/>
    </w:rPr>
  </w:style>
  <w:style w:type="character" w:styleId="Kommentarhenvisning">
    <w:name w:val="annotation reference"/>
    <w:basedOn w:val="Standardskrifttypeiafsnit"/>
    <w:uiPriority w:val="99"/>
    <w:semiHidden/>
    <w:unhideWhenUsed/>
    <w:rsid w:val="005A0128"/>
    <w:rPr>
      <w:sz w:val="16"/>
      <w:szCs w:val="16"/>
    </w:rPr>
  </w:style>
  <w:style w:type="paragraph" w:styleId="Kommentartekst">
    <w:name w:val="annotation text"/>
    <w:basedOn w:val="Normal"/>
    <w:link w:val="KommentartekstTegn"/>
    <w:uiPriority w:val="99"/>
    <w:semiHidden/>
    <w:unhideWhenUsed/>
    <w:rsid w:val="005A0128"/>
    <w:pPr>
      <w:spacing w:line="240" w:lineRule="auto"/>
    </w:pPr>
    <w:rPr>
      <w:szCs w:val="20"/>
    </w:rPr>
  </w:style>
  <w:style w:type="character" w:customStyle="1" w:styleId="KommentartekstTegn">
    <w:name w:val="Kommentartekst Tegn"/>
    <w:basedOn w:val="Standardskrifttypeiafsnit"/>
    <w:link w:val="Kommentartekst"/>
    <w:uiPriority w:val="99"/>
    <w:semiHidden/>
    <w:rsid w:val="005A0128"/>
    <w:rPr>
      <w:sz w:val="20"/>
      <w:szCs w:val="20"/>
    </w:rPr>
  </w:style>
  <w:style w:type="paragraph" w:styleId="Kommentaremne">
    <w:name w:val="annotation subject"/>
    <w:basedOn w:val="Kommentartekst"/>
    <w:next w:val="Kommentartekst"/>
    <w:link w:val="KommentaremneTegn"/>
    <w:uiPriority w:val="99"/>
    <w:semiHidden/>
    <w:unhideWhenUsed/>
    <w:rsid w:val="005A0128"/>
    <w:rPr>
      <w:b/>
      <w:bCs/>
    </w:rPr>
  </w:style>
  <w:style w:type="character" w:customStyle="1" w:styleId="KommentaremneTegn">
    <w:name w:val="Kommentaremne Tegn"/>
    <w:basedOn w:val="KommentartekstTegn"/>
    <w:link w:val="Kommentaremne"/>
    <w:uiPriority w:val="99"/>
    <w:semiHidden/>
    <w:rsid w:val="005A0128"/>
    <w:rPr>
      <w:b/>
      <w:bCs/>
      <w:sz w:val="20"/>
      <w:szCs w:val="20"/>
    </w:rPr>
  </w:style>
  <w:style w:type="character" w:customStyle="1" w:styleId="Overskrift6Tegn">
    <w:name w:val="Overskrift 6 Tegn"/>
    <w:basedOn w:val="Standardskrifttypeiafsnit"/>
    <w:link w:val="Overskrift6"/>
    <w:uiPriority w:val="1"/>
    <w:rsid w:val="009F71EA"/>
    <w:rPr>
      <w:rFonts w:ascii="Segoe UI Semibold" w:eastAsiaTheme="majorEastAsia" w:hAnsi="Segoe UI Semibold" w:cs="Arial"/>
      <w:sz w:val="20"/>
      <w:szCs w:val="20"/>
      <w:lang w:val="en-GB"/>
    </w:rPr>
  </w:style>
  <w:style w:type="character" w:customStyle="1" w:styleId="Overskrift7Tegn">
    <w:name w:val="Overskrift 7 Tegn"/>
    <w:basedOn w:val="Standardskrifttypeiafsnit"/>
    <w:link w:val="Overskrift7"/>
    <w:uiPriority w:val="1"/>
    <w:semiHidden/>
    <w:rsid w:val="009F71EA"/>
    <w:rPr>
      <w:rFonts w:ascii="Segoe UI Semibold" w:eastAsiaTheme="majorEastAsia" w:hAnsi="Segoe UI Semibold" w:cs="Arial"/>
      <w:iCs/>
      <w:sz w:val="20"/>
      <w:szCs w:val="20"/>
      <w:lang w:val="en-GB"/>
    </w:rPr>
  </w:style>
  <w:style w:type="character" w:customStyle="1" w:styleId="Overskrift8Tegn">
    <w:name w:val="Overskrift 8 Tegn"/>
    <w:basedOn w:val="Standardskrifttypeiafsnit"/>
    <w:link w:val="Overskrift8"/>
    <w:uiPriority w:val="1"/>
    <w:semiHidden/>
    <w:rsid w:val="009F71EA"/>
    <w:rPr>
      <w:rFonts w:ascii="Segoe UI Semibold" w:eastAsiaTheme="majorEastAsia" w:hAnsi="Segoe UI Semibold" w:cs="Arial"/>
      <w:sz w:val="20"/>
      <w:szCs w:val="21"/>
      <w:lang w:val="en-GB"/>
    </w:rPr>
  </w:style>
  <w:style w:type="character" w:customStyle="1" w:styleId="Overskrift9Tegn">
    <w:name w:val="Overskrift 9 Tegn"/>
    <w:basedOn w:val="Standardskrifttypeiafsnit"/>
    <w:link w:val="Overskrift9"/>
    <w:uiPriority w:val="9"/>
    <w:rsid w:val="009F71EA"/>
    <w:rPr>
      <w:rFonts w:ascii="Segoe UI Light" w:eastAsiaTheme="majorEastAsia" w:hAnsi="Segoe UI Light" w:cs="Arial"/>
      <w:iCs/>
      <w:color w:val="045C65" w:themeColor="accent6"/>
      <w:sz w:val="80"/>
      <w:szCs w:val="21"/>
      <w:lang w:val="en-GB"/>
    </w:rPr>
  </w:style>
  <w:style w:type="numbering" w:styleId="111111">
    <w:name w:val="Outline List 2"/>
    <w:basedOn w:val="Ingenoversigt"/>
    <w:uiPriority w:val="99"/>
    <w:semiHidden/>
    <w:rsid w:val="009F71EA"/>
    <w:pPr>
      <w:numPr>
        <w:numId w:val="4"/>
      </w:numPr>
    </w:pPr>
  </w:style>
  <w:style w:type="numbering" w:styleId="1ai">
    <w:name w:val="Outline List 1"/>
    <w:basedOn w:val="Ingenoversigt"/>
    <w:uiPriority w:val="99"/>
    <w:semiHidden/>
    <w:rsid w:val="009F71EA"/>
    <w:pPr>
      <w:numPr>
        <w:numId w:val="5"/>
      </w:numPr>
    </w:pPr>
  </w:style>
  <w:style w:type="paragraph" w:styleId="Bibliografi">
    <w:name w:val="Bibliography"/>
    <w:basedOn w:val="Normal"/>
    <w:next w:val="Normal"/>
    <w:uiPriority w:val="99"/>
    <w:semiHidden/>
    <w:rsid w:val="009F71EA"/>
    <w:pPr>
      <w:spacing w:after="0" w:line="280" w:lineRule="atLeast"/>
    </w:pPr>
    <w:rPr>
      <w:rFonts w:ascii="Segoe UI Light" w:hAnsi="Segoe UI Light"/>
      <w:szCs w:val="20"/>
      <w:lang w:val="en-GB"/>
    </w:rPr>
  </w:style>
  <w:style w:type="paragraph" w:styleId="Bloktekst">
    <w:name w:val="Block Text"/>
    <w:basedOn w:val="Normal"/>
    <w:uiPriority w:val="99"/>
    <w:semiHidden/>
    <w:rsid w:val="009F71EA"/>
    <w:pPr>
      <w:pBdr>
        <w:top w:val="single" w:sz="2" w:space="10" w:color="0097A7" w:themeColor="accent1"/>
        <w:left w:val="single" w:sz="2" w:space="10" w:color="0097A7" w:themeColor="accent1"/>
        <w:bottom w:val="single" w:sz="2" w:space="10" w:color="0097A7" w:themeColor="accent1"/>
        <w:right w:val="single" w:sz="2" w:space="10" w:color="0097A7" w:themeColor="accent1"/>
      </w:pBdr>
      <w:spacing w:after="0" w:line="280" w:lineRule="atLeast"/>
      <w:ind w:left="1152" w:right="1152"/>
    </w:pPr>
    <w:rPr>
      <w:rFonts w:ascii="Segoe UI Light" w:eastAsiaTheme="minorEastAsia" w:hAnsi="Segoe UI Light" w:cs="Arial"/>
      <w:i/>
      <w:iCs/>
      <w:color w:val="0097A7" w:themeColor="accent1"/>
      <w:szCs w:val="20"/>
      <w:lang w:val="en-GB"/>
    </w:rPr>
  </w:style>
  <w:style w:type="paragraph" w:styleId="Brdtekst2">
    <w:name w:val="Body Text 2"/>
    <w:basedOn w:val="Normal"/>
    <w:link w:val="Brdtekst2Tegn"/>
    <w:uiPriority w:val="99"/>
    <w:semiHidden/>
    <w:rsid w:val="009F71EA"/>
    <w:pPr>
      <w:spacing w:after="120" w:line="480" w:lineRule="auto"/>
    </w:pPr>
    <w:rPr>
      <w:rFonts w:ascii="Segoe UI Light" w:hAnsi="Segoe UI Light"/>
      <w:szCs w:val="20"/>
      <w:lang w:val="en-GB"/>
    </w:rPr>
  </w:style>
  <w:style w:type="character" w:customStyle="1" w:styleId="Brdtekst2Tegn">
    <w:name w:val="Brødtekst 2 Tegn"/>
    <w:basedOn w:val="Standardskrifttypeiafsnit"/>
    <w:link w:val="Brdtekst2"/>
    <w:uiPriority w:val="99"/>
    <w:semiHidden/>
    <w:rsid w:val="009F71EA"/>
    <w:rPr>
      <w:rFonts w:ascii="Segoe UI Light" w:hAnsi="Segoe UI Light"/>
      <w:sz w:val="20"/>
      <w:szCs w:val="20"/>
      <w:lang w:val="en-GB"/>
    </w:rPr>
  </w:style>
  <w:style w:type="paragraph" w:styleId="Brdtekst3">
    <w:name w:val="Body Text 3"/>
    <w:basedOn w:val="Normal"/>
    <w:link w:val="Brdtekst3Tegn"/>
    <w:uiPriority w:val="99"/>
    <w:semiHidden/>
    <w:rsid w:val="009F71EA"/>
    <w:pPr>
      <w:spacing w:after="120" w:line="280" w:lineRule="atLeast"/>
    </w:pPr>
    <w:rPr>
      <w:rFonts w:ascii="Segoe UI Light" w:hAnsi="Segoe UI Light"/>
      <w:sz w:val="16"/>
      <w:szCs w:val="16"/>
      <w:lang w:val="en-GB"/>
    </w:rPr>
  </w:style>
  <w:style w:type="character" w:customStyle="1" w:styleId="Brdtekst3Tegn">
    <w:name w:val="Brødtekst 3 Tegn"/>
    <w:basedOn w:val="Standardskrifttypeiafsnit"/>
    <w:link w:val="Brdtekst3"/>
    <w:uiPriority w:val="99"/>
    <w:semiHidden/>
    <w:rsid w:val="009F71EA"/>
    <w:rPr>
      <w:rFonts w:ascii="Segoe UI Light" w:hAnsi="Segoe UI Light"/>
      <w:sz w:val="16"/>
      <w:szCs w:val="16"/>
      <w:lang w:val="en-GB"/>
    </w:rPr>
  </w:style>
  <w:style w:type="paragraph" w:styleId="Brdtekst-frstelinjeindrykning1">
    <w:name w:val="Body Text First Indent"/>
    <w:basedOn w:val="Brdtekst"/>
    <w:link w:val="Brdtekst-frstelinjeindrykning1Tegn"/>
    <w:uiPriority w:val="99"/>
    <w:semiHidden/>
    <w:rsid w:val="009F71EA"/>
    <w:pPr>
      <w:spacing w:before="0" w:after="0" w:line="280" w:lineRule="atLeast"/>
      <w:ind w:left="0" w:firstLine="360"/>
    </w:pPr>
    <w:rPr>
      <w:rFonts w:ascii="Segoe UI Light" w:eastAsiaTheme="minorHAnsi" w:hAnsi="Segoe UI Light"/>
      <w:color w:val="auto"/>
      <w:szCs w:val="20"/>
      <w:lang w:eastAsia="en-US"/>
    </w:rPr>
  </w:style>
  <w:style w:type="character" w:customStyle="1" w:styleId="Brdtekst-frstelinjeindrykning1Tegn">
    <w:name w:val="Brødtekst - førstelinjeindrykning 1 Tegn"/>
    <w:basedOn w:val="BrdtekstTegn"/>
    <w:link w:val="Brdtekst-frstelinjeindrykning1"/>
    <w:uiPriority w:val="99"/>
    <w:semiHidden/>
    <w:rsid w:val="009F71EA"/>
    <w:rPr>
      <w:rFonts w:ascii="Segoe UI Light" w:eastAsiaTheme="minorEastAsia" w:hAnsi="Segoe UI Light"/>
      <w:color w:val="414042"/>
      <w:sz w:val="20"/>
      <w:szCs w:val="20"/>
      <w:lang w:val="en-GB" w:eastAsia="ja-JP"/>
    </w:rPr>
  </w:style>
  <w:style w:type="paragraph" w:styleId="Brdtekstindrykning">
    <w:name w:val="Body Text Indent"/>
    <w:basedOn w:val="Normal"/>
    <w:link w:val="BrdtekstindrykningTegn"/>
    <w:uiPriority w:val="99"/>
    <w:semiHidden/>
    <w:rsid w:val="009F71EA"/>
    <w:pPr>
      <w:spacing w:after="120" w:line="280" w:lineRule="atLeast"/>
      <w:ind w:left="283"/>
    </w:pPr>
    <w:rPr>
      <w:rFonts w:ascii="Segoe UI Light" w:hAnsi="Segoe UI Light"/>
      <w:szCs w:val="20"/>
      <w:lang w:val="en-GB"/>
    </w:rPr>
  </w:style>
  <w:style w:type="character" w:customStyle="1" w:styleId="BrdtekstindrykningTegn">
    <w:name w:val="Brødtekstindrykning Tegn"/>
    <w:basedOn w:val="Standardskrifttypeiafsnit"/>
    <w:link w:val="Brdtekstindrykning"/>
    <w:uiPriority w:val="99"/>
    <w:semiHidden/>
    <w:rsid w:val="009F71EA"/>
    <w:rPr>
      <w:rFonts w:ascii="Segoe UI Light" w:hAnsi="Segoe UI Light"/>
      <w:sz w:val="20"/>
      <w:szCs w:val="20"/>
      <w:lang w:val="en-GB"/>
    </w:rPr>
  </w:style>
  <w:style w:type="paragraph" w:styleId="Brdtekst-frstelinjeindrykning2">
    <w:name w:val="Body Text First Indent 2"/>
    <w:basedOn w:val="Brdtekstindrykning"/>
    <w:link w:val="Brdtekst-frstelinjeindrykning2Tegn"/>
    <w:uiPriority w:val="99"/>
    <w:semiHidden/>
    <w:rsid w:val="009F71EA"/>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F71EA"/>
    <w:rPr>
      <w:rFonts w:ascii="Segoe UI Light" w:hAnsi="Segoe UI Light"/>
      <w:sz w:val="20"/>
      <w:szCs w:val="20"/>
      <w:lang w:val="en-GB"/>
    </w:rPr>
  </w:style>
  <w:style w:type="paragraph" w:styleId="Brdtekstindrykning2">
    <w:name w:val="Body Text Indent 2"/>
    <w:basedOn w:val="Normal"/>
    <w:link w:val="Brdtekstindrykning2Tegn"/>
    <w:uiPriority w:val="99"/>
    <w:semiHidden/>
    <w:rsid w:val="009F71EA"/>
    <w:pPr>
      <w:spacing w:after="120" w:line="480" w:lineRule="auto"/>
      <w:ind w:left="283"/>
    </w:pPr>
    <w:rPr>
      <w:rFonts w:ascii="Segoe UI Light" w:hAnsi="Segoe UI Light"/>
      <w:szCs w:val="20"/>
      <w:lang w:val="en-GB"/>
    </w:rPr>
  </w:style>
  <w:style w:type="character" w:customStyle="1" w:styleId="Brdtekstindrykning2Tegn">
    <w:name w:val="Brødtekstindrykning 2 Tegn"/>
    <w:basedOn w:val="Standardskrifttypeiafsnit"/>
    <w:link w:val="Brdtekstindrykning2"/>
    <w:uiPriority w:val="99"/>
    <w:semiHidden/>
    <w:rsid w:val="009F71EA"/>
    <w:rPr>
      <w:rFonts w:ascii="Segoe UI Light" w:hAnsi="Segoe UI Light"/>
      <w:sz w:val="20"/>
      <w:szCs w:val="20"/>
      <w:lang w:val="en-GB"/>
    </w:rPr>
  </w:style>
  <w:style w:type="paragraph" w:styleId="Brdtekstindrykning3">
    <w:name w:val="Body Text Indent 3"/>
    <w:basedOn w:val="Normal"/>
    <w:link w:val="Brdtekstindrykning3Tegn"/>
    <w:uiPriority w:val="99"/>
    <w:semiHidden/>
    <w:rsid w:val="009F71EA"/>
    <w:pPr>
      <w:spacing w:after="120" w:line="280" w:lineRule="atLeast"/>
      <w:ind w:left="283"/>
    </w:pPr>
    <w:rPr>
      <w:rFonts w:ascii="Segoe UI Light" w:hAnsi="Segoe UI Light"/>
      <w:sz w:val="16"/>
      <w:szCs w:val="16"/>
      <w:lang w:val="en-GB"/>
    </w:rPr>
  </w:style>
  <w:style w:type="character" w:customStyle="1" w:styleId="Brdtekstindrykning3Tegn">
    <w:name w:val="Brødtekstindrykning 3 Tegn"/>
    <w:basedOn w:val="Standardskrifttypeiafsnit"/>
    <w:link w:val="Brdtekstindrykning3"/>
    <w:uiPriority w:val="99"/>
    <w:semiHidden/>
    <w:rsid w:val="009F71EA"/>
    <w:rPr>
      <w:rFonts w:ascii="Segoe UI Light" w:hAnsi="Segoe UI Light"/>
      <w:sz w:val="16"/>
      <w:szCs w:val="16"/>
      <w:lang w:val="en-GB"/>
    </w:rPr>
  </w:style>
  <w:style w:type="character" w:styleId="Bogenstitel">
    <w:name w:val="Book Title"/>
    <w:basedOn w:val="Standardskrifttypeiafsnit"/>
    <w:uiPriority w:val="99"/>
    <w:qFormat/>
    <w:rsid w:val="009F71EA"/>
    <w:rPr>
      <w:b/>
      <w:bCs/>
      <w:i/>
      <w:iCs/>
      <w:spacing w:val="5"/>
      <w:lang w:val="en-GB"/>
    </w:rPr>
  </w:style>
  <w:style w:type="paragraph" w:styleId="Sluthilsen">
    <w:name w:val="Closing"/>
    <w:basedOn w:val="Normal"/>
    <w:link w:val="SluthilsenTegn"/>
    <w:uiPriority w:val="99"/>
    <w:semiHidden/>
    <w:rsid w:val="009F71EA"/>
    <w:pPr>
      <w:spacing w:after="0" w:line="240" w:lineRule="auto"/>
      <w:ind w:left="4252"/>
    </w:pPr>
    <w:rPr>
      <w:rFonts w:ascii="Segoe UI Light" w:hAnsi="Segoe UI Light"/>
      <w:szCs w:val="20"/>
      <w:lang w:val="en-GB"/>
    </w:rPr>
  </w:style>
  <w:style w:type="character" w:customStyle="1" w:styleId="SluthilsenTegn">
    <w:name w:val="Sluthilsen Tegn"/>
    <w:basedOn w:val="Standardskrifttypeiafsnit"/>
    <w:link w:val="Sluthilsen"/>
    <w:uiPriority w:val="99"/>
    <w:semiHidden/>
    <w:rsid w:val="009F71EA"/>
    <w:rPr>
      <w:rFonts w:ascii="Segoe UI Light" w:hAnsi="Segoe UI Light"/>
      <w:sz w:val="20"/>
      <w:szCs w:val="20"/>
      <w:lang w:val="en-GB"/>
    </w:rPr>
  </w:style>
  <w:style w:type="table" w:styleId="Farvetgitter">
    <w:name w:val="Colorful Grid"/>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B1F4FC" w:themeFill="text1" w:themeFillTint="33"/>
    </w:tcPr>
    <w:tblStylePr w:type="firstRow">
      <w:rPr>
        <w:b/>
        <w:bCs/>
      </w:rPr>
      <w:tblPr/>
      <w:tcPr>
        <w:shd w:val="clear" w:color="auto" w:fill="63EAF8" w:themeFill="text1" w:themeFillTint="66"/>
      </w:tcPr>
    </w:tblStylePr>
    <w:tblStylePr w:type="lastRow">
      <w:rPr>
        <w:b/>
        <w:bCs/>
        <w:color w:val="045C65" w:themeColor="text1"/>
      </w:rPr>
      <w:tblPr/>
      <w:tcPr>
        <w:shd w:val="clear" w:color="auto" w:fill="63EAF8" w:themeFill="text1" w:themeFillTint="66"/>
      </w:tcPr>
    </w:tblStylePr>
    <w:tblStylePr w:type="firstCol">
      <w:rPr>
        <w:color w:val="FFFFFF" w:themeColor="background1"/>
      </w:rPr>
      <w:tblPr/>
      <w:tcPr>
        <w:shd w:val="clear" w:color="auto" w:fill="03444B" w:themeFill="text1" w:themeFillShade="BF"/>
      </w:tcPr>
    </w:tblStylePr>
    <w:tblStylePr w:type="lastCol">
      <w:rPr>
        <w:color w:val="FFFFFF" w:themeColor="background1"/>
      </w:rPr>
      <w:tblPr/>
      <w:tcPr>
        <w:shd w:val="clear" w:color="auto" w:fill="03444B" w:themeFill="text1" w:themeFillShade="BF"/>
      </w:tcPr>
    </w:tblStylePr>
    <w:tblStylePr w:type="band1Vert">
      <w:tblPr/>
      <w:tcPr>
        <w:shd w:val="clear" w:color="auto" w:fill="3CE5F7" w:themeFill="text1" w:themeFillTint="7F"/>
      </w:tcPr>
    </w:tblStylePr>
    <w:tblStylePr w:type="band1Horz">
      <w:tblPr/>
      <w:tcPr>
        <w:shd w:val="clear" w:color="auto" w:fill="3CE5F7" w:themeFill="text1" w:themeFillTint="7F"/>
      </w:tcPr>
    </w:tblStylePr>
  </w:style>
  <w:style w:type="table" w:styleId="Farvetgitter-fremhvningsfarve1">
    <w:name w:val="Colorful Grid Accent 1"/>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BAF8FF" w:themeFill="accent1" w:themeFillTint="33"/>
    </w:tcPr>
    <w:tblStylePr w:type="firstRow">
      <w:rPr>
        <w:b/>
        <w:bCs/>
      </w:rPr>
      <w:tblPr/>
      <w:tcPr>
        <w:shd w:val="clear" w:color="auto" w:fill="75F1FF" w:themeFill="accent1" w:themeFillTint="66"/>
      </w:tcPr>
    </w:tblStylePr>
    <w:tblStylePr w:type="lastRow">
      <w:rPr>
        <w:b/>
        <w:bCs/>
        <w:color w:val="045C65" w:themeColor="text1"/>
      </w:rPr>
      <w:tblPr/>
      <w:tcPr>
        <w:shd w:val="clear" w:color="auto" w:fill="75F1FF" w:themeFill="accent1" w:themeFillTint="66"/>
      </w:tcPr>
    </w:tblStylePr>
    <w:tblStylePr w:type="firstCol">
      <w:rPr>
        <w:color w:val="FFFFFF" w:themeColor="background1"/>
      </w:rPr>
      <w:tblPr/>
      <w:tcPr>
        <w:shd w:val="clear" w:color="auto" w:fill="00707D" w:themeFill="accent1" w:themeFillShade="BF"/>
      </w:tcPr>
    </w:tblStylePr>
    <w:tblStylePr w:type="lastCol">
      <w:rPr>
        <w:color w:val="FFFFFF" w:themeColor="background1"/>
      </w:rPr>
      <w:tblPr/>
      <w:tcPr>
        <w:shd w:val="clear" w:color="auto" w:fill="00707D" w:themeFill="accent1" w:themeFillShade="BF"/>
      </w:tcPr>
    </w:tblStylePr>
    <w:tblStylePr w:type="band1Vert">
      <w:tblPr/>
      <w:tcPr>
        <w:shd w:val="clear" w:color="auto" w:fill="54EEFF" w:themeFill="accent1" w:themeFillTint="7F"/>
      </w:tcPr>
    </w:tblStylePr>
    <w:tblStylePr w:type="band1Horz">
      <w:tblPr/>
      <w:tcPr>
        <w:shd w:val="clear" w:color="auto" w:fill="54EEFF" w:themeFill="accent1" w:themeFillTint="7F"/>
      </w:tcPr>
    </w:tblStylePr>
  </w:style>
  <w:style w:type="table" w:styleId="Farvetgitter-fremhvningsfarve2">
    <w:name w:val="Colorful Grid Accent 2"/>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FFDCDC" w:themeFill="accent2" w:themeFillTint="33"/>
    </w:tcPr>
    <w:tblStylePr w:type="firstRow">
      <w:rPr>
        <w:b/>
        <w:bCs/>
      </w:rPr>
      <w:tblPr/>
      <w:tcPr>
        <w:shd w:val="clear" w:color="auto" w:fill="FFB9B9" w:themeFill="accent2" w:themeFillTint="66"/>
      </w:tcPr>
    </w:tblStylePr>
    <w:tblStylePr w:type="lastRow">
      <w:rPr>
        <w:b/>
        <w:bCs/>
        <w:color w:val="045C65" w:themeColor="text1"/>
      </w:rPr>
      <w:tblPr/>
      <w:tcPr>
        <w:shd w:val="clear" w:color="auto" w:fill="FFB9B9" w:themeFill="accent2" w:themeFillTint="66"/>
      </w:tcPr>
    </w:tblStylePr>
    <w:tblStylePr w:type="firstCol">
      <w:rPr>
        <w:color w:val="FFFFFF" w:themeColor="background1"/>
      </w:rPr>
      <w:tblPr/>
      <w:tcPr>
        <w:shd w:val="clear" w:color="auto" w:fill="FC0000" w:themeFill="accent2" w:themeFillShade="BF"/>
      </w:tcPr>
    </w:tblStylePr>
    <w:tblStylePr w:type="lastCol">
      <w:rPr>
        <w:color w:val="FFFFFF" w:themeColor="background1"/>
      </w:rPr>
      <w:tblPr/>
      <w:tcPr>
        <w:shd w:val="clear" w:color="auto" w:fill="FC0000" w:themeFill="accent2" w:themeFillShade="BF"/>
      </w:tcPr>
    </w:tblStylePr>
    <w:tblStylePr w:type="band1Vert">
      <w:tblPr/>
      <w:tcPr>
        <w:shd w:val="clear" w:color="auto" w:fill="FFA8A8" w:themeFill="accent2" w:themeFillTint="7F"/>
      </w:tcPr>
    </w:tblStylePr>
    <w:tblStylePr w:type="band1Horz">
      <w:tblPr/>
      <w:tcPr>
        <w:shd w:val="clear" w:color="auto" w:fill="FFA8A8" w:themeFill="accent2" w:themeFillTint="7F"/>
      </w:tcPr>
    </w:tblStylePr>
  </w:style>
  <w:style w:type="table" w:styleId="Farvetgitter-fremhvningsfarve3">
    <w:name w:val="Colorful Grid Accent 3"/>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D1F9F4" w:themeFill="accent3" w:themeFillTint="33"/>
    </w:tcPr>
    <w:tblStylePr w:type="firstRow">
      <w:rPr>
        <w:b/>
        <w:bCs/>
      </w:rPr>
      <w:tblPr/>
      <w:tcPr>
        <w:shd w:val="clear" w:color="auto" w:fill="A4F3EA" w:themeFill="accent3" w:themeFillTint="66"/>
      </w:tcPr>
    </w:tblStylePr>
    <w:tblStylePr w:type="lastRow">
      <w:rPr>
        <w:b/>
        <w:bCs/>
        <w:color w:val="045C65" w:themeColor="text1"/>
      </w:rPr>
      <w:tblPr/>
      <w:tcPr>
        <w:shd w:val="clear" w:color="auto" w:fill="A4F3EA" w:themeFill="accent3" w:themeFillTint="66"/>
      </w:tcPr>
    </w:tblStylePr>
    <w:tblStylePr w:type="firstCol">
      <w:rPr>
        <w:color w:val="FFFFFF" w:themeColor="background1"/>
      </w:rPr>
      <w:tblPr/>
      <w:tcPr>
        <w:shd w:val="clear" w:color="auto" w:fill="15A998" w:themeFill="accent3" w:themeFillShade="BF"/>
      </w:tcPr>
    </w:tblStylePr>
    <w:tblStylePr w:type="lastCol">
      <w:rPr>
        <w:color w:val="FFFFFF" w:themeColor="background1"/>
      </w:rPr>
      <w:tblPr/>
      <w:tcPr>
        <w:shd w:val="clear" w:color="auto" w:fill="15A998" w:themeFill="accent3" w:themeFillShade="BF"/>
      </w:tcPr>
    </w:tblStylePr>
    <w:tblStylePr w:type="band1Vert">
      <w:tblPr/>
      <w:tcPr>
        <w:shd w:val="clear" w:color="auto" w:fill="8EF0E5" w:themeFill="accent3" w:themeFillTint="7F"/>
      </w:tcPr>
    </w:tblStylePr>
    <w:tblStylePr w:type="band1Horz">
      <w:tblPr/>
      <w:tcPr>
        <w:shd w:val="clear" w:color="auto" w:fill="8EF0E5" w:themeFill="accent3" w:themeFillTint="7F"/>
      </w:tcPr>
    </w:tblStylePr>
  </w:style>
  <w:style w:type="table" w:styleId="Farvetgitter-fremhvningsfarve4">
    <w:name w:val="Colorful Grid Accent 4"/>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DFD6F2" w:themeFill="accent4" w:themeFillTint="33"/>
    </w:tcPr>
    <w:tblStylePr w:type="firstRow">
      <w:rPr>
        <w:b/>
        <w:bCs/>
      </w:rPr>
      <w:tblPr/>
      <w:tcPr>
        <w:shd w:val="clear" w:color="auto" w:fill="C1ADE5" w:themeFill="accent4" w:themeFillTint="66"/>
      </w:tcPr>
    </w:tblStylePr>
    <w:tblStylePr w:type="lastRow">
      <w:rPr>
        <w:b/>
        <w:bCs/>
        <w:color w:val="045C65" w:themeColor="text1"/>
      </w:rPr>
      <w:tblPr/>
      <w:tcPr>
        <w:shd w:val="clear" w:color="auto" w:fill="C1ADE5" w:themeFill="accent4" w:themeFillTint="66"/>
      </w:tcPr>
    </w:tblStylePr>
    <w:tblStylePr w:type="firstCol">
      <w:rPr>
        <w:color w:val="FFFFFF" w:themeColor="background1"/>
      </w:rPr>
      <w:tblPr/>
      <w:tcPr>
        <w:shd w:val="clear" w:color="auto" w:fill="4C2B88" w:themeFill="accent4" w:themeFillShade="BF"/>
      </w:tcPr>
    </w:tblStylePr>
    <w:tblStylePr w:type="lastCol">
      <w:rPr>
        <w:color w:val="FFFFFF" w:themeColor="background1"/>
      </w:rPr>
      <w:tblPr/>
      <w:tcPr>
        <w:shd w:val="clear" w:color="auto" w:fill="4C2B88" w:themeFill="accent4" w:themeFillShade="BF"/>
      </w:tcPr>
    </w:tblStylePr>
    <w:tblStylePr w:type="band1Vert">
      <w:tblPr/>
      <w:tcPr>
        <w:shd w:val="clear" w:color="auto" w:fill="B299DE" w:themeFill="accent4" w:themeFillTint="7F"/>
      </w:tcPr>
    </w:tblStylePr>
    <w:tblStylePr w:type="band1Horz">
      <w:tblPr/>
      <w:tcPr>
        <w:shd w:val="clear" w:color="auto" w:fill="B299DE" w:themeFill="accent4" w:themeFillTint="7F"/>
      </w:tcPr>
    </w:tblStylePr>
  </w:style>
  <w:style w:type="table" w:styleId="Farvetgitter-fremhvningsfarve5">
    <w:name w:val="Colorful Grid Accent 5"/>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C7E9FF" w:themeFill="accent5" w:themeFillTint="33"/>
    </w:tcPr>
    <w:tblStylePr w:type="firstRow">
      <w:rPr>
        <w:b/>
        <w:bCs/>
      </w:rPr>
      <w:tblPr/>
      <w:tcPr>
        <w:shd w:val="clear" w:color="auto" w:fill="90D4FF" w:themeFill="accent5" w:themeFillTint="66"/>
      </w:tcPr>
    </w:tblStylePr>
    <w:tblStylePr w:type="lastRow">
      <w:rPr>
        <w:b/>
        <w:bCs/>
        <w:color w:val="045C65" w:themeColor="text1"/>
      </w:rPr>
      <w:tblPr/>
      <w:tcPr>
        <w:shd w:val="clear" w:color="auto" w:fill="90D4FF" w:themeFill="accent5" w:themeFillTint="66"/>
      </w:tcPr>
    </w:tblStylePr>
    <w:tblStylePr w:type="firstCol">
      <w:rPr>
        <w:color w:val="FFFFFF" w:themeColor="background1"/>
      </w:rPr>
      <w:tblPr/>
      <w:tcPr>
        <w:shd w:val="clear" w:color="auto" w:fill="006CAF" w:themeFill="accent5" w:themeFillShade="BF"/>
      </w:tcPr>
    </w:tblStylePr>
    <w:tblStylePr w:type="lastCol">
      <w:rPr>
        <w:color w:val="FFFFFF" w:themeColor="background1"/>
      </w:rPr>
      <w:tblPr/>
      <w:tcPr>
        <w:shd w:val="clear" w:color="auto" w:fill="006CAF" w:themeFill="accent5" w:themeFillShade="BF"/>
      </w:tcPr>
    </w:tblStylePr>
    <w:tblStylePr w:type="band1Vert">
      <w:tblPr/>
      <w:tcPr>
        <w:shd w:val="clear" w:color="auto" w:fill="75CAFF" w:themeFill="accent5" w:themeFillTint="7F"/>
      </w:tcPr>
    </w:tblStylePr>
    <w:tblStylePr w:type="band1Horz">
      <w:tblPr/>
      <w:tcPr>
        <w:shd w:val="clear" w:color="auto" w:fill="75CAFF" w:themeFill="accent5" w:themeFillTint="7F"/>
      </w:tcPr>
    </w:tblStylePr>
  </w:style>
  <w:style w:type="table" w:styleId="Farvetgitter-fremhvningsfarve6">
    <w:name w:val="Colorful Grid Accent 6"/>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insideH w:val="single" w:sz="4" w:space="0" w:color="FFFFFF" w:themeColor="background1"/>
      </w:tblBorders>
    </w:tblPr>
    <w:tcPr>
      <w:shd w:val="clear" w:color="auto" w:fill="B1F4FC" w:themeFill="accent6" w:themeFillTint="33"/>
    </w:tcPr>
    <w:tblStylePr w:type="firstRow">
      <w:rPr>
        <w:b/>
        <w:bCs/>
      </w:rPr>
      <w:tblPr/>
      <w:tcPr>
        <w:shd w:val="clear" w:color="auto" w:fill="63EAF8" w:themeFill="accent6" w:themeFillTint="66"/>
      </w:tcPr>
    </w:tblStylePr>
    <w:tblStylePr w:type="lastRow">
      <w:rPr>
        <w:b/>
        <w:bCs/>
        <w:color w:val="045C65" w:themeColor="text1"/>
      </w:rPr>
      <w:tblPr/>
      <w:tcPr>
        <w:shd w:val="clear" w:color="auto" w:fill="63EAF8" w:themeFill="accent6" w:themeFillTint="66"/>
      </w:tcPr>
    </w:tblStylePr>
    <w:tblStylePr w:type="firstCol">
      <w:rPr>
        <w:color w:val="FFFFFF" w:themeColor="background1"/>
      </w:rPr>
      <w:tblPr/>
      <w:tcPr>
        <w:shd w:val="clear" w:color="auto" w:fill="03444B" w:themeFill="accent6" w:themeFillShade="BF"/>
      </w:tcPr>
    </w:tblStylePr>
    <w:tblStylePr w:type="lastCol">
      <w:rPr>
        <w:color w:val="FFFFFF" w:themeColor="background1"/>
      </w:rPr>
      <w:tblPr/>
      <w:tcPr>
        <w:shd w:val="clear" w:color="auto" w:fill="03444B" w:themeFill="accent6" w:themeFillShade="BF"/>
      </w:tcPr>
    </w:tblStylePr>
    <w:tblStylePr w:type="band1Vert">
      <w:tblPr/>
      <w:tcPr>
        <w:shd w:val="clear" w:color="auto" w:fill="3CE5F7" w:themeFill="accent6" w:themeFillTint="7F"/>
      </w:tcPr>
    </w:tblStylePr>
    <w:tblStylePr w:type="band1Horz">
      <w:tblPr/>
      <w:tcPr>
        <w:shd w:val="clear" w:color="auto" w:fill="3CE5F7" w:themeFill="accent6" w:themeFillTint="7F"/>
      </w:tcPr>
    </w:tblStylePr>
  </w:style>
  <w:style w:type="table" w:styleId="Farvetliste">
    <w:name w:val="Colorful List"/>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D8FAFD" w:themeFill="text1" w:themeFillTint="19"/>
    </w:tcPr>
    <w:tblStylePr w:type="firstRow">
      <w:rPr>
        <w:b/>
        <w:bCs/>
        <w:color w:val="FFFFFF" w:themeColor="background1"/>
      </w:rPr>
      <w:tblPr/>
      <w:tcPr>
        <w:tcBorders>
          <w:bottom w:val="single" w:sz="12" w:space="0" w:color="FFFFFF" w:themeColor="background1"/>
        </w:tcBorders>
        <w:shd w:val="clear" w:color="auto" w:fill="FF0E0E" w:themeFill="accent2" w:themeFillShade="CC"/>
      </w:tcPr>
    </w:tblStylePr>
    <w:tblStylePr w:type="lastRow">
      <w:rPr>
        <w:b/>
        <w:bCs/>
        <w:color w:val="FF0E0E" w:themeColor="accent2"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2FB" w:themeFill="text1" w:themeFillTint="3F"/>
      </w:tcPr>
    </w:tblStylePr>
    <w:tblStylePr w:type="band1Horz">
      <w:tblPr/>
      <w:tcPr>
        <w:shd w:val="clear" w:color="auto" w:fill="B1F4FC" w:themeFill="text1" w:themeFillTint="33"/>
      </w:tcPr>
    </w:tblStylePr>
  </w:style>
  <w:style w:type="table" w:styleId="Farvetliste-fremhvningsfarve1">
    <w:name w:val="Colorful List Accent 1"/>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DDFBFF" w:themeFill="accent1" w:themeFillTint="19"/>
    </w:tcPr>
    <w:tblStylePr w:type="firstRow">
      <w:rPr>
        <w:b/>
        <w:bCs/>
        <w:color w:val="FFFFFF" w:themeColor="background1"/>
      </w:rPr>
      <w:tblPr/>
      <w:tcPr>
        <w:tcBorders>
          <w:bottom w:val="single" w:sz="12" w:space="0" w:color="FFFFFF" w:themeColor="background1"/>
        </w:tcBorders>
        <w:shd w:val="clear" w:color="auto" w:fill="FF0E0E" w:themeFill="accent2" w:themeFillShade="CC"/>
      </w:tcPr>
    </w:tblStylePr>
    <w:tblStylePr w:type="lastRow">
      <w:rPr>
        <w:b/>
        <w:bCs/>
        <w:color w:val="FF0E0E" w:themeColor="accent2"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6FF" w:themeFill="accent1" w:themeFillTint="3F"/>
      </w:tcPr>
    </w:tblStylePr>
    <w:tblStylePr w:type="band1Horz">
      <w:tblPr/>
      <w:tcPr>
        <w:shd w:val="clear" w:color="auto" w:fill="BAF8FF" w:themeFill="accent1" w:themeFillTint="33"/>
      </w:tcPr>
    </w:tblStylePr>
  </w:style>
  <w:style w:type="table" w:styleId="Farvetliste-fremhvningsfarve2">
    <w:name w:val="Colorful List Accent 2"/>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FFEEEE" w:themeFill="accent2" w:themeFillTint="19"/>
    </w:tcPr>
    <w:tblStylePr w:type="firstRow">
      <w:rPr>
        <w:b/>
        <w:bCs/>
        <w:color w:val="FFFFFF" w:themeColor="background1"/>
      </w:rPr>
      <w:tblPr/>
      <w:tcPr>
        <w:tcBorders>
          <w:bottom w:val="single" w:sz="12" w:space="0" w:color="FFFFFF" w:themeColor="background1"/>
        </w:tcBorders>
        <w:shd w:val="clear" w:color="auto" w:fill="FF0E0E" w:themeFill="accent2" w:themeFillShade="CC"/>
      </w:tcPr>
    </w:tblStylePr>
    <w:tblStylePr w:type="lastRow">
      <w:rPr>
        <w:b/>
        <w:bCs/>
        <w:color w:val="FF0E0E" w:themeColor="accent2"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4D4" w:themeFill="accent2" w:themeFillTint="3F"/>
      </w:tcPr>
    </w:tblStylePr>
    <w:tblStylePr w:type="band1Horz">
      <w:tblPr/>
      <w:tcPr>
        <w:shd w:val="clear" w:color="auto" w:fill="FFDCDC" w:themeFill="accent2" w:themeFillTint="33"/>
      </w:tcPr>
    </w:tblStylePr>
  </w:style>
  <w:style w:type="table" w:styleId="Farvetliste-fremhvningsfarve3">
    <w:name w:val="Colorful List Accent 3"/>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E8FCFA" w:themeFill="accent3" w:themeFillTint="19"/>
    </w:tcPr>
    <w:tblStylePr w:type="firstRow">
      <w:rPr>
        <w:b/>
        <w:bCs/>
        <w:color w:val="FFFFFF" w:themeColor="background1"/>
      </w:rPr>
      <w:tblPr/>
      <w:tcPr>
        <w:tcBorders>
          <w:bottom w:val="single" w:sz="12" w:space="0" w:color="FFFFFF" w:themeColor="background1"/>
        </w:tcBorders>
        <w:shd w:val="clear" w:color="auto" w:fill="522E92" w:themeFill="accent4" w:themeFillShade="CC"/>
      </w:tcPr>
    </w:tblStylePr>
    <w:tblStylePr w:type="lastRow">
      <w:rPr>
        <w:b/>
        <w:bCs/>
        <w:color w:val="522E92" w:themeColor="accent4"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F8F2" w:themeFill="accent3" w:themeFillTint="3F"/>
      </w:tcPr>
    </w:tblStylePr>
    <w:tblStylePr w:type="band1Horz">
      <w:tblPr/>
      <w:tcPr>
        <w:shd w:val="clear" w:color="auto" w:fill="D1F9F4" w:themeFill="accent3" w:themeFillTint="33"/>
      </w:tcPr>
    </w:tblStylePr>
  </w:style>
  <w:style w:type="table" w:styleId="Farvetliste-fremhvningsfarve4">
    <w:name w:val="Colorful List Accent 4"/>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EFEAF8" w:themeFill="accent4" w:themeFillTint="19"/>
    </w:tcPr>
    <w:tblStylePr w:type="firstRow">
      <w:rPr>
        <w:b/>
        <w:bCs/>
        <w:color w:val="FFFFFF" w:themeColor="background1"/>
      </w:rPr>
      <w:tblPr/>
      <w:tcPr>
        <w:tcBorders>
          <w:bottom w:val="single" w:sz="12" w:space="0" w:color="FFFFFF" w:themeColor="background1"/>
        </w:tcBorders>
        <w:shd w:val="clear" w:color="auto" w:fill="17B4A3" w:themeFill="accent3" w:themeFillShade="CC"/>
      </w:tcPr>
    </w:tblStylePr>
    <w:tblStylePr w:type="lastRow">
      <w:rPr>
        <w:b/>
        <w:bCs/>
        <w:color w:val="17B4A3" w:themeColor="accent3"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CCEF" w:themeFill="accent4" w:themeFillTint="3F"/>
      </w:tcPr>
    </w:tblStylePr>
    <w:tblStylePr w:type="band1Horz">
      <w:tblPr/>
      <w:tcPr>
        <w:shd w:val="clear" w:color="auto" w:fill="DFD6F2" w:themeFill="accent4" w:themeFillTint="33"/>
      </w:tcPr>
    </w:tblStylePr>
  </w:style>
  <w:style w:type="table" w:styleId="Farvetliste-fremhvningsfarve5">
    <w:name w:val="Colorful List Accent 5"/>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E3F4FF" w:themeFill="accent5" w:themeFillTint="19"/>
    </w:tcPr>
    <w:tblStylePr w:type="firstRow">
      <w:rPr>
        <w:b/>
        <w:bCs/>
        <w:color w:val="FFFFFF" w:themeColor="background1"/>
      </w:rPr>
      <w:tblPr/>
      <w:tcPr>
        <w:tcBorders>
          <w:bottom w:val="single" w:sz="12" w:space="0" w:color="FFFFFF" w:themeColor="background1"/>
        </w:tcBorders>
        <w:shd w:val="clear" w:color="auto" w:fill="034950" w:themeFill="accent6" w:themeFillShade="CC"/>
      </w:tcPr>
    </w:tblStylePr>
    <w:tblStylePr w:type="lastRow">
      <w:rPr>
        <w:b/>
        <w:bCs/>
        <w:color w:val="034950" w:themeColor="accent6"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E5FF" w:themeFill="accent5" w:themeFillTint="3F"/>
      </w:tcPr>
    </w:tblStylePr>
    <w:tblStylePr w:type="band1Horz">
      <w:tblPr/>
      <w:tcPr>
        <w:shd w:val="clear" w:color="auto" w:fill="C7E9FF" w:themeFill="accent5" w:themeFillTint="33"/>
      </w:tcPr>
    </w:tblStylePr>
  </w:style>
  <w:style w:type="table" w:styleId="Farvetliste-fremhvningsfarve6">
    <w:name w:val="Colorful List Accent 6"/>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Pr>
    <w:tcPr>
      <w:shd w:val="clear" w:color="auto" w:fill="D8FAFD" w:themeFill="accent6" w:themeFillTint="19"/>
    </w:tcPr>
    <w:tblStylePr w:type="firstRow">
      <w:rPr>
        <w:b/>
        <w:bCs/>
        <w:color w:val="FFFFFF" w:themeColor="background1"/>
      </w:rPr>
      <w:tblPr/>
      <w:tcPr>
        <w:tcBorders>
          <w:bottom w:val="single" w:sz="12" w:space="0" w:color="FFFFFF" w:themeColor="background1"/>
        </w:tcBorders>
        <w:shd w:val="clear" w:color="auto" w:fill="0073BB" w:themeFill="accent5" w:themeFillShade="CC"/>
      </w:tcPr>
    </w:tblStylePr>
    <w:tblStylePr w:type="lastRow">
      <w:rPr>
        <w:b/>
        <w:bCs/>
        <w:color w:val="0073BB" w:themeColor="accent5" w:themeShade="CC"/>
      </w:rPr>
      <w:tblPr/>
      <w:tcPr>
        <w:tcBorders>
          <w:top w:val="single" w:sz="12" w:space="0" w:color="045C65"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2FB" w:themeFill="accent6" w:themeFillTint="3F"/>
      </w:tcPr>
    </w:tblStylePr>
    <w:tblStylePr w:type="band1Horz">
      <w:tblPr/>
      <w:tcPr>
        <w:shd w:val="clear" w:color="auto" w:fill="B1F4FC" w:themeFill="accent6" w:themeFillTint="33"/>
      </w:tcPr>
    </w:tblStylePr>
  </w:style>
  <w:style w:type="table" w:styleId="Farvetskygge">
    <w:name w:val="Colorful Shading"/>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FF5252" w:themeColor="accent2"/>
        <w:left w:val="single" w:sz="4" w:space="0" w:color="045C65" w:themeColor="text1"/>
        <w:bottom w:val="single" w:sz="4" w:space="0" w:color="045C65" w:themeColor="text1"/>
        <w:right w:val="single" w:sz="4" w:space="0" w:color="045C65" w:themeColor="text1"/>
        <w:insideH w:val="single" w:sz="4" w:space="0" w:color="FFFFFF" w:themeColor="background1"/>
        <w:insideV w:val="single" w:sz="4" w:space="0" w:color="FFFFFF" w:themeColor="background1"/>
      </w:tblBorders>
    </w:tblPr>
    <w:tcPr>
      <w:shd w:val="clear" w:color="auto" w:fill="D8FAFD" w:themeFill="text1" w:themeFillTint="19"/>
    </w:tcPr>
    <w:tblStylePr w:type="firstRow">
      <w:rPr>
        <w:b/>
        <w:bCs/>
      </w:rPr>
      <w:tblPr/>
      <w:tcPr>
        <w:tcBorders>
          <w:top w:val="nil"/>
          <w:left w:val="nil"/>
          <w:bottom w:val="single" w:sz="24" w:space="0" w:color="FF525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73C" w:themeFill="text1" w:themeFillShade="99"/>
      </w:tcPr>
    </w:tblStylePr>
    <w:tblStylePr w:type="firstCol">
      <w:rPr>
        <w:color w:val="FFFFFF" w:themeColor="background1"/>
      </w:rPr>
      <w:tblPr/>
      <w:tcPr>
        <w:tcBorders>
          <w:top w:val="nil"/>
          <w:left w:val="nil"/>
          <w:bottom w:val="nil"/>
          <w:right w:val="nil"/>
          <w:insideH w:val="single" w:sz="4" w:space="0" w:color="02373C" w:themeColor="text1" w:themeShade="99"/>
          <w:insideV w:val="nil"/>
        </w:tcBorders>
        <w:shd w:val="clear" w:color="auto" w:fill="02373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3444B" w:themeFill="text1" w:themeFillShade="BF"/>
      </w:tcPr>
    </w:tblStylePr>
    <w:tblStylePr w:type="band1Vert">
      <w:tblPr/>
      <w:tcPr>
        <w:shd w:val="clear" w:color="auto" w:fill="63EAF8" w:themeFill="text1" w:themeFillTint="66"/>
      </w:tcPr>
    </w:tblStylePr>
    <w:tblStylePr w:type="band1Horz">
      <w:tblPr/>
      <w:tcPr>
        <w:shd w:val="clear" w:color="auto" w:fill="3CE5F7" w:themeFill="text1" w:themeFillTint="7F"/>
      </w:tcPr>
    </w:tblStylePr>
    <w:tblStylePr w:type="neCell">
      <w:rPr>
        <w:color w:val="045C65" w:themeColor="text1"/>
      </w:rPr>
    </w:tblStylePr>
    <w:tblStylePr w:type="nwCell">
      <w:rPr>
        <w:color w:val="045C65" w:themeColor="text1"/>
      </w:rPr>
    </w:tblStylePr>
  </w:style>
  <w:style w:type="table" w:styleId="Farvetskygge-fremhvningsfarve1">
    <w:name w:val="Colorful Shading Accent 1"/>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FF5252" w:themeColor="accent2"/>
        <w:left w:val="single" w:sz="4" w:space="0" w:color="0097A7" w:themeColor="accent1"/>
        <w:bottom w:val="single" w:sz="4" w:space="0" w:color="0097A7" w:themeColor="accent1"/>
        <w:right w:val="single" w:sz="4" w:space="0" w:color="0097A7" w:themeColor="accent1"/>
        <w:insideH w:val="single" w:sz="4" w:space="0" w:color="FFFFFF" w:themeColor="background1"/>
        <w:insideV w:val="single" w:sz="4" w:space="0" w:color="FFFFFF" w:themeColor="background1"/>
      </w:tblBorders>
    </w:tblPr>
    <w:tcPr>
      <w:shd w:val="clear" w:color="auto" w:fill="DDFBFF" w:themeFill="accent1" w:themeFillTint="19"/>
    </w:tcPr>
    <w:tblStylePr w:type="firstRow">
      <w:rPr>
        <w:b/>
        <w:bCs/>
      </w:rPr>
      <w:tblPr/>
      <w:tcPr>
        <w:tcBorders>
          <w:top w:val="nil"/>
          <w:left w:val="nil"/>
          <w:bottom w:val="single" w:sz="24" w:space="0" w:color="FF525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A64" w:themeFill="accent1" w:themeFillShade="99"/>
      </w:tcPr>
    </w:tblStylePr>
    <w:tblStylePr w:type="firstCol">
      <w:rPr>
        <w:color w:val="FFFFFF" w:themeColor="background1"/>
      </w:rPr>
      <w:tblPr/>
      <w:tcPr>
        <w:tcBorders>
          <w:top w:val="nil"/>
          <w:left w:val="nil"/>
          <w:bottom w:val="nil"/>
          <w:right w:val="nil"/>
          <w:insideH w:val="single" w:sz="4" w:space="0" w:color="005A64" w:themeColor="accent1" w:themeShade="99"/>
          <w:insideV w:val="nil"/>
        </w:tcBorders>
        <w:shd w:val="clear" w:color="auto" w:fill="005A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A64" w:themeFill="accent1" w:themeFillShade="99"/>
      </w:tcPr>
    </w:tblStylePr>
    <w:tblStylePr w:type="band1Vert">
      <w:tblPr/>
      <w:tcPr>
        <w:shd w:val="clear" w:color="auto" w:fill="75F1FF" w:themeFill="accent1" w:themeFillTint="66"/>
      </w:tcPr>
    </w:tblStylePr>
    <w:tblStylePr w:type="band1Horz">
      <w:tblPr/>
      <w:tcPr>
        <w:shd w:val="clear" w:color="auto" w:fill="54EEFF" w:themeFill="accent1" w:themeFillTint="7F"/>
      </w:tcPr>
    </w:tblStylePr>
    <w:tblStylePr w:type="neCell">
      <w:rPr>
        <w:color w:val="045C65" w:themeColor="text1"/>
      </w:rPr>
    </w:tblStylePr>
    <w:tblStylePr w:type="nwCell">
      <w:rPr>
        <w:color w:val="045C65" w:themeColor="text1"/>
      </w:rPr>
    </w:tblStylePr>
  </w:style>
  <w:style w:type="table" w:styleId="Farvetskygge-fremhvningsfarve2">
    <w:name w:val="Colorful Shading Accent 2"/>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FF5252" w:themeColor="accent2"/>
        <w:left w:val="single" w:sz="4" w:space="0" w:color="FF5252" w:themeColor="accent2"/>
        <w:bottom w:val="single" w:sz="4" w:space="0" w:color="FF5252" w:themeColor="accent2"/>
        <w:right w:val="single" w:sz="4" w:space="0" w:color="FF5252" w:themeColor="accent2"/>
        <w:insideH w:val="single" w:sz="4" w:space="0" w:color="FFFFFF" w:themeColor="background1"/>
        <w:insideV w:val="single" w:sz="4" w:space="0" w:color="FFFFFF" w:themeColor="background1"/>
      </w:tblBorders>
    </w:tblPr>
    <w:tcPr>
      <w:shd w:val="clear" w:color="auto" w:fill="FFEEEE" w:themeFill="accent2" w:themeFillTint="19"/>
    </w:tcPr>
    <w:tblStylePr w:type="firstRow">
      <w:rPr>
        <w:b/>
        <w:bCs/>
      </w:rPr>
      <w:tblPr/>
      <w:tcPr>
        <w:tcBorders>
          <w:top w:val="nil"/>
          <w:left w:val="nil"/>
          <w:bottom w:val="single" w:sz="24" w:space="0" w:color="FF525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A0000" w:themeFill="accent2" w:themeFillShade="99"/>
      </w:tcPr>
    </w:tblStylePr>
    <w:tblStylePr w:type="firstCol">
      <w:rPr>
        <w:color w:val="FFFFFF" w:themeColor="background1"/>
      </w:rPr>
      <w:tblPr/>
      <w:tcPr>
        <w:tcBorders>
          <w:top w:val="nil"/>
          <w:left w:val="nil"/>
          <w:bottom w:val="nil"/>
          <w:right w:val="nil"/>
          <w:insideH w:val="single" w:sz="4" w:space="0" w:color="CA0000" w:themeColor="accent2" w:themeShade="99"/>
          <w:insideV w:val="nil"/>
        </w:tcBorders>
        <w:shd w:val="clear" w:color="auto" w:fill="CA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A0000" w:themeFill="accent2" w:themeFillShade="99"/>
      </w:tcPr>
    </w:tblStylePr>
    <w:tblStylePr w:type="band1Vert">
      <w:tblPr/>
      <w:tcPr>
        <w:shd w:val="clear" w:color="auto" w:fill="FFB9B9" w:themeFill="accent2" w:themeFillTint="66"/>
      </w:tcPr>
    </w:tblStylePr>
    <w:tblStylePr w:type="band1Horz">
      <w:tblPr/>
      <w:tcPr>
        <w:shd w:val="clear" w:color="auto" w:fill="FFA8A8" w:themeFill="accent2" w:themeFillTint="7F"/>
      </w:tcPr>
    </w:tblStylePr>
    <w:tblStylePr w:type="neCell">
      <w:rPr>
        <w:color w:val="045C65" w:themeColor="text1"/>
      </w:rPr>
    </w:tblStylePr>
    <w:tblStylePr w:type="nwCell">
      <w:rPr>
        <w:color w:val="045C65" w:themeColor="text1"/>
      </w:rPr>
    </w:tblStylePr>
  </w:style>
  <w:style w:type="table" w:styleId="Farvetskygge-fremhvningsfarve3">
    <w:name w:val="Colorful Shading Accent 3"/>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673AB7" w:themeColor="accent4"/>
        <w:left w:val="single" w:sz="4" w:space="0" w:color="1DE2CD" w:themeColor="accent3"/>
        <w:bottom w:val="single" w:sz="4" w:space="0" w:color="1DE2CD" w:themeColor="accent3"/>
        <w:right w:val="single" w:sz="4" w:space="0" w:color="1DE2CD" w:themeColor="accent3"/>
        <w:insideH w:val="single" w:sz="4" w:space="0" w:color="FFFFFF" w:themeColor="background1"/>
        <w:insideV w:val="single" w:sz="4" w:space="0" w:color="FFFFFF" w:themeColor="background1"/>
      </w:tblBorders>
    </w:tblPr>
    <w:tcPr>
      <w:shd w:val="clear" w:color="auto" w:fill="E8FCFA" w:themeFill="accent3" w:themeFillTint="19"/>
    </w:tcPr>
    <w:tblStylePr w:type="firstRow">
      <w:rPr>
        <w:b/>
        <w:bCs/>
      </w:rPr>
      <w:tblPr/>
      <w:tcPr>
        <w:tcBorders>
          <w:top w:val="nil"/>
          <w:left w:val="nil"/>
          <w:bottom w:val="single" w:sz="24" w:space="0" w:color="673AB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877A" w:themeFill="accent3" w:themeFillShade="99"/>
      </w:tcPr>
    </w:tblStylePr>
    <w:tblStylePr w:type="firstCol">
      <w:rPr>
        <w:color w:val="FFFFFF" w:themeColor="background1"/>
      </w:rPr>
      <w:tblPr/>
      <w:tcPr>
        <w:tcBorders>
          <w:top w:val="nil"/>
          <w:left w:val="nil"/>
          <w:bottom w:val="nil"/>
          <w:right w:val="nil"/>
          <w:insideH w:val="single" w:sz="4" w:space="0" w:color="11877A" w:themeColor="accent3" w:themeShade="99"/>
          <w:insideV w:val="nil"/>
        </w:tcBorders>
        <w:shd w:val="clear" w:color="auto" w:fill="11877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1877A" w:themeFill="accent3" w:themeFillShade="99"/>
      </w:tcPr>
    </w:tblStylePr>
    <w:tblStylePr w:type="band1Vert">
      <w:tblPr/>
      <w:tcPr>
        <w:shd w:val="clear" w:color="auto" w:fill="A4F3EA" w:themeFill="accent3" w:themeFillTint="66"/>
      </w:tcPr>
    </w:tblStylePr>
    <w:tblStylePr w:type="band1Horz">
      <w:tblPr/>
      <w:tcPr>
        <w:shd w:val="clear" w:color="auto" w:fill="8EF0E5" w:themeFill="accent3" w:themeFillTint="7F"/>
      </w:tcPr>
    </w:tblStylePr>
  </w:style>
  <w:style w:type="table" w:styleId="Farvetskygge-fremhvningsfarve4">
    <w:name w:val="Colorful Shading Accent 4"/>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1DE2CD" w:themeColor="accent3"/>
        <w:left w:val="single" w:sz="4" w:space="0" w:color="673AB7" w:themeColor="accent4"/>
        <w:bottom w:val="single" w:sz="4" w:space="0" w:color="673AB7" w:themeColor="accent4"/>
        <w:right w:val="single" w:sz="4" w:space="0" w:color="673AB7" w:themeColor="accent4"/>
        <w:insideH w:val="single" w:sz="4" w:space="0" w:color="FFFFFF" w:themeColor="background1"/>
        <w:insideV w:val="single" w:sz="4" w:space="0" w:color="FFFFFF" w:themeColor="background1"/>
      </w:tblBorders>
    </w:tblPr>
    <w:tcPr>
      <w:shd w:val="clear" w:color="auto" w:fill="EFEAF8" w:themeFill="accent4" w:themeFillTint="19"/>
    </w:tcPr>
    <w:tblStylePr w:type="firstRow">
      <w:rPr>
        <w:b/>
        <w:bCs/>
      </w:rPr>
      <w:tblPr/>
      <w:tcPr>
        <w:tcBorders>
          <w:top w:val="nil"/>
          <w:left w:val="nil"/>
          <w:bottom w:val="single" w:sz="24" w:space="0" w:color="1DE2C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26D" w:themeFill="accent4" w:themeFillShade="99"/>
      </w:tcPr>
    </w:tblStylePr>
    <w:tblStylePr w:type="firstCol">
      <w:rPr>
        <w:color w:val="FFFFFF" w:themeColor="background1"/>
      </w:rPr>
      <w:tblPr/>
      <w:tcPr>
        <w:tcBorders>
          <w:top w:val="nil"/>
          <w:left w:val="nil"/>
          <w:bottom w:val="nil"/>
          <w:right w:val="nil"/>
          <w:insideH w:val="single" w:sz="4" w:space="0" w:color="3D226D" w:themeColor="accent4" w:themeShade="99"/>
          <w:insideV w:val="nil"/>
        </w:tcBorders>
        <w:shd w:val="clear" w:color="auto" w:fill="3D226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226D" w:themeFill="accent4" w:themeFillShade="99"/>
      </w:tcPr>
    </w:tblStylePr>
    <w:tblStylePr w:type="band1Vert">
      <w:tblPr/>
      <w:tcPr>
        <w:shd w:val="clear" w:color="auto" w:fill="C1ADE5" w:themeFill="accent4" w:themeFillTint="66"/>
      </w:tcPr>
    </w:tblStylePr>
    <w:tblStylePr w:type="band1Horz">
      <w:tblPr/>
      <w:tcPr>
        <w:shd w:val="clear" w:color="auto" w:fill="B299DE" w:themeFill="accent4" w:themeFillTint="7F"/>
      </w:tcPr>
    </w:tblStylePr>
    <w:tblStylePr w:type="neCell">
      <w:rPr>
        <w:color w:val="045C65" w:themeColor="text1"/>
      </w:rPr>
    </w:tblStylePr>
    <w:tblStylePr w:type="nwCell">
      <w:rPr>
        <w:color w:val="045C65" w:themeColor="text1"/>
      </w:rPr>
    </w:tblStylePr>
  </w:style>
  <w:style w:type="table" w:styleId="Farvetskygge-fremhvningsfarve5">
    <w:name w:val="Colorful Shading Accent 5"/>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045C65" w:themeColor="accent6"/>
        <w:left w:val="single" w:sz="4" w:space="0" w:color="0091EA" w:themeColor="accent5"/>
        <w:bottom w:val="single" w:sz="4" w:space="0" w:color="0091EA" w:themeColor="accent5"/>
        <w:right w:val="single" w:sz="4" w:space="0" w:color="0091EA" w:themeColor="accent5"/>
        <w:insideH w:val="single" w:sz="4" w:space="0" w:color="FFFFFF" w:themeColor="background1"/>
        <w:insideV w:val="single" w:sz="4" w:space="0" w:color="FFFFFF" w:themeColor="background1"/>
      </w:tblBorders>
    </w:tblPr>
    <w:tcPr>
      <w:shd w:val="clear" w:color="auto" w:fill="E3F4FF" w:themeFill="accent5" w:themeFillTint="19"/>
    </w:tcPr>
    <w:tblStylePr w:type="firstRow">
      <w:rPr>
        <w:b/>
        <w:bCs/>
      </w:rPr>
      <w:tblPr/>
      <w:tcPr>
        <w:tcBorders>
          <w:top w:val="nil"/>
          <w:left w:val="nil"/>
          <w:bottom w:val="single" w:sz="24" w:space="0" w:color="045C6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68C" w:themeFill="accent5" w:themeFillShade="99"/>
      </w:tcPr>
    </w:tblStylePr>
    <w:tblStylePr w:type="firstCol">
      <w:rPr>
        <w:color w:val="FFFFFF" w:themeColor="background1"/>
      </w:rPr>
      <w:tblPr/>
      <w:tcPr>
        <w:tcBorders>
          <w:top w:val="nil"/>
          <w:left w:val="nil"/>
          <w:bottom w:val="nil"/>
          <w:right w:val="nil"/>
          <w:insideH w:val="single" w:sz="4" w:space="0" w:color="00568C" w:themeColor="accent5" w:themeShade="99"/>
          <w:insideV w:val="nil"/>
        </w:tcBorders>
        <w:shd w:val="clear" w:color="auto" w:fill="00568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68C" w:themeFill="accent5" w:themeFillShade="99"/>
      </w:tcPr>
    </w:tblStylePr>
    <w:tblStylePr w:type="band1Vert">
      <w:tblPr/>
      <w:tcPr>
        <w:shd w:val="clear" w:color="auto" w:fill="90D4FF" w:themeFill="accent5" w:themeFillTint="66"/>
      </w:tcPr>
    </w:tblStylePr>
    <w:tblStylePr w:type="band1Horz">
      <w:tblPr/>
      <w:tcPr>
        <w:shd w:val="clear" w:color="auto" w:fill="75CAFF" w:themeFill="accent5" w:themeFillTint="7F"/>
      </w:tcPr>
    </w:tblStylePr>
    <w:tblStylePr w:type="neCell">
      <w:rPr>
        <w:color w:val="045C65" w:themeColor="text1"/>
      </w:rPr>
    </w:tblStylePr>
    <w:tblStylePr w:type="nwCell">
      <w:rPr>
        <w:color w:val="045C65" w:themeColor="text1"/>
      </w:rPr>
    </w:tblStylePr>
  </w:style>
  <w:style w:type="table" w:styleId="Farvetskygge-fremhvningsfarve6">
    <w:name w:val="Colorful Shading Accent 6"/>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24" w:space="0" w:color="0091EA" w:themeColor="accent5"/>
        <w:left w:val="single" w:sz="4" w:space="0" w:color="045C65" w:themeColor="accent6"/>
        <w:bottom w:val="single" w:sz="4" w:space="0" w:color="045C65" w:themeColor="accent6"/>
        <w:right w:val="single" w:sz="4" w:space="0" w:color="045C65" w:themeColor="accent6"/>
        <w:insideH w:val="single" w:sz="4" w:space="0" w:color="FFFFFF" w:themeColor="background1"/>
        <w:insideV w:val="single" w:sz="4" w:space="0" w:color="FFFFFF" w:themeColor="background1"/>
      </w:tblBorders>
    </w:tblPr>
    <w:tcPr>
      <w:shd w:val="clear" w:color="auto" w:fill="D8FAFD" w:themeFill="accent6" w:themeFillTint="19"/>
    </w:tcPr>
    <w:tblStylePr w:type="firstRow">
      <w:rPr>
        <w:b/>
        <w:bCs/>
      </w:rPr>
      <w:tblPr/>
      <w:tcPr>
        <w:tcBorders>
          <w:top w:val="nil"/>
          <w:left w:val="nil"/>
          <w:bottom w:val="single" w:sz="24" w:space="0" w:color="0091E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73C" w:themeFill="accent6" w:themeFillShade="99"/>
      </w:tcPr>
    </w:tblStylePr>
    <w:tblStylePr w:type="firstCol">
      <w:rPr>
        <w:color w:val="FFFFFF" w:themeColor="background1"/>
      </w:rPr>
      <w:tblPr/>
      <w:tcPr>
        <w:tcBorders>
          <w:top w:val="nil"/>
          <w:left w:val="nil"/>
          <w:bottom w:val="nil"/>
          <w:right w:val="nil"/>
          <w:insideH w:val="single" w:sz="4" w:space="0" w:color="02373C" w:themeColor="accent6" w:themeShade="99"/>
          <w:insideV w:val="nil"/>
        </w:tcBorders>
        <w:shd w:val="clear" w:color="auto" w:fill="02373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373C" w:themeFill="accent6" w:themeFillShade="99"/>
      </w:tcPr>
    </w:tblStylePr>
    <w:tblStylePr w:type="band1Vert">
      <w:tblPr/>
      <w:tcPr>
        <w:shd w:val="clear" w:color="auto" w:fill="63EAF8" w:themeFill="accent6" w:themeFillTint="66"/>
      </w:tcPr>
    </w:tblStylePr>
    <w:tblStylePr w:type="band1Horz">
      <w:tblPr/>
      <w:tcPr>
        <w:shd w:val="clear" w:color="auto" w:fill="3CE5F7" w:themeFill="accent6" w:themeFillTint="7F"/>
      </w:tcPr>
    </w:tblStylePr>
    <w:tblStylePr w:type="neCell">
      <w:rPr>
        <w:color w:val="045C65" w:themeColor="text1"/>
      </w:rPr>
    </w:tblStylePr>
    <w:tblStylePr w:type="nwCell">
      <w:rPr>
        <w:color w:val="045C65" w:themeColor="text1"/>
      </w:rPr>
    </w:tblStylePr>
  </w:style>
  <w:style w:type="table" w:styleId="Mrkliste">
    <w:name w:val="Dark List"/>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045C65" w:themeFill="text1"/>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022D32"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3444B"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3444B" w:themeFill="text1" w:themeFillShade="BF"/>
      </w:tcPr>
    </w:tblStylePr>
    <w:tblStylePr w:type="band1Vert">
      <w:tblPr/>
      <w:tcPr>
        <w:tcBorders>
          <w:top w:val="nil"/>
          <w:left w:val="nil"/>
          <w:bottom w:val="nil"/>
          <w:right w:val="nil"/>
          <w:insideH w:val="nil"/>
          <w:insideV w:val="nil"/>
        </w:tcBorders>
        <w:shd w:val="clear" w:color="auto" w:fill="03444B" w:themeFill="text1" w:themeFillShade="BF"/>
      </w:tcPr>
    </w:tblStylePr>
    <w:tblStylePr w:type="band1Horz">
      <w:tblPr/>
      <w:tcPr>
        <w:tcBorders>
          <w:top w:val="nil"/>
          <w:left w:val="nil"/>
          <w:bottom w:val="nil"/>
          <w:right w:val="nil"/>
          <w:insideH w:val="nil"/>
          <w:insideV w:val="nil"/>
        </w:tcBorders>
        <w:shd w:val="clear" w:color="auto" w:fill="03444B" w:themeFill="text1" w:themeFillShade="BF"/>
      </w:tcPr>
    </w:tblStylePr>
  </w:style>
  <w:style w:type="table" w:styleId="Mrkliste-fremhvningsfarve1">
    <w:name w:val="Dark List Accent 1"/>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0097A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004A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0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07D" w:themeFill="accent1" w:themeFillShade="BF"/>
      </w:tcPr>
    </w:tblStylePr>
    <w:tblStylePr w:type="band1Vert">
      <w:tblPr/>
      <w:tcPr>
        <w:tcBorders>
          <w:top w:val="nil"/>
          <w:left w:val="nil"/>
          <w:bottom w:val="nil"/>
          <w:right w:val="nil"/>
          <w:insideH w:val="nil"/>
          <w:insideV w:val="nil"/>
        </w:tcBorders>
        <w:shd w:val="clear" w:color="auto" w:fill="00707D" w:themeFill="accent1" w:themeFillShade="BF"/>
      </w:tcPr>
    </w:tblStylePr>
    <w:tblStylePr w:type="band1Horz">
      <w:tblPr/>
      <w:tcPr>
        <w:tcBorders>
          <w:top w:val="nil"/>
          <w:left w:val="nil"/>
          <w:bottom w:val="nil"/>
          <w:right w:val="nil"/>
          <w:insideH w:val="nil"/>
          <w:insideV w:val="nil"/>
        </w:tcBorders>
        <w:shd w:val="clear" w:color="auto" w:fill="00707D" w:themeFill="accent1" w:themeFillShade="BF"/>
      </w:tcPr>
    </w:tblStylePr>
  </w:style>
  <w:style w:type="table" w:styleId="Mrkliste-fremhvningsfarve2">
    <w:name w:val="Dark List Accent 2"/>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FF525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A7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C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C0000" w:themeFill="accent2" w:themeFillShade="BF"/>
      </w:tcPr>
    </w:tblStylePr>
    <w:tblStylePr w:type="band1Vert">
      <w:tblPr/>
      <w:tcPr>
        <w:tcBorders>
          <w:top w:val="nil"/>
          <w:left w:val="nil"/>
          <w:bottom w:val="nil"/>
          <w:right w:val="nil"/>
          <w:insideH w:val="nil"/>
          <w:insideV w:val="nil"/>
        </w:tcBorders>
        <w:shd w:val="clear" w:color="auto" w:fill="FC0000" w:themeFill="accent2" w:themeFillShade="BF"/>
      </w:tcPr>
    </w:tblStylePr>
    <w:tblStylePr w:type="band1Horz">
      <w:tblPr/>
      <w:tcPr>
        <w:tcBorders>
          <w:top w:val="nil"/>
          <w:left w:val="nil"/>
          <w:bottom w:val="nil"/>
          <w:right w:val="nil"/>
          <w:insideH w:val="nil"/>
          <w:insideV w:val="nil"/>
        </w:tcBorders>
        <w:shd w:val="clear" w:color="auto" w:fill="FC0000" w:themeFill="accent2" w:themeFillShade="BF"/>
      </w:tcPr>
    </w:tblStylePr>
  </w:style>
  <w:style w:type="table" w:styleId="Mrkliste-fremhvningsfarve3">
    <w:name w:val="Dark List Accent 3"/>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1DE2C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0E706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5A99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5A998" w:themeFill="accent3" w:themeFillShade="BF"/>
      </w:tcPr>
    </w:tblStylePr>
    <w:tblStylePr w:type="band1Vert">
      <w:tblPr/>
      <w:tcPr>
        <w:tcBorders>
          <w:top w:val="nil"/>
          <w:left w:val="nil"/>
          <w:bottom w:val="nil"/>
          <w:right w:val="nil"/>
          <w:insideH w:val="nil"/>
          <w:insideV w:val="nil"/>
        </w:tcBorders>
        <w:shd w:val="clear" w:color="auto" w:fill="15A998" w:themeFill="accent3" w:themeFillShade="BF"/>
      </w:tcPr>
    </w:tblStylePr>
    <w:tblStylePr w:type="band1Horz">
      <w:tblPr/>
      <w:tcPr>
        <w:tcBorders>
          <w:top w:val="nil"/>
          <w:left w:val="nil"/>
          <w:bottom w:val="nil"/>
          <w:right w:val="nil"/>
          <w:insideH w:val="nil"/>
          <w:insideV w:val="nil"/>
        </w:tcBorders>
        <w:shd w:val="clear" w:color="auto" w:fill="15A998" w:themeFill="accent3" w:themeFillShade="BF"/>
      </w:tcPr>
    </w:tblStylePr>
  </w:style>
  <w:style w:type="table" w:styleId="Mrkliste-fremhvningsfarve4">
    <w:name w:val="Dark List Accent 4"/>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673AB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331D5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2B8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2B88" w:themeFill="accent4" w:themeFillShade="BF"/>
      </w:tcPr>
    </w:tblStylePr>
    <w:tblStylePr w:type="band1Vert">
      <w:tblPr/>
      <w:tcPr>
        <w:tcBorders>
          <w:top w:val="nil"/>
          <w:left w:val="nil"/>
          <w:bottom w:val="nil"/>
          <w:right w:val="nil"/>
          <w:insideH w:val="nil"/>
          <w:insideV w:val="nil"/>
        </w:tcBorders>
        <w:shd w:val="clear" w:color="auto" w:fill="4C2B88" w:themeFill="accent4" w:themeFillShade="BF"/>
      </w:tcPr>
    </w:tblStylePr>
    <w:tblStylePr w:type="band1Horz">
      <w:tblPr/>
      <w:tcPr>
        <w:tcBorders>
          <w:top w:val="nil"/>
          <w:left w:val="nil"/>
          <w:bottom w:val="nil"/>
          <w:right w:val="nil"/>
          <w:insideH w:val="nil"/>
          <w:insideV w:val="nil"/>
        </w:tcBorders>
        <w:shd w:val="clear" w:color="auto" w:fill="4C2B88" w:themeFill="accent4" w:themeFillShade="BF"/>
      </w:tcPr>
    </w:tblStylePr>
  </w:style>
  <w:style w:type="table" w:styleId="Mrkliste-fremhvningsfarve5">
    <w:name w:val="Dark List Accent 5"/>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0091E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00487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6CA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6CAF" w:themeFill="accent5" w:themeFillShade="BF"/>
      </w:tcPr>
    </w:tblStylePr>
    <w:tblStylePr w:type="band1Vert">
      <w:tblPr/>
      <w:tcPr>
        <w:tcBorders>
          <w:top w:val="nil"/>
          <w:left w:val="nil"/>
          <w:bottom w:val="nil"/>
          <w:right w:val="nil"/>
          <w:insideH w:val="nil"/>
          <w:insideV w:val="nil"/>
        </w:tcBorders>
        <w:shd w:val="clear" w:color="auto" w:fill="006CAF" w:themeFill="accent5" w:themeFillShade="BF"/>
      </w:tcPr>
    </w:tblStylePr>
    <w:tblStylePr w:type="band1Horz">
      <w:tblPr/>
      <w:tcPr>
        <w:tcBorders>
          <w:top w:val="nil"/>
          <w:left w:val="nil"/>
          <w:bottom w:val="nil"/>
          <w:right w:val="nil"/>
          <w:insideH w:val="nil"/>
          <w:insideV w:val="nil"/>
        </w:tcBorders>
        <w:shd w:val="clear" w:color="auto" w:fill="006CAF" w:themeFill="accent5" w:themeFillShade="BF"/>
      </w:tcPr>
    </w:tblStylePr>
  </w:style>
  <w:style w:type="table" w:styleId="Mrkliste-fremhvningsfarve6">
    <w:name w:val="Dark List Accent 6"/>
    <w:basedOn w:val="Tabel-Normal"/>
    <w:uiPriority w:val="99"/>
    <w:semiHidden/>
    <w:unhideWhenUsed/>
    <w:rsid w:val="009F71EA"/>
    <w:pPr>
      <w:spacing w:after="0" w:line="240" w:lineRule="auto"/>
    </w:pPr>
    <w:rPr>
      <w:rFonts w:ascii="Segoe UI Light" w:hAnsi="Segoe UI Light"/>
      <w:color w:val="FFFFFF" w:themeColor="background1"/>
      <w:sz w:val="20"/>
      <w:szCs w:val="20"/>
    </w:rPr>
    <w:tblPr>
      <w:tblStyleRowBandSize w:val="1"/>
      <w:tblStyleColBandSize w:val="1"/>
    </w:tblPr>
    <w:tcPr>
      <w:shd w:val="clear" w:color="auto" w:fill="045C6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45C65" w:themeFill="text1"/>
      </w:tcPr>
    </w:tblStylePr>
    <w:tblStylePr w:type="lastRow">
      <w:tblPr/>
      <w:tcPr>
        <w:tcBorders>
          <w:top w:val="single" w:sz="18" w:space="0" w:color="FFFFFF" w:themeColor="background1"/>
          <w:left w:val="nil"/>
          <w:bottom w:val="nil"/>
          <w:right w:val="nil"/>
          <w:insideH w:val="nil"/>
          <w:insideV w:val="nil"/>
        </w:tcBorders>
        <w:shd w:val="clear" w:color="auto" w:fill="022D3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444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444B" w:themeFill="accent6" w:themeFillShade="BF"/>
      </w:tcPr>
    </w:tblStylePr>
    <w:tblStylePr w:type="band1Vert">
      <w:tblPr/>
      <w:tcPr>
        <w:tcBorders>
          <w:top w:val="nil"/>
          <w:left w:val="nil"/>
          <w:bottom w:val="nil"/>
          <w:right w:val="nil"/>
          <w:insideH w:val="nil"/>
          <w:insideV w:val="nil"/>
        </w:tcBorders>
        <w:shd w:val="clear" w:color="auto" w:fill="03444B" w:themeFill="accent6" w:themeFillShade="BF"/>
      </w:tcPr>
    </w:tblStylePr>
    <w:tblStylePr w:type="band1Horz">
      <w:tblPr/>
      <w:tcPr>
        <w:tcBorders>
          <w:top w:val="nil"/>
          <w:left w:val="nil"/>
          <w:bottom w:val="nil"/>
          <w:right w:val="nil"/>
          <w:insideH w:val="nil"/>
          <w:insideV w:val="nil"/>
        </w:tcBorders>
        <w:shd w:val="clear" w:color="auto" w:fill="03444B" w:themeFill="accent6" w:themeFillShade="BF"/>
      </w:tcPr>
    </w:tblStylePr>
  </w:style>
  <w:style w:type="paragraph" w:styleId="Dato">
    <w:name w:val="Date"/>
    <w:basedOn w:val="Normal"/>
    <w:next w:val="Normal"/>
    <w:link w:val="DatoTegn"/>
    <w:uiPriority w:val="99"/>
    <w:semiHidden/>
    <w:rsid w:val="009F71EA"/>
    <w:pPr>
      <w:spacing w:after="0" w:line="280" w:lineRule="atLeast"/>
    </w:pPr>
    <w:rPr>
      <w:rFonts w:ascii="Segoe UI Light" w:hAnsi="Segoe UI Light"/>
      <w:szCs w:val="20"/>
      <w:lang w:val="en-GB"/>
    </w:rPr>
  </w:style>
  <w:style w:type="character" w:customStyle="1" w:styleId="DatoTegn">
    <w:name w:val="Dato Tegn"/>
    <w:basedOn w:val="Standardskrifttypeiafsnit"/>
    <w:link w:val="Dato"/>
    <w:uiPriority w:val="99"/>
    <w:semiHidden/>
    <w:rsid w:val="009F71EA"/>
    <w:rPr>
      <w:rFonts w:ascii="Segoe UI Light" w:hAnsi="Segoe UI Light"/>
      <w:sz w:val="20"/>
      <w:szCs w:val="20"/>
      <w:lang w:val="en-GB"/>
    </w:rPr>
  </w:style>
  <w:style w:type="paragraph" w:styleId="Dokumentoversigt">
    <w:name w:val="Document Map"/>
    <w:basedOn w:val="Normal"/>
    <w:link w:val="DokumentoversigtTegn"/>
    <w:uiPriority w:val="99"/>
    <w:semiHidden/>
    <w:rsid w:val="009F71EA"/>
    <w:pPr>
      <w:spacing w:after="0" w:line="240" w:lineRule="auto"/>
    </w:pPr>
    <w:rPr>
      <w:rFonts w:ascii="Segoe UI Light" w:hAnsi="Segoe UI Light" w:cs="Arial"/>
      <w:sz w:val="16"/>
      <w:szCs w:val="16"/>
      <w:lang w:val="en-GB"/>
    </w:rPr>
  </w:style>
  <w:style w:type="character" w:customStyle="1" w:styleId="DokumentoversigtTegn">
    <w:name w:val="Dokumentoversigt Tegn"/>
    <w:basedOn w:val="Standardskrifttypeiafsnit"/>
    <w:link w:val="Dokumentoversigt"/>
    <w:uiPriority w:val="99"/>
    <w:semiHidden/>
    <w:rsid w:val="009F71EA"/>
    <w:rPr>
      <w:rFonts w:ascii="Segoe UI Light" w:hAnsi="Segoe UI Light" w:cs="Arial"/>
      <w:sz w:val="16"/>
      <w:szCs w:val="16"/>
      <w:lang w:val="en-GB"/>
    </w:rPr>
  </w:style>
  <w:style w:type="paragraph" w:styleId="Mailsignatur">
    <w:name w:val="E-mail Signature"/>
    <w:basedOn w:val="Normal"/>
    <w:link w:val="MailsignaturTegn"/>
    <w:uiPriority w:val="99"/>
    <w:semiHidden/>
    <w:rsid w:val="009F71EA"/>
    <w:pPr>
      <w:spacing w:after="0" w:line="240" w:lineRule="auto"/>
    </w:pPr>
    <w:rPr>
      <w:rFonts w:ascii="Segoe UI Light" w:hAnsi="Segoe UI Light"/>
      <w:szCs w:val="20"/>
      <w:lang w:val="en-GB"/>
    </w:rPr>
  </w:style>
  <w:style w:type="character" w:customStyle="1" w:styleId="MailsignaturTegn">
    <w:name w:val="Mailsignatur Tegn"/>
    <w:basedOn w:val="Standardskrifttypeiafsnit"/>
    <w:link w:val="Mailsignatur"/>
    <w:uiPriority w:val="99"/>
    <w:semiHidden/>
    <w:rsid w:val="009F71EA"/>
    <w:rPr>
      <w:rFonts w:ascii="Segoe UI Light" w:hAnsi="Segoe UI Light"/>
      <w:sz w:val="20"/>
      <w:szCs w:val="20"/>
      <w:lang w:val="en-GB"/>
    </w:rPr>
  </w:style>
  <w:style w:type="character" w:styleId="Fremhv">
    <w:name w:val="Emphasis"/>
    <w:basedOn w:val="Standardskrifttypeiafsnit"/>
    <w:uiPriority w:val="20"/>
    <w:qFormat/>
    <w:rsid w:val="009F71EA"/>
    <w:rPr>
      <w:i/>
      <w:iCs/>
      <w:lang w:val="en-GB"/>
    </w:rPr>
  </w:style>
  <w:style w:type="paragraph" w:styleId="Modtageradresse">
    <w:name w:val="envelope address"/>
    <w:basedOn w:val="Normal"/>
    <w:uiPriority w:val="99"/>
    <w:semiHidden/>
    <w:rsid w:val="009F71EA"/>
    <w:pPr>
      <w:framePr w:w="7920" w:h="1980" w:hRule="exact" w:hSpace="141" w:wrap="auto" w:hAnchor="page" w:xAlign="center" w:yAlign="bottom"/>
      <w:spacing w:after="0" w:line="240" w:lineRule="auto"/>
      <w:ind w:left="2880"/>
    </w:pPr>
    <w:rPr>
      <w:rFonts w:ascii="Segoe UI Light" w:eastAsiaTheme="majorEastAsia" w:hAnsi="Segoe UI Light" w:cs="Arial"/>
      <w:sz w:val="24"/>
      <w:szCs w:val="24"/>
      <w:lang w:val="en-GB"/>
    </w:rPr>
  </w:style>
  <w:style w:type="paragraph" w:styleId="Afsenderadresse">
    <w:name w:val="envelope return"/>
    <w:basedOn w:val="Normal"/>
    <w:uiPriority w:val="99"/>
    <w:semiHidden/>
    <w:rsid w:val="009F71EA"/>
    <w:pPr>
      <w:spacing w:after="0" w:line="240" w:lineRule="auto"/>
    </w:pPr>
    <w:rPr>
      <w:rFonts w:ascii="Segoe UI Light" w:eastAsiaTheme="majorEastAsia" w:hAnsi="Segoe UI Light" w:cs="Arial"/>
      <w:szCs w:val="20"/>
      <w:lang w:val="en-GB"/>
    </w:rPr>
  </w:style>
  <w:style w:type="character" w:styleId="BesgtLink">
    <w:name w:val="FollowedHyperlink"/>
    <w:basedOn w:val="Standardskrifttypeiafsnit"/>
    <w:uiPriority w:val="14"/>
    <w:semiHidden/>
    <w:rsid w:val="009F71EA"/>
    <w:rPr>
      <w:color w:val="673AB7" w:themeColor="followedHyperlink"/>
      <w:u w:val="single"/>
      <w:lang w:val="en-GB"/>
    </w:rPr>
  </w:style>
  <w:style w:type="character" w:styleId="Fodnotehenvisning">
    <w:name w:val="footnote reference"/>
    <w:basedOn w:val="Standardskrifttypeiafsnit"/>
    <w:uiPriority w:val="13"/>
    <w:semiHidden/>
    <w:rsid w:val="009F71EA"/>
    <w:rPr>
      <w:vertAlign w:val="superscript"/>
      <w:lang w:val="en-GB"/>
    </w:rPr>
  </w:style>
  <w:style w:type="paragraph" w:styleId="Fodnotetekst">
    <w:name w:val="footnote text"/>
    <w:basedOn w:val="Normal"/>
    <w:link w:val="FodnotetekstTegn"/>
    <w:uiPriority w:val="13"/>
    <w:rsid w:val="009F71EA"/>
    <w:pPr>
      <w:spacing w:after="0" w:line="200" w:lineRule="atLeast"/>
      <w:ind w:left="113" w:hanging="113"/>
    </w:pPr>
    <w:rPr>
      <w:rFonts w:ascii="Segoe UI Light" w:hAnsi="Segoe UI Light"/>
      <w:sz w:val="16"/>
      <w:szCs w:val="20"/>
      <w:lang w:val="en-GB"/>
    </w:rPr>
  </w:style>
  <w:style w:type="character" w:customStyle="1" w:styleId="FodnotetekstTegn">
    <w:name w:val="Fodnotetekst Tegn"/>
    <w:basedOn w:val="Standardskrifttypeiafsnit"/>
    <w:link w:val="Fodnotetekst"/>
    <w:uiPriority w:val="13"/>
    <w:rsid w:val="009F71EA"/>
    <w:rPr>
      <w:rFonts w:ascii="Segoe UI Light" w:hAnsi="Segoe UI Light"/>
      <w:sz w:val="16"/>
      <w:szCs w:val="20"/>
      <w:lang w:val="en-GB"/>
    </w:rPr>
  </w:style>
  <w:style w:type="table" w:styleId="Gittertabel1-lys">
    <w:name w:val="Grid Table 1 Light"/>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63EAF8" w:themeColor="text1" w:themeTint="66"/>
        <w:left w:val="single" w:sz="4" w:space="0" w:color="63EAF8" w:themeColor="text1" w:themeTint="66"/>
        <w:bottom w:val="single" w:sz="4" w:space="0" w:color="63EAF8" w:themeColor="text1" w:themeTint="66"/>
        <w:right w:val="single" w:sz="4" w:space="0" w:color="63EAF8" w:themeColor="text1" w:themeTint="66"/>
        <w:insideH w:val="single" w:sz="4" w:space="0" w:color="63EAF8" w:themeColor="text1" w:themeTint="66"/>
        <w:insideV w:val="single" w:sz="4" w:space="0" w:color="63EAF8" w:themeColor="text1" w:themeTint="66"/>
      </w:tblBorders>
    </w:tblPr>
    <w:tblStylePr w:type="firstRow">
      <w:rPr>
        <w:b/>
        <w:bCs/>
      </w:rPr>
      <w:tblPr/>
      <w:tcPr>
        <w:tcBorders>
          <w:bottom w:val="single" w:sz="12" w:space="0" w:color="15E0F5" w:themeColor="text1" w:themeTint="99"/>
        </w:tcBorders>
      </w:tcPr>
    </w:tblStylePr>
    <w:tblStylePr w:type="lastRow">
      <w:rPr>
        <w:b/>
        <w:bCs/>
      </w:rPr>
      <w:tblPr/>
      <w:tcPr>
        <w:tcBorders>
          <w:top w:val="double" w:sz="2" w:space="0" w:color="15E0F5"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75F1FF" w:themeColor="accent1" w:themeTint="66"/>
        <w:left w:val="single" w:sz="4" w:space="0" w:color="75F1FF" w:themeColor="accent1" w:themeTint="66"/>
        <w:bottom w:val="single" w:sz="4" w:space="0" w:color="75F1FF" w:themeColor="accent1" w:themeTint="66"/>
        <w:right w:val="single" w:sz="4" w:space="0" w:color="75F1FF" w:themeColor="accent1" w:themeTint="66"/>
        <w:insideH w:val="single" w:sz="4" w:space="0" w:color="75F1FF" w:themeColor="accent1" w:themeTint="66"/>
        <w:insideV w:val="single" w:sz="4" w:space="0" w:color="75F1FF" w:themeColor="accent1" w:themeTint="66"/>
      </w:tblBorders>
    </w:tblPr>
    <w:tblStylePr w:type="firstRow">
      <w:rPr>
        <w:b/>
        <w:bCs/>
      </w:rPr>
      <w:tblPr/>
      <w:tcPr>
        <w:tcBorders>
          <w:bottom w:val="single" w:sz="12" w:space="0" w:color="31EAFF" w:themeColor="accent1" w:themeTint="99"/>
        </w:tcBorders>
      </w:tcPr>
    </w:tblStylePr>
    <w:tblStylePr w:type="lastRow">
      <w:rPr>
        <w:b/>
        <w:bCs/>
      </w:rPr>
      <w:tblPr/>
      <w:tcPr>
        <w:tcBorders>
          <w:top w:val="double" w:sz="2" w:space="0" w:color="31EAFF"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B9B9" w:themeColor="accent2" w:themeTint="66"/>
        <w:left w:val="single" w:sz="4" w:space="0" w:color="FFB9B9" w:themeColor="accent2" w:themeTint="66"/>
        <w:bottom w:val="single" w:sz="4" w:space="0" w:color="FFB9B9" w:themeColor="accent2" w:themeTint="66"/>
        <w:right w:val="single" w:sz="4" w:space="0" w:color="FFB9B9" w:themeColor="accent2" w:themeTint="66"/>
        <w:insideH w:val="single" w:sz="4" w:space="0" w:color="FFB9B9" w:themeColor="accent2" w:themeTint="66"/>
        <w:insideV w:val="single" w:sz="4" w:space="0" w:color="FFB9B9" w:themeColor="accent2" w:themeTint="66"/>
      </w:tblBorders>
    </w:tblPr>
    <w:tblStylePr w:type="firstRow">
      <w:rPr>
        <w:b/>
        <w:bCs/>
      </w:rPr>
      <w:tblPr/>
      <w:tcPr>
        <w:tcBorders>
          <w:bottom w:val="single" w:sz="12" w:space="0" w:color="FF9797" w:themeColor="accent2" w:themeTint="99"/>
        </w:tcBorders>
      </w:tcPr>
    </w:tblStylePr>
    <w:tblStylePr w:type="lastRow">
      <w:rPr>
        <w:b/>
        <w:bCs/>
      </w:rPr>
      <w:tblPr/>
      <w:tcPr>
        <w:tcBorders>
          <w:top w:val="double" w:sz="2" w:space="0" w:color="FF9797"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A4F3EA" w:themeColor="accent3" w:themeTint="66"/>
        <w:left w:val="single" w:sz="4" w:space="0" w:color="A4F3EA" w:themeColor="accent3" w:themeTint="66"/>
        <w:bottom w:val="single" w:sz="4" w:space="0" w:color="A4F3EA" w:themeColor="accent3" w:themeTint="66"/>
        <w:right w:val="single" w:sz="4" w:space="0" w:color="A4F3EA" w:themeColor="accent3" w:themeTint="66"/>
        <w:insideH w:val="single" w:sz="4" w:space="0" w:color="A4F3EA" w:themeColor="accent3" w:themeTint="66"/>
        <w:insideV w:val="single" w:sz="4" w:space="0" w:color="A4F3EA" w:themeColor="accent3" w:themeTint="66"/>
      </w:tblBorders>
    </w:tblPr>
    <w:tblStylePr w:type="firstRow">
      <w:rPr>
        <w:b/>
        <w:bCs/>
      </w:rPr>
      <w:tblPr/>
      <w:tcPr>
        <w:tcBorders>
          <w:bottom w:val="single" w:sz="12" w:space="0" w:color="77EDE0" w:themeColor="accent3" w:themeTint="99"/>
        </w:tcBorders>
      </w:tcPr>
    </w:tblStylePr>
    <w:tblStylePr w:type="lastRow">
      <w:rPr>
        <w:b/>
        <w:bCs/>
      </w:rPr>
      <w:tblPr/>
      <w:tcPr>
        <w:tcBorders>
          <w:top w:val="double" w:sz="2" w:space="0" w:color="77EDE0"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C1ADE5" w:themeColor="accent4" w:themeTint="66"/>
        <w:left w:val="single" w:sz="4" w:space="0" w:color="C1ADE5" w:themeColor="accent4" w:themeTint="66"/>
        <w:bottom w:val="single" w:sz="4" w:space="0" w:color="C1ADE5" w:themeColor="accent4" w:themeTint="66"/>
        <w:right w:val="single" w:sz="4" w:space="0" w:color="C1ADE5" w:themeColor="accent4" w:themeTint="66"/>
        <w:insideH w:val="single" w:sz="4" w:space="0" w:color="C1ADE5" w:themeColor="accent4" w:themeTint="66"/>
        <w:insideV w:val="single" w:sz="4" w:space="0" w:color="C1ADE5" w:themeColor="accent4" w:themeTint="66"/>
      </w:tblBorders>
    </w:tblPr>
    <w:tblStylePr w:type="firstRow">
      <w:rPr>
        <w:b/>
        <w:bCs/>
      </w:rPr>
      <w:tblPr/>
      <w:tcPr>
        <w:tcBorders>
          <w:bottom w:val="single" w:sz="12" w:space="0" w:color="A284D8" w:themeColor="accent4" w:themeTint="99"/>
        </w:tcBorders>
      </w:tcPr>
    </w:tblStylePr>
    <w:tblStylePr w:type="lastRow">
      <w:rPr>
        <w:b/>
        <w:bCs/>
      </w:rPr>
      <w:tblPr/>
      <w:tcPr>
        <w:tcBorders>
          <w:top w:val="double" w:sz="2" w:space="0" w:color="A284D8"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90D4FF" w:themeColor="accent5" w:themeTint="66"/>
        <w:left w:val="single" w:sz="4" w:space="0" w:color="90D4FF" w:themeColor="accent5" w:themeTint="66"/>
        <w:bottom w:val="single" w:sz="4" w:space="0" w:color="90D4FF" w:themeColor="accent5" w:themeTint="66"/>
        <w:right w:val="single" w:sz="4" w:space="0" w:color="90D4FF" w:themeColor="accent5" w:themeTint="66"/>
        <w:insideH w:val="single" w:sz="4" w:space="0" w:color="90D4FF" w:themeColor="accent5" w:themeTint="66"/>
        <w:insideV w:val="single" w:sz="4" w:space="0" w:color="90D4FF" w:themeColor="accent5" w:themeTint="66"/>
      </w:tblBorders>
    </w:tblPr>
    <w:tblStylePr w:type="firstRow">
      <w:rPr>
        <w:b/>
        <w:bCs/>
      </w:rPr>
      <w:tblPr/>
      <w:tcPr>
        <w:tcBorders>
          <w:bottom w:val="single" w:sz="12" w:space="0" w:color="59BFFF" w:themeColor="accent5" w:themeTint="99"/>
        </w:tcBorders>
      </w:tcPr>
    </w:tblStylePr>
    <w:tblStylePr w:type="lastRow">
      <w:rPr>
        <w:b/>
        <w:bCs/>
      </w:rPr>
      <w:tblPr/>
      <w:tcPr>
        <w:tcBorders>
          <w:top w:val="double" w:sz="2" w:space="0" w:color="59BFFF"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63EAF8" w:themeColor="accent6" w:themeTint="66"/>
        <w:left w:val="single" w:sz="4" w:space="0" w:color="63EAF8" w:themeColor="accent6" w:themeTint="66"/>
        <w:bottom w:val="single" w:sz="4" w:space="0" w:color="63EAF8" w:themeColor="accent6" w:themeTint="66"/>
        <w:right w:val="single" w:sz="4" w:space="0" w:color="63EAF8" w:themeColor="accent6" w:themeTint="66"/>
        <w:insideH w:val="single" w:sz="4" w:space="0" w:color="63EAF8" w:themeColor="accent6" w:themeTint="66"/>
        <w:insideV w:val="single" w:sz="4" w:space="0" w:color="63EAF8" w:themeColor="accent6" w:themeTint="66"/>
      </w:tblBorders>
    </w:tblPr>
    <w:tblStylePr w:type="firstRow">
      <w:rPr>
        <w:b/>
        <w:bCs/>
      </w:rPr>
      <w:tblPr/>
      <w:tcPr>
        <w:tcBorders>
          <w:bottom w:val="single" w:sz="12" w:space="0" w:color="15E0F5" w:themeColor="accent6" w:themeTint="99"/>
        </w:tcBorders>
      </w:tcPr>
    </w:tblStylePr>
    <w:tblStylePr w:type="lastRow">
      <w:rPr>
        <w:b/>
        <w:bCs/>
      </w:rPr>
      <w:tblPr/>
      <w:tcPr>
        <w:tcBorders>
          <w:top w:val="double" w:sz="2" w:space="0" w:color="15E0F5"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15E0F5" w:themeColor="text1" w:themeTint="99"/>
        <w:bottom w:val="single" w:sz="2" w:space="0" w:color="15E0F5" w:themeColor="text1" w:themeTint="99"/>
        <w:insideH w:val="single" w:sz="2" w:space="0" w:color="15E0F5" w:themeColor="text1" w:themeTint="99"/>
        <w:insideV w:val="single" w:sz="2" w:space="0" w:color="15E0F5" w:themeColor="text1" w:themeTint="99"/>
      </w:tblBorders>
    </w:tblPr>
    <w:tblStylePr w:type="firstRow">
      <w:rPr>
        <w:b/>
        <w:bCs/>
      </w:rPr>
      <w:tblPr/>
      <w:tcPr>
        <w:tcBorders>
          <w:top w:val="nil"/>
          <w:bottom w:val="single" w:sz="12" w:space="0" w:color="15E0F5" w:themeColor="text1" w:themeTint="99"/>
          <w:insideH w:val="nil"/>
          <w:insideV w:val="nil"/>
        </w:tcBorders>
        <w:shd w:val="clear" w:color="auto" w:fill="FFFFFF" w:themeFill="background1"/>
      </w:tcPr>
    </w:tblStylePr>
    <w:tblStylePr w:type="lastRow">
      <w:rPr>
        <w:b/>
        <w:bCs/>
      </w:rPr>
      <w:tblPr/>
      <w:tcPr>
        <w:tcBorders>
          <w:top w:val="double" w:sz="2" w:space="0" w:color="15E0F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Gittertabel2-farve1">
    <w:name w:val="Grid Table 2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31EAFF" w:themeColor="accent1" w:themeTint="99"/>
        <w:bottom w:val="single" w:sz="2" w:space="0" w:color="31EAFF" w:themeColor="accent1" w:themeTint="99"/>
        <w:insideH w:val="single" w:sz="2" w:space="0" w:color="31EAFF" w:themeColor="accent1" w:themeTint="99"/>
        <w:insideV w:val="single" w:sz="2" w:space="0" w:color="31EAFF" w:themeColor="accent1" w:themeTint="99"/>
      </w:tblBorders>
    </w:tblPr>
    <w:tblStylePr w:type="firstRow">
      <w:rPr>
        <w:b/>
        <w:bCs/>
      </w:rPr>
      <w:tblPr/>
      <w:tcPr>
        <w:tcBorders>
          <w:top w:val="nil"/>
          <w:bottom w:val="single" w:sz="12" w:space="0" w:color="31EAFF" w:themeColor="accent1" w:themeTint="99"/>
          <w:insideH w:val="nil"/>
          <w:insideV w:val="nil"/>
        </w:tcBorders>
        <w:shd w:val="clear" w:color="auto" w:fill="FFFFFF" w:themeFill="background1"/>
      </w:tcPr>
    </w:tblStylePr>
    <w:tblStylePr w:type="lastRow">
      <w:rPr>
        <w:b/>
        <w:bCs/>
      </w:rPr>
      <w:tblPr/>
      <w:tcPr>
        <w:tcBorders>
          <w:top w:val="double" w:sz="2" w:space="0" w:color="31E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Gittertabel2-farve2">
    <w:name w:val="Grid Table 2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FF9797" w:themeColor="accent2" w:themeTint="99"/>
        <w:bottom w:val="single" w:sz="2" w:space="0" w:color="FF9797" w:themeColor="accent2" w:themeTint="99"/>
        <w:insideH w:val="single" w:sz="2" w:space="0" w:color="FF9797" w:themeColor="accent2" w:themeTint="99"/>
        <w:insideV w:val="single" w:sz="2" w:space="0" w:color="FF9797" w:themeColor="accent2" w:themeTint="99"/>
      </w:tblBorders>
    </w:tblPr>
    <w:tblStylePr w:type="firstRow">
      <w:rPr>
        <w:b/>
        <w:bCs/>
      </w:rPr>
      <w:tblPr/>
      <w:tcPr>
        <w:tcBorders>
          <w:top w:val="nil"/>
          <w:bottom w:val="single" w:sz="12" w:space="0" w:color="FF9797" w:themeColor="accent2" w:themeTint="99"/>
          <w:insideH w:val="nil"/>
          <w:insideV w:val="nil"/>
        </w:tcBorders>
        <w:shd w:val="clear" w:color="auto" w:fill="FFFFFF" w:themeFill="background1"/>
      </w:tcPr>
    </w:tblStylePr>
    <w:tblStylePr w:type="lastRow">
      <w:rPr>
        <w:b/>
        <w:bCs/>
      </w:rPr>
      <w:tblPr/>
      <w:tcPr>
        <w:tcBorders>
          <w:top w:val="double" w:sz="2" w:space="0" w:color="FF979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Gittertabel2-farve3">
    <w:name w:val="Grid Table 2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77EDE0" w:themeColor="accent3" w:themeTint="99"/>
        <w:bottom w:val="single" w:sz="2" w:space="0" w:color="77EDE0" w:themeColor="accent3" w:themeTint="99"/>
        <w:insideH w:val="single" w:sz="2" w:space="0" w:color="77EDE0" w:themeColor="accent3" w:themeTint="99"/>
        <w:insideV w:val="single" w:sz="2" w:space="0" w:color="77EDE0" w:themeColor="accent3" w:themeTint="99"/>
      </w:tblBorders>
    </w:tblPr>
    <w:tblStylePr w:type="firstRow">
      <w:rPr>
        <w:b/>
        <w:bCs/>
      </w:rPr>
      <w:tblPr/>
      <w:tcPr>
        <w:tcBorders>
          <w:top w:val="nil"/>
          <w:bottom w:val="single" w:sz="12" w:space="0" w:color="77EDE0" w:themeColor="accent3" w:themeTint="99"/>
          <w:insideH w:val="nil"/>
          <w:insideV w:val="nil"/>
        </w:tcBorders>
        <w:shd w:val="clear" w:color="auto" w:fill="FFFFFF" w:themeFill="background1"/>
      </w:tcPr>
    </w:tblStylePr>
    <w:tblStylePr w:type="lastRow">
      <w:rPr>
        <w:b/>
        <w:bCs/>
      </w:rPr>
      <w:tblPr/>
      <w:tcPr>
        <w:tcBorders>
          <w:top w:val="double" w:sz="2" w:space="0" w:color="77EDE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Gittertabel2-farve4">
    <w:name w:val="Grid Table 2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A284D8" w:themeColor="accent4" w:themeTint="99"/>
        <w:bottom w:val="single" w:sz="2" w:space="0" w:color="A284D8" w:themeColor="accent4" w:themeTint="99"/>
        <w:insideH w:val="single" w:sz="2" w:space="0" w:color="A284D8" w:themeColor="accent4" w:themeTint="99"/>
        <w:insideV w:val="single" w:sz="2" w:space="0" w:color="A284D8" w:themeColor="accent4" w:themeTint="99"/>
      </w:tblBorders>
    </w:tblPr>
    <w:tblStylePr w:type="firstRow">
      <w:rPr>
        <w:b/>
        <w:bCs/>
      </w:rPr>
      <w:tblPr/>
      <w:tcPr>
        <w:tcBorders>
          <w:top w:val="nil"/>
          <w:bottom w:val="single" w:sz="12" w:space="0" w:color="A284D8" w:themeColor="accent4" w:themeTint="99"/>
          <w:insideH w:val="nil"/>
          <w:insideV w:val="nil"/>
        </w:tcBorders>
        <w:shd w:val="clear" w:color="auto" w:fill="FFFFFF" w:themeFill="background1"/>
      </w:tcPr>
    </w:tblStylePr>
    <w:tblStylePr w:type="lastRow">
      <w:rPr>
        <w:b/>
        <w:bCs/>
      </w:rPr>
      <w:tblPr/>
      <w:tcPr>
        <w:tcBorders>
          <w:top w:val="double" w:sz="2" w:space="0" w:color="A284D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Gittertabel2-farve5">
    <w:name w:val="Grid Table 2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59BFFF" w:themeColor="accent5" w:themeTint="99"/>
        <w:bottom w:val="single" w:sz="2" w:space="0" w:color="59BFFF" w:themeColor="accent5" w:themeTint="99"/>
        <w:insideH w:val="single" w:sz="2" w:space="0" w:color="59BFFF" w:themeColor="accent5" w:themeTint="99"/>
        <w:insideV w:val="single" w:sz="2" w:space="0" w:color="59BFFF" w:themeColor="accent5" w:themeTint="99"/>
      </w:tblBorders>
    </w:tblPr>
    <w:tblStylePr w:type="firstRow">
      <w:rPr>
        <w:b/>
        <w:bCs/>
      </w:rPr>
      <w:tblPr/>
      <w:tcPr>
        <w:tcBorders>
          <w:top w:val="nil"/>
          <w:bottom w:val="single" w:sz="12" w:space="0" w:color="59BFFF" w:themeColor="accent5" w:themeTint="99"/>
          <w:insideH w:val="nil"/>
          <w:insideV w:val="nil"/>
        </w:tcBorders>
        <w:shd w:val="clear" w:color="auto" w:fill="FFFFFF" w:themeFill="background1"/>
      </w:tcPr>
    </w:tblStylePr>
    <w:tblStylePr w:type="lastRow">
      <w:rPr>
        <w:b/>
        <w:bCs/>
      </w:rPr>
      <w:tblPr/>
      <w:tcPr>
        <w:tcBorders>
          <w:top w:val="double" w:sz="2" w:space="0" w:color="59B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Gittertabel2-farve6">
    <w:name w:val="Grid Table 2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2" w:space="0" w:color="15E0F5" w:themeColor="accent6" w:themeTint="99"/>
        <w:bottom w:val="single" w:sz="2" w:space="0" w:color="15E0F5" w:themeColor="accent6" w:themeTint="99"/>
        <w:insideH w:val="single" w:sz="2" w:space="0" w:color="15E0F5" w:themeColor="accent6" w:themeTint="99"/>
        <w:insideV w:val="single" w:sz="2" w:space="0" w:color="15E0F5" w:themeColor="accent6" w:themeTint="99"/>
      </w:tblBorders>
    </w:tblPr>
    <w:tblStylePr w:type="firstRow">
      <w:rPr>
        <w:b/>
        <w:bCs/>
      </w:rPr>
      <w:tblPr/>
      <w:tcPr>
        <w:tcBorders>
          <w:top w:val="nil"/>
          <w:bottom w:val="single" w:sz="12" w:space="0" w:color="15E0F5" w:themeColor="accent6" w:themeTint="99"/>
          <w:insideH w:val="nil"/>
          <w:insideV w:val="nil"/>
        </w:tcBorders>
        <w:shd w:val="clear" w:color="auto" w:fill="FFFFFF" w:themeFill="background1"/>
      </w:tcPr>
    </w:tblStylePr>
    <w:tblStylePr w:type="lastRow">
      <w:rPr>
        <w:b/>
        <w:bCs/>
      </w:rPr>
      <w:tblPr/>
      <w:tcPr>
        <w:tcBorders>
          <w:top w:val="double" w:sz="2" w:space="0" w:color="15E0F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Gittertabel3">
    <w:name w:val="Grid Table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text1" w:themeTint="99"/>
        <w:left w:val="single" w:sz="4" w:space="0" w:color="15E0F5" w:themeColor="text1" w:themeTint="99"/>
        <w:bottom w:val="single" w:sz="4" w:space="0" w:color="15E0F5" w:themeColor="text1" w:themeTint="99"/>
        <w:right w:val="single" w:sz="4" w:space="0" w:color="15E0F5" w:themeColor="text1" w:themeTint="99"/>
        <w:insideH w:val="single" w:sz="4" w:space="0" w:color="15E0F5" w:themeColor="text1" w:themeTint="99"/>
        <w:insideV w:val="single" w:sz="4" w:space="0" w:color="15E0F5"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4FC" w:themeFill="text1" w:themeFillTint="33"/>
      </w:tcPr>
    </w:tblStylePr>
    <w:tblStylePr w:type="band1Horz">
      <w:tblPr/>
      <w:tcPr>
        <w:shd w:val="clear" w:color="auto" w:fill="B1F4FC" w:themeFill="text1" w:themeFillTint="33"/>
      </w:tcPr>
    </w:tblStylePr>
    <w:tblStylePr w:type="neCell">
      <w:tblPr/>
      <w:tcPr>
        <w:tcBorders>
          <w:bottom w:val="single" w:sz="4" w:space="0" w:color="15E0F5" w:themeColor="text1" w:themeTint="99"/>
        </w:tcBorders>
      </w:tcPr>
    </w:tblStylePr>
    <w:tblStylePr w:type="nwCell">
      <w:tblPr/>
      <w:tcPr>
        <w:tcBorders>
          <w:bottom w:val="single" w:sz="4" w:space="0" w:color="15E0F5" w:themeColor="text1" w:themeTint="99"/>
        </w:tcBorders>
      </w:tcPr>
    </w:tblStylePr>
    <w:tblStylePr w:type="seCell">
      <w:tblPr/>
      <w:tcPr>
        <w:tcBorders>
          <w:top w:val="single" w:sz="4" w:space="0" w:color="15E0F5" w:themeColor="text1" w:themeTint="99"/>
        </w:tcBorders>
      </w:tcPr>
    </w:tblStylePr>
    <w:tblStylePr w:type="swCell">
      <w:tblPr/>
      <w:tcPr>
        <w:tcBorders>
          <w:top w:val="single" w:sz="4" w:space="0" w:color="15E0F5" w:themeColor="text1" w:themeTint="99"/>
        </w:tcBorders>
      </w:tcPr>
    </w:tblStylePr>
  </w:style>
  <w:style w:type="table" w:styleId="Gittertabel3-farve1">
    <w:name w:val="Grid Table 3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31EAFF" w:themeColor="accent1" w:themeTint="99"/>
        <w:left w:val="single" w:sz="4" w:space="0" w:color="31EAFF" w:themeColor="accent1" w:themeTint="99"/>
        <w:bottom w:val="single" w:sz="4" w:space="0" w:color="31EAFF" w:themeColor="accent1" w:themeTint="99"/>
        <w:right w:val="single" w:sz="4" w:space="0" w:color="31EAFF" w:themeColor="accent1" w:themeTint="99"/>
        <w:insideH w:val="single" w:sz="4" w:space="0" w:color="31EAFF" w:themeColor="accent1" w:themeTint="99"/>
        <w:insideV w:val="single" w:sz="4" w:space="0" w:color="31E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8FF" w:themeFill="accent1" w:themeFillTint="33"/>
      </w:tcPr>
    </w:tblStylePr>
    <w:tblStylePr w:type="band1Horz">
      <w:tblPr/>
      <w:tcPr>
        <w:shd w:val="clear" w:color="auto" w:fill="BAF8FF" w:themeFill="accent1" w:themeFillTint="33"/>
      </w:tcPr>
    </w:tblStylePr>
    <w:tblStylePr w:type="neCell">
      <w:tblPr/>
      <w:tcPr>
        <w:tcBorders>
          <w:bottom w:val="single" w:sz="4" w:space="0" w:color="31EAFF" w:themeColor="accent1" w:themeTint="99"/>
        </w:tcBorders>
      </w:tcPr>
    </w:tblStylePr>
    <w:tblStylePr w:type="nwCell">
      <w:tblPr/>
      <w:tcPr>
        <w:tcBorders>
          <w:bottom w:val="single" w:sz="4" w:space="0" w:color="31EAFF" w:themeColor="accent1" w:themeTint="99"/>
        </w:tcBorders>
      </w:tcPr>
    </w:tblStylePr>
    <w:tblStylePr w:type="seCell">
      <w:tblPr/>
      <w:tcPr>
        <w:tcBorders>
          <w:top w:val="single" w:sz="4" w:space="0" w:color="31EAFF" w:themeColor="accent1" w:themeTint="99"/>
        </w:tcBorders>
      </w:tcPr>
    </w:tblStylePr>
    <w:tblStylePr w:type="swCell">
      <w:tblPr/>
      <w:tcPr>
        <w:tcBorders>
          <w:top w:val="single" w:sz="4" w:space="0" w:color="31EAFF" w:themeColor="accent1" w:themeTint="99"/>
        </w:tcBorders>
      </w:tcPr>
    </w:tblStylePr>
  </w:style>
  <w:style w:type="table" w:styleId="Gittertabel3-farve2">
    <w:name w:val="Grid Table 3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9797" w:themeColor="accent2" w:themeTint="99"/>
        <w:left w:val="single" w:sz="4" w:space="0" w:color="FF9797" w:themeColor="accent2" w:themeTint="99"/>
        <w:bottom w:val="single" w:sz="4" w:space="0" w:color="FF9797" w:themeColor="accent2" w:themeTint="99"/>
        <w:right w:val="single" w:sz="4" w:space="0" w:color="FF9797" w:themeColor="accent2" w:themeTint="99"/>
        <w:insideH w:val="single" w:sz="4" w:space="0" w:color="FF9797" w:themeColor="accent2" w:themeTint="99"/>
        <w:insideV w:val="single" w:sz="4" w:space="0" w:color="FF979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CDC" w:themeFill="accent2" w:themeFillTint="33"/>
      </w:tcPr>
    </w:tblStylePr>
    <w:tblStylePr w:type="band1Horz">
      <w:tblPr/>
      <w:tcPr>
        <w:shd w:val="clear" w:color="auto" w:fill="FFDCDC" w:themeFill="accent2" w:themeFillTint="33"/>
      </w:tcPr>
    </w:tblStylePr>
    <w:tblStylePr w:type="neCell">
      <w:tblPr/>
      <w:tcPr>
        <w:tcBorders>
          <w:bottom w:val="single" w:sz="4" w:space="0" w:color="FF9797" w:themeColor="accent2" w:themeTint="99"/>
        </w:tcBorders>
      </w:tcPr>
    </w:tblStylePr>
    <w:tblStylePr w:type="nwCell">
      <w:tblPr/>
      <w:tcPr>
        <w:tcBorders>
          <w:bottom w:val="single" w:sz="4" w:space="0" w:color="FF9797" w:themeColor="accent2" w:themeTint="99"/>
        </w:tcBorders>
      </w:tcPr>
    </w:tblStylePr>
    <w:tblStylePr w:type="seCell">
      <w:tblPr/>
      <w:tcPr>
        <w:tcBorders>
          <w:top w:val="single" w:sz="4" w:space="0" w:color="FF9797" w:themeColor="accent2" w:themeTint="99"/>
        </w:tcBorders>
      </w:tcPr>
    </w:tblStylePr>
    <w:tblStylePr w:type="swCell">
      <w:tblPr/>
      <w:tcPr>
        <w:tcBorders>
          <w:top w:val="single" w:sz="4" w:space="0" w:color="FF9797" w:themeColor="accent2" w:themeTint="99"/>
        </w:tcBorders>
      </w:tcPr>
    </w:tblStylePr>
  </w:style>
  <w:style w:type="table" w:styleId="Gittertabel3-farve3">
    <w:name w:val="Grid Table 3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77EDE0" w:themeColor="accent3" w:themeTint="99"/>
        <w:left w:val="single" w:sz="4" w:space="0" w:color="77EDE0" w:themeColor="accent3" w:themeTint="99"/>
        <w:bottom w:val="single" w:sz="4" w:space="0" w:color="77EDE0" w:themeColor="accent3" w:themeTint="99"/>
        <w:right w:val="single" w:sz="4" w:space="0" w:color="77EDE0" w:themeColor="accent3" w:themeTint="99"/>
        <w:insideH w:val="single" w:sz="4" w:space="0" w:color="77EDE0" w:themeColor="accent3" w:themeTint="99"/>
        <w:insideV w:val="single" w:sz="4" w:space="0" w:color="77EDE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9F4" w:themeFill="accent3" w:themeFillTint="33"/>
      </w:tcPr>
    </w:tblStylePr>
    <w:tblStylePr w:type="band1Horz">
      <w:tblPr/>
      <w:tcPr>
        <w:shd w:val="clear" w:color="auto" w:fill="D1F9F4" w:themeFill="accent3" w:themeFillTint="33"/>
      </w:tcPr>
    </w:tblStylePr>
    <w:tblStylePr w:type="neCell">
      <w:tblPr/>
      <w:tcPr>
        <w:tcBorders>
          <w:bottom w:val="single" w:sz="4" w:space="0" w:color="77EDE0" w:themeColor="accent3" w:themeTint="99"/>
        </w:tcBorders>
      </w:tcPr>
    </w:tblStylePr>
    <w:tblStylePr w:type="nwCell">
      <w:tblPr/>
      <w:tcPr>
        <w:tcBorders>
          <w:bottom w:val="single" w:sz="4" w:space="0" w:color="77EDE0" w:themeColor="accent3" w:themeTint="99"/>
        </w:tcBorders>
      </w:tcPr>
    </w:tblStylePr>
    <w:tblStylePr w:type="seCell">
      <w:tblPr/>
      <w:tcPr>
        <w:tcBorders>
          <w:top w:val="single" w:sz="4" w:space="0" w:color="77EDE0" w:themeColor="accent3" w:themeTint="99"/>
        </w:tcBorders>
      </w:tcPr>
    </w:tblStylePr>
    <w:tblStylePr w:type="swCell">
      <w:tblPr/>
      <w:tcPr>
        <w:tcBorders>
          <w:top w:val="single" w:sz="4" w:space="0" w:color="77EDE0" w:themeColor="accent3" w:themeTint="99"/>
        </w:tcBorders>
      </w:tcPr>
    </w:tblStylePr>
  </w:style>
  <w:style w:type="table" w:styleId="Gittertabel3-farve4">
    <w:name w:val="Grid Table 3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A284D8" w:themeColor="accent4" w:themeTint="99"/>
        <w:left w:val="single" w:sz="4" w:space="0" w:color="A284D8" w:themeColor="accent4" w:themeTint="99"/>
        <w:bottom w:val="single" w:sz="4" w:space="0" w:color="A284D8" w:themeColor="accent4" w:themeTint="99"/>
        <w:right w:val="single" w:sz="4" w:space="0" w:color="A284D8" w:themeColor="accent4" w:themeTint="99"/>
        <w:insideH w:val="single" w:sz="4" w:space="0" w:color="A284D8" w:themeColor="accent4" w:themeTint="99"/>
        <w:insideV w:val="single" w:sz="4" w:space="0" w:color="A284D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6F2" w:themeFill="accent4" w:themeFillTint="33"/>
      </w:tcPr>
    </w:tblStylePr>
    <w:tblStylePr w:type="band1Horz">
      <w:tblPr/>
      <w:tcPr>
        <w:shd w:val="clear" w:color="auto" w:fill="DFD6F2" w:themeFill="accent4" w:themeFillTint="33"/>
      </w:tcPr>
    </w:tblStylePr>
    <w:tblStylePr w:type="neCell">
      <w:tblPr/>
      <w:tcPr>
        <w:tcBorders>
          <w:bottom w:val="single" w:sz="4" w:space="0" w:color="A284D8" w:themeColor="accent4" w:themeTint="99"/>
        </w:tcBorders>
      </w:tcPr>
    </w:tblStylePr>
    <w:tblStylePr w:type="nwCell">
      <w:tblPr/>
      <w:tcPr>
        <w:tcBorders>
          <w:bottom w:val="single" w:sz="4" w:space="0" w:color="A284D8" w:themeColor="accent4" w:themeTint="99"/>
        </w:tcBorders>
      </w:tcPr>
    </w:tblStylePr>
    <w:tblStylePr w:type="seCell">
      <w:tblPr/>
      <w:tcPr>
        <w:tcBorders>
          <w:top w:val="single" w:sz="4" w:space="0" w:color="A284D8" w:themeColor="accent4" w:themeTint="99"/>
        </w:tcBorders>
      </w:tcPr>
    </w:tblStylePr>
    <w:tblStylePr w:type="swCell">
      <w:tblPr/>
      <w:tcPr>
        <w:tcBorders>
          <w:top w:val="single" w:sz="4" w:space="0" w:color="A284D8" w:themeColor="accent4" w:themeTint="99"/>
        </w:tcBorders>
      </w:tcPr>
    </w:tblStylePr>
  </w:style>
  <w:style w:type="table" w:styleId="Gittertabel3-farve5">
    <w:name w:val="Grid Table 3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59BFFF" w:themeColor="accent5" w:themeTint="99"/>
        <w:left w:val="single" w:sz="4" w:space="0" w:color="59BFFF" w:themeColor="accent5" w:themeTint="99"/>
        <w:bottom w:val="single" w:sz="4" w:space="0" w:color="59BFFF" w:themeColor="accent5" w:themeTint="99"/>
        <w:right w:val="single" w:sz="4" w:space="0" w:color="59BFFF" w:themeColor="accent5" w:themeTint="99"/>
        <w:insideH w:val="single" w:sz="4" w:space="0" w:color="59BFFF" w:themeColor="accent5" w:themeTint="99"/>
        <w:insideV w:val="single" w:sz="4" w:space="0" w:color="59B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9FF" w:themeFill="accent5" w:themeFillTint="33"/>
      </w:tcPr>
    </w:tblStylePr>
    <w:tblStylePr w:type="band1Horz">
      <w:tblPr/>
      <w:tcPr>
        <w:shd w:val="clear" w:color="auto" w:fill="C7E9FF" w:themeFill="accent5" w:themeFillTint="33"/>
      </w:tcPr>
    </w:tblStylePr>
    <w:tblStylePr w:type="neCell">
      <w:tblPr/>
      <w:tcPr>
        <w:tcBorders>
          <w:bottom w:val="single" w:sz="4" w:space="0" w:color="59BFFF" w:themeColor="accent5" w:themeTint="99"/>
        </w:tcBorders>
      </w:tcPr>
    </w:tblStylePr>
    <w:tblStylePr w:type="nwCell">
      <w:tblPr/>
      <w:tcPr>
        <w:tcBorders>
          <w:bottom w:val="single" w:sz="4" w:space="0" w:color="59BFFF" w:themeColor="accent5" w:themeTint="99"/>
        </w:tcBorders>
      </w:tcPr>
    </w:tblStylePr>
    <w:tblStylePr w:type="seCell">
      <w:tblPr/>
      <w:tcPr>
        <w:tcBorders>
          <w:top w:val="single" w:sz="4" w:space="0" w:color="59BFFF" w:themeColor="accent5" w:themeTint="99"/>
        </w:tcBorders>
      </w:tcPr>
    </w:tblStylePr>
    <w:tblStylePr w:type="swCell">
      <w:tblPr/>
      <w:tcPr>
        <w:tcBorders>
          <w:top w:val="single" w:sz="4" w:space="0" w:color="59BFFF" w:themeColor="accent5" w:themeTint="99"/>
        </w:tcBorders>
      </w:tcPr>
    </w:tblStylePr>
  </w:style>
  <w:style w:type="table" w:styleId="Gittertabel3-farve6">
    <w:name w:val="Grid Table 3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accent6" w:themeTint="99"/>
        <w:left w:val="single" w:sz="4" w:space="0" w:color="15E0F5" w:themeColor="accent6" w:themeTint="99"/>
        <w:bottom w:val="single" w:sz="4" w:space="0" w:color="15E0F5" w:themeColor="accent6" w:themeTint="99"/>
        <w:right w:val="single" w:sz="4" w:space="0" w:color="15E0F5" w:themeColor="accent6" w:themeTint="99"/>
        <w:insideH w:val="single" w:sz="4" w:space="0" w:color="15E0F5" w:themeColor="accent6" w:themeTint="99"/>
        <w:insideV w:val="single" w:sz="4" w:space="0" w:color="15E0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4FC" w:themeFill="accent6" w:themeFillTint="33"/>
      </w:tcPr>
    </w:tblStylePr>
    <w:tblStylePr w:type="band1Horz">
      <w:tblPr/>
      <w:tcPr>
        <w:shd w:val="clear" w:color="auto" w:fill="B1F4FC" w:themeFill="accent6" w:themeFillTint="33"/>
      </w:tcPr>
    </w:tblStylePr>
    <w:tblStylePr w:type="neCell">
      <w:tblPr/>
      <w:tcPr>
        <w:tcBorders>
          <w:bottom w:val="single" w:sz="4" w:space="0" w:color="15E0F5" w:themeColor="accent6" w:themeTint="99"/>
        </w:tcBorders>
      </w:tcPr>
    </w:tblStylePr>
    <w:tblStylePr w:type="nwCell">
      <w:tblPr/>
      <w:tcPr>
        <w:tcBorders>
          <w:bottom w:val="single" w:sz="4" w:space="0" w:color="15E0F5" w:themeColor="accent6" w:themeTint="99"/>
        </w:tcBorders>
      </w:tcPr>
    </w:tblStylePr>
    <w:tblStylePr w:type="seCell">
      <w:tblPr/>
      <w:tcPr>
        <w:tcBorders>
          <w:top w:val="single" w:sz="4" w:space="0" w:color="15E0F5" w:themeColor="accent6" w:themeTint="99"/>
        </w:tcBorders>
      </w:tcPr>
    </w:tblStylePr>
    <w:tblStylePr w:type="swCell">
      <w:tblPr/>
      <w:tcPr>
        <w:tcBorders>
          <w:top w:val="single" w:sz="4" w:space="0" w:color="15E0F5" w:themeColor="accent6" w:themeTint="99"/>
        </w:tcBorders>
      </w:tcPr>
    </w:tblStylePr>
  </w:style>
  <w:style w:type="table" w:styleId="Gittertabel4">
    <w:name w:val="Grid Table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text1" w:themeTint="99"/>
        <w:left w:val="single" w:sz="4" w:space="0" w:color="15E0F5" w:themeColor="text1" w:themeTint="99"/>
        <w:bottom w:val="single" w:sz="4" w:space="0" w:color="15E0F5" w:themeColor="text1" w:themeTint="99"/>
        <w:right w:val="single" w:sz="4" w:space="0" w:color="15E0F5" w:themeColor="text1" w:themeTint="99"/>
        <w:insideH w:val="single" w:sz="4" w:space="0" w:color="15E0F5" w:themeColor="text1" w:themeTint="99"/>
        <w:insideV w:val="single" w:sz="4" w:space="0" w:color="15E0F5" w:themeColor="text1" w:themeTint="99"/>
      </w:tblBorders>
    </w:tblPr>
    <w:tblStylePr w:type="firstRow">
      <w:rPr>
        <w:b/>
        <w:bCs/>
        <w:color w:val="FFFFFF" w:themeColor="background1"/>
      </w:rPr>
      <w:tblPr/>
      <w:tcPr>
        <w:tcBorders>
          <w:top w:val="single" w:sz="4" w:space="0" w:color="045C65" w:themeColor="text1"/>
          <w:left w:val="single" w:sz="4" w:space="0" w:color="045C65" w:themeColor="text1"/>
          <w:bottom w:val="single" w:sz="4" w:space="0" w:color="045C65" w:themeColor="text1"/>
          <w:right w:val="single" w:sz="4" w:space="0" w:color="045C65" w:themeColor="text1"/>
          <w:insideH w:val="nil"/>
          <w:insideV w:val="nil"/>
        </w:tcBorders>
        <w:shd w:val="clear" w:color="auto" w:fill="045C65" w:themeFill="text1"/>
      </w:tcPr>
    </w:tblStylePr>
    <w:tblStylePr w:type="lastRow">
      <w:rPr>
        <w:b/>
        <w:bCs/>
      </w:rPr>
      <w:tblPr/>
      <w:tcPr>
        <w:tcBorders>
          <w:top w:val="double" w:sz="4" w:space="0" w:color="045C65" w:themeColor="text1"/>
        </w:tcBorders>
      </w:tc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Gittertabel4-farve1">
    <w:name w:val="Grid Table 4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31EAFF" w:themeColor="accent1" w:themeTint="99"/>
        <w:left w:val="single" w:sz="4" w:space="0" w:color="31EAFF" w:themeColor="accent1" w:themeTint="99"/>
        <w:bottom w:val="single" w:sz="4" w:space="0" w:color="31EAFF" w:themeColor="accent1" w:themeTint="99"/>
        <w:right w:val="single" w:sz="4" w:space="0" w:color="31EAFF" w:themeColor="accent1" w:themeTint="99"/>
        <w:insideH w:val="single" w:sz="4" w:space="0" w:color="31EAFF" w:themeColor="accent1" w:themeTint="99"/>
        <w:insideV w:val="single" w:sz="4" w:space="0" w:color="31EAFF" w:themeColor="accent1" w:themeTint="99"/>
      </w:tblBorders>
    </w:tblPr>
    <w:tblStylePr w:type="firstRow">
      <w:rPr>
        <w:b/>
        <w:bCs/>
        <w:color w:val="FFFFFF" w:themeColor="background1"/>
      </w:rPr>
      <w:tblPr/>
      <w:tcPr>
        <w:tcBorders>
          <w:top w:val="single" w:sz="4" w:space="0" w:color="0097A7" w:themeColor="accent1"/>
          <w:left w:val="single" w:sz="4" w:space="0" w:color="0097A7" w:themeColor="accent1"/>
          <w:bottom w:val="single" w:sz="4" w:space="0" w:color="0097A7" w:themeColor="accent1"/>
          <w:right w:val="single" w:sz="4" w:space="0" w:color="0097A7" w:themeColor="accent1"/>
          <w:insideH w:val="nil"/>
          <w:insideV w:val="nil"/>
        </w:tcBorders>
        <w:shd w:val="clear" w:color="auto" w:fill="0097A7" w:themeFill="accent1"/>
      </w:tcPr>
    </w:tblStylePr>
    <w:tblStylePr w:type="lastRow">
      <w:rPr>
        <w:b/>
        <w:bCs/>
      </w:rPr>
      <w:tblPr/>
      <w:tcPr>
        <w:tcBorders>
          <w:top w:val="double" w:sz="4" w:space="0" w:color="0097A7" w:themeColor="accent1"/>
        </w:tcBorders>
      </w:tc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Gittertabel4-farve2">
    <w:name w:val="Grid Table 4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9797" w:themeColor="accent2" w:themeTint="99"/>
        <w:left w:val="single" w:sz="4" w:space="0" w:color="FF9797" w:themeColor="accent2" w:themeTint="99"/>
        <w:bottom w:val="single" w:sz="4" w:space="0" w:color="FF9797" w:themeColor="accent2" w:themeTint="99"/>
        <w:right w:val="single" w:sz="4" w:space="0" w:color="FF9797" w:themeColor="accent2" w:themeTint="99"/>
        <w:insideH w:val="single" w:sz="4" w:space="0" w:color="FF9797" w:themeColor="accent2" w:themeTint="99"/>
        <w:insideV w:val="single" w:sz="4" w:space="0" w:color="FF9797" w:themeColor="accent2" w:themeTint="99"/>
      </w:tblBorders>
    </w:tblPr>
    <w:tblStylePr w:type="firstRow">
      <w:rPr>
        <w:b/>
        <w:bCs/>
        <w:color w:val="FFFFFF" w:themeColor="background1"/>
      </w:rPr>
      <w:tblPr/>
      <w:tcPr>
        <w:tcBorders>
          <w:top w:val="single" w:sz="4" w:space="0" w:color="FF5252" w:themeColor="accent2"/>
          <w:left w:val="single" w:sz="4" w:space="0" w:color="FF5252" w:themeColor="accent2"/>
          <w:bottom w:val="single" w:sz="4" w:space="0" w:color="FF5252" w:themeColor="accent2"/>
          <w:right w:val="single" w:sz="4" w:space="0" w:color="FF5252" w:themeColor="accent2"/>
          <w:insideH w:val="nil"/>
          <w:insideV w:val="nil"/>
        </w:tcBorders>
        <w:shd w:val="clear" w:color="auto" w:fill="FF5252" w:themeFill="accent2"/>
      </w:tcPr>
    </w:tblStylePr>
    <w:tblStylePr w:type="lastRow">
      <w:rPr>
        <w:b/>
        <w:bCs/>
      </w:rPr>
      <w:tblPr/>
      <w:tcPr>
        <w:tcBorders>
          <w:top w:val="double" w:sz="4" w:space="0" w:color="FF5252" w:themeColor="accent2"/>
        </w:tcBorders>
      </w:tc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Gittertabel4-farve3">
    <w:name w:val="Grid Table 4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77EDE0" w:themeColor="accent3" w:themeTint="99"/>
        <w:left w:val="single" w:sz="4" w:space="0" w:color="77EDE0" w:themeColor="accent3" w:themeTint="99"/>
        <w:bottom w:val="single" w:sz="4" w:space="0" w:color="77EDE0" w:themeColor="accent3" w:themeTint="99"/>
        <w:right w:val="single" w:sz="4" w:space="0" w:color="77EDE0" w:themeColor="accent3" w:themeTint="99"/>
        <w:insideH w:val="single" w:sz="4" w:space="0" w:color="77EDE0" w:themeColor="accent3" w:themeTint="99"/>
        <w:insideV w:val="single" w:sz="4" w:space="0" w:color="77EDE0" w:themeColor="accent3" w:themeTint="99"/>
      </w:tblBorders>
    </w:tblPr>
    <w:tblStylePr w:type="firstRow">
      <w:rPr>
        <w:b/>
        <w:bCs/>
        <w:color w:val="FFFFFF" w:themeColor="background1"/>
      </w:rPr>
      <w:tblPr/>
      <w:tcPr>
        <w:tcBorders>
          <w:top w:val="single" w:sz="4" w:space="0" w:color="1DE2CD" w:themeColor="accent3"/>
          <w:left w:val="single" w:sz="4" w:space="0" w:color="1DE2CD" w:themeColor="accent3"/>
          <w:bottom w:val="single" w:sz="4" w:space="0" w:color="1DE2CD" w:themeColor="accent3"/>
          <w:right w:val="single" w:sz="4" w:space="0" w:color="1DE2CD" w:themeColor="accent3"/>
          <w:insideH w:val="nil"/>
          <w:insideV w:val="nil"/>
        </w:tcBorders>
        <w:shd w:val="clear" w:color="auto" w:fill="1DE2CD" w:themeFill="accent3"/>
      </w:tcPr>
    </w:tblStylePr>
    <w:tblStylePr w:type="lastRow">
      <w:rPr>
        <w:b/>
        <w:bCs/>
      </w:rPr>
      <w:tblPr/>
      <w:tcPr>
        <w:tcBorders>
          <w:top w:val="double" w:sz="4" w:space="0" w:color="1DE2CD" w:themeColor="accent3"/>
        </w:tcBorders>
      </w:tc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Gittertabel4-farve4">
    <w:name w:val="Grid Table 4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A284D8" w:themeColor="accent4" w:themeTint="99"/>
        <w:left w:val="single" w:sz="4" w:space="0" w:color="A284D8" w:themeColor="accent4" w:themeTint="99"/>
        <w:bottom w:val="single" w:sz="4" w:space="0" w:color="A284D8" w:themeColor="accent4" w:themeTint="99"/>
        <w:right w:val="single" w:sz="4" w:space="0" w:color="A284D8" w:themeColor="accent4" w:themeTint="99"/>
        <w:insideH w:val="single" w:sz="4" w:space="0" w:color="A284D8" w:themeColor="accent4" w:themeTint="99"/>
        <w:insideV w:val="single" w:sz="4" w:space="0" w:color="A284D8" w:themeColor="accent4" w:themeTint="99"/>
      </w:tblBorders>
    </w:tblPr>
    <w:tblStylePr w:type="firstRow">
      <w:rPr>
        <w:b/>
        <w:bCs/>
        <w:color w:val="FFFFFF" w:themeColor="background1"/>
      </w:rPr>
      <w:tblPr/>
      <w:tcPr>
        <w:tcBorders>
          <w:top w:val="single" w:sz="4" w:space="0" w:color="673AB7" w:themeColor="accent4"/>
          <w:left w:val="single" w:sz="4" w:space="0" w:color="673AB7" w:themeColor="accent4"/>
          <w:bottom w:val="single" w:sz="4" w:space="0" w:color="673AB7" w:themeColor="accent4"/>
          <w:right w:val="single" w:sz="4" w:space="0" w:color="673AB7" w:themeColor="accent4"/>
          <w:insideH w:val="nil"/>
          <w:insideV w:val="nil"/>
        </w:tcBorders>
        <w:shd w:val="clear" w:color="auto" w:fill="673AB7" w:themeFill="accent4"/>
      </w:tcPr>
    </w:tblStylePr>
    <w:tblStylePr w:type="lastRow">
      <w:rPr>
        <w:b/>
        <w:bCs/>
      </w:rPr>
      <w:tblPr/>
      <w:tcPr>
        <w:tcBorders>
          <w:top w:val="double" w:sz="4" w:space="0" w:color="673AB7" w:themeColor="accent4"/>
        </w:tcBorders>
      </w:tc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Gittertabel4-farve5">
    <w:name w:val="Grid Table 4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59BFFF" w:themeColor="accent5" w:themeTint="99"/>
        <w:left w:val="single" w:sz="4" w:space="0" w:color="59BFFF" w:themeColor="accent5" w:themeTint="99"/>
        <w:bottom w:val="single" w:sz="4" w:space="0" w:color="59BFFF" w:themeColor="accent5" w:themeTint="99"/>
        <w:right w:val="single" w:sz="4" w:space="0" w:color="59BFFF" w:themeColor="accent5" w:themeTint="99"/>
        <w:insideH w:val="single" w:sz="4" w:space="0" w:color="59BFFF" w:themeColor="accent5" w:themeTint="99"/>
        <w:insideV w:val="single" w:sz="4" w:space="0" w:color="59BFFF" w:themeColor="accent5" w:themeTint="99"/>
      </w:tblBorders>
    </w:tblPr>
    <w:tblStylePr w:type="firstRow">
      <w:rPr>
        <w:b/>
        <w:bCs/>
        <w:color w:val="FFFFFF" w:themeColor="background1"/>
      </w:rPr>
      <w:tblPr/>
      <w:tcPr>
        <w:tcBorders>
          <w:top w:val="single" w:sz="4" w:space="0" w:color="0091EA" w:themeColor="accent5"/>
          <w:left w:val="single" w:sz="4" w:space="0" w:color="0091EA" w:themeColor="accent5"/>
          <w:bottom w:val="single" w:sz="4" w:space="0" w:color="0091EA" w:themeColor="accent5"/>
          <w:right w:val="single" w:sz="4" w:space="0" w:color="0091EA" w:themeColor="accent5"/>
          <w:insideH w:val="nil"/>
          <w:insideV w:val="nil"/>
        </w:tcBorders>
        <w:shd w:val="clear" w:color="auto" w:fill="0091EA" w:themeFill="accent5"/>
      </w:tcPr>
    </w:tblStylePr>
    <w:tblStylePr w:type="lastRow">
      <w:rPr>
        <w:b/>
        <w:bCs/>
      </w:rPr>
      <w:tblPr/>
      <w:tcPr>
        <w:tcBorders>
          <w:top w:val="double" w:sz="4" w:space="0" w:color="0091EA" w:themeColor="accent5"/>
        </w:tcBorders>
      </w:tc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Gittertabel4-farve6">
    <w:name w:val="Grid Table 4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accent6" w:themeTint="99"/>
        <w:left w:val="single" w:sz="4" w:space="0" w:color="15E0F5" w:themeColor="accent6" w:themeTint="99"/>
        <w:bottom w:val="single" w:sz="4" w:space="0" w:color="15E0F5" w:themeColor="accent6" w:themeTint="99"/>
        <w:right w:val="single" w:sz="4" w:space="0" w:color="15E0F5" w:themeColor="accent6" w:themeTint="99"/>
        <w:insideH w:val="single" w:sz="4" w:space="0" w:color="15E0F5" w:themeColor="accent6" w:themeTint="99"/>
        <w:insideV w:val="single" w:sz="4" w:space="0" w:color="15E0F5" w:themeColor="accent6" w:themeTint="99"/>
      </w:tblBorders>
    </w:tblPr>
    <w:tblStylePr w:type="firstRow">
      <w:rPr>
        <w:b/>
        <w:bCs/>
        <w:color w:val="FFFFFF" w:themeColor="background1"/>
      </w:rPr>
      <w:tblPr/>
      <w:tcPr>
        <w:tcBorders>
          <w:top w:val="single" w:sz="4" w:space="0" w:color="045C65" w:themeColor="accent6"/>
          <w:left w:val="single" w:sz="4" w:space="0" w:color="045C65" w:themeColor="accent6"/>
          <w:bottom w:val="single" w:sz="4" w:space="0" w:color="045C65" w:themeColor="accent6"/>
          <w:right w:val="single" w:sz="4" w:space="0" w:color="045C65" w:themeColor="accent6"/>
          <w:insideH w:val="nil"/>
          <w:insideV w:val="nil"/>
        </w:tcBorders>
        <w:shd w:val="clear" w:color="auto" w:fill="045C65" w:themeFill="accent6"/>
      </w:tcPr>
    </w:tblStylePr>
    <w:tblStylePr w:type="lastRow">
      <w:rPr>
        <w:b/>
        <w:bCs/>
      </w:rPr>
      <w:tblPr/>
      <w:tcPr>
        <w:tcBorders>
          <w:top w:val="double" w:sz="4" w:space="0" w:color="045C65" w:themeColor="accent6"/>
        </w:tcBorders>
      </w:tc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Gittertabel5-mrk-farve1">
    <w:name w:val="Grid Table 5 Dark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8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7A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7A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7A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7A7" w:themeFill="accent1"/>
      </w:tcPr>
    </w:tblStylePr>
    <w:tblStylePr w:type="band1Vert">
      <w:tblPr/>
      <w:tcPr>
        <w:shd w:val="clear" w:color="auto" w:fill="75F1FF" w:themeFill="accent1" w:themeFillTint="66"/>
      </w:tcPr>
    </w:tblStylePr>
    <w:tblStylePr w:type="band1Horz">
      <w:tblPr/>
      <w:tcPr>
        <w:shd w:val="clear" w:color="auto" w:fill="75F1FF" w:themeFill="accent1" w:themeFillTint="66"/>
      </w:tcPr>
    </w:tblStylePr>
  </w:style>
  <w:style w:type="table" w:styleId="Gittertabel5-mrk-farve2">
    <w:name w:val="Grid Table 5 Dark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CD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525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525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525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5252" w:themeFill="accent2"/>
      </w:tcPr>
    </w:tblStylePr>
    <w:tblStylePr w:type="band1Vert">
      <w:tblPr/>
      <w:tcPr>
        <w:shd w:val="clear" w:color="auto" w:fill="FFB9B9" w:themeFill="accent2" w:themeFillTint="66"/>
      </w:tcPr>
    </w:tblStylePr>
    <w:tblStylePr w:type="band1Horz">
      <w:tblPr/>
      <w:tcPr>
        <w:shd w:val="clear" w:color="auto" w:fill="FFB9B9" w:themeFill="accent2" w:themeFillTint="66"/>
      </w:tcPr>
    </w:tblStylePr>
  </w:style>
  <w:style w:type="table" w:styleId="Gittertabel5-mrk-farve3">
    <w:name w:val="Grid Table 5 Dark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9F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E2C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E2C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E2C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E2CD" w:themeFill="accent3"/>
      </w:tcPr>
    </w:tblStylePr>
    <w:tblStylePr w:type="band1Vert">
      <w:tblPr/>
      <w:tcPr>
        <w:shd w:val="clear" w:color="auto" w:fill="A4F3EA" w:themeFill="accent3" w:themeFillTint="66"/>
      </w:tcPr>
    </w:tblStylePr>
    <w:tblStylePr w:type="band1Horz">
      <w:tblPr/>
      <w:tcPr>
        <w:shd w:val="clear" w:color="auto" w:fill="A4F3EA" w:themeFill="accent3" w:themeFillTint="66"/>
      </w:tcPr>
    </w:tblStylePr>
  </w:style>
  <w:style w:type="table" w:styleId="Gittertabel5-mrk-farve4">
    <w:name w:val="Grid Table 5 Dark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6F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73AB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73AB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73AB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73AB7" w:themeFill="accent4"/>
      </w:tcPr>
    </w:tblStylePr>
    <w:tblStylePr w:type="band1Vert">
      <w:tblPr/>
      <w:tcPr>
        <w:shd w:val="clear" w:color="auto" w:fill="C1ADE5" w:themeFill="accent4" w:themeFillTint="66"/>
      </w:tcPr>
    </w:tblStylePr>
    <w:tblStylePr w:type="band1Horz">
      <w:tblPr/>
      <w:tcPr>
        <w:shd w:val="clear" w:color="auto" w:fill="C1ADE5" w:themeFill="accent4" w:themeFillTint="66"/>
      </w:tcPr>
    </w:tblStylePr>
  </w:style>
  <w:style w:type="table" w:styleId="Gittertabel5-mrk-farve5">
    <w:name w:val="Grid Table 5 Dark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9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1E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1E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1E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1EA" w:themeFill="accent5"/>
      </w:tcPr>
    </w:tblStylePr>
    <w:tblStylePr w:type="band1Vert">
      <w:tblPr/>
      <w:tcPr>
        <w:shd w:val="clear" w:color="auto" w:fill="90D4FF" w:themeFill="accent5" w:themeFillTint="66"/>
      </w:tcPr>
    </w:tblStylePr>
    <w:tblStylePr w:type="band1Horz">
      <w:tblPr/>
      <w:tcPr>
        <w:shd w:val="clear" w:color="auto" w:fill="90D4FF" w:themeFill="accent5" w:themeFillTint="66"/>
      </w:tcPr>
    </w:tblStylePr>
  </w:style>
  <w:style w:type="table" w:styleId="Gittertabel5-mrk-farve6">
    <w:name w:val="Grid Table 5 Dark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4F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5C6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5C6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5C6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5C65" w:themeFill="accent6"/>
      </w:tcPr>
    </w:tblStylePr>
    <w:tblStylePr w:type="band1Vert">
      <w:tblPr/>
      <w:tcPr>
        <w:shd w:val="clear" w:color="auto" w:fill="63EAF8" w:themeFill="accent6" w:themeFillTint="66"/>
      </w:tcPr>
    </w:tblStylePr>
    <w:tblStylePr w:type="band1Horz">
      <w:tblPr/>
      <w:tcPr>
        <w:shd w:val="clear" w:color="auto" w:fill="63EAF8" w:themeFill="accent6" w:themeFillTint="66"/>
      </w:tcPr>
    </w:tblStylePr>
  </w:style>
  <w:style w:type="table" w:styleId="Gittertabel6-farverig">
    <w:name w:val="Grid Table 6 Colorful"/>
    <w:basedOn w:val="Tabel-Normal"/>
    <w:uiPriority w:val="99"/>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4" w:space="0" w:color="15E0F5" w:themeColor="text1" w:themeTint="99"/>
        <w:left w:val="single" w:sz="4" w:space="0" w:color="15E0F5" w:themeColor="text1" w:themeTint="99"/>
        <w:bottom w:val="single" w:sz="4" w:space="0" w:color="15E0F5" w:themeColor="text1" w:themeTint="99"/>
        <w:right w:val="single" w:sz="4" w:space="0" w:color="15E0F5" w:themeColor="text1" w:themeTint="99"/>
        <w:insideH w:val="single" w:sz="4" w:space="0" w:color="15E0F5" w:themeColor="text1" w:themeTint="99"/>
        <w:insideV w:val="single" w:sz="4" w:space="0" w:color="15E0F5" w:themeColor="text1" w:themeTint="99"/>
      </w:tblBorders>
    </w:tblPr>
    <w:tblStylePr w:type="firstRow">
      <w:rPr>
        <w:b/>
        <w:bCs/>
      </w:rPr>
      <w:tblPr/>
      <w:tcPr>
        <w:tcBorders>
          <w:bottom w:val="single" w:sz="12" w:space="0" w:color="15E0F5" w:themeColor="text1" w:themeTint="99"/>
        </w:tcBorders>
      </w:tcPr>
    </w:tblStylePr>
    <w:tblStylePr w:type="lastRow">
      <w:rPr>
        <w:b/>
        <w:bCs/>
      </w:rPr>
      <w:tblPr/>
      <w:tcPr>
        <w:tcBorders>
          <w:top w:val="double" w:sz="4" w:space="0" w:color="15E0F5" w:themeColor="text1" w:themeTint="99"/>
        </w:tcBorders>
      </w:tc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Gittertabel6-farverig-farve1">
    <w:name w:val="Grid Table 6 Colorful Accent 1"/>
    <w:basedOn w:val="Tabel-Normal"/>
    <w:uiPriority w:val="99"/>
    <w:rsid w:val="009F71EA"/>
    <w:pPr>
      <w:spacing w:after="0" w:line="240" w:lineRule="auto"/>
    </w:pPr>
    <w:rPr>
      <w:rFonts w:ascii="Segoe UI Light" w:hAnsi="Segoe UI Light"/>
      <w:color w:val="00707D" w:themeColor="accent1" w:themeShade="BF"/>
      <w:sz w:val="20"/>
      <w:szCs w:val="20"/>
    </w:rPr>
    <w:tblPr>
      <w:tblStyleRowBandSize w:val="1"/>
      <w:tblStyleColBandSize w:val="1"/>
      <w:tblBorders>
        <w:top w:val="single" w:sz="4" w:space="0" w:color="31EAFF" w:themeColor="accent1" w:themeTint="99"/>
        <w:left w:val="single" w:sz="4" w:space="0" w:color="31EAFF" w:themeColor="accent1" w:themeTint="99"/>
        <w:bottom w:val="single" w:sz="4" w:space="0" w:color="31EAFF" w:themeColor="accent1" w:themeTint="99"/>
        <w:right w:val="single" w:sz="4" w:space="0" w:color="31EAFF" w:themeColor="accent1" w:themeTint="99"/>
        <w:insideH w:val="single" w:sz="4" w:space="0" w:color="31EAFF" w:themeColor="accent1" w:themeTint="99"/>
        <w:insideV w:val="single" w:sz="4" w:space="0" w:color="31EAFF" w:themeColor="accent1" w:themeTint="99"/>
      </w:tblBorders>
    </w:tblPr>
    <w:tblStylePr w:type="firstRow">
      <w:rPr>
        <w:b/>
        <w:bCs/>
      </w:rPr>
      <w:tblPr/>
      <w:tcPr>
        <w:tcBorders>
          <w:bottom w:val="single" w:sz="12" w:space="0" w:color="31EAFF" w:themeColor="accent1" w:themeTint="99"/>
        </w:tcBorders>
      </w:tcPr>
    </w:tblStylePr>
    <w:tblStylePr w:type="lastRow">
      <w:rPr>
        <w:b/>
        <w:bCs/>
      </w:rPr>
      <w:tblPr/>
      <w:tcPr>
        <w:tcBorders>
          <w:top w:val="double" w:sz="4" w:space="0" w:color="31EAFF" w:themeColor="accent1" w:themeTint="99"/>
        </w:tcBorders>
      </w:tc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Gittertabel6-farverig-farve2">
    <w:name w:val="Grid Table 6 Colorful Accent 2"/>
    <w:basedOn w:val="Tabel-Normal"/>
    <w:uiPriority w:val="99"/>
    <w:rsid w:val="009F71EA"/>
    <w:pPr>
      <w:spacing w:after="0" w:line="240" w:lineRule="auto"/>
    </w:pPr>
    <w:rPr>
      <w:rFonts w:ascii="Segoe UI Light" w:hAnsi="Segoe UI Light"/>
      <w:color w:val="FC0000" w:themeColor="accent2" w:themeShade="BF"/>
      <w:sz w:val="20"/>
      <w:szCs w:val="20"/>
    </w:rPr>
    <w:tblPr>
      <w:tblStyleRowBandSize w:val="1"/>
      <w:tblStyleColBandSize w:val="1"/>
      <w:tblBorders>
        <w:top w:val="single" w:sz="4" w:space="0" w:color="FF9797" w:themeColor="accent2" w:themeTint="99"/>
        <w:left w:val="single" w:sz="4" w:space="0" w:color="FF9797" w:themeColor="accent2" w:themeTint="99"/>
        <w:bottom w:val="single" w:sz="4" w:space="0" w:color="FF9797" w:themeColor="accent2" w:themeTint="99"/>
        <w:right w:val="single" w:sz="4" w:space="0" w:color="FF9797" w:themeColor="accent2" w:themeTint="99"/>
        <w:insideH w:val="single" w:sz="4" w:space="0" w:color="FF9797" w:themeColor="accent2" w:themeTint="99"/>
        <w:insideV w:val="single" w:sz="4" w:space="0" w:color="FF9797" w:themeColor="accent2" w:themeTint="99"/>
      </w:tblBorders>
    </w:tblPr>
    <w:tblStylePr w:type="firstRow">
      <w:rPr>
        <w:b/>
        <w:bCs/>
      </w:rPr>
      <w:tblPr/>
      <w:tcPr>
        <w:tcBorders>
          <w:bottom w:val="single" w:sz="12" w:space="0" w:color="FF9797" w:themeColor="accent2" w:themeTint="99"/>
        </w:tcBorders>
      </w:tcPr>
    </w:tblStylePr>
    <w:tblStylePr w:type="lastRow">
      <w:rPr>
        <w:b/>
        <w:bCs/>
      </w:rPr>
      <w:tblPr/>
      <w:tcPr>
        <w:tcBorders>
          <w:top w:val="double" w:sz="4" w:space="0" w:color="FF9797" w:themeColor="accent2" w:themeTint="99"/>
        </w:tcBorders>
      </w:tc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Gittertabel6-farverig-farve3">
    <w:name w:val="Grid Table 6 Colorful Accent 3"/>
    <w:basedOn w:val="Tabel-Normal"/>
    <w:uiPriority w:val="99"/>
    <w:rsid w:val="009F71EA"/>
    <w:pPr>
      <w:spacing w:after="0" w:line="240" w:lineRule="auto"/>
    </w:pPr>
    <w:rPr>
      <w:rFonts w:ascii="Segoe UI Light" w:hAnsi="Segoe UI Light"/>
      <w:color w:val="15A998" w:themeColor="accent3" w:themeShade="BF"/>
      <w:sz w:val="20"/>
      <w:szCs w:val="20"/>
    </w:rPr>
    <w:tblPr>
      <w:tblStyleRowBandSize w:val="1"/>
      <w:tblStyleColBandSize w:val="1"/>
      <w:tblBorders>
        <w:top w:val="single" w:sz="4" w:space="0" w:color="77EDE0" w:themeColor="accent3" w:themeTint="99"/>
        <w:left w:val="single" w:sz="4" w:space="0" w:color="77EDE0" w:themeColor="accent3" w:themeTint="99"/>
        <w:bottom w:val="single" w:sz="4" w:space="0" w:color="77EDE0" w:themeColor="accent3" w:themeTint="99"/>
        <w:right w:val="single" w:sz="4" w:space="0" w:color="77EDE0" w:themeColor="accent3" w:themeTint="99"/>
        <w:insideH w:val="single" w:sz="4" w:space="0" w:color="77EDE0" w:themeColor="accent3" w:themeTint="99"/>
        <w:insideV w:val="single" w:sz="4" w:space="0" w:color="77EDE0" w:themeColor="accent3" w:themeTint="99"/>
      </w:tblBorders>
    </w:tblPr>
    <w:tblStylePr w:type="firstRow">
      <w:rPr>
        <w:b/>
        <w:bCs/>
      </w:rPr>
      <w:tblPr/>
      <w:tcPr>
        <w:tcBorders>
          <w:bottom w:val="single" w:sz="12" w:space="0" w:color="77EDE0" w:themeColor="accent3" w:themeTint="99"/>
        </w:tcBorders>
      </w:tcPr>
    </w:tblStylePr>
    <w:tblStylePr w:type="lastRow">
      <w:rPr>
        <w:b/>
        <w:bCs/>
      </w:rPr>
      <w:tblPr/>
      <w:tcPr>
        <w:tcBorders>
          <w:top w:val="double" w:sz="4" w:space="0" w:color="77EDE0" w:themeColor="accent3" w:themeTint="99"/>
        </w:tcBorders>
      </w:tc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Gittertabel6-farverig-farve4">
    <w:name w:val="Grid Table 6 Colorful Accent 4"/>
    <w:basedOn w:val="Tabel-Normal"/>
    <w:uiPriority w:val="99"/>
    <w:rsid w:val="009F71EA"/>
    <w:pPr>
      <w:spacing w:after="0" w:line="240" w:lineRule="auto"/>
    </w:pPr>
    <w:rPr>
      <w:rFonts w:ascii="Segoe UI Light" w:hAnsi="Segoe UI Light"/>
      <w:color w:val="4C2B88" w:themeColor="accent4" w:themeShade="BF"/>
      <w:sz w:val="20"/>
      <w:szCs w:val="20"/>
    </w:rPr>
    <w:tblPr>
      <w:tblStyleRowBandSize w:val="1"/>
      <w:tblStyleColBandSize w:val="1"/>
      <w:tblBorders>
        <w:top w:val="single" w:sz="4" w:space="0" w:color="A284D8" w:themeColor="accent4" w:themeTint="99"/>
        <w:left w:val="single" w:sz="4" w:space="0" w:color="A284D8" w:themeColor="accent4" w:themeTint="99"/>
        <w:bottom w:val="single" w:sz="4" w:space="0" w:color="A284D8" w:themeColor="accent4" w:themeTint="99"/>
        <w:right w:val="single" w:sz="4" w:space="0" w:color="A284D8" w:themeColor="accent4" w:themeTint="99"/>
        <w:insideH w:val="single" w:sz="4" w:space="0" w:color="A284D8" w:themeColor="accent4" w:themeTint="99"/>
        <w:insideV w:val="single" w:sz="4" w:space="0" w:color="A284D8" w:themeColor="accent4" w:themeTint="99"/>
      </w:tblBorders>
    </w:tblPr>
    <w:tblStylePr w:type="firstRow">
      <w:rPr>
        <w:b/>
        <w:bCs/>
      </w:rPr>
      <w:tblPr/>
      <w:tcPr>
        <w:tcBorders>
          <w:bottom w:val="single" w:sz="12" w:space="0" w:color="A284D8" w:themeColor="accent4" w:themeTint="99"/>
        </w:tcBorders>
      </w:tcPr>
    </w:tblStylePr>
    <w:tblStylePr w:type="lastRow">
      <w:rPr>
        <w:b/>
        <w:bCs/>
      </w:rPr>
      <w:tblPr/>
      <w:tcPr>
        <w:tcBorders>
          <w:top w:val="double" w:sz="4" w:space="0" w:color="A284D8" w:themeColor="accent4" w:themeTint="99"/>
        </w:tcBorders>
      </w:tc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Gittertabel6-farverig-farve5">
    <w:name w:val="Grid Table 6 Colorful Accent 5"/>
    <w:basedOn w:val="Tabel-Normal"/>
    <w:uiPriority w:val="99"/>
    <w:rsid w:val="009F71EA"/>
    <w:pPr>
      <w:spacing w:after="0" w:line="240" w:lineRule="auto"/>
    </w:pPr>
    <w:rPr>
      <w:rFonts w:ascii="Segoe UI Light" w:hAnsi="Segoe UI Light"/>
      <w:color w:val="006CAF" w:themeColor="accent5" w:themeShade="BF"/>
      <w:sz w:val="20"/>
      <w:szCs w:val="20"/>
    </w:rPr>
    <w:tblPr>
      <w:tblStyleRowBandSize w:val="1"/>
      <w:tblStyleColBandSize w:val="1"/>
      <w:tblBorders>
        <w:top w:val="single" w:sz="4" w:space="0" w:color="59BFFF" w:themeColor="accent5" w:themeTint="99"/>
        <w:left w:val="single" w:sz="4" w:space="0" w:color="59BFFF" w:themeColor="accent5" w:themeTint="99"/>
        <w:bottom w:val="single" w:sz="4" w:space="0" w:color="59BFFF" w:themeColor="accent5" w:themeTint="99"/>
        <w:right w:val="single" w:sz="4" w:space="0" w:color="59BFFF" w:themeColor="accent5" w:themeTint="99"/>
        <w:insideH w:val="single" w:sz="4" w:space="0" w:color="59BFFF" w:themeColor="accent5" w:themeTint="99"/>
        <w:insideV w:val="single" w:sz="4" w:space="0" w:color="59BFFF" w:themeColor="accent5" w:themeTint="99"/>
      </w:tblBorders>
    </w:tblPr>
    <w:tblStylePr w:type="firstRow">
      <w:rPr>
        <w:b/>
        <w:bCs/>
      </w:rPr>
      <w:tblPr/>
      <w:tcPr>
        <w:tcBorders>
          <w:bottom w:val="single" w:sz="12" w:space="0" w:color="59BFFF" w:themeColor="accent5" w:themeTint="99"/>
        </w:tcBorders>
      </w:tcPr>
    </w:tblStylePr>
    <w:tblStylePr w:type="lastRow">
      <w:rPr>
        <w:b/>
        <w:bCs/>
      </w:rPr>
      <w:tblPr/>
      <w:tcPr>
        <w:tcBorders>
          <w:top w:val="double" w:sz="4" w:space="0" w:color="59BFFF" w:themeColor="accent5" w:themeTint="99"/>
        </w:tcBorders>
      </w:tc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Gittertabel6-farverig-farve6">
    <w:name w:val="Grid Table 6 Colorful Accent 6"/>
    <w:basedOn w:val="Tabel-Normal"/>
    <w:uiPriority w:val="99"/>
    <w:rsid w:val="009F71EA"/>
    <w:pPr>
      <w:spacing w:after="0" w:line="240" w:lineRule="auto"/>
    </w:pPr>
    <w:rPr>
      <w:rFonts w:ascii="Segoe UI Light" w:hAnsi="Segoe UI Light"/>
      <w:color w:val="03444B" w:themeColor="accent6" w:themeShade="BF"/>
      <w:sz w:val="20"/>
      <w:szCs w:val="20"/>
    </w:rPr>
    <w:tblPr>
      <w:tblStyleRowBandSize w:val="1"/>
      <w:tblStyleColBandSize w:val="1"/>
      <w:tblBorders>
        <w:top w:val="single" w:sz="4" w:space="0" w:color="15E0F5" w:themeColor="accent6" w:themeTint="99"/>
        <w:left w:val="single" w:sz="4" w:space="0" w:color="15E0F5" w:themeColor="accent6" w:themeTint="99"/>
        <w:bottom w:val="single" w:sz="4" w:space="0" w:color="15E0F5" w:themeColor="accent6" w:themeTint="99"/>
        <w:right w:val="single" w:sz="4" w:space="0" w:color="15E0F5" w:themeColor="accent6" w:themeTint="99"/>
        <w:insideH w:val="single" w:sz="4" w:space="0" w:color="15E0F5" w:themeColor="accent6" w:themeTint="99"/>
        <w:insideV w:val="single" w:sz="4" w:space="0" w:color="15E0F5" w:themeColor="accent6" w:themeTint="99"/>
      </w:tblBorders>
    </w:tblPr>
    <w:tblStylePr w:type="firstRow">
      <w:rPr>
        <w:b/>
        <w:bCs/>
      </w:rPr>
      <w:tblPr/>
      <w:tcPr>
        <w:tcBorders>
          <w:bottom w:val="single" w:sz="12" w:space="0" w:color="15E0F5" w:themeColor="accent6" w:themeTint="99"/>
        </w:tcBorders>
      </w:tcPr>
    </w:tblStylePr>
    <w:tblStylePr w:type="lastRow">
      <w:rPr>
        <w:b/>
        <w:bCs/>
      </w:rPr>
      <w:tblPr/>
      <w:tcPr>
        <w:tcBorders>
          <w:top w:val="double" w:sz="4" w:space="0" w:color="15E0F5" w:themeColor="accent6" w:themeTint="99"/>
        </w:tcBorders>
      </w:tc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Gittertabel7-farverig">
    <w:name w:val="Grid Table 7 Colorful"/>
    <w:basedOn w:val="Tabel-Normal"/>
    <w:uiPriority w:val="99"/>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4" w:space="0" w:color="15E0F5" w:themeColor="text1" w:themeTint="99"/>
        <w:left w:val="single" w:sz="4" w:space="0" w:color="15E0F5" w:themeColor="text1" w:themeTint="99"/>
        <w:bottom w:val="single" w:sz="4" w:space="0" w:color="15E0F5" w:themeColor="text1" w:themeTint="99"/>
        <w:right w:val="single" w:sz="4" w:space="0" w:color="15E0F5" w:themeColor="text1" w:themeTint="99"/>
        <w:insideH w:val="single" w:sz="4" w:space="0" w:color="15E0F5" w:themeColor="text1" w:themeTint="99"/>
        <w:insideV w:val="single" w:sz="4" w:space="0" w:color="15E0F5"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4FC" w:themeFill="text1" w:themeFillTint="33"/>
      </w:tcPr>
    </w:tblStylePr>
    <w:tblStylePr w:type="band1Horz">
      <w:tblPr/>
      <w:tcPr>
        <w:shd w:val="clear" w:color="auto" w:fill="B1F4FC" w:themeFill="text1" w:themeFillTint="33"/>
      </w:tcPr>
    </w:tblStylePr>
    <w:tblStylePr w:type="neCell">
      <w:tblPr/>
      <w:tcPr>
        <w:tcBorders>
          <w:bottom w:val="single" w:sz="4" w:space="0" w:color="15E0F5" w:themeColor="text1" w:themeTint="99"/>
        </w:tcBorders>
      </w:tcPr>
    </w:tblStylePr>
    <w:tblStylePr w:type="nwCell">
      <w:tblPr/>
      <w:tcPr>
        <w:tcBorders>
          <w:bottom w:val="single" w:sz="4" w:space="0" w:color="15E0F5" w:themeColor="text1" w:themeTint="99"/>
        </w:tcBorders>
      </w:tcPr>
    </w:tblStylePr>
    <w:tblStylePr w:type="seCell">
      <w:tblPr/>
      <w:tcPr>
        <w:tcBorders>
          <w:top w:val="single" w:sz="4" w:space="0" w:color="15E0F5" w:themeColor="text1" w:themeTint="99"/>
        </w:tcBorders>
      </w:tcPr>
    </w:tblStylePr>
    <w:tblStylePr w:type="swCell">
      <w:tblPr/>
      <w:tcPr>
        <w:tcBorders>
          <w:top w:val="single" w:sz="4" w:space="0" w:color="15E0F5" w:themeColor="text1" w:themeTint="99"/>
        </w:tcBorders>
      </w:tcPr>
    </w:tblStylePr>
  </w:style>
  <w:style w:type="table" w:styleId="Gittertabel7-farverig-farve1">
    <w:name w:val="Grid Table 7 Colorful Accent 1"/>
    <w:basedOn w:val="Tabel-Normal"/>
    <w:uiPriority w:val="99"/>
    <w:rsid w:val="009F71EA"/>
    <w:pPr>
      <w:spacing w:after="0" w:line="240" w:lineRule="auto"/>
    </w:pPr>
    <w:rPr>
      <w:rFonts w:ascii="Segoe UI Light" w:hAnsi="Segoe UI Light"/>
      <w:color w:val="00707D" w:themeColor="accent1" w:themeShade="BF"/>
      <w:sz w:val="20"/>
      <w:szCs w:val="20"/>
    </w:rPr>
    <w:tblPr>
      <w:tblStyleRowBandSize w:val="1"/>
      <w:tblStyleColBandSize w:val="1"/>
      <w:tblBorders>
        <w:top w:val="single" w:sz="4" w:space="0" w:color="31EAFF" w:themeColor="accent1" w:themeTint="99"/>
        <w:left w:val="single" w:sz="4" w:space="0" w:color="31EAFF" w:themeColor="accent1" w:themeTint="99"/>
        <w:bottom w:val="single" w:sz="4" w:space="0" w:color="31EAFF" w:themeColor="accent1" w:themeTint="99"/>
        <w:right w:val="single" w:sz="4" w:space="0" w:color="31EAFF" w:themeColor="accent1" w:themeTint="99"/>
        <w:insideH w:val="single" w:sz="4" w:space="0" w:color="31EAFF" w:themeColor="accent1" w:themeTint="99"/>
        <w:insideV w:val="single" w:sz="4" w:space="0" w:color="31E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8FF" w:themeFill="accent1" w:themeFillTint="33"/>
      </w:tcPr>
    </w:tblStylePr>
    <w:tblStylePr w:type="band1Horz">
      <w:tblPr/>
      <w:tcPr>
        <w:shd w:val="clear" w:color="auto" w:fill="BAF8FF" w:themeFill="accent1" w:themeFillTint="33"/>
      </w:tcPr>
    </w:tblStylePr>
    <w:tblStylePr w:type="neCell">
      <w:tblPr/>
      <w:tcPr>
        <w:tcBorders>
          <w:bottom w:val="single" w:sz="4" w:space="0" w:color="31EAFF" w:themeColor="accent1" w:themeTint="99"/>
        </w:tcBorders>
      </w:tcPr>
    </w:tblStylePr>
    <w:tblStylePr w:type="nwCell">
      <w:tblPr/>
      <w:tcPr>
        <w:tcBorders>
          <w:bottom w:val="single" w:sz="4" w:space="0" w:color="31EAFF" w:themeColor="accent1" w:themeTint="99"/>
        </w:tcBorders>
      </w:tcPr>
    </w:tblStylePr>
    <w:tblStylePr w:type="seCell">
      <w:tblPr/>
      <w:tcPr>
        <w:tcBorders>
          <w:top w:val="single" w:sz="4" w:space="0" w:color="31EAFF" w:themeColor="accent1" w:themeTint="99"/>
        </w:tcBorders>
      </w:tcPr>
    </w:tblStylePr>
    <w:tblStylePr w:type="swCell">
      <w:tblPr/>
      <w:tcPr>
        <w:tcBorders>
          <w:top w:val="single" w:sz="4" w:space="0" w:color="31EAFF" w:themeColor="accent1" w:themeTint="99"/>
        </w:tcBorders>
      </w:tcPr>
    </w:tblStylePr>
  </w:style>
  <w:style w:type="table" w:styleId="Gittertabel7-farverig-farve2">
    <w:name w:val="Grid Table 7 Colorful Accent 2"/>
    <w:basedOn w:val="Tabel-Normal"/>
    <w:uiPriority w:val="99"/>
    <w:rsid w:val="009F71EA"/>
    <w:pPr>
      <w:spacing w:after="0" w:line="240" w:lineRule="auto"/>
    </w:pPr>
    <w:rPr>
      <w:rFonts w:ascii="Segoe UI Light" w:hAnsi="Segoe UI Light"/>
      <w:color w:val="FC0000" w:themeColor="accent2" w:themeShade="BF"/>
      <w:sz w:val="20"/>
      <w:szCs w:val="20"/>
    </w:rPr>
    <w:tblPr>
      <w:tblStyleRowBandSize w:val="1"/>
      <w:tblStyleColBandSize w:val="1"/>
      <w:tblBorders>
        <w:top w:val="single" w:sz="4" w:space="0" w:color="FF9797" w:themeColor="accent2" w:themeTint="99"/>
        <w:left w:val="single" w:sz="4" w:space="0" w:color="FF9797" w:themeColor="accent2" w:themeTint="99"/>
        <w:bottom w:val="single" w:sz="4" w:space="0" w:color="FF9797" w:themeColor="accent2" w:themeTint="99"/>
        <w:right w:val="single" w:sz="4" w:space="0" w:color="FF9797" w:themeColor="accent2" w:themeTint="99"/>
        <w:insideH w:val="single" w:sz="4" w:space="0" w:color="FF9797" w:themeColor="accent2" w:themeTint="99"/>
        <w:insideV w:val="single" w:sz="4" w:space="0" w:color="FF979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CDC" w:themeFill="accent2" w:themeFillTint="33"/>
      </w:tcPr>
    </w:tblStylePr>
    <w:tblStylePr w:type="band1Horz">
      <w:tblPr/>
      <w:tcPr>
        <w:shd w:val="clear" w:color="auto" w:fill="FFDCDC" w:themeFill="accent2" w:themeFillTint="33"/>
      </w:tcPr>
    </w:tblStylePr>
    <w:tblStylePr w:type="neCell">
      <w:tblPr/>
      <w:tcPr>
        <w:tcBorders>
          <w:bottom w:val="single" w:sz="4" w:space="0" w:color="FF9797" w:themeColor="accent2" w:themeTint="99"/>
        </w:tcBorders>
      </w:tcPr>
    </w:tblStylePr>
    <w:tblStylePr w:type="nwCell">
      <w:tblPr/>
      <w:tcPr>
        <w:tcBorders>
          <w:bottom w:val="single" w:sz="4" w:space="0" w:color="FF9797" w:themeColor="accent2" w:themeTint="99"/>
        </w:tcBorders>
      </w:tcPr>
    </w:tblStylePr>
    <w:tblStylePr w:type="seCell">
      <w:tblPr/>
      <w:tcPr>
        <w:tcBorders>
          <w:top w:val="single" w:sz="4" w:space="0" w:color="FF9797" w:themeColor="accent2" w:themeTint="99"/>
        </w:tcBorders>
      </w:tcPr>
    </w:tblStylePr>
    <w:tblStylePr w:type="swCell">
      <w:tblPr/>
      <w:tcPr>
        <w:tcBorders>
          <w:top w:val="single" w:sz="4" w:space="0" w:color="FF9797" w:themeColor="accent2" w:themeTint="99"/>
        </w:tcBorders>
      </w:tcPr>
    </w:tblStylePr>
  </w:style>
  <w:style w:type="table" w:styleId="Gittertabel7-farverig-farve3">
    <w:name w:val="Grid Table 7 Colorful Accent 3"/>
    <w:basedOn w:val="Tabel-Normal"/>
    <w:uiPriority w:val="99"/>
    <w:rsid w:val="009F71EA"/>
    <w:pPr>
      <w:spacing w:after="0" w:line="240" w:lineRule="auto"/>
    </w:pPr>
    <w:rPr>
      <w:rFonts w:ascii="Segoe UI Light" w:hAnsi="Segoe UI Light"/>
      <w:color w:val="15A998" w:themeColor="accent3" w:themeShade="BF"/>
      <w:sz w:val="20"/>
      <w:szCs w:val="20"/>
    </w:rPr>
    <w:tblPr>
      <w:tblStyleRowBandSize w:val="1"/>
      <w:tblStyleColBandSize w:val="1"/>
      <w:tblBorders>
        <w:top w:val="single" w:sz="4" w:space="0" w:color="77EDE0" w:themeColor="accent3" w:themeTint="99"/>
        <w:left w:val="single" w:sz="4" w:space="0" w:color="77EDE0" w:themeColor="accent3" w:themeTint="99"/>
        <w:bottom w:val="single" w:sz="4" w:space="0" w:color="77EDE0" w:themeColor="accent3" w:themeTint="99"/>
        <w:right w:val="single" w:sz="4" w:space="0" w:color="77EDE0" w:themeColor="accent3" w:themeTint="99"/>
        <w:insideH w:val="single" w:sz="4" w:space="0" w:color="77EDE0" w:themeColor="accent3" w:themeTint="99"/>
        <w:insideV w:val="single" w:sz="4" w:space="0" w:color="77EDE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9F4" w:themeFill="accent3" w:themeFillTint="33"/>
      </w:tcPr>
    </w:tblStylePr>
    <w:tblStylePr w:type="band1Horz">
      <w:tblPr/>
      <w:tcPr>
        <w:shd w:val="clear" w:color="auto" w:fill="D1F9F4" w:themeFill="accent3" w:themeFillTint="33"/>
      </w:tcPr>
    </w:tblStylePr>
    <w:tblStylePr w:type="neCell">
      <w:tblPr/>
      <w:tcPr>
        <w:tcBorders>
          <w:bottom w:val="single" w:sz="4" w:space="0" w:color="77EDE0" w:themeColor="accent3" w:themeTint="99"/>
        </w:tcBorders>
      </w:tcPr>
    </w:tblStylePr>
    <w:tblStylePr w:type="nwCell">
      <w:tblPr/>
      <w:tcPr>
        <w:tcBorders>
          <w:bottom w:val="single" w:sz="4" w:space="0" w:color="77EDE0" w:themeColor="accent3" w:themeTint="99"/>
        </w:tcBorders>
      </w:tcPr>
    </w:tblStylePr>
    <w:tblStylePr w:type="seCell">
      <w:tblPr/>
      <w:tcPr>
        <w:tcBorders>
          <w:top w:val="single" w:sz="4" w:space="0" w:color="77EDE0" w:themeColor="accent3" w:themeTint="99"/>
        </w:tcBorders>
      </w:tcPr>
    </w:tblStylePr>
    <w:tblStylePr w:type="swCell">
      <w:tblPr/>
      <w:tcPr>
        <w:tcBorders>
          <w:top w:val="single" w:sz="4" w:space="0" w:color="77EDE0" w:themeColor="accent3" w:themeTint="99"/>
        </w:tcBorders>
      </w:tcPr>
    </w:tblStylePr>
  </w:style>
  <w:style w:type="table" w:styleId="Gittertabel7-farverig-farve4">
    <w:name w:val="Grid Table 7 Colorful Accent 4"/>
    <w:basedOn w:val="Tabel-Normal"/>
    <w:uiPriority w:val="99"/>
    <w:rsid w:val="009F71EA"/>
    <w:pPr>
      <w:spacing w:after="0" w:line="240" w:lineRule="auto"/>
    </w:pPr>
    <w:rPr>
      <w:rFonts w:ascii="Segoe UI Light" w:hAnsi="Segoe UI Light"/>
      <w:color w:val="4C2B88" w:themeColor="accent4" w:themeShade="BF"/>
      <w:sz w:val="20"/>
      <w:szCs w:val="20"/>
    </w:rPr>
    <w:tblPr>
      <w:tblStyleRowBandSize w:val="1"/>
      <w:tblStyleColBandSize w:val="1"/>
      <w:tblBorders>
        <w:top w:val="single" w:sz="4" w:space="0" w:color="A284D8" w:themeColor="accent4" w:themeTint="99"/>
        <w:left w:val="single" w:sz="4" w:space="0" w:color="A284D8" w:themeColor="accent4" w:themeTint="99"/>
        <w:bottom w:val="single" w:sz="4" w:space="0" w:color="A284D8" w:themeColor="accent4" w:themeTint="99"/>
        <w:right w:val="single" w:sz="4" w:space="0" w:color="A284D8" w:themeColor="accent4" w:themeTint="99"/>
        <w:insideH w:val="single" w:sz="4" w:space="0" w:color="A284D8" w:themeColor="accent4" w:themeTint="99"/>
        <w:insideV w:val="single" w:sz="4" w:space="0" w:color="A284D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6F2" w:themeFill="accent4" w:themeFillTint="33"/>
      </w:tcPr>
    </w:tblStylePr>
    <w:tblStylePr w:type="band1Horz">
      <w:tblPr/>
      <w:tcPr>
        <w:shd w:val="clear" w:color="auto" w:fill="DFD6F2" w:themeFill="accent4" w:themeFillTint="33"/>
      </w:tcPr>
    </w:tblStylePr>
    <w:tblStylePr w:type="neCell">
      <w:tblPr/>
      <w:tcPr>
        <w:tcBorders>
          <w:bottom w:val="single" w:sz="4" w:space="0" w:color="A284D8" w:themeColor="accent4" w:themeTint="99"/>
        </w:tcBorders>
      </w:tcPr>
    </w:tblStylePr>
    <w:tblStylePr w:type="nwCell">
      <w:tblPr/>
      <w:tcPr>
        <w:tcBorders>
          <w:bottom w:val="single" w:sz="4" w:space="0" w:color="A284D8" w:themeColor="accent4" w:themeTint="99"/>
        </w:tcBorders>
      </w:tcPr>
    </w:tblStylePr>
    <w:tblStylePr w:type="seCell">
      <w:tblPr/>
      <w:tcPr>
        <w:tcBorders>
          <w:top w:val="single" w:sz="4" w:space="0" w:color="A284D8" w:themeColor="accent4" w:themeTint="99"/>
        </w:tcBorders>
      </w:tcPr>
    </w:tblStylePr>
    <w:tblStylePr w:type="swCell">
      <w:tblPr/>
      <w:tcPr>
        <w:tcBorders>
          <w:top w:val="single" w:sz="4" w:space="0" w:color="A284D8" w:themeColor="accent4" w:themeTint="99"/>
        </w:tcBorders>
      </w:tcPr>
    </w:tblStylePr>
  </w:style>
  <w:style w:type="table" w:styleId="Gittertabel7-farverig-farve5">
    <w:name w:val="Grid Table 7 Colorful Accent 5"/>
    <w:basedOn w:val="Tabel-Normal"/>
    <w:uiPriority w:val="99"/>
    <w:rsid w:val="009F71EA"/>
    <w:pPr>
      <w:spacing w:after="0" w:line="240" w:lineRule="auto"/>
    </w:pPr>
    <w:rPr>
      <w:rFonts w:ascii="Segoe UI Light" w:hAnsi="Segoe UI Light"/>
      <w:color w:val="006CAF" w:themeColor="accent5" w:themeShade="BF"/>
      <w:sz w:val="20"/>
      <w:szCs w:val="20"/>
    </w:rPr>
    <w:tblPr>
      <w:tblStyleRowBandSize w:val="1"/>
      <w:tblStyleColBandSize w:val="1"/>
      <w:tblBorders>
        <w:top w:val="single" w:sz="4" w:space="0" w:color="59BFFF" w:themeColor="accent5" w:themeTint="99"/>
        <w:left w:val="single" w:sz="4" w:space="0" w:color="59BFFF" w:themeColor="accent5" w:themeTint="99"/>
        <w:bottom w:val="single" w:sz="4" w:space="0" w:color="59BFFF" w:themeColor="accent5" w:themeTint="99"/>
        <w:right w:val="single" w:sz="4" w:space="0" w:color="59BFFF" w:themeColor="accent5" w:themeTint="99"/>
        <w:insideH w:val="single" w:sz="4" w:space="0" w:color="59BFFF" w:themeColor="accent5" w:themeTint="99"/>
        <w:insideV w:val="single" w:sz="4" w:space="0" w:color="59B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9FF" w:themeFill="accent5" w:themeFillTint="33"/>
      </w:tcPr>
    </w:tblStylePr>
    <w:tblStylePr w:type="band1Horz">
      <w:tblPr/>
      <w:tcPr>
        <w:shd w:val="clear" w:color="auto" w:fill="C7E9FF" w:themeFill="accent5" w:themeFillTint="33"/>
      </w:tcPr>
    </w:tblStylePr>
    <w:tblStylePr w:type="neCell">
      <w:tblPr/>
      <w:tcPr>
        <w:tcBorders>
          <w:bottom w:val="single" w:sz="4" w:space="0" w:color="59BFFF" w:themeColor="accent5" w:themeTint="99"/>
        </w:tcBorders>
      </w:tcPr>
    </w:tblStylePr>
    <w:tblStylePr w:type="nwCell">
      <w:tblPr/>
      <w:tcPr>
        <w:tcBorders>
          <w:bottom w:val="single" w:sz="4" w:space="0" w:color="59BFFF" w:themeColor="accent5" w:themeTint="99"/>
        </w:tcBorders>
      </w:tcPr>
    </w:tblStylePr>
    <w:tblStylePr w:type="seCell">
      <w:tblPr/>
      <w:tcPr>
        <w:tcBorders>
          <w:top w:val="single" w:sz="4" w:space="0" w:color="59BFFF" w:themeColor="accent5" w:themeTint="99"/>
        </w:tcBorders>
      </w:tcPr>
    </w:tblStylePr>
    <w:tblStylePr w:type="swCell">
      <w:tblPr/>
      <w:tcPr>
        <w:tcBorders>
          <w:top w:val="single" w:sz="4" w:space="0" w:color="59BFFF" w:themeColor="accent5" w:themeTint="99"/>
        </w:tcBorders>
      </w:tcPr>
    </w:tblStylePr>
  </w:style>
  <w:style w:type="table" w:styleId="Gittertabel7-farverig-farve6">
    <w:name w:val="Grid Table 7 Colorful Accent 6"/>
    <w:basedOn w:val="Tabel-Normal"/>
    <w:uiPriority w:val="99"/>
    <w:rsid w:val="009F71EA"/>
    <w:pPr>
      <w:spacing w:after="0" w:line="240" w:lineRule="auto"/>
    </w:pPr>
    <w:rPr>
      <w:rFonts w:ascii="Segoe UI Light" w:hAnsi="Segoe UI Light"/>
      <w:color w:val="03444B" w:themeColor="accent6" w:themeShade="BF"/>
      <w:sz w:val="20"/>
      <w:szCs w:val="20"/>
    </w:rPr>
    <w:tblPr>
      <w:tblStyleRowBandSize w:val="1"/>
      <w:tblStyleColBandSize w:val="1"/>
      <w:tblBorders>
        <w:top w:val="single" w:sz="4" w:space="0" w:color="15E0F5" w:themeColor="accent6" w:themeTint="99"/>
        <w:left w:val="single" w:sz="4" w:space="0" w:color="15E0F5" w:themeColor="accent6" w:themeTint="99"/>
        <w:bottom w:val="single" w:sz="4" w:space="0" w:color="15E0F5" w:themeColor="accent6" w:themeTint="99"/>
        <w:right w:val="single" w:sz="4" w:space="0" w:color="15E0F5" w:themeColor="accent6" w:themeTint="99"/>
        <w:insideH w:val="single" w:sz="4" w:space="0" w:color="15E0F5" w:themeColor="accent6" w:themeTint="99"/>
        <w:insideV w:val="single" w:sz="4" w:space="0" w:color="15E0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4FC" w:themeFill="accent6" w:themeFillTint="33"/>
      </w:tcPr>
    </w:tblStylePr>
    <w:tblStylePr w:type="band1Horz">
      <w:tblPr/>
      <w:tcPr>
        <w:shd w:val="clear" w:color="auto" w:fill="B1F4FC" w:themeFill="accent6" w:themeFillTint="33"/>
      </w:tcPr>
    </w:tblStylePr>
    <w:tblStylePr w:type="neCell">
      <w:tblPr/>
      <w:tcPr>
        <w:tcBorders>
          <w:bottom w:val="single" w:sz="4" w:space="0" w:color="15E0F5" w:themeColor="accent6" w:themeTint="99"/>
        </w:tcBorders>
      </w:tcPr>
    </w:tblStylePr>
    <w:tblStylePr w:type="nwCell">
      <w:tblPr/>
      <w:tcPr>
        <w:tcBorders>
          <w:bottom w:val="single" w:sz="4" w:space="0" w:color="15E0F5" w:themeColor="accent6" w:themeTint="99"/>
        </w:tcBorders>
      </w:tcPr>
    </w:tblStylePr>
    <w:tblStylePr w:type="seCell">
      <w:tblPr/>
      <w:tcPr>
        <w:tcBorders>
          <w:top w:val="single" w:sz="4" w:space="0" w:color="15E0F5" w:themeColor="accent6" w:themeTint="99"/>
        </w:tcBorders>
      </w:tcPr>
    </w:tblStylePr>
    <w:tblStylePr w:type="swCell">
      <w:tblPr/>
      <w:tcPr>
        <w:tcBorders>
          <w:top w:val="single" w:sz="4" w:space="0" w:color="15E0F5" w:themeColor="accent6" w:themeTint="99"/>
        </w:tcBorders>
      </w:tcPr>
    </w:tblStylePr>
  </w:style>
  <w:style w:type="character" w:customStyle="1" w:styleId="Hashtag1">
    <w:name w:val="Hashtag1"/>
    <w:basedOn w:val="Standardskrifttypeiafsnit"/>
    <w:uiPriority w:val="99"/>
    <w:semiHidden/>
    <w:rsid w:val="009F71EA"/>
    <w:rPr>
      <w:color w:val="2B579A"/>
      <w:shd w:val="clear" w:color="auto" w:fill="E1DFDD"/>
      <w:lang w:val="en-GB"/>
    </w:rPr>
  </w:style>
  <w:style w:type="character" w:styleId="HTML-akronym">
    <w:name w:val="HTML Acronym"/>
    <w:basedOn w:val="Standardskrifttypeiafsnit"/>
    <w:uiPriority w:val="99"/>
    <w:semiHidden/>
    <w:rsid w:val="009F71EA"/>
    <w:rPr>
      <w:lang w:val="en-GB"/>
    </w:rPr>
  </w:style>
  <w:style w:type="paragraph" w:styleId="HTML-adresse">
    <w:name w:val="HTML Address"/>
    <w:basedOn w:val="Normal"/>
    <w:link w:val="HTML-adresseTegn"/>
    <w:uiPriority w:val="99"/>
    <w:semiHidden/>
    <w:rsid w:val="009F71EA"/>
    <w:pPr>
      <w:spacing w:after="0" w:line="240" w:lineRule="auto"/>
    </w:pPr>
    <w:rPr>
      <w:rFonts w:ascii="Segoe UI Light" w:hAnsi="Segoe UI Light"/>
      <w:i/>
      <w:iCs/>
      <w:szCs w:val="20"/>
      <w:lang w:val="en-GB"/>
    </w:rPr>
  </w:style>
  <w:style w:type="character" w:customStyle="1" w:styleId="HTML-adresseTegn">
    <w:name w:val="HTML-adresse Tegn"/>
    <w:basedOn w:val="Standardskrifttypeiafsnit"/>
    <w:link w:val="HTML-adresse"/>
    <w:uiPriority w:val="99"/>
    <w:semiHidden/>
    <w:rsid w:val="009F71EA"/>
    <w:rPr>
      <w:rFonts w:ascii="Segoe UI Light" w:hAnsi="Segoe UI Light"/>
      <w:i/>
      <w:iCs/>
      <w:sz w:val="20"/>
      <w:szCs w:val="20"/>
      <w:lang w:val="en-GB"/>
    </w:rPr>
  </w:style>
  <w:style w:type="character" w:styleId="HTML-citat">
    <w:name w:val="HTML Cite"/>
    <w:basedOn w:val="Standardskrifttypeiafsnit"/>
    <w:uiPriority w:val="99"/>
    <w:semiHidden/>
    <w:rsid w:val="009F71EA"/>
    <w:rPr>
      <w:i/>
      <w:iCs/>
      <w:lang w:val="en-GB"/>
    </w:rPr>
  </w:style>
  <w:style w:type="character" w:styleId="HTML-kode">
    <w:name w:val="HTML Code"/>
    <w:basedOn w:val="Standardskrifttypeiafsnit"/>
    <w:uiPriority w:val="99"/>
    <w:semiHidden/>
    <w:rsid w:val="009F71EA"/>
    <w:rPr>
      <w:rFonts w:ascii="Segoe UI Light" w:hAnsi="Segoe UI Light" w:cs="Segoe UI Light"/>
      <w:sz w:val="20"/>
      <w:szCs w:val="20"/>
      <w:lang w:val="en-GB"/>
    </w:rPr>
  </w:style>
  <w:style w:type="character" w:styleId="HTML-definition">
    <w:name w:val="HTML Definition"/>
    <w:basedOn w:val="Standardskrifttypeiafsnit"/>
    <w:uiPriority w:val="99"/>
    <w:semiHidden/>
    <w:rsid w:val="009F71EA"/>
    <w:rPr>
      <w:i/>
      <w:iCs/>
      <w:lang w:val="en-GB"/>
    </w:rPr>
  </w:style>
  <w:style w:type="character" w:styleId="HTML-tastatur">
    <w:name w:val="HTML Keyboard"/>
    <w:basedOn w:val="Standardskrifttypeiafsnit"/>
    <w:uiPriority w:val="99"/>
    <w:semiHidden/>
    <w:rsid w:val="009F71EA"/>
    <w:rPr>
      <w:rFonts w:ascii="Segoe UI Light" w:hAnsi="Segoe UI Light" w:cs="Segoe UI Light"/>
      <w:sz w:val="20"/>
      <w:szCs w:val="20"/>
      <w:lang w:val="en-GB"/>
    </w:rPr>
  </w:style>
  <w:style w:type="paragraph" w:styleId="FormateretHTML">
    <w:name w:val="HTML Preformatted"/>
    <w:basedOn w:val="Normal"/>
    <w:link w:val="FormateretHTMLTegn"/>
    <w:uiPriority w:val="99"/>
    <w:semiHidden/>
    <w:rsid w:val="009F71EA"/>
    <w:pPr>
      <w:spacing w:after="0" w:line="240" w:lineRule="auto"/>
    </w:pPr>
    <w:rPr>
      <w:rFonts w:ascii="Segoe UI Light" w:hAnsi="Segoe UI Light" w:cs="Arial"/>
      <w:szCs w:val="20"/>
      <w:lang w:val="en-GB"/>
    </w:rPr>
  </w:style>
  <w:style w:type="character" w:customStyle="1" w:styleId="FormateretHTMLTegn">
    <w:name w:val="Formateret HTML Tegn"/>
    <w:basedOn w:val="Standardskrifttypeiafsnit"/>
    <w:link w:val="FormateretHTML"/>
    <w:uiPriority w:val="99"/>
    <w:semiHidden/>
    <w:rsid w:val="009F71EA"/>
    <w:rPr>
      <w:rFonts w:ascii="Segoe UI Light" w:hAnsi="Segoe UI Light" w:cs="Arial"/>
      <w:sz w:val="20"/>
      <w:szCs w:val="20"/>
      <w:lang w:val="en-GB"/>
    </w:rPr>
  </w:style>
  <w:style w:type="character" w:styleId="HTML-eksempel">
    <w:name w:val="HTML Sample"/>
    <w:basedOn w:val="Standardskrifttypeiafsnit"/>
    <w:uiPriority w:val="99"/>
    <w:semiHidden/>
    <w:rsid w:val="009F71EA"/>
    <w:rPr>
      <w:rFonts w:ascii="Segoe UI Light" w:hAnsi="Segoe UI Light" w:cs="Segoe UI Light"/>
      <w:sz w:val="24"/>
      <w:szCs w:val="24"/>
      <w:lang w:val="en-GB"/>
    </w:rPr>
  </w:style>
  <w:style w:type="character" w:styleId="HTML-skrivemaskine">
    <w:name w:val="HTML Typewriter"/>
    <w:basedOn w:val="Standardskrifttypeiafsnit"/>
    <w:uiPriority w:val="99"/>
    <w:semiHidden/>
    <w:rsid w:val="009F71EA"/>
    <w:rPr>
      <w:rFonts w:ascii="Segoe UI Light" w:hAnsi="Segoe UI Light" w:cs="Segoe UI Light"/>
      <w:sz w:val="20"/>
      <w:szCs w:val="20"/>
      <w:lang w:val="en-GB"/>
    </w:rPr>
  </w:style>
  <w:style w:type="character" w:styleId="HTML-variabel">
    <w:name w:val="HTML Variable"/>
    <w:basedOn w:val="Standardskrifttypeiafsnit"/>
    <w:uiPriority w:val="99"/>
    <w:semiHidden/>
    <w:rsid w:val="009F71EA"/>
    <w:rPr>
      <w:i/>
      <w:iCs/>
      <w:lang w:val="en-GB"/>
    </w:rPr>
  </w:style>
  <w:style w:type="paragraph" w:styleId="Indeks1">
    <w:name w:val="index 1"/>
    <w:basedOn w:val="Normal"/>
    <w:next w:val="Normal"/>
    <w:autoRedefine/>
    <w:uiPriority w:val="99"/>
    <w:semiHidden/>
    <w:rsid w:val="009F71EA"/>
    <w:pPr>
      <w:spacing w:after="0" w:line="240" w:lineRule="auto"/>
      <w:ind w:left="200" w:hanging="200"/>
    </w:pPr>
    <w:rPr>
      <w:rFonts w:ascii="Segoe UI Light" w:hAnsi="Segoe UI Light"/>
      <w:szCs w:val="20"/>
      <w:lang w:val="en-GB"/>
    </w:rPr>
  </w:style>
  <w:style w:type="paragraph" w:styleId="Indeks2">
    <w:name w:val="index 2"/>
    <w:basedOn w:val="Normal"/>
    <w:next w:val="Normal"/>
    <w:autoRedefine/>
    <w:uiPriority w:val="99"/>
    <w:semiHidden/>
    <w:rsid w:val="009F71EA"/>
    <w:pPr>
      <w:spacing w:after="0" w:line="240" w:lineRule="auto"/>
      <w:ind w:left="400" w:hanging="200"/>
    </w:pPr>
    <w:rPr>
      <w:rFonts w:ascii="Segoe UI Light" w:hAnsi="Segoe UI Light"/>
      <w:szCs w:val="20"/>
      <w:lang w:val="en-GB"/>
    </w:rPr>
  </w:style>
  <w:style w:type="paragraph" w:styleId="Indeks3">
    <w:name w:val="index 3"/>
    <w:basedOn w:val="Normal"/>
    <w:next w:val="Normal"/>
    <w:autoRedefine/>
    <w:uiPriority w:val="99"/>
    <w:semiHidden/>
    <w:rsid w:val="009F71EA"/>
    <w:pPr>
      <w:spacing w:after="0" w:line="240" w:lineRule="auto"/>
      <w:ind w:left="600" w:hanging="200"/>
    </w:pPr>
    <w:rPr>
      <w:rFonts w:ascii="Segoe UI Light" w:hAnsi="Segoe UI Light"/>
      <w:szCs w:val="20"/>
      <w:lang w:val="en-GB"/>
    </w:rPr>
  </w:style>
  <w:style w:type="paragraph" w:styleId="Indeks4">
    <w:name w:val="index 4"/>
    <w:basedOn w:val="Normal"/>
    <w:next w:val="Normal"/>
    <w:autoRedefine/>
    <w:uiPriority w:val="99"/>
    <w:semiHidden/>
    <w:rsid w:val="009F71EA"/>
    <w:pPr>
      <w:spacing w:after="0" w:line="240" w:lineRule="auto"/>
      <w:ind w:left="800" w:hanging="200"/>
    </w:pPr>
    <w:rPr>
      <w:rFonts w:ascii="Segoe UI Light" w:hAnsi="Segoe UI Light"/>
      <w:szCs w:val="20"/>
      <w:lang w:val="en-GB"/>
    </w:rPr>
  </w:style>
  <w:style w:type="paragraph" w:styleId="Indeks5">
    <w:name w:val="index 5"/>
    <w:basedOn w:val="Normal"/>
    <w:next w:val="Normal"/>
    <w:autoRedefine/>
    <w:uiPriority w:val="99"/>
    <w:semiHidden/>
    <w:rsid w:val="009F71EA"/>
    <w:pPr>
      <w:spacing w:after="0" w:line="240" w:lineRule="auto"/>
      <w:ind w:left="1000" w:hanging="200"/>
    </w:pPr>
    <w:rPr>
      <w:rFonts w:ascii="Segoe UI Light" w:hAnsi="Segoe UI Light"/>
      <w:szCs w:val="20"/>
      <w:lang w:val="en-GB"/>
    </w:rPr>
  </w:style>
  <w:style w:type="paragraph" w:styleId="Indeks6">
    <w:name w:val="index 6"/>
    <w:basedOn w:val="Normal"/>
    <w:next w:val="Normal"/>
    <w:autoRedefine/>
    <w:uiPriority w:val="99"/>
    <w:semiHidden/>
    <w:rsid w:val="009F71EA"/>
    <w:pPr>
      <w:spacing w:after="0" w:line="240" w:lineRule="auto"/>
      <w:ind w:left="1200" w:hanging="200"/>
    </w:pPr>
    <w:rPr>
      <w:rFonts w:ascii="Segoe UI Light" w:hAnsi="Segoe UI Light"/>
      <w:szCs w:val="20"/>
      <w:lang w:val="en-GB"/>
    </w:rPr>
  </w:style>
  <w:style w:type="paragraph" w:styleId="Indeks7">
    <w:name w:val="index 7"/>
    <w:basedOn w:val="Normal"/>
    <w:next w:val="Normal"/>
    <w:autoRedefine/>
    <w:uiPriority w:val="99"/>
    <w:semiHidden/>
    <w:rsid w:val="009F71EA"/>
    <w:pPr>
      <w:spacing w:after="0" w:line="240" w:lineRule="auto"/>
      <w:ind w:left="1400" w:hanging="200"/>
    </w:pPr>
    <w:rPr>
      <w:rFonts w:ascii="Segoe UI Light" w:hAnsi="Segoe UI Light"/>
      <w:szCs w:val="20"/>
      <w:lang w:val="en-GB"/>
    </w:rPr>
  </w:style>
  <w:style w:type="paragraph" w:styleId="Indeks8">
    <w:name w:val="index 8"/>
    <w:basedOn w:val="Normal"/>
    <w:next w:val="Normal"/>
    <w:autoRedefine/>
    <w:uiPriority w:val="99"/>
    <w:semiHidden/>
    <w:rsid w:val="009F71EA"/>
    <w:pPr>
      <w:spacing w:after="0" w:line="240" w:lineRule="auto"/>
      <w:ind w:left="1600" w:hanging="200"/>
    </w:pPr>
    <w:rPr>
      <w:rFonts w:ascii="Segoe UI Light" w:hAnsi="Segoe UI Light"/>
      <w:szCs w:val="20"/>
      <w:lang w:val="en-GB"/>
    </w:rPr>
  </w:style>
  <w:style w:type="paragraph" w:styleId="Indeks9">
    <w:name w:val="index 9"/>
    <w:basedOn w:val="Normal"/>
    <w:next w:val="Normal"/>
    <w:autoRedefine/>
    <w:uiPriority w:val="99"/>
    <w:semiHidden/>
    <w:rsid w:val="009F71EA"/>
    <w:pPr>
      <w:spacing w:after="0" w:line="240" w:lineRule="auto"/>
      <w:ind w:left="1800" w:hanging="200"/>
    </w:pPr>
    <w:rPr>
      <w:rFonts w:ascii="Segoe UI Light" w:hAnsi="Segoe UI Light"/>
      <w:szCs w:val="20"/>
      <w:lang w:val="en-GB"/>
    </w:rPr>
  </w:style>
  <w:style w:type="paragraph" w:styleId="Indeksoverskrift">
    <w:name w:val="index heading"/>
    <w:basedOn w:val="Normal"/>
    <w:next w:val="Indeks1"/>
    <w:uiPriority w:val="99"/>
    <w:semiHidden/>
    <w:rsid w:val="009F71EA"/>
    <w:pPr>
      <w:spacing w:after="0" w:line="280" w:lineRule="atLeast"/>
    </w:pPr>
    <w:rPr>
      <w:rFonts w:ascii="Segoe UI Light" w:eastAsiaTheme="majorEastAsia" w:hAnsi="Segoe UI Light" w:cs="Arial"/>
      <w:b/>
      <w:bCs/>
      <w:szCs w:val="20"/>
      <w:lang w:val="en-GB"/>
    </w:rPr>
  </w:style>
  <w:style w:type="character" w:styleId="Kraftigfremhvning">
    <w:name w:val="Intense Emphasis"/>
    <w:basedOn w:val="Standardskrifttypeiafsnit"/>
    <w:uiPriority w:val="99"/>
    <w:qFormat/>
    <w:rsid w:val="009F71EA"/>
    <w:rPr>
      <w:i/>
      <w:iCs/>
      <w:color w:val="0097A7" w:themeColor="accent1"/>
      <w:lang w:val="en-GB"/>
    </w:rPr>
  </w:style>
  <w:style w:type="character" w:styleId="Kraftighenvisning">
    <w:name w:val="Intense Reference"/>
    <w:basedOn w:val="Standardskrifttypeiafsnit"/>
    <w:uiPriority w:val="99"/>
    <w:qFormat/>
    <w:rsid w:val="009F71EA"/>
    <w:rPr>
      <w:b/>
      <w:bCs/>
      <w:smallCaps/>
      <w:color w:val="0097A7" w:themeColor="accent1"/>
      <w:spacing w:val="5"/>
      <w:lang w:val="en-GB"/>
    </w:rPr>
  </w:style>
  <w:style w:type="table" w:styleId="Lystgitter">
    <w:name w:val="Light Grid"/>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45C65" w:themeColor="text1"/>
        <w:left w:val="single" w:sz="8" w:space="0" w:color="045C65" w:themeColor="text1"/>
        <w:bottom w:val="single" w:sz="8" w:space="0" w:color="045C65" w:themeColor="text1"/>
        <w:right w:val="single" w:sz="8" w:space="0" w:color="045C65" w:themeColor="text1"/>
        <w:insideH w:val="single" w:sz="8" w:space="0" w:color="045C65" w:themeColor="text1"/>
        <w:insideV w:val="single" w:sz="8" w:space="0" w:color="045C65"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5C65" w:themeColor="text1"/>
          <w:left w:val="single" w:sz="8" w:space="0" w:color="045C65" w:themeColor="text1"/>
          <w:bottom w:val="single" w:sz="18" w:space="0" w:color="045C65" w:themeColor="text1"/>
          <w:right w:val="single" w:sz="8" w:space="0" w:color="045C65" w:themeColor="text1"/>
          <w:insideH w:val="nil"/>
          <w:insideV w:val="single" w:sz="8" w:space="0" w:color="045C65"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5C65" w:themeColor="text1"/>
          <w:left w:val="single" w:sz="8" w:space="0" w:color="045C65" w:themeColor="text1"/>
          <w:bottom w:val="single" w:sz="8" w:space="0" w:color="045C65" w:themeColor="text1"/>
          <w:right w:val="single" w:sz="8" w:space="0" w:color="045C65" w:themeColor="text1"/>
          <w:insideH w:val="nil"/>
          <w:insideV w:val="single" w:sz="8" w:space="0" w:color="045C65"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5C65" w:themeColor="text1"/>
          <w:left w:val="single" w:sz="8" w:space="0" w:color="045C65" w:themeColor="text1"/>
          <w:bottom w:val="single" w:sz="8" w:space="0" w:color="045C65" w:themeColor="text1"/>
          <w:right w:val="single" w:sz="8" w:space="0" w:color="045C65" w:themeColor="text1"/>
        </w:tcBorders>
      </w:tcPr>
    </w:tblStylePr>
    <w:tblStylePr w:type="band1Vert">
      <w:tblPr/>
      <w:tcPr>
        <w:tcBorders>
          <w:top w:val="single" w:sz="8" w:space="0" w:color="045C65" w:themeColor="text1"/>
          <w:left w:val="single" w:sz="8" w:space="0" w:color="045C65" w:themeColor="text1"/>
          <w:bottom w:val="single" w:sz="8" w:space="0" w:color="045C65" w:themeColor="text1"/>
          <w:right w:val="single" w:sz="8" w:space="0" w:color="045C65" w:themeColor="text1"/>
        </w:tcBorders>
        <w:shd w:val="clear" w:color="auto" w:fill="9EF2FB" w:themeFill="text1" w:themeFillTint="3F"/>
      </w:tcPr>
    </w:tblStylePr>
    <w:tblStylePr w:type="band1Horz">
      <w:tblPr/>
      <w:tcPr>
        <w:tcBorders>
          <w:top w:val="single" w:sz="8" w:space="0" w:color="045C65" w:themeColor="text1"/>
          <w:left w:val="single" w:sz="8" w:space="0" w:color="045C65" w:themeColor="text1"/>
          <w:bottom w:val="single" w:sz="8" w:space="0" w:color="045C65" w:themeColor="text1"/>
          <w:right w:val="single" w:sz="8" w:space="0" w:color="045C65" w:themeColor="text1"/>
          <w:insideV w:val="single" w:sz="8" w:space="0" w:color="045C65" w:themeColor="text1"/>
        </w:tcBorders>
        <w:shd w:val="clear" w:color="auto" w:fill="9EF2FB" w:themeFill="text1" w:themeFillTint="3F"/>
      </w:tcPr>
    </w:tblStylePr>
    <w:tblStylePr w:type="band2Horz">
      <w:tblPr/>
      <w:tcPr>
        <w:tcBorders>
          <w:top w:val="single" w:sz="8" w:space="0" w:color="045C65" w:themeColor="text1"/>
          <w:left w:val="single" w:sz="8" w:space="0" w:color="045C65" w:themeColor="text1"/>
          <w:bottom w:val="single" w:sz="8" w:space="0" w:color="045C65" w:themeColor="text1"/>
          <w:right w:val="single" w:sz="8" w:space="0" w:color="045C65" w:themeColor="text1"/>
          <w:insideV w:val="single" w:sz="8" w:space="0" w:color="045C65" w:themeColor="text1"/>
        </w:tcBorders>
      </w:tcPr>
    </w:tblStylePr>
  </w:style>
  <w:style w:type="table" w:styleId="Lystgitter-farve1">
    <w:name w:val="Light Grid Accent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097A7" w:themeColor="accent1"/>
        <w:left w:val="single" w:sz="8" w:space="0" w:color="0097A7" w:themeColor="accent1"/>
        <w:bottom w:val="single" w:sz="8" w:space="0" w:color="0097A7" w:themeColor="accent1"/>
        <w:right w:val="single" w:sz="8" w:space="0" w:color="0097A7" w:themeColor="accent1"/>
        <w:insideH w:val="single" w:sz="8" w:space="0" w:color="0097A7" w:themeColor="accent1"/>
        <w:insideV w:val="single" w:sz="8" w:space="0" w:color="0097A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7A7" w:themeColor="accent1"/>
          <w:left w:val="single" w:sz="8" w:space="0" w:color="0097A7" w:themeColor="accent1"/>
          <w:bottom w:val="single" w:sz="18" w:space="0" w:color="0097A7" w:themeColor="accent1"/>
          <w:right w:val="single" w:sz="8" w:space="0" w:color="0097A7" w:themeColor="accent1"/>
          <w:insideH w:val="nil"/>
          <w:insideV w:val="single" w:sz="8" w:space="0" w:color="0097A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7A7" w:themeColor="accent1"/>
          <w:left w:val="single" w:sz="8" w:space="0" w:color="0097A7" w:themeColor="accent1"/>
          <w:bottom w:val="single" w:sz="8" w:space="0" w:color="0097A7" w:themeColor="accent1"/>
          <w:right w:val="single" w:sz="8" w:space="0" w:color="0097A7" w:themeColor="accent1"/>
          <w:insideH w:val="nil"/>
          <w:insideV w:val="single" w:sz="8" w:space="0" w:color="0097A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7A7" w:themeColor="accent1"/>
          <w:left w:val="single" w:sz="8" w:space="0" w:color="0097A7" w:themeColor="accent1"/>
          <w:bottom w:val="single" w:sz="8" w:space="0" w:color="0097A7" w:themeColor="accent1"/>
          <w:right w:val="single" w:sz="8" w:space="0" w:color="0097A7" w:themeColor="accent1"/>
        </w:tcBorders>
      </w:tcPr>
    </w:tblStylePr>
    <w:tblStylePr w:type="band1Vert">
      <w:tblPr/>
      <w:tcPr>
        <w:tcBorders>
          <w:top w:val="single" w:sz="8" w:space="0" w:color="0097A7" w:themeColor="accent1"/>
          <w:left w:val="single" w:sz="8" w:space="0" w:color="0097A7" w:themeColor="accent1"/>
          <w:bottom w:val="single" w:sz="8" w:space="0" w:color="0097A7" w:themeColor="accent1"/>
          <w:right w:val="single" w:sz="8" w:space="0" w:color="0097A7" w:themeColor="accent1"/>
        </w:tcBorders>
        <w:shd w:val="clear" w:color="auto" w:fill="AAF6FF" w:themeFill="accent1" w:themeFillTint="3F"/>
      </w:tcPr>
    </w:tblStylePr>
    <w:tblStylePr w:type="band1Horz">
      <w:tblPr/>
      <w:tcPr>
        <w:tcBorders>
          <w:top w:val="single" w:sz="8" w:space="0" w:color="0097A7" w:themeColor="accent1"/>
          <w:left w:val="single" w:sz="8" w:space="0" w:color="0097A7" w:themeColor="accent1"/>
          <w:bottom w:val="single" w:sz="8" w:space="0" w:color="0097A7" w:themeColor="accent1"/>
          <w:right w:val="single" w:sz="8" w:space="0" w:color="0097A7" w:themeColor="accent1"/>
          <w:insideV w:val="single" w:sz="8" w:space="0" w:color="0097A7" w:themeColor="accent1"/>
        </w:tcBorders>
        <w:shd w:val="clear" w:color="auto" w:fill="AAF6FF" w:themeFill="accent1" w:themeFillTint="3F"/>
      </w:tcPr>
    </w:tblStylePr>
    <w:tblStylePr w:type="band2Horz">
      <w:tblPr/>
      <w:tcPr>
        <w:tcBorders>
          <w:top w:val="single" w:sz="8" w:space="0" w:color="0097A7" w:themeColor="accent1"/>
          <w:left w:val="single" w:sz="8" w:space="0" w:color="0097A7" w:themeColor="accent1"/>
          <w:bottom w:val="single" w:sz="8" w:space="0" w:color="0097A7" w:themeColor="accent1"/>
          <w:right w:val="single" w:sz="8" w:space="0" w:color="0097A7" w:themeColor="accent1"/>
          <w:insideV w:val="single" w:sz="8" w:space="0" w:color="0097A7" w:themeColor="accent1"/>
        </w:tcBorders>
      </w:tcPr>
    </w:tblStylePr>
  </w:style>
  <w:style w:type="table" w:styleId="Lystgitter-fremhvningsfarve2">
    <w:name w:val="Light Grid Accent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5252" w:themeColor="accent2"/>
        <w:left w:val="single" w:sz="8" w:space="0" w:color="FF5252" w:themeColor="accent2"/>
        <w:bottom w:val="single" w:sz="8" w:space="0" w:color="FF5252" w:themeColor="accent2"/>
        <w:right w:val="single" w:sz="8" w:space="0" w:color="FF5252" w:themeColor="accent2"/>
        <w:insideH w:val="single" w:sz="8" w:space="0" w:color="FF5252" w:themeColor="accent2"/>
        <w:insideV w:val="single" w:sz="8" w:space="0" w:color="FF525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252" w:themeColor="accent2"/>
          <w:left w:val="single" w:sz="8" w:space="0" w:color="FF5252" w:themeColor="accent2"/>
          <w:bottom w:val="single" w:sz="18" w:space="0" w:color="FF5252" w:themeColor="accent2"/>
          <w:right w:val="single" w:sz="8" w:space="0" w:color="FF5252" w:themeColor="accent2"/>
          <w:insideH w:val="nil"/>
          <w:insideV w:val="single" w:sz="8" w:space="0" w:color="FF525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252" w:themeColor="accent2"/>
          <w:left w:val="single" w:sz="8" w:space="0" w:color="FF5252" w:themeColor="accent2"/>
          <w:bottom w:val="single" w:sz="8" w:space="0" w:color="FF5252" w:themeColor="accent2"/>
          <w:right w:val="single" w:sz="8" w:space="0" w:color="FF5252" w:themeColor="accent2"/>
          <w:insideH w:val="nil"/>
          <w:insideV w:val="single" w:sz="8" w:space="0" w:color="FF525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252" w:themeColor="accent2"/>
          <w:left w:val="single" w:sz="8" w:space="0" w:color="FF5252" w:themeColor="accent2"/>
          <w:bottom w:val="single" w:sz="8" w:space="0" w:color="FF5252" w:themeColor="accent2"/>
          <w:right w:val="single" w:sz="8" w:space="0" w:color="FF5252" w:themeColor="accent2"/>
        </w:tcBorders>
      </w:tcPr>
    </w:tblStylePr>
    <w:tblStylePr w:type="band1Vert">
      <w:tblPr/>
      <w:tcPr>
        <w:tcBorders>
          <w:top w:val="single" w:sz="8" w:space="0" w:color="FF5252" w:themeColor="accent2"/>
          <w:left w:val="single" w:sz="8" w:space="0" w:color="FF5252" w:themeColor="accent2"/>
          <w:bottom w:val="single" w:sz="8" w:space="0" w:color="FF5252" w:themeColor="accent2"/>
          <w:right w:val="single" w:sz="8" w:space="0" w:color="FF5252" w:themeColor="accent2"/>
        </w:tcBorders>
        <w:shd w:val="clear" w:color="auto" w:fill="FFD4D4" w:themeFill="accent2" w:themeFillTint="3F"/>
      </w:tcPr>
    </w:tblStylePr>
    <w:tblStylePr w:type="band1Horz">
      <w:tblPr/>
      <w:tcPr>
        <w:tcBorders>
          <w:top w:val="single" w:sz="8" w:space="0" w:color="FF5252" w:themeColor="accent2"/>
          <w:left w:val="single" w:sz="8" w:space="0" w:color="FF5252" w:themeColor="accent2"/>
          <w:bottom w:val="single" w:sz="8" w:space="0" w:color="FF5252" w:themeColor="accent2"/>
          <w:right w:val="single" w:sz="8" w:space="0" w:color="FF5252" w:themeColor="accent2"/>
          <w:insideV w:val="single" w:sz="8" w:space="0" w:color="FF5252" w:themeColor="accent2"/>
        </w:tcBorders>
        <w:shd w:val="clear" w:color="auto" w:fill="FFD4D4" w:themeFill="accent2" w:themeFillTint="3F"/>
      </w:tcPr>
    </w:tblStylePr>
    <w:tblStylePr w:type="band2Horz">
      <w:tblPr/>
      <w:tcPr>
        <w:tcBorders>
          <w:top w:val="single" w:sz="8" w:space="0" w:color="FF5252" w:themeColor="accent2"/>
          <w:left w:val="single" w:sz="8" w:space="0" w:color="FF5252" w:themeColor="accent2"/>
          <w:bottom w:val="single" w:sz="8" w:space="0" w:color="FF5252" w:themeColor="accent2"/>
          <w:right w:val="single" w:sz="8" w:space="0" w:color="FF5252" w:themeColor="accent2"/>
          <w:insideV w:val="single" w:sz="8" w:space="0" w:color="FF5252" w:themeColor="accent2"/>
        </w:tcBorders>
      </w:tcPr>
    </w:tblStylePr>
  </w:style>
  <w:style w:type="table" w:styleId="Lystgitter-fremhvningsfarve3">
    <w:name w:val="Light Grid Accent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1DE2CD" w:themeColor="accent3"/>
        <w:left w:val="single" w:sz="8" w:space="0" w:color="1DE2CD" w:themeColor="accent3"/>
        <w:bottom w:val="single" w:sz="8" w:space="0" w:color="1DE2CD" w:themeColor="accent3"/>
        <w:right w:val="single" w:sz="8" w:space="0" w:color="1DE2CD" w:themeColor="accent3"/>
        <w:insideH w:val="single" w:sz="8" w:space="0" w:color="1DE2CD" w:themeColor="accent3"/>
        <w:insideV w:val="single" w:sz="8" w:space="0" w:color="1DE2C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E2CD" w:themeColor="accent3"/>
          <w:left w:val="single" w:sz="8" w:space="0" w:color="1DE2CD" w:themeColor="accent3"/>
          <w:bottom w:val="single" w:sz="18" w:space="0" w:color="1DE2CD" w:themeColor="accent3"/>
          <w:right w:val="single" w:sz="8" w:space="0" w:color="1DE2CD" w:themeColor="accent3"/>
          <w:insideH w:val="nil"/>
          <w:insideV w:val="single" w:sz="8" w:space="0" w:color="1DE2C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E2CD" w:themeColor="accent3"/>
          <w:left w:val="single" w:sz="8" w:space="0" w:color="1DE2CD" w:themeColor="accent3"/>
          <w:bottom w:val="single" w:sz="8" w:space="0" w:color="1DE2CD" w:themeColor="accent3"/>
          <w:right w:val="single" w:sz="8" w:space="0" w:color="1DE2CD" w:themeColor="accent3"/>
          <w:insideH w:val="nil"/>
          <w:insideV w:val="single" w:sz="8" w:space="0" w:color="1DE2C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E2CD" w:themeColor="accent3"/>
          <w:left w:val="single" w:sz="8" w:space="0" w:color="1DE2CD" w:themeColor="accent3"/>
          <w:bottom w:val="single" w:sz="8" w:space="0" w:color="1DE2CD" w:themeColor="accent3"/>
          <w:right w:val="single" w:sz="8" w:space="0" w:color="1DE2CD" w:themeColor="accent3"/>
        </w:tcBorders>
      </w:tcPr>
    </w:tblStylePr>
    <w:tblStylePr w:type="band1Vert">
      <w:tblPr/>
      <w:tcPr>
        <w:tcBorders>
          <w:top w:val="single" w:sz="8" w:space="0" w:color="1DE2CD" w:themeColor="accent3"/>
          <w:left w:val="single" w:sz="8" w:space="0" w:color="1DE2CD" w:themeColor="accent3"/>
          <w:bottom w:val="single" w:sz="8" w:space="0" w:color="1DE2CD" w:themeColor="accent3"/>
          <w:right w:val="single" w:sz="8" w:space="0" w:color="1DE2CD" w:themeColor="accent3"/>
        </w:tcBorders>
        <w:shd w:val="clear" w:color="auto" w:fill="C7F8F2" w:themeFill="accent3" w:themeFillTint="3F"/>
      </w:tcPr>
    </w:tblStylePr>
    <w:tblStylePr w:type="band1Horz">
      <w:tblPr/>
      <w:tcPr>
        <w:tcBorders>
          <w:top w:val="single" w:sz="8" w:space="0" w:color="1DE2CD" w:themeColor="accent3"/>
          <w:left w:val="single" w:sz="8" w:space="0" w:color="1DE2CD" w:themeColor="accent3"/>
          <w:bottom w:val="single" w:sz="8" w:space="0" w:color="1DE2CD" w:themeColor="accent3"/>
          <w:right w:val="single" w:sz="8" w:space="0" w:color="1DE2CD" w:themeColor="accent3"/>
          <w:insideV w:val="single" w:sz="8" w:space="0" w:color="1DE2CD" w:themeColor="accent3"/>
        </w:tcBorders>
        <w:shd w:val="clear" w:color="auto" w:fill="C7F8F2" w:themeFill="accent3" w:themeFillTint="3F"/>
      </w:tcPr>
    </w:tblStylePr>
    <w:tblStylePr w:type="band2Horz">
      <w:tblPr/>
      <w:tcPr>
        <w:tcBorders>
          <w:top w:val="single" w:sz="8" w:space="0" w:color="1DE2CD" w:themeColor="accent3"/>
          <w:left w:val="single" w:sz="8" w:space="0" w:color="1DE2CD" w:themeColor="accent3"/>
          <w:bottom w:val="single" w:sz="8" w:space="0" w:color="1DE2CD" w:themeColor="accent3"/>
          <w:right w:val="single" w:sz="8" w:space="0" w:color="1DE2CD" w:themeColor="accent3"/>
          <w:insideV w:val="single" w:sz="8" w:space="0" w:color="1DE2CD" w:themeColor="accent3"/>
        </w:tcBorders>
      </w:tcPr>
    </w:tblStylePr>
  </w:style>
  <w:style w:type="table" w:styleId="Lystgitter-fremhvningsfarve4">
    <w:name w:val="Light Grid Accent 4"/>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673AB7" w:themeColor="accent4"/>
        <w:left w:val="single" w:sz="8" w:space="0" w:color="673AB7" w:themeColor="accent4"/>
        <w:bottom w:val="single" w:sz="8" w:space="0" w:color="673AB7" w:themeColor="accent4"/>
        <w:right w:val="single" w:sz="8" w:space="0" w:color="673AB7" w:themeColor="accent4"/>
        <w:insideH w:val="single" w:sz="8" w:space="0" w:color="673AB7" w:themeColor="accent4"/>
        <w:insideV w:val="single" w:sz="8" w:space="0" w:color="673AB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3AB7" w:themeColor="accent4"/>
          <w:left w:val="single" w:sz="8" w:space="0" w:color="673AB7" w:themeColor="accent4"/>
          <w:bottom w:val="single" w:sz="18" w:space="0" w:color="673AB7" w:themeColor="accent4"/>
          <w:right w:val="single" w:sz="8" w:space="0" w:color="673AB7" w:themeColor="accent4"/>
          <w:insideH w:val="nil"/>
          <w:insideV w:val="single" w:sz="8" w:space="0" w:color="673AB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3AB7" w:themeColor="accent4"/>
          <w:left w:val="single" w:sz="8" w:space="0" w:color="673AB7" w:themeColor="accent4"/>
          <w:bottom w:val="single" w:sz="8" w:space="0" w:color="673AB7" w:themeColor="accent4"/>
          <w:right w:val="single" w:sz="8" w:space="0" w:color="673AB7" w:themeColor="accent4"/>
          <w:insideH w:val="nil"/>
          <w:insideV w:val="single" w:sz="8" w:space="0" w:color="673AB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3AB7" w:themeColor="accent4"/>
          <w:left w:val="single" w:sz="8" w:space="0" w:color="673AB7" w:themeColor="accent4"/>
          <w:bottom w:val="single" w:sz="8" w:space="0" w:color="673AB7" w:themeColor="accent4"/>
          <w:right w:val="single" w:sz="8" w:space="0" w:color="673AB7" w:themeColor="accent4"/>
        </w:tcBorders>
      </w:tcPr>
    </w:tblStylePr>
    <w:tblStylePr w:type="band1Vert">
      <w:tblPr/>
      <w:tcPr>
        <w:tcBorders>
          <w:top w:val="single" w:sz="8" w:space="0" w:color="673AB7" w:themeColor="accent4"/>
          <w:left w:val="single" w:sz="8" w:space="0" w:color="673AB7" w:themeColor="accent4"/>
          <w:bottom w:val="single" w:sz="8" w:space="0" w:color="673AB7" w:themeColor="accent4"/>
          <w:right w:val="single" w:sz="8" w:space="0" w:color="673AB7" w:themeColor="accent4"/>
        </w:tcBorders>
        <w:shd w:val="clear" w:color="auto" w:fill="D8CCEF" w:themeFill="accent4" w:themeFillTint="3F"/>
      </w:tcPr>
    </w:tblStylePr>
    <w:tblStylePr w:type="band1Horz">
      <w:tblPr/>
      <w:tcPr>
        <w:tcBorders>
          <w:top w:val="single" w:sz="8" w:space="0" w:color="673AB7" w:themeColor="accent4"/>
          <w:left w:val="single" w:sz="8" w:space="0" w:color="673AB7" w:themeColor="accent4"/>
          <w:bottom w:val="single" w:sz="8" w:space="0" w:color="673AB7" w:themeColor="accent4"/>
          <w:right w:val="single" w:sz="8" w:space="0" w:color="673AB7" w:themeColor="accent4"/>
          <w:insideV w:val="single" w:sz="8" w:space="0" w:color="673AB7" w:themeColor="accent4"/>
        </w:tcBorders>
        <w:shd w:val="clear" w:color="auto" w:fill="D8CCEF" w:themeFill="accent4" w:themeFillTint="3F"/>
      </w:tcPr>
    </w:tblStylePr>
    <w:tblStylePr w:type="band2Horz">
      <w:tblPr/>
      <w:tcPr>
        <w:tcBorders>
          <w:top w:val="single" w:sz="8" w:space="0" w:color="673AB7" w:themeColor="accent4"/>
          <w:left w:val="single" w:sz="8" w:space="0" w:color="673AB7" w:themeColor="accent4"/>
          <w:bottom w:val="single" w:sz="8" w:space="0" w:color="673AB7" w:themeColor="accent4"/>
          <w:right w:val="single" w:sz="8" w:space="0" w:color="673AB7" w:themeColor="accent4"/>
          <w:insideV w:val="single" w:sz="8" w:space="0" w:color="673AB7" w:themeColor="accent4"/>
        </w:tcBorders>
      </w:tcPr>
    </w:tblStylePr>
  </w:style>
  <w:style w:type="table" w:styleId="Lystgitter-fremhvningsfarve5">
    <w:name w:val="Light Grid Accent 5"/>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091EA" w:themeColor="accent5"/>
        <w:left w:val="single" w:sz="8" w:space="0" w:color="0091EA" w:themeColor="accent5"/>
        <w:bottom w:val="single" w:sz="8" w:space="0" w:color="0091EA" w:themeColor="accent5"/>
        <w:right w:val="single" w:sz="8" w:space="0" w:color="0091EA" w:themeColor="accent5"/>
        <w:insideH w:val="single" w:sz="8" w:space="0" w:color="0091EA" w:themeColor="accent5"/>
        <w:insideV w:val="single" w:sz="8" w:space="0" w:color="0091E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1EA" w:themeColor="accent5"/>
          <w:left w:val="single" w:sz="8" w:space="0" w:color="0091EA" w:themeColor="accent5"/>
          <w:bottom w:val="single" w:sz="18" w:space="0" w:color="0091EA" w:themeColor="accent5"/>
          <w:right w:val="single" w:sz="8" w:space="0" w:color="0091EA" w:themeColor="accent5"/>
          <w:insideH w:val="nil"/>
          <w:insideV w:val="single" w:sz="8" w:space="0" w:color="0091E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1EA" w:themeColor="accent5"/>
          <w:left w:val="single" w:sz="8" w:space="0" w:color="0091EA" w:themeColor="accent5"/>
          <w:bottom w:val="single" w:sz="8" w:space="0" w:color="0091EA" w:themeColor="accent5"/>
          <w:right w:val="single" w:sz="8" w:space="0" w:color="0091EA" w:themeColor="accent5"/>
          <w:insideH w:val="nil"/>
          <w:insideV w:val="single" w:sz="8" w:space="0" w:color="0091E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1EA" w:themeColor="accent5"/>
          <w:left w:val="single" w:sz="8" w:space="0" w:color="0091EA" w:themeColor="accent5"/>
          <w:bottom w:val="single" w:sz="8" w:space="0" w:color="0091EA" w:themeColor="accent5"/>
          <w:right w:val="single" w:sz="8" w:space="0" w:color="0091EA" w:themeColor="accent5"/>
        </w:tcBorders>
      </w:tcPr>
    </w:tblStylePr>
    <w:tblStylePr w:type="band1Vert">
      <w:tblPr/>
      <w:tcPr>
        <w:tcBorders>
          <w:top w:val="single" w:sz="8" w:space="0" w:color="0091EA" w:themeColor="accent5"/>
          <w:left w:val="single" w:sz="8" w:space="0" w:color="0091EA" w:themeColor="accent5"/>
          <w:bottom w:val="single" w:sz="8" w:space="0" w:color="0091EA" w:themeColor="accent5"/>
          <w:right w:val="single" w:sz="8" w:space="0" w:color="0091EA" w:themeColor="accent5"/>
        </w:tcBorders>
        <w:shd w:val="clear" w:color="auto" w:fill="BAE5FF" w:themeFill="accent5" w:themeFillTint="3F"/>
      </w:tcPr>
    </w:tblStylePr>
    <w:tblStylePr w:type="band1Horz">
      <w:tblPr/>
      <w:tcPr>
        <w:tcBorders>
          <w:top w:val="single" w:sz="8" w:space="0" w:color="0091EA" w:themeColor="accent5"/>
          <w:left w:val="single" w:sz="8" w:space="0" w:color="0091EA" w:themeColor="accent5"/>
          <w:bottom w:val="single" w:sz="8" w:space="0" w:color="0091EA" w:themeColor="accent5"/>
          <w:right w:val="single" w:sz="8" w:space="0" w:color="0091EA" w:themeColor="accent5"/>
          <w:insideV w:val="single" w:sz="8" w:space="0" w:color="0091EA" w:themeColor="accent5"/>
        </w:tcBorders>
        <w:shd w:val="clear" w:color="auto" w:fill="BAE5FF" w:themeFill="accent5" w:themeFillTint="3F"/>
      </w:tcPr>
    </w:tblStylePr>
    <w:tblStylePr w:type="band2Horz">
      <w:tblPr/>
      <w:tcPr>
        <w:tcBorders>
          <w:top w:val="single" w:sz="8" w:space="0" w:color="0091EA" w:themeColor="accent5"/>
          <w:left w:val="single" w:sz="8" w:space="0" w:color="0091EA" w:themeColor="accent5"/>
          <w:bottom w:val="single" w:sz="8" w:space="0" w:color="0091EA" w:themeColor="accent5"/>
          <w:right w:val="single" w:sz="8" w:space="0" w:color="0091EA" w:themeColor="accent5"/>
          <w:insideV w:val="single" w:sz="8" w:space="0" w:color="0091EA" w:themeColor="accent5"/>
        </w:tcBorders>
      </w:tcPr>
    </w:tblStylePr>
  </w:style>
  <w:style w:type="table" w:styleId="Lystgitter-fremhvningsfarve6">
    <w:name w:val="Light Grid Accent 6"/>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45C65" w:themeColor="accent6"/>
        <w:left w:val="single" w:sz="8" w:space="0" w:color="045C65" w:themeColor="accent6"/>
        <w:bottom w:val="single" w:sz="8" w:space="0" w:color="045C65" w:themeColor="accent6"/>
        <w:right w:val="single" w:sz="8" w:space="0" w:color="045C65" w:themeColor="accent6"/>
        <w:insideH w:val="single" w:sz="8" w:space="0" w:color="045C65" w:themeColor="accent6"/>
        <w:insideV w:val="single" w:sz="8" w:space="0" w:color="045C6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5C65" w:themeColor="accent6"/>
          <w:left w:val="single" w:sz="8" w:space="0" w:color="045C65" w:themeColor="accent6"/>
          <w:bottom w:val="single" w:sz="18" w:space="0" w:color="045C65" w:themeColor="accent6"/>
          <w:right w:val="single" w:sz="8" w:space="0" w:color="045C65" w:themeColor="accent6"/>
          <w:insideH w:val="nil"/>
          <w:insideV w:val="single" w:sz="8" w:space="0" w:color="045C6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5C65" w:themeColor="accent6"/>
          <w:left w:val="single" w:sz="8" w:space="0" w:color="045C65" w:themeColor="accent6"/>
          <w:bottom w:val="single" w:sz="8" w:space="0" w:color="045C65" w:themeColor="accent6"/>
          <w:right w:val="single" w:sz="8" w:space="0" w:color="045C65" w:themeColor="accent6"/>
          <w:insideH w:val="nil"/>
          <w:insideV w:val="single" w:sz="8" w:space="0" w:color="045C6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5C65" w:themeColor="accent6"/>
          <w:left w:val="single" w:sz="8" w:space="0" w:color="045C65" w:themeColor="accent6"/>
          <w:bottom w:val="single" w:sz="8" w:space="0" w:color="045C65" w:themeColor="accent6"/>
          <w:right w:val="single" w:sz="8" w:space="0" w:color="045C65" w:themeColor="accent6"/>
        </w:tcBorders>
      </w:tcPr>
    </w:tblStylePr>
    <w:tblStylePr w:type="band1Vert">
      <w:tblPr/>
      <w:tcPr>
        <w:tcBorders>
          <w:top w:val="single" w:sz="8" w:space="0" w:color="045C65" w:themeColor="accent6"/>
          <w:left w:val="single" w:sz="8" w:space="0" w:color="045C65" w:themeColor="accent6"/>
          <w:bottom w:val="single" w:sz="8" w:space="0" w:color="045C65" w:themeColor="accent6"/>
          <w:right w:val="single" w:sz="8" w:space="0" w:color="045C65" w:themeColor="accent6"/>
        </w:tcBorders>
        <w:shd w:val="clear" w:color="auto" w:fill="9EF2FB" w:themeFill="accent6" w:themeFillTint="3F"/>
      </w:tcPr>
    </w:tblStylePr>
    <w:tblStylePr w:type="band1Horz">
      <w:tblPr/>
      <w:tcPr>
        <w:tcBorders>
          <w:top w:val="single" w:sz="8" w:space="0" w:color="045C65" w:themeColor="accent6"/>
          <w:left w:val="single" w:sz="8" w:space="0" w:color="045C65" w:themeColor="accent6"/>
          <w:bottom w:val="single" w:sz="8" w:space="0" w:color="045C65" w:themeColor="accent6"/>
          <w:right w:val="single" w:sz="8" w:space="0" w:color="045C65" w:themeColor="accent6"/>
          <w:insideV w:val="single" w:sz="8" w:space="0" w:color="045C65" w:themeColor="accent6"/>
        </w:tcBorders>
        <w:shd w:val="clear" w:color="auto" w:fill="9EF2FB" w:themeFill="accent6" w:themeFillTint="3F"/>
      </w:tcPr>
    </w:tblStylePr>
    <w:tblStylePr w:type="band2Horz">
      <w:tblPr/>
      <w:tcPr>
        <w:tcBorders>
          <w:top w:val="single" w:sz="8" w:space="0" w:color="045C65" w:themeColor="accent6"/>
          <w:left w:val="single" w:sz="8" w:space="0" w:color="045C65" w:themeColor="accent6"/>
          <w:bottom w:val="single" w:sz="8" w:space="0" w:color="045C65" w:themeColor="accent6"/>
          <w:right w:val="single" w:sz="8" w:space="0" w:color="045C65" w:themeColor="accent6"/>
          <w:insideV w:val="single" w:sz="8" w:space="0" w:color="045C65" w:themeColor="accent6"/>
        </w:tcBorders>
      </w:tcPr>
    </w:tblStylePr>
  </w:style>
  <w:style w:type="table" w:styleId="Lysliste">
    <w:name w:val="Light List"/>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45C65" w:themeColor="text1"/>
        <w:left w:val="single" w:sz="8" w:space="0" w:color="045C65" w:themeColor="text1"/>
        <w:bottom w:val="single" w:sz="8" w:space="0" w:color="045C65" w:themeColor="text1"/>
        <w:right w:val="single" w:sz="8" w:space="0" w:color="045C65" w:themeColor="text1"/>
      </w:tblBorders>
    </w:tblPr>
    <w:tblStylePr w:type="firstRow">
      <w:pPr>
        <w:spacing w:before="0" w:after="0" w:line="240" w:lineRule="auto"/>
      </w:pPr>
      <w:rPr>
        <w:b/>
        <w:bCs/>
        <w:color w:val="FFFFFF" w:themeColor="background1"/>
      </w:rPr>
      <w:tblPr/>
      <w:tcPr>
        <w:shd w:val="clear" w:color="auto" w:fill="045C65" w:themeFill="text1"/>
      </w:tcPr>
    </w:tblStylePr>
    <w:tblStylePr w:type="lastRow">
      <w:pPr>
        <w:spacing w:before="0" w:after="0" w:line="240" w:lineRule="auto"/>
      </w:pPr>
      <w:rPr>
        <w:b/>
        <w:bCs/>
      </w:rPr>
      <w:tblPr/>
      <w:tcPr>
        <w:tcBorders>
          <w:top w:val="double" w:sz="6" w:space="0" w:color="045C65" w:themeColor="text1"/>
          <w:left w:val="single" w:sz="8" w:space="0" w:color="045C65" w:themeColor="text1"/>
          <w:bottom w:val="single" w:sz="8" w:space="0" w:color="045C65" w:themeColor="text1"/>
          <w:right w:val="single" w:sz="8" w:space="0" w:color="045C65" w:themeColor="text1"/>
        </w:tcBorders>
      </w:tcPr>
    </w:tblStylePr>
    <w:tblStylePr w:type="firstCol">
      <w:rPr>
        <w:b/>
        <w:bCs/>
      </w:rPr>
    </w:tblStylePr>
    <w:tblStylePr w:type="lastCol">
      <w:rPr>
        <w:b/>
        <w:bCs/>
      </w:rPr>
    </w:tblStylePr>
    <w:tblStylePr w:type="band1Vert">
      <w:tblPr/>
      <w:tcPr>
        <w:tcBorders>
          <w:top w:val="single" w:sz="8" w:space="0" w:color="045C65" w:themeColor="text1"/>
          <w:left w:val="single" w:sz="8" w:space="0" w:color="045C65" w:themeColor="text1"/>
          <w:bottom w:val="single" w:sz="8" w:space="0" w:color="045C65" w:themeColor="text1"/>
          <w:right w:val="single" w:sz="8" w:space="0" w:color="045C65" w:themeColor="text1"/>
        </w:tcBorders>
      </w:tcPr>
    </w:tblStylePr>
    <w:tblStylePr w:type="band1Horz">
      <w:tblPr/>
      <w:tcPr>
        <w:tcBorders>
          <w:top w:val="single" w:sz="8" w:space="0" w:color="045C65" w:themeColor="text1"/>
          <w:left w:val="single" w:sz="8" w:space="0" w:color="045C65" w:themeColor="text1"/>
          <w:bottom w:val="single" w:sz="8" w:space="0" w:color="045C65" w:themeColor="text1"/>
          <w:right w:val="single" w:sz="8" w:space="0" w:color="045C65" w:themeColor="text1"/>
        </w:tcBorders>
      </w:tcPr>
    </w:tblStylePr>
  </w:style>
  <w:style w:type="table" w:styleId="Lysliste-farve1">
    <w:name w:val="Light List Accent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097A7" w:themeColor="accent1"/>
        <w:left w:val="single" w:sz="8" w:space="0" w:color="0097A7" w:themeColor="accent1"/>
        <w:bottom w:val="single" w:sz="8" w:space="0" w:color="0097A7" w:themeColor="accent1"/>
        <w:right w:val="single" w:sz="8" w:space="0" w:color="0097A7" w:themeColor="accent1"/>
      </w:tblBorders>
    </w:tblPr>
    <w:tblStylePr w:type="firstRow">
      <w:pPr>
        <w:spacing w:before="0" w:after="0" w:line="240" w:lineRule="auto"/>
      </w:pPr>
      <w:rPr>
        <w:b/>
        <w:bCs/>
        <w:color w:val="FFFFFF" w:themeColor="background1"/>
      </w:rPr>
      <w:tblPr/>
      <w:tcPr>
        <w:shd w:val="clear" w:color="auto" w:fill="0097A7" w:themeFill="accent1"/>
      </w:tcPr>
    </w:tblStylePr>
    <w:tblStylePr w:type="lastRow">
      <w:pPr>
        <w:spacing w:before="0" w:after="0" w:line="240" w:lineRule="auto"/>
      </w:pPr>
      <w:rPr>
        <w:b/>
        <w:bCs/>
      </w:rPr>
      <w:tblPr/>
      <w:tcPr>
        <w:tcBorders>
          <w:top w:val="double" w:sz="6" w:space="0" w:color="0097A7" w:themeColor="accent1"/>
          <w:left w:val="single" w:sz="8" w:space="0" w:color="0097A7" w:themeColor="accent1"/>
          <w:bottom w:val="single" w:sz="8" w:space="0" w:color="0097A7" w:themeColor="accent1"/>
          <w:right w:val="single" w:sz="8" w:space="0" w:color="0097A7" w:themeColor="accent1"/>
        </w:tcBorders>
      </w:tcPr>
    </w:tblStylePr>
    <w:tblStylePr w:type="firstCol">
      <w:rPr>
        <w:b/>
        <w:bCs/>
      </w:rPr>
    </w:tblStylePr>
    <w:tblStylePr w:type="lastCol">
      <w:rPr>
        <w:b/>
        <w:bCs/>
      </w:rPr>
    </w:tblStylePr>
    <w:tblStylePr w:type="band1Vert">
      <w:tblPr/>
      <w:tcPr>
        <w:tcBorders>
          <w:top w:val="single" w:sz="8" w:space="0" w:color="0097A7" w:themeColor="accent1"/>
          <w:left w:val="single" w:sz="8" w:space="0" w:color="0097A7" w:themeColor="accent1"/>
          <w:bottom w:val="single" w:sz="8" w:space="0" w:color="0097A7" w:themeColor="accent1"/>
          <w:right w:val="single" w:sz="8" w:space="0" w:color="0097A7" w:themeColor="accent1"/>
        </w:tcBorders>
      </w:tcPr>
    </w:tblStylePr>
    <w:tblStylePr w:type="band1Horz">
      <w:tblPr/>
      <w:tcPr>
        <w:tcBorders>
          <w:top w:val="single" w:sz="8" w:space="0" w:color="0097A7" w:themeColor="accent1"/>
          <w:left w:val="single" w:sz="8" w:space="0" w:color="0097A7" w:themeColor="accent1"/>
          <w:bottom w:val="single" w:sz="8" w:space="0" w:color="0097A7" w:themeColor="accent1"/>
          <w:right w:val="single" w:sz="8" w:space="0" w:color="0097A7" w:themeColor="accent1"/>
        </w:tcBorders>
      </w:tcPr>
    </w:tblStylePr>
  </w:style>
  <w:style w:type="table" w:styleId="Lysliste-fremhvningsfarve2">
    <w:name w:val="Light List Accent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5252" w:themeColor="accent2"/>
        <w:left w:val="single" w:sz="8" w:space="0" w:color="FF5252" w:themeColor="accent2"/>
        <w:bottom w:val="single" w:sz="8" w:space="0" w:color="FF5252" w:themeColor="accent2"/>
        <w:right w:val="single" w:sz="8" w:space="0" w:color="FF5252" w:themeColor="accent2"/>
      </w:tblBorders>
    </w:tblPr>
    <w:tblStylePr w:type="firstRow">
      <w:pPr>
        <w:spacing w:before="0" w:after="0" w:line="240" w:lineRule="auto"/>
      </w:pPr>
      <w:rPr>
        <w:b/>
        <w:bCs/>
        <w:color w:val="FFFFFF" w:themeColor="background1"/>
      </w:rPr>
      <w:tblPr/>
      <w:tcPr>
        <w:shd w:val="clear" w:color="auto" w:fill="FF5252" w:themeFill="accent2"/>
      </w:tcPr>
    </w:tblStylePr>
    <w:tblStylePr w:type="lastRow">
      <w:pPr>
        <w:spacing w:before="0" w:after="0" w:line="240" w:lineRule="auto"/>
      </w:pPr>
      <w:rPr>
        <w:b/>
        <w:bCs/>
      </w:rPr>
      <w:tblPr/>
      <w:tcPr>
        <w:tcBorders>
          <w:top w:val="double" w:sz="6" w:space="0" w:color="FF5252" w:themeColor="accent2"/>
          <w:left w:val="single" w:sz="8" w:space="0" w:color="FF5252" w:themeColor="accent2"/>
          <w:bottom w:val="single" w:sz="8" w:space="0" w:color="FF5252" w:themeColor="accent2"/>
          <w:right w:val="single" w:sz="8" w:space="0" w:color="FF5252" w:themeColor="accent2"/>
        </w:tcBorders>
      </w:tcPr>
    </w:tblStylePr>
    <w:tblStylePr w:type="firstCol">
      <w:rPr>
        <w:b/>
        <w:bCs/>
      </w:rPr>
    </w:tblStylePr>
    <w:tblStylePr w:type="lastCol">
      <w:rPr>
        <w:b/>
        <w:bCs/>
      </w:rPr>
    </w:tblStylePr>
    <w:tblStylePr w:type="band1Vert">
      <w:tblPr/>
      <w:tcPr>
        <w:tcBorders>
          <w:top w:val="single" w:sz="8" w:space="0" w:color="FF5252" w:themeColor="accent2"/>
          <w:left w:val="single" w:sz="8" w:space="0" w:color="FF5252" w:themeColor="accent2"/>
          <w:bottom w:val="single" w:sz="8" w:space="0" w:color="FF5252" w:themeColor="accent2"/>
          <w:right w:val="single" w:sz="8" w:space="0" w:color="FF5252" w:themeColor="accent2"/>
        </w:tcBorders>
      </w:tcPr>
    </w:tblStylePr>
    <w:tblStylePr w:type="band1Horz">
      <w:tblPr/>
      <w:tcPr>
        <w:tcBorders>
          <w:top w:val="single" w:sz="8" w:space="0" w:color="FF5252" w:themeColor="accent2"/>
          <w:left w:val="single" w:sz="8" w:space="0" w:color="FF5252" w:themeColor="accent2"/>
          <w:bottom w:val="single" w:sz="8" w:space="0" w:color="FF5252" w:themeColor="accent2"/>
          <w:right w:val="single" w:sz="8" w:space="0" w:color="FF5252" w:themeColor="accent2"/>
        </w:tcBorders>
      </w:tcPr>
    </w:tblStylePr>
  </w:style>
  <w:style w:type="table" w:styleId="Lysliste-fremhvningsfarve3">
    <w:name w:val="Light List Accent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1DE2CD" w:themeColor="accent3"/>
        <w:left w:val="single" w:sz="8" w:space="0" w:color="1DE2CD" w:themeColor="accent3"/>
        <w:bottom w:val="single" w:sz="8" w:space="0" w:color="1DE2CD" w:themeColor="accent3"/>
        <w:right w:val="single" w:sz="8" w:space="0" w:color="1DE2CD" w:themeColor="accent3"/>
      </w:tblBorders>
    </w:tblPr>
    <w:tblStylePr w:type="firstRow">
      <w:pPr>
        <w:spacing w:before="0" w:after="0" w:line="240" w:lineRule="auto"/>
      </w:pPr>
      <w:rPr>
        <w:b/>
        <w:bCs/>
        <w:color w:val="FFFFFF" w:themeColor="background1"/>
      </w:rPr>
      <w:tblPr/>
      <w:tcPr>
        <w:shd w:val="clear" w:color="auto" w:fill="1DE2CD" w:themeFill="accent3"/>
      </w:tcPr>
    </w:tblStylePr>
    <w:tblStylePr w:type="lastRow">
      <w:pPr>
        <w:spacing w:before="0" w:after="0" w:line="240" w:lineRule="auto"/>
      </w:pPr>
      <w:rPr>
        <w:b/>
        <w:bCs/>
      </w:rPr>
      <w:tblPr/>
      <w:tcPr>
        <w:tcBorders>
          <w:top w:val="double" w:sz="6" w:space="0" w:color="1DE2CD" w:themeColor="accent3"/>
          <w:left w:val="single" w:sz="8" w:space="0" w:color="1DE2CD" w:themeColor="accent3"/>
          <w:bottom w:val="single" w:sz="8" w:space="0" w:color="1DE2CD" w:themeColor="accent3"/>
          <w:right w:val="single" w:sz="8" w:space="0" w:color="1DE2CD" w:themeColor="accent3"/>
        </w:tcBorders>
      </w:tcPr>
    </w:tblStylePr>
    <w:tblStylePr w:type="firstCol">
      <w:rPr>
        <w:b/>
        <w:bCs/>
      </w:rPr>
    </w:tblStylePr>
    <w:tblStylePr w:type="lastCol">
      <w:rPr>
        <w:b/>
        <w:bCs/>
      </w:rPr>
    </w:tblStylePr>
    <w:tblStylePr w:type="band1Vert">
      <w:tblPr/>
      <w:tcPr>
        <w:tcBorders>
          <w:top w:val="single" w:sz="8" w:space="0" w:color="1DE2CD" w:themeColor="accent3"/>
          <w:left w:val="single" w:sz="8" w:space="0" w:color="1DE2CD" w:themeColor="accent3"/>
          <w:bottom w:val="single" w:sz="8" w:space="0" w:color="1DE2CD" w:themeColor="accent3"/>
          <w:right w:val="single" w:sz="8" w:space="0" w:color="1DE2CD" w:themeColor="accent3"/>
        </w:tcBorders>
      </w:tcPr>
    </w:tblStylePr>
    <w:tblStylePr w:type="band1Horz">
      <w:tblPr/>
      <w:tcPr>
        <w:tcBorders>
          <w:top w:val="single" w:sz="8" w:space="0" w:color="1DE2CD" w:themeColor="accent3"/>
          <w:left w:val="single" w:sz="8" w:space="0" w:color="1DE2CD" w:themeColor="accent3"/>
          <w:bottom w:val="single" w:sz="8" w:space="0" w:color="1DE2CD" w:themeColor="accent3"/>
          <w:right w:val="single" w:sz="8" w:space="0" w:color="1DE2CD" w:themeColor="accent3"/>
        </w:tcBorders>
      </w:tcPr>
    </w:tblStylePr>
  </w:style>
  <w:style w:type="table" w:styleId="Lysliste-fremhvningsfarve4">
    <w:name w:val="Light List Accent 4"/>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673AB7" w:themeColor="accent4"/>
        <w:left w:val="single" w:sz="8" w:space="0" w:color="673AB7" w:themeColor="accent4"/>
        <w:bottom w:val="single" w:sz="8" w:space="0" w:color="673AB7" w:themeColor="accent4"/>
        <w:right w:val="single" w:sz="8" w:space="0" w:color="673AB7" w:themeColor="accent4"/>
      </w:tblBorders>
    </w:tblPr>
    <w:tblStylePr w:type="firstRow">
      <w:pPr>
        <w:spacing w:before="0" w:after="0" w:line="240" w:lineRule="auto"/>
      </w:pPr>
      <w:rPr>
        <w:b/>
        <w:bCs/>
        <w:color w:val="FFFFFF" w:themeColor="background1"/>
      </w:rPr>
      <w:tblPr/>
      <w:tcPr>
        <w:shd w:val="clear" w:color="auto" w:fill="673AB7" w:themeFill="accent4"/>
      </w:tcPr>
    </w:tblStylePr>
    <w:tblStylePr w:type="lastRow">
      <w:pPr>
        <w:spacing w:before="0" w:after="0" w:line="240" w:lineRule="auto"/>
      </w:pPr>
      <w:rPr>
        <w:b/>
        <w:bCs/>
      </w:rPr>
      <w:tblPr/>
      <w:tcPr>
        <w:tcBorders>
          <w:top w:val="double" w:sz="6" w:space="0" w:color="673AB7" w:themeColor="accent4"/>
          <w:left w:val="single" w:sz="8" w:space="0" w:color="673AB7" w:themeColor="accent4"/>
          <w:bottom w:val="single" w:sz="8" w:space="0" w:color="673AB7" w:themeColor="accent4"/>
          <w:right w:val="single" w:sz="8" w:space="0" w:color="673AB7" w:themeColor="accent4"/>
        </w:tcBorders>
      </w:tcPr>
    </w:tblStylePr>
    <w:tblStylePr w:type="firstCol">
      <w:rPr>
        <w:b/>
        <w:bCs/>
      </w:rPr>
    </w:tblStylePr>
    <w:tblStylePr w:type="lastCol">
      <w:rPr>
        <w:b/>
        <w:bCs/>
      </w:rPr>
    </w:tblStylePr>
    <w:tblStylePr w:type="band1Vert">
      <w:tblPr/>
      <w:tcPr>
        <w:tcBorders>
          <w:top w:val="single" w:sz="8" w:space="0" w:color="673AB7" w:themeColor="accent4"/>
          <w:left w:val="single" w:sz="8" w:space="0" w:color="673AB7" w:themeColor="accent4"/>
          <w:bottom w:val="single" w:sz="8" w:space="0" w:color="673AB7" w:themeColor="accent4"/>
          <w:right w:val="single" w:sz="8" w:space="0" w:color="673AB7" w:themeColor="accent4"/>
        </w:tcBorders>
      </w:tcPr>
    </w:tblStylePr>
    <w:tblStylePr w:type="band1Horz">
      <w:tblPr/>
      <w:tcPr>
        <w:tcBorders>
          <w:top w:val="single" w:sz="8" w:space="0" w:color="673AB7" w:themeColor="accent4"/>
          <w:left w:val="single" w:sz="8" w:space="0" w:color="673AB7" w:themeColor="accent4"/>
          <w:bottom w:val="single" w:sz="8" w:space="0" w:color="673AB7" w:themeColor="accent4"/>
          <w:right w:val="single" w:sz="8" w:space="0" w:color="673AB7" w:themeColor="accent4"/>
        </w:tcBorders>
      </w:tcPr>
    </w:tblStylePr>
  </w:style>
  <w:style w:type="table" w:styleId="Lysliste-fremhvningsfarve5">
    <w:name w:val="Light List Accent 5"/>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091EA" w:themeColor="accent5"/>
        <w:left w:val="single" w:sz="8" w:space="0" w:color="0091EA" w:themeColor="accent5"/>
        <w:bottom w:val="single" w:sz="8" w:space="0" w:color="0091EA" w:themeColor="accent5"/>
        <w:right w:val="single" w:sz="8" w:space="0" w:color="0091EA" w:themeColor="accent5"/>
      </w:tblBorders>
    </w:tblPr>
    <w:tblStylePr w:type="firstRow">
      <w:pPr>
        <w:spacing w:before="0" w:after="0" w:line="240" w:lineRule="auto"/>
      </w:pPr>
      <w:rPr>
        <w:b/>
        <w:bCs/>
        <w:color w:val="FFFFFF" w:themeColor="background1"/>
      </w:rPr>
      <w:tblPr/>
      <w:tcPr>
        <w:shd w:val="clear" w:color="auto" w:fill="0091EA" w:themeFill="accent5"/>
      </w:tcPr>
    </w:tblStylePr>
    <w:tblStylePr w:type="lastRow">
      <w:pPr>
        <w:spacing w:before="0" w:after="0" w:line="240" w:lineRule="auto"/>
      </w:pPr>
      <w:rPr>
        <w:b/>
        <w:bCs/>
      </w:rPr>
      <w:tblPr/>
      <w:tcPr>
        <w:tcBorders>
          <w:top w:val="double" w:sz="6" w:space="0" w:color="0091EA" w:themeColor="accent5"/>
          <w:left w:val="single" w:sz="8" w:space="0" w:color="0091EA" w:themeColor="accent5"/>
          <w:bottom w:val="single" w:sz="8" w:space="0" w:color="0091EA" w:themeColor="accent5"/>
          <w:right w:val="single" w:sz="8" w:space="0" w:color="0091EA" w:themeColor="accent5"/>
        </w:tcBorders>
      </w:tcPr>
    </w:tblStylePr>
    <w:tblStylePr w:type="firstCol">
      <w:rPr>
        <w:b/>
        <w:bCs/>
      </w:rPr>
    </w:tblStylePr>
    <w:tblStylePr w:type="lastCol">
      <w:rPr>
        <w:b/>
        <w:bCs/>
      </w:rPr>
    </w:tblStylePr>
    <w:tblStylePr w:type="band1Vert">
      <w:tblPr/>
      <w:tcPr>
        <w:tcBorders>
          <w:top w:val="single" w:sz="8" w:space="0" w:color="0091EA" w:themeColor="accent5"/>
          <w:left w:val="single" w:sz="8" w:space="0" w:color="0091EA" w:themeColor="accent5"/>
          <w:bottom w:val="single" w:sz="8" w:space="0" w:color="0091EA" w:themeColor="accent5"/>
          <w:right w:val="single" w:sz="8" w:space="0" w:color="0091EA" w:themeColor="accent5"/>
        </w:tcBorders>
      </w:tcPr>
    </w:tblStylePr>
    <w:tblStylePr w:type="band1Horz">
      <w:tblPr/>
      <w:tcPr>
        <w:tcBorders>
          <w:top w:val="single" w:sz="8" w:space="0" w:color="0091EA" w:themeColor="accent5"/>
          <w:left w:val="single" w:sz="8" w:space="0" w:color="0091EA" w:themeColor="accent5"/>
          <w:bottom w:val="single" w:sz="8" w:space="0" w:color="0091EA" w:themeColor="accent5"/>
          <w:right w:val="single" w:sz="8" w:space="0" w:color="0091EA" w:themeColor="accent5"/>
        </w:tcBorders>
      </w:tcPr>
    </w:tblStylePr>
  </w:style>
  <w:style w:type="table" w:styleId="Lysliste-fremhvningsfarve6">
    <w:name w:val="Light List Accent 6"/>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45C65" w:themeColor="accent6"/>
        <w:left w:val="single" w:sz="8" w:space="0" w:color="045C65" w:themeColor="accent6"/>
        <w:bottom w:val="single" w:sz="8" w:space="0" w:color="045C65" w:themeColor="accent6"/>
        <w:right w:val="single" w:sz="8" w:space="0" w:color="045C65" w:themeColor="accent6"/>
      </w:tblBorders>
    </w:tblPr>
    <w:tblStylePr w:type="firstRow">
      <w:pPr>
        <w:spacing w:before="0" w:after="0" w:line="240" w:lineRule="auto"/>
      </w:pPr>
      <w:rPr>
        <w:b/>
        <w:bCs/>
        <w:color w:val="FFFFFF" w:themeColor="background1"/>
      </w:rPr>
      <w:tblPr/>
      <w:tcPr>
        <w:shd w:val="clear" w:color="auto" w:fill="045C65" w:themeFill="accent6"/>
      </w:tcPr>
    </w:tblStylePr>
    <w:tblStylePr w:type="lastRow">
      <w:pPr>
        <w:spacing w:before="0" w:after="0" w:line="240" w:lineRule="auto"/>
      </w:pPr>
      <w:rPr>
        <w:b/>
        <w:bCs/>
      </w:rPr>
      <w:tblPr/>
      <w:tcPr>
        <w:tcBorders>
          <w:top w:val="double" w:sz="6" w:space="0" w:color="045C65" w:themeColor="accent6"/>
          <w:left w:val="single" w:sz="8" w:space="0" w:color="045C65" w:themeColor="accent6"/>
          <w:bottom w:val="single" w:sz="8" w:space="0" w:color="045C65" w:themeColor="accent6"/>
          <w:right w:val="single" w:sz="8" w:space="0" w:color="045C65" w:themeColor="accent6"/>
        </w:tcBorders>
      </w:tcPr>
    </w:tblStylePr>
    <w:tblStylePr w:type="firstCol">
      <w:rPr>
        <w:b/>
        <w:bCs/>
      </w:rPr>
    </w:tblStylePr>
    <w:tblStylePr w:type="lastCol">
      <w:rPr>
        <w:b/>
        <w:bCs/>
      </w:rPr>
    </w:tblStylePr>
    <w:tblStylePr w:type="band1Vert">
      <w:tblPr/>
      <w:tcPr>
        <w:tcBorders>
          <w:top w:val="single" w:sz="8" w:space="0" w:color="045C65" w:themeColor="accent6"/>
          <w:left w:val="single" w:sz="8" w:space="0" w:color="045C65" w:themeColor="accent6"/>
          <w:bottom w:val="single" w:sz="8" w:space="0" w:color="045C65" w:themeColor="accent6"/>
          <w:right w:val="single" w:sz="8" w:space="0" w:color="045C65" w:themeColor="accent6"/>
        </w:tcBorders>
      </w:tcPr>
    </w:tblStylePr>
    <w:tblStylePr w:type="band1Horz">
      <w:tblPr/>
      <w:tcPr>
        <w:tcBorders>
          <w:top w:val="single" w:sz="8" w:space="0" w:color="045C65" w:themeColor="accent6"/>
          <w:left w:val="single" w:sz="8" w:space="0" w:color="045C65" w:themeColor="accent6"/>
          <w:bottom w:val="single" w:sz="8" w:space="0" w:color="045C65" w:themeColor="accent6"/>
          <w:right w:val="single" w:sz="8" w:space="0" w:color="045C65" w:themeColor="accent6"/>
        </w:tcBorders>
      </w:tcPr>
    </w:tblStylePr>
  </w:style>
  <w:style w:type="table" w:styleId="Lysskygge">
    <w:name w:val="Light Shading"/>
    <w:basedOn w:val="Tabel-Normal"/>
    <w:uiPriority w:val="99"/>
    <w:semiHidden/>
    <w:unhideWhenUsed/>
    <w:rsid w:val="009F71EA"/>
    <w:pPr>
      <w:spacing w:after="0" w:line="240" w:lineRule="auto"/>
    </w:pPr>
    <w:rPr>
      <w:rFonts w:ascii="Segoe UI Light" w:hAnsi="Segoe UI Light"/>
      <w:color w:val="03444B" w:themeColor="text1" w:themeShade="BF"/>
      <w:sz w:val="20"/>
      <w:szCs w:val="20"/>
    </w:rPr>
    <w:tblPr>
      <w:tblStyleRowBandSize w:val="1"/>
      <w:tblStyleColBandSize w:val="1"/>
      <w:tblBorders>
        <w:top w:val="single" w:sz="8" w:space="0" w:color="045C65" w:themeColor="text1"/>
        <w:bottom w:val="single" w:sz="8" w:space="0" w:color="045C65" w:themeColor="text1"/>
      </w:tblBorders>
    </w:tblPr>
    <w:tblStylePr w:type="firstRow">
      <w:pPr>
        <w:spacing w:before="0" w:after="0" w:line="240" w:lineRule="auto"/>
      </w:pPr>
      <w:rPr>
        <w:b/>
        <w:bCs/>
      </w:rPr>
      <w:tblPr/>
      <w:tcPr>
        <w:tcBorders>
          <w:top w:val="single" w:sz="8" w:space="0" w:color="045C65" w:themeColor="text1"/>
          <w:left w:val="nil"/>
          <w:bottom w:val="single" w:sz="8" w:space="0" w:color="045C65" w:themeColor="text1"/>
          <w:right w:val="nil"/>
          <w:insideH w:val="nil"/>
          <w:insideV w:val="nil"/>
        </w:tcBorders>
      </w:tcPr>
    </w:tblStylePr>
    <w:tblStylePr w:type="lastRow">
      <w:pPr>
        <w:spacing w:before="0" w:after="0" w:line="240" w:lineRule="auto"/>
      </w:pPr>
      <w:rPr>
        <w:b/>
        <w:bCs/>
      </w:rPr>
      <w:tblPr/>
      <w:tcPr>
        <w:tcBorders>
          <w:top w:val="single" w:sz="8" w:space="0" w:color="045C65" w:themeColor="text1"/>
          <w:left w:val="nil"/>
          <w:bottom w:val="single" w:sz="8" w:space="0" w:color="045C6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2FB" w:themeFill="text1" w:themeFillTint="3F"/>
      </w:tcPr>
    </w:tblStylePr>
    <w:tblStylePr w:type="band1Horz">
      <w:tblPr/>
      <w:tcPr>
        <w:tcBorders>
          <w:left w:val="nil"/>
          <w:right w:val="nil"/>
          <w:insideH w:val="nil"/>
          <w:insideV w:val="nil"/>
        </w:tcBorders>
        <w:shd w:val="clear" w:color="auto" w:fill="9EF2FB" w:themeFill="text1" w:themeFillTint="3F"/>
      </w:tcPr>
    </w:tblStylePr>
  </w:style>
  <w:style w:type="table" w:styleId="Lysskygge-farve1">
    <w:name w:val="Light Shading Accent 1"/>
    <w:basedOn w:val="Tabel-Normal"/>
    <w:uiPriority w:val="99"/>
    <w:semiHidden/>
    <w:unhideWhenUsed/>
    <w:rsid w:val="009F71EA"/>
    <w:pPr>
      <w:spacing w:after="0" w:line="240" w:lineRule="auto"/>
    </w:pPr>
    <w:rPr>
      <w:rFonts w:ascii="Segoe UI Light" w:hAnsi="Segoe UI Light"/>
      <w:color w:val="00707D" w:themeColor="accent1" w:themeShade="BF"/>
      <w:sz w:val="20"/>
      <w:szCs w:val="20"/>
    </w:rPr>
    <w:tblPr>
      <w:tblStyleRowBandSize w:val="1"/>
      <w:tblStyleColBandSize w:val="1"/>
      <w:tblBorders>
        <w:top w:val="single" w:sz="8" w:space="0" w:color="0097A7" w:themeColor="accent1"/>
        <w:bottom w:val="single" w:sz="8" w:space="0" w:color="0097A7" w:themeColor="accent1"/>
      </w:tblBorders>
    </w:tblPr>
    <w:tblStylePr w:type="firstRow">
      <w:pPr>
        <w:spacing w:before="0" w:after="0" w:line="240" w:lineRule="auto"/>
      </w:pPr>
      <w:rPr>
        <w:b/>
        <w:bCs/>
      </w:rPr>
      <w:tblPr/>
      <w:tcPr>
        <w:tcBorders>
          <w:top w:val="single" w:sz="8" w:space="0" w:color="0097A7" w:themeColor="accent1"/>
          <w:left w:val="nil"/>
          <w:bottom w:val="single" w:sz="8" w:space="0" w:color="0097A7" w:themeColor="accent1"/>
          <w:right w:val="nil"/>
          <w:insideH w:val="nil"/>
          <w:insideV w:val="nil"/>
        </w:tcBorders>
      </w:tcPr>
    </w:tblStylePr>
    <w:tblStylePr w:type="lastRow">
      <w:pPr>
        <w:spacing w:before="0" w:after="0" w:line="240" w:lineRule="auto"/>
      </w:pPr>
      <w:rPr>
        <w:b/>
        <w:bCs/>
      </w:rPr>
      <w:tblPr/>
      <w:tcPr>
        <w:tcBorders>
          <w:top w:val="single" w:sz="8" w:space="0" w:color="0097A7" w:themeColor="accent1"/>
          <w:left w:val="nil"/>
          <w:bottom w:val="single" w:sz="8" w:space="0" w:color="0097A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6FF" w:themeFill="accent1" w:themeFillTint="3F"/>
      </w:tcPr>
    </w:tblStylePr>
    <w:tblStylePr w:type="band1Horz">
      <w:tblPr/>
      <w:tcPr>
        <w:tcBorders>
          <w:left w:val="nil"/>
          <w:right w:val="nil"/>
          <w:insideH w:val="nil"/>
          <w:insideV w:val="nil"/>
        </w:tcBorders>
        <w:shd w:val="clear" w:color="auto" w:fill="AAF6FF" w:themeFill="accent1" w:themeFillTint="3F"/>
      </w:tcPr>
    </w:tblStylePr>
  </w:style>
  <w:style w:type="table" w:styleId="Lysskygge-fremhvningsfarve2">
    <w:name w:val="Light Shading Accent 2"/>
    <w:basedOn w:val="Tabel-Normal"/>
    <w:uiPriority w:val="99"/>
    <w:semiHidden/>
    <w:unhideWhenUsed/>
    <w:rsid w:val="009F71EA"/>
    <w:pPr>
      <w:spacing w:after="0" w:line="240" w:lineRule="auto"/>
    </w:pPr>
    <w:rPr>
      <w:rFonts w:ascii="Segoe UI Light" w:hAnsi="Segoe UI Light"/>
      <w:color w:val="FC0000" w:themeColor="accent2" w:themeShade="BF"/>
      <w:sz w:val="20"/>
      <w:szCs w:val="20"/>
    </w:rPr>
    <w:tblPr>
      <w:tblStyleRowBandSize w:val="1"/>
      <w:tblStyleColBandSize w:val="1"/>
      <w:tblBorders>
        <w:top w:val="single" w:sz="8" w:space="0" w:color="FF5252" w:themeColor="accent2"/>
        <w:bottom w:val="single" w:sz="8" w:space="0" w:color="FF5252" w:themeColor="accent2"/>
      </w:tblBorders>
    </w:tblPr>
    <w:tblStylePr w:type="firstRow">
      <w:pPr>
        <w:spacing w:before="0" w:after="0" w:line="240" w:lineRule="auto"/>
      </w:pPr>
      <w:rPr>
        <w:b/>
        <w:bCs/>
      </w:rPr>
      <w:tblPr/>
      <w:tcPr>
        <w:tcBorders>
          <w:top w:val="single" w:sz="8" w:space="0" w:color="FF5252" w:themeColor="accent2"/>
          <w:left w:val="nil"/>
          <w:bottom w:val="single" w:sz="8" w:space="0" w:color="FF5252" w:themeColor="accent2"/>
          <w:right w:val="nil"/>
          <w:insideH w:val="nil"/>
          <w:insideV w:val="nil"/>
        </w:tcBorders>
      </w:tcPr>
    </w:tblStylePr>
    <w:tblStylePr w:type="lastRow">
      <w:pPr>
        <w:spacing w:before="0" w:after="0" w:line="240" w:lineRule="auto"/>
      </w:pPr>
      <w:rPr>
        <w:b/>
        <w:bCs/>
      </w:rPr>
      <w:tblPr/>
      <w:tcPr>
        <w:tcBorders>
          <w:top w:val="single" w:sz="8" w:space="0" w:color="FF5252" w:themeColor="accent2"/>
          <w:left w:val="nil"/>
          <w:bottom w:val="single" w:sz="8" w:space="0" w:color="FF525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4D4" w:themeFill="accent2" w:themeFillTint="3F"/>
      </w:tcPr>
    </w:tblStylePr>
    <w:tblStylePr w:type="band1Horz">
      <w:tblPr/>
      <w:tcPr>
        <w:tcBorders>
          <w:left w:val="nil"/>
          <w:right w:val="nil"/>
          <w:insideH w:val="nil"/>
          <w:insideV w:val="nil"/>
        </w:tcBorders>
        <w:shd w:val="clear" w:color="auto" w:fill="FFD4D4" w:themeFill="accent2" w:themeFillTint="3F"/>
      </w:tcPr>
    </w:tblStylePr>
  </w:style>
  <w:style w:type="table" w:styleId="Lysskygge-fremhvningsfarve3">
    <w:name w:val="Light Shading Accent 3"/>
    <w:basedOn w:val="Tabel-Normal"/>
    <w:uiPriority w:val="99"/>
    <w:semiHidden/>
    <w:unhideWhenUsed/>
    <w:rsid w:val="009F71EA"/>
    <w:pPr>
      <w:spacing w:after="0" w:line="240" w:lineRule="auto"/>
    </w:pPr>
    <w:rPr>
      <w:rFonts w:ascii="Segoe UI Light" w:hAnsi="Segoe UI Light"/>
      <w:color w:val="15A998" w:themeColor="accent3" w:themeShade="BF"/>
      <w:sz w:val="20"/>
      <w:szCs w:val="20"/>
    </w:rPr>
    <w:tblPr>
      <w:tblStyleRowBandSize w:val="1"/>
      <w:tblStyleColBandSize w:val="1"/>
      <w:tblBorders>
        <w:top w:val="single" w:sz="8" w:space="0" w:color="1DE2CD" w:themeColor="accent3"/>
        <w:bottom w:val="single" w:sz="8" w:space="0" w:color="1DE2CD" w:themeColor="accent3"/>
      </w:tblBorders>
    </w:tblPr>
    <w:tblStylePr w:type="firstRow">
      <w:pPr>
        <w:spacing w:before="0" w:after="0" w:line="240" w:lineRule="auto"/>
      </w:pPr>
      <w:rPr>
        <w:b/>
        <w:bCs/>
      </w:rPr>
      <w:tblPr/>
      <w:tcPr>
        <w:tcBorders>
          <w:top w:val="single" w:sz="8" w:space="0" w:color="1DE2CD" w:themeColor="accent3"/>
          <w:left w:val="nil"/>
          <w:bottom w:val="single" w:sz="8" w:space="0" w:color="1DE2CD" w:themeColor="accent3"/>
          <w:right w:val="nil"/>
          <w:insideH w:val="nil"/>
          <w:insideV w:val="nil"/>
        </w:tcBorders>
      </w:tcPr>
    </w:tblStylePr>
    <w:tblStylePr w:type="lastRow">
      <w:pPr>
        <w:spacing w:before="0" w:after="0" w:line="240" w:lineRule="auto"/>
      </w:pPr>
      <w:rPr>
        <w:b/>
        <w:bCs/>
      </w:rPr>
      <w:tblPr/>
      <w:tcPr>
        <w:tcBorders>
          <w:top w:val="single" w:sz="8" w:space="0" w:color="1DE2CD" w:themeColor="accent3"/>
          <w:left w:val="nil"/>
          <w:bottom w:val="single" w:sz="8" w:space="0" w:color="1DE2C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F8F2" w:themeFill="accent3" w:themeFillTint="3F"/>
      </w:tcPr>
    </w:tblStylePr>
    <w:tblStylePr w:type="band1Horz">
      <w:tblPr/>
      <w:tcPr>
        <w:tcBorders>
          <w:left w:val="nil"/>
          <w:right w:val="nil"/>
          <w:insideH w:val="nil"/>
          <w:insideV w:val="nil"/>
        </w:tcBorders>
        <w:shd w:val="clear" w:color="auto" w:fill="C7F8F2" w:themeFill="accent3" w:themeFillTint="3F"/>
      </w:tcPr>
    </w:tblStylePr>
  </w:style>
  <w:style w:type="table" w:styleId="Lysskygge-fremhvningsfarve4">
    <w:name w:val="Light Shading Accent 4"/>
    <w:basedOn w:val="Tabel-Normal"/>
    <w:uiPriority w:val="99"/>
    <w:semiHidden/>
    <w:unhideWhenUsed/>
    <w:rsid w:val="009F71EA"/>
    <w:pPr>
      <w:spacing w:after="0" w:line="240" w:lineRule="auto"/>
    </w:pPr>
    <w:rPr>
      <w:rFonts w:ascii="Segoe UI Light" w:hAnsi="Segoe UI Light"/>
      <w:color w:val="4C2B88" w:themeColor="accent4" w:themeShade="BF"/>
      <w:sz w:val="20"/>
      <w:szCs w:val="20"/>
    </w:rPr>
    <w:tblPr>
      <w:tblStyleRowBandSize w:val="1"/>
      <w:tblStyleColBandSize w:val="1"/>
      <w:tblBorders>
        <w:top w:val="single" w:sz="8" w:space="0" w:color="673AB7" w:themeColor="accent4"/>
        <w:bottom w:val="single" w:sz="8" w:space="0" w:color="673AB7" w:themeColor="accent4"/>
      </w:tblBorders>
    </w:tblPr>
    <w:tblStylePr w:type="firstRow">
      <w:pPr>
        <w:spacing w:before="0" w:after="0" w:line="240" w:lineRule="auto"/>
      </w:pPr>
      <w:rPr>
        <w:b/>
        <w:bCs/>
      </w:rPr>
      <w:tblPr/>
      <w:tcPr>
        <w:tcBorders>
          <w:top w:val="single" w:sz="8" w:space="0" w:color="673AB7" w:themeColor="accent4"/>
          <w:left w:val="nil"/>
          <w:bottom w:val="single" w:sz="8" w:space="0" w:color="673AB7" w:themeColor="accent4"/>
          <w:right w:val="nil"/>
          <w:insideH w:val="nil"/>
          <w:insideV w:val="nil"/>
        </w:tcBorders>
      </w:tcPr>
    </w:tblStylePr>
    <w:tblStylePr w:type="lastRow">
      <w:pPr>
        <w:spacing w:before="0" w:after="0" w:line="240" w:lineRule="auto"/>
      </w:pPr>
      <w:rPr>
        <w:b/>
        <w:bCs/>
      </w:rPr>
      <w:tblPr/>
      <w:tcPr>
        <w:tcBorders>
          <w:top w:val="single" w:sz="8" w:space="0" w:color="673AB7" w:themeColor="accent4"/>
          <w:left w:val="nil"/>
          <w:bottom w:val="single" w:sz="8" w:space="0" w:color="673AB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CCEF" w:themeFill="accent4" w:themeFillTint="3F"/>
      </w:tcPr>
    </w:tblStylePr>
    <w:tblStylePr w:type="band1Horz">
      <w:tblPr/>
      <w:tcPr>
        <w:tcBorders>
          <w:left w:val="nil"/>
          <w:right w:val="nil"/>
          <w:insideH w:val="nil"/>
          <w:insideV w:val="nil"/>
        </w:tcBorders>
        <w:shd w:val="clear" w:color="auto" w:fill="D8CCEF" w:themeFill="accent4" w:themeFillTint="3F"/>
      </w:tcPr>
    </w:tblStylePr>
  </w:style>
  <w:style w:type="table" w:styleId="Lysskygge-fremhvningsfarve5">
    <w:name w:val="Light Shading Accent 5"/>
    <w:basedOn w:val="Tabel-Normal"/>
    <w:uiPriority w:val="99"/>
    <w:semiHidden/>
    <w:unhideWhenUsed/>
    <w:rsid w:val="009F71EA"/>
    <w:pPr>
      <w:spacing w:after="0" w:line="240" w:lineRule="auto"/>
    </w:pPr>
    <w:rPr>
      <w:rFonts w:ascii="Segoe UI Light" w:hAnsi="Segoe UI Light"/>
      <w:color w:val="006CAF" w:themeColor="accent5" w:themeShade="BF"/>
      <w:sz w:val="20"/>
      <w:szCs w:val="20"/>
    </w:rPr>
    <w:tblPr>
      <w:tblStyleRowBandSize w:val="1"/>
      <w:tblStyleColBandSize w:val="1"/>
      <w:tblBorders>
        <w:top w:val="single" w:sz="8" w:space="0" w:color="0091EA" w:themeColor="accent5"/>
        <w:bottom w:val="single" w:sz="8" w:space="0" w:color="0091EA" w:themeColor="accent5"/>
      </w:tblBorders>
    </w:tblPr>
    <w:tblStylePr w:type="firstRow">
      <w:pPr>
        <w:spacing w:before="0" w:after="0" w:line="240" w:lineRule="auto"/>
      </w:pPr>
      <w:rPr>
        <w:b/>
        <w:bCs/>
      </w:rPr>
      <w:tblPr/>
      <w:tcPr>
        <w:tcBorders>
          <w:top w:val="single" w:sz="8" w:space="0" w:color="0091EA" w:themeColor="accent5"/>
          <w:left w:val="nil"/>
          <w:bottom w:val="single" w:sz="8" w:space="0" w:color="0091EA" w:themeColor="accent5"/>
          <w:right w:val="nil"/>
          <w:insideH w:val="nil"/>
          <w:insideV w:val="nil"/>
        </w:tcBorders>
      </w:tcPr>
    </w:tblStylePr>
    <w:tblStylePr w:type="lastRow">
      <w:pPr>
        <w:spacing w:before="0" w:after="0" w:line="240" w:lineRule="auto"/>
      </w:pPr>
      <w:rPr>
        <w:b/>
        <w:bCs/>
      </w:rPr>
      <w:tblPr/>
      <w:tcPr>
        <w:tcBorders>
          <w:top w:val="single" w:sz="8" w:space="0" w:color="0091EA" w:themeColor="accent5"/>
          <w:left w:val="nil"/>
          <w:bottom w:val="single" w:sz="8" w:space="0" w:color="0091E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5FF" w:themeFill="accent5" w:themeFillTint="3F"/>
      </w:tcPr>
    </w:tblStylePr>
    <w:tblStylePr w:type="band1Horz">
      <w:tblPr/>
      <w:tcPr>
        <w:tcBorders>
          <w:left w:val="nil"/>
          <w:right w:val="nil"/>
          <w:insideH w:val="nil"/>
          <w:insideV w:val="nil"/>
        </w:tcBorders>
        <w:shd w:val="clear" w:color="auto" w:fill="BAE5FF" w:themeFill="accent5" w:themeFillTint="3F"/>
      </w:tcPr>
    </w:tblStylePr>
  </w:style>
  <w:style w:type="table" w:styleId="Lysskygge-fremhvningsfarve6">
    <w:name w:val="Light Shading Accent 6"/>
    <w:basedOn w:val="Tabel-Normal"/>
    <w:uiPriority w:val="99"/>
    <w:semiHidden/>
    <w:unhideWhenUsed/>
    <w:rsid w:val="009F71EA"/>
    <w:pPr>
      <w:spacing w:after="0" w:line="240" w:lineRule="auto"/>
    </w:pPr>
    <w:rPr>
      <w:rFonts w:ascii="Segoe UI Light" w:hAnsi="Segoe UI Light"/>
      <w:color w:val="03444B" w:themeColor="accent6" w:themeShade="BF"/>
      <w:sz w:val="20"/>
      <w:szCs w:val="20"/>
    </w:rPr>
    <w:tblPr>
      <w:tblStyleRowBandSize w:val="1"/>
      <w:tblStyleColBandSize w:val="1"/>
      <w:tblBorders>
        <w:top w:val="single" w:sz="8" w:space="0" w:color="045C65" w:themeColor="accent6"/>
        <w:bottom w:val="single" w:sz="8" w:space="0" w:color="045C65" w:themeColor="accent6"/>
      </w:tblBorders>
    </w:tblPr>
    <w:tblStylePr w:type="firstRow">
      <w:pPr>
        <w:spacing w:before="0" w:after="0" w:line="240" w:lineRule="auto"/>
      </w:pPr>
      <w:rPr>
        <w:b/>
        <w:bCs/>
      </w:rPr>
      <w:tblPr/>
      <w:tcPr>
        <w:tcBorders>
          <w:top w:val="single" w:sz="8" w:space="0" w:color="045C65" w:themeColor="accent6"/>
          <w:left w:val="nil"/>
          <w:bottom w:val="single" w:sz="8" w:space="0" w:color="045C65" w:themeColor="accent6"/>
          <w:right w:val="nil"/>
          <w:insideH w:val="nil"/>
          <w:insideV w:val="nil"/>
        </w:tcBorders>
      </w:tcPr>
    </w:tblStylePr>
    <w:tblStylePr w:type="lastRow">
      <w:pPr>
        <w:spacing w:before="0" w:after="0" w:line="240" w:lineRule="auto"/>
      </w:pPr>
      <w:rPr>
        <w:b/>
        <w:bCs/>
      </w:rPr>
      <w:tblPr/>
      <w:tcPr>
        <w:tcBorders>
          <w:top w:val="single" w:sz="8" w:space="0" w:color="045C65" w:themeColor="accent6"/>
          <w:left w:val="nil"/>
          <w:bottom w:val="single" w:sz="8" w:space="0" w:color="045C6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2FB" w:themeFill="accent6" w:themeFillTint="3F"/>
      </w:tcPr>
    </w:tblStylePr>
    <w:tblStylePr w:type="band1Horz">
      <w:tblPr/>
      <w:tcPr>
        <w:tcBorders>
          <w:left w:val="nil"/>
          <w:right w:val="nil"/>
          <w:insideH w:val="nil"/>
          <w:insideV w:val="nil"/>
        </w:tcBorders>
        <w:shd w:val="clear" w:color="auto" w:fill="9EF2FB" w:themeFill="accent6" w:themeFillTint="3F"/>
      </w:tcPr>
    </w:tblStylePr>
  </w:style>
  <w:style w:type="character" w:styleId="Linjenummer">
    <w:name w:val="line number"/>
    <w:basedOn w:val="Standardskrifttypeiafsnit"/>
    <w:uiPriority w:val="99"/>
    <w:semiHidden/>
    <w:rsid w:val="009F71EA"/>
    <w:rPr>
      <w:lang w:val="en-GB"/>
    </w:rPr>
  </w:style>
  <w:style w:type="paragraph" w:styleId="Liste">
    <w:name w:val="List"/>
    <w:basedOn w:val="Normal"/>
    <w:uiPriority w:val="99"/>
    <w:semiHidden/>
    <w:rsid w:val="009F71EA"/>
    <w:pPr>
      <w:spacing w:after="0" w:line="280" w:lineRule="atLeast"/>
      <w:ind w:left="283" w:hanging="283"/>
      <w:contextualSpacing/>
    </w:pPr>
    <w:rPr>
      <w:rFonts w:ascii="Segoe UI Light" w:hAnsi="Segoe UI Light"/>
      <w:szCs w:val="20"/>
      <w:lang w:val="en-GB"/>
    </w:rPr>
  </w:style>
  <w:style w:type="paragraph" w:styleId="Liste2">
    <w:name w:val="List 2"/>
    <w:basedOn w:val="Normal"/>
    <w:uiPriority w:val="99"/>
    <w:semiHidden/>
    <w:rsid w:val="009F71EA"/>
    <w:pPr>
      <w:spacing w:after="0" w:line="280" w:lineRule="atLeast"/>
      <w:ind w:left="566" w:hanging="283"/>
      <w:contextualSpacing/>
    </w:pPr>
    <w:rPr>
      <w:rFonts w:ascii="Segoe UI Light" w:hAnsi="Segoe UI Light"/>
      <w:szCs w:val="20"/>
      <w:lang w:val="en-GB"/>
    </w:rPr>
  </w:style>
  <w:style w:type="paragraph" w:styleId="Liste3">
    <w:name w:val="List 3"/>
    <w:basedOn w:val="Normal"/>
    <w:uiPriority w:val="99"/>
    <w:semiHidden/>
    <w:rsid w:val="009F71EA"/>
    <w:pPr>
      <w:spacing w:after="0" w:line="280" w:lineRule="atLeast"/>
      <w:ind w:left="849" w:hanging="283"/>
      <w:contextualSpacing/>
    </w:pPr>
    <w:rPr>
      <w:rFonts w:ascii="Segoe UI Light" w:hAnsi="Segoe UI Light"/>
      <w:szCs w:val="20"/>
      <w:lang w:val="en-GB"/>
    </w:rPr>
  </w:style>
  <w:style w:type="paragraph" w:styleId="Liste4">
    <w:name w:val="List 4"/>
    <w:basedOn w:val="Normal"/>
    <w:uiPriority w:val="99"/>
    <w:semiHidden/>
    <w:rsid w:val="009F71EA"/>
    <w:pPr>
      <w:spacing w:after="0" w:line="280" w:lineRule="atLeast"/>
      <w:ind w:left="1132" w:hanging="283"/>
      <w:contextualSpacing/>
    </w:pPr>
    <w:rPr>
      <w:rFonts w:ascii="Segoe UI Light" w:hAnsi="Segoe UI Light"/>
      <w:szCs w:val="20"/>
      <w:lang w:val="en-GB"/>
    </w:rPr>
  </w:style>
  <w:style w:type="paragraph" w:styleId="Liste5">
    <w:name w:val="List 5"/>
    <w:basedOn w:val="Normal"/>
    <w:uiPriority w:val="99"/>
    <w:semiHidden/>
    <w:rsid w:val="009F71EA"/>
    <w:pPr>
      <w:spacing w:after="0" w:line="280" w:lineRule="atLeast"/>
      <w:ind w:left="1415" w:hanging="283"/>
      <w:contextualSpacing/>
    </w:pPr>
    <w:rPr>
      <w:rFonts w:ascii="Segoe UI Light" w:hAnsi="Segoe UI Light"/>
      <w:szCs w:val="20"/>
      <w:lang w:val="en-GB"/>
    </w:rPr>
  </w:style>
  <w:style w:type="paragraph" w:styleId="Opstilling-punkttegn">
    <w:name w:val="List Bullet"/>
    <w:basedOn w:val="Normal"/>
    <w:uiPriority w:val="2"/>
    <w:qFormat/>
    <w:rsid w:val="009F71EA"/>
    <w:pPr>
      <w:numPr>
        <w:numId w:val="20"/>
      </w:numPr>
      <w:spacing w:after="0" w:line="280" w:lineRule="atLeast"/>
      <w:ind w:right="170"/>
      <w:contextualSpacing/>
    </w:pPr>
    <w:rPr>
      <w:rFonts w:ascii="Segoe UI Light" w:hAnsi="Segoe UI Light"/>
      <w:szCs w:val="20"/>
      <w:lang w:val="en-GB"/>
    </w:rPr>
  </w:style>
  <w:style w:type="paragraph" w:styleId="Opstilling-punkttegn2">
    <w:name w:val="List Bullet 2"/>
    <w:basedOn w:val="Normal"/>
    <w:uiPriority w:val="2"/>
    <w:semiHidden/>
    <w:rsid w:val="009F71EA"/>
    <w:pPr>
      <w:numPr>
        <w:ilvl w:val="1"/>
        <w:numId w:val="20"/>
      </w:numPr>
      <w:spacing w:after="0" w:line="280" w:lineRule="atLeast"/>
      <w:contextualSpacing/>
    </w:pPr>
    <w:rPr>
      <w:rFonts w:ascii="Segoe UI Light" w:hAnsi="Segoe UI Light"/>
      <w:szCs w:val="20"/>
      <w:lang w:val="en-GB"/>
    </w:rPr>
  </w:style>
  <w:style w:type="paragraph" w:styleId="Opstilling-punkttegn3">
    <w:name w:val="List Bullet 3"/>
    <w:basedOn w:val="Normal"/>
    <w:uiPriority w:val="2"/>
    <w:semiHidden/>
    <w:rsid w:val="009F71EA"/>
    <w:pPr>
      <w:numPr>
        <w:ilvl w:val="2"/>
        <w:numId w:val="20"/>
      </w:numPr>
      <w:spacing w:after="0" w:line="280" w:lineRule="atLeast"/>
      <w:contextualSpacing/>
    </w:pPr>
    <w:rPr>
      <w:rFonts w:ascii="Segoe UI Light" w:hAnsi="Segoe UI Light"/>
      <w:szCs w:val="20"/>
      <w:lang w:val="en-GB"/>
    </w:rPr>
  </w:style>
  <w:style w:type="paragraph" w:styleId="Opstilling-punkttegn4">
    <w:name w:val="List Bullet 4"/>
    <w:basedOn w:val="Normal"/>
    <w:uiPriority w:val="2"/>
    <w:semiHidden/>
    <w:rsid w:val="009F71EA"/>
    <w:pPr>
      <w:numPr>
        <w:numId w:val="6"/>
      </w:numPr>
      <w:spacing w:after="0" w:line="280" w:lineRule="atLeast"/>
      <w:contextualSpacing/>
    </w:pPr>
    <w:rPr>
      <w:rFonts w:ascii="Segoe UI Light" w:hAnsi="Segoe UI Light"/>
      <w:szCs w:val="20"/>
      <w:lang w:val="en-GB"/>
    </w:rPr>
  </w:style>
  <w:style w:type="paragraph" w:styleId="Opstilling-punkttegn5">
    <w:name w:val="List Bullet 5"/>
    <w:basedOn w:val="Normal"/>
    <w:uiPriority w:val="2"/>
    <w:semiHidden/>
    <w:rsid w:val="009F71EA"/>
    <w:pPr>
      <w:numPr>
        <w:numId w:val="7"/>
      </w:numPr>
      <w:spacing w:after="0" w:line="280" w:lineRule="atLeast"/>
      <w:contextualSpacing/>
    </w:pPr>
    <w:rPr>
      <w:rFonts w:ascii="Segoe UI Light" w:hAnsi="Segoe UI Light"/>
      <w:szCs w:val="20"/>
      <w:lang w:val="en-GB"/>
    </w:rPr>
  </w:style>
  <w:style w:type="paragraph" w:styleId="Opstilling-forts">
    <w:name w:val="List Continue"/>
    <w:basedOn w:val="Normal"/>
    <w:uiPriority w:val="99"/>
    <w:semiHidden/>
    <w:rsid w:val="009F71EA"/>
    <w:pPr>
      <w:spacing w:after="120" w:line="280" w:lineRule="atLeast"/>
      <w:ind w:left="283"/>
      <w:contextualSpacing/>
    </w:pPr>
    <w:rPr>
      <w:rFonts w:ascii="Segoe UI Light" w:hAnsi="Segoe UI Light"/>
      <w:szCs w:val="20"/>
      <w:lang w:val="en-GB"/>
    </w:rPr>
  </w:style>
  <w:style w:type="paragraph" w:styleId="Opstilling-forts2">
    <w:name w:val="List Continue 2"/>
    <w:basedOn w:val="Normal"/>
    <w:uiPriority w:val="99"/>
    <w:semiHidden/>
    <w:rsid w:val="009F71EA"/>
    <w:pPr>
      <w:spacing w:after="120" w:line="280" w:lineRule="atLeast"/>
      <w:ind w:left="566"/>
      <w:contextualSpacing/>
    </w:pPr>
    <w:rPr>
      <w:rFonts w:ascii="Segoe UI Light" w:hAnsi="Segoe UI Light"/>
      <w:szCs w:val="20"/>
      <w:lang w:val="en-GB"/>
    </w:rPr>
  </w:style>
  <w:style w:type="paragraph" w:styleId="Opstilling-forts3">
    <w:name w:val="List Continue 3"/>
    <w:basedOn w:val="Normal"/>
    <w:uiPriority w:val="99"/>
    <w:semiHidden/>
    <w:rsid w:val="009F71EA"/>
    <w:pPr>
      <w:spacing w:after="120" w:line="280" w:lineRule="atLeast"/>
      <w:ind w:left="849"/>
      <w:contextualSpacing/>
    </w:pPr>
    <w:rPr>
      <w:rFonts w:ascii="Segoe UI Light" w:hAnsi="Segoe UI Light"/>
      <w:szCs w:val="20"/>
      <w:lang w:val="en-GB"/>
    </w:rPr>
  </w:style>
  <w:style w:type="paragraph" w:styleId="Opstilling-forts4">
    <w:name w:val="List Continue 4"/>
    <w:basedOn w:val="Normal"/>
    <w:uiPriority w:val="99"/>
    <w:semiHidden/>
    <w:rsid w:val="009F71EA"/>
    <w:pPr>
      <w:spacing w:after="120" w:line="280" w:lineRule="atLeast"/>
      <w:ind w:left="1132"/>
      <w:contextualSpacing/>
    </w:pPr>
    <w:rPr>
      <w:rFonts w:ascii="Segoe UI Light" w:hAnsi="Segoe UI Light"/>
      <w:szCs w:val="20"/>
      <w:lang w:val="en-GB"/>
    </w:rPr>
  </w:style>
  <w:style w:type="paragraph" w:styleId="Opstilling-forts5">
    <w:name w:val="List Continue 5"/>
    <w:basedOn w:val="Normal"/>
    <w:uiPriority w:val="99"/>
    <w:semiHidden/>
    <w:rsid w:val="009F71EA"/>
    <w:pPr>
      <w:spacing w:after="120" w:line="280" w:lineRule="atLeast"/>
      <w:ind w:left="1415"/>
      <w:contextualSpacing/>
    </w:pPr>
    <w:rPr>
      <w:rFonts w:ascii="Segoe UI Light" w:hAnsi="Segoe UI Light"/>
      <w:szCs w:val="20"/>
      <w:lang w:val="en-GB"/>
    </w:rPr>
  </w:style>
  <w:style w:type="paragraph" w:styleId="Opstilling-talellerbogst">
    <w:name w:val="List Number"/>
    <w:basedOn w:val="Normal"/>
    <w:uiPriority w:val="2"/>
    <w:qFormat/>
    <w:rsid w:val="009F71EA"/>
    <w:pPr>
      <w:numPr>
        <w:numId w:val="21"/>
      </w:numPr>
      <w:spacing w:after="0" w:line="280" w:lineRule="atLeast"/>
      <w:contextualSpacing/>
    </w:pPr>
    <w:rPr>
      <w:rFonts w:ascii="Segoe UI Light" w:hAnsi="Segoe UI Light"/>
      <w:szCs w:val="20"/>
      <w:lang w:val="en-GB"/>
    </w:rPr>
  </w:style>
  <w:style w:type="paragraph" w:styleId="Opstilling-talellerbogst2">
    <w:name w:val="List Number 2"/>
    <w:basedOn w:val="Normal"/>
    <w:uiPriority w:val="2"/>
    <w:semiHidden/>
    <w:rsid w:val="009F71EA"/>
    <w:pPr>
      <w:numPr>
        <w:ilvl w:val="1"/>
        <w:numId w:val="21"/>
      </w:numPr>
      <w:spacing w:after="0" w:line="280" w:lineRule="atLeast"/>
      <w:contextualSpacing/>
    </w:pPr>
    <w:rPr>
      <w:rFonts w:ascii="Segoe UI Light" w:hAnsi="Segoe UI Light"/>
      <w:szCs w:val="20"/>
      <w:lang w:val="en-GB"/>
    </w:rPr>
  </w:style>
  <w:style w:type="paragraph" w:styleId="Opstilling-talellerbogst3">
    <w:name w:val="List Number 3"/>
    <w:basedOn w:val="Normal"/>
    <w:uiPriority w:val="2"/>
    <w:semiHidden/>
    <w:rsid w:val="009F71EA"/>
    <w:pPr>
      <w:numPr>
        <w:ilvl w:val="2"/>
        <w:numId w:val="21"/>
      </w:numPr>
      <w:spacing w:after="0" w:line="280" w:lineRule="atLeast"/>
      <w:contextualSpacing/>
    </w:pPr>
    <w:rPr>
      <w:rFonts w:ascii="Segoe UI Light" w:hAnsi="Segoe UI Light"/>
      <w:szCs w:val="20"/>
      <w:lang w:val="en-GB"/>
    </w:rPr>
  </w:style>
  <w:style w:type="paragraph" w:styleId="Opstilling-talellerbogst4">
    <w:name w:val="List Number 4"/>
    <w:basedOn w:val="Normal"/>
    <w:uiPriority w:val="2"/>
    <w:semiHidden/>
    <w:rsid w:val="009F71EA"/>
    <w:pPr>
      <w:numPr>
        <w:numId w:val="8"/>
      </w:numPr>
      <w:spacing w:after="0" w:line="280" w:lineRule="atLeast"/>
      <w:contextualSpacing/>
    </w:pPr>
    <w:rPr>
      <w:rFonts w:ascii="Segoe UI Light" w:hAnsi="Segoe UI Light"/>
      <w:szCs w:val="20"/>
      <w:lang w:val="en-GB"/>
    </w:rPr>
  </w:style>
  <w:style w:type="paragraph" w:styleId="Opstilling-talellerbogst5">
    <w:name w:val="List Number 5"/>
    <w:basedOn w:val="Normal"/>
    <w:uiPriority w:val="2"/>
    <w:semiHidden/>
    <w:rsid w:val="009F71EA"/>
    <w:pPr>
      <w:spacing w:after="0" w:line="280" w:lineRule="atLeast"/>
      <w:contextualSpacing/>
    </w:pPr>
    <w:rPr>
      <w:rFonts w:ascii="Segoe UI Light" w:hAnsi="Segoe UI Light"/>
      <w:szCs w:val="20"/>
      <w:lang w:val="en-GB"/>
    </w:rPr>
  </w:style>
  <w:style w:type="table" w:styleId="Listetabel1-lys">
    <w:name w:val="List Table 1 Light"/>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15E0F5" w:themeColor="text1" w:themeTint="99"/>
        </w:tcBorders>
      </w:tcPr>
    </w:tblStylePr>
    <w:tblStylePr w:type="lastRow">
      <w:rPr>
        <w:b/>
        <w:bCs/>
      </w:rPr>
      <w:tblPr/>
      <w:tcPr>
        <w:tcBorders>
          <w:top w:val="single" w:sz="4" w:space="0" w:color="15E0F5" w:themeColor="text1" w:themeTint="99"/>
        </w:tcBorders>
      </w:tc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Listetabel1-lys-farve1">
    <w:name w:val="List Table 1 Light Accent 1"/>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31EAFF" w:themeColor="accent1" w:themeTint="99"/>
        </w:tcBorders>
      </w:tcPr>
    </w:tblStylePr>
    <w:tblStylePr w:type="lastRow">
      <w:rPr>
        <w:b/>
        <w:bCs/>
      </w:rPr>
      <w:tblPr/>
      <w:tcPr>
        <w:tcBorders>
          <w:top w:val="single" w:sz="4" w:space="0" w:color="31EAFF" w:themeColor="accent1" w:themeTint="99"/>
        </w:tcBorders>
      </w:tc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Listetabel1-lys-farve2">
    <w:name w:val="List Table 1 Light Accent 2"/>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FF9797" w:themeColor="accent2" w:themeTint="99"/>
        </w:tcBorders>
      </w:tcPr>
    </w:tblStylePr>
    <w:tblStylePr w:type="lastRow">
      <w:rPr>
        <w:b/>
        <w:bCs/>
      </w:rPr>
      <w:tblPr/>
      <w:tcPr>
        <w:tcBorders>
          <w:top w:val="single" w:sz="4" w:space="0" w:color="FF9797" w:themeColor="accent2" w:themeTint="99"/>
        </w:tcBorders>
      </w:tc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Listetabel1-lys-farve3">
    <w:name w:val="List Table 1 Light Accent 3"/>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77EDE0" w:themeColor="accent3" w:themeTint="99"/>
        </w:tcBorders>
      </w:tcPr>
    </w:tblStylePr>
    <w:tblStylePr w:type="lastRow">
      <w:rPr>
        <w:b/>
        <w:bCs/>
      </w:rPr>
      <w:tblPr/>
      <w:tcPr>
        <w:tcBorders>
          <w:top w:val="single" w:sz="4" w:space="0" w:color="77EDE0" w:themeColor="accent3" w:themeTint="99"/>
        </w:tcBorders>
      </w:tc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Listetabel1-lys-farve4">
    <w:name w:val="List Table 1 Light Accent 4"/>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A284D8" w:themeColor="accent4" w:themeTint="99"/>
        </w:tcBorders>
      </w:tcPr>
    </w:tblStylePr>
    <w:tblStylePr w:type="lastRow">
      <w:rPr>
        <w:b/>
        <w:bCs/>
      </w:rPr>
      <w:tblPr/>
      <w:tcPr>
        <w:tcBorders>
          <w:top w:val="single" w:sz="4" w:space="0" w:color="A284D8" w:themeColor="accent4" w:themeTint="99"/>
        </w:tcBorders>
      </w:tc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Listetabel1-lys-farve5">
    <w:name w:val="List Table 1 Light Accent 5"/>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59BFFF" w:themeColor="accent5" w:themeTint="99"/>
        </w:tcBorders>
      </w:tcPr>
    </w:tblStylePr>
    <w:tblStylePr w:type="lastRow">
      <w:rPr>
        <w:b/>
        <w:bCs/>
      </w:rPr>
      <w:tblPr/>
      <w:tcPr>
        <w:tcBorders>
          <w:top w:val="single" w:sz="4" w:space="0" w:color="59BFFF" w:themeColor="accent5" w:themeTint="99"/>
        </w:tcBorders>
      </w:tc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Listetabel1-lys-farve6">
    <w:name w:val="List Table 1 Light Accent 6"/>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Pr/>
      <w:tcPr>
        <w:tcBorders>
          <w:bottom w:val="single" w:sz="4" w:space="0" w:color="15E0F5" w:themeColor="accent6" w:themeTint="99"/>
        </w:tcBorders>
      </w:tcPr>
    </w:tblStylePr>
    <w:tblStylePr w:type="lastRow">
      <w:rPr>
        <w:b/>
        <w:bCs/>
      </w:rPr>
      <w:tblPr/>
      <w:tcPr>
        <w:tcBorders>
          <w:top w:val="single" w:sz="4" w:space="0" w:color="15E0F5" w:themeColor="accent6" w:themeTint="99"/>
        </w:tcBorders>
      </w:tc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Listetabel2">
    <w:name w:val="List Table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text1" w:themeTint="99"/>
        <w:bottom w:val="single" w:sz="4" w:space="0" w:color="15E0F5" w:themeColor="text1" w:themeTint="99"/>
        <w:insideH w:val="single" w:sz="4" w:space="0" w:color="15E0F5"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Listetabel2-farve1">
    <w:name w:val="List Table 2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31EAFF" w:themeColor="accent1" w:themeTint="99"/>
        <w:bottom w:val="single" w:sz="4" w:space="0" w:color="31EAFF" w:themeColor="accent1" w:themeTint="99"/>
        <w:insideH w:val="single" w:sz="4" w:space="0" w:color="31E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Listetabel2-farve2">
    <w:name w:val="List Table 2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9797" w:themeColor="accent2" w:themeTint="99"/>
        <w:bottom w:val="single" w:sz="4" w:space="0" w:color="FF9797" w:themeColor="accent2" w:themeTint="99"/>
        <w:insideH w:val="single" w:sz="4" w:space="0" w:color="FF979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Listetabel2-farve3">
    <w:name w:val="List Table 2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77EDE0" w:themeColor="accent3" w:themeTint="99"/>
        <w:bottom w:val="single" w:sz="4" w:space="0" w:color="77EDE0" w:themeColor="accent3" w:themeTint="99"/>
        <w:insideH w:val="single" w:sz="4" w:space="0" w:color="77EDE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Listetabel2-farve4">
    <w:name w:val="List Table 2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A284D8" w:themeColor="accent4" w:themeTint="99"/>
        <w:bottom w:val="single" w:sz="4" w:space="0" w:color="A284D8" w:themeColor="accent4" w:themeTint="99"/>
        <w:insideH w:val="single" w:sz="4" w:space="0" w:color="A284D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Listetabel2-farve5">
    <w:name w:val="List Table 2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59BFFF" w:themeColor="accent5" w:themeTint="99"/>
        <w:bottom w:val="single" w:sz="4" w:space="0" w:color="59BFFF" w:themeColor="accent5" w:themeTint="99"/>
        <w:insideH w:val="single" w:sz="4" w:space="0" w:color="59B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Listetabel2-farve6">
    <w:name w:val="List Table 2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accent6" w:themeTint="99"/>
        <w:bottom w:val="single" w:sz="4" w:space="0" w:color="15E0F5" w:themeColor="accent6" w:themeTint="99"/>
        <w:insideH w:val="single" w:sz="4" w:space="0" w:color="15E0F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Listetabel3">
    <w:name w:val="List Table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045C65" w:themeColor="text1"/>
        <w:left w:val="single" w:sz="4" w:space="0" w:color="045C65" w:themeColor="text1"/>
        <w:bottom w:val="single" w:sz="4" w:space="0" w:color="045C65" w:themeColor="text1"/>
        <w:right w:val="single" w:sz="4" w:space="0" w:color="045C65" w:themeColor="text1"/>
      </w:tblBorders>
    </w:tblPr>
    <w:tblStylePr w:type="firstRow">
      <w:rPr>
        <w:b/>
        <w:bCs/>
        <w:color w:val="FFFFFF" w:themeColor="background1"/>
      </w:rPr>
      <w:tblPr/>
      <w:tcPr>
        <w:shd w:val="clear" w:color="auto" w:fill="045C65" w:themeFill="text1"/>
      </w:tcPr>
    </w:tblStylePr>
    <w:tblStylePr w:type="lastRow">
      <w:rPr>
        <w:b/>
        <w:bCs/>
      </w:rPr>
      <w:tblPr/>
      <w:tcPr>
        <w:tcBorders>
          <w:top w:val="double" w:sz="4" w:space="0" w:color="045C65"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5C65" w:themeColor="text1"/>
          <w:right w:val="single" w:sz="4" w:space="0" w:color="045C65" w:themeColor="text1"/>
        </w:tcBorders>
      </w:tcPr>
    </w:tblStylePr>
    <w:tblStylePr w:type="band1Horz">
      <w:tblPr/>
      <w:tcPr>
        <w:tcBorders>
          <w:top w:val="single" w:sz="4" w:space="0" w:color="045C65" w:themeColor="text1"/>
          <w:bottom w:val="single" w:sz="4" w:space="0" w:color="045C65"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5C65" w:themeColor="text1"/>
          <w:left w:val="nil"/>
        </w:tcBorders>
      </w:tcPr>
    </w:tblStylePr>
    <w:tblStylePr w:type="swCell">
      <w:tblPr/>
      <w:tcPr>
        <w:tcBorders>
          <w:top w:val="double" w:sz="4" w:space="0" w:color="045C65" w:themeColor="text1"/>
          <w:right w:val="nil"/>
        </w:tcBorders>
      </w:tcPr>
    </w:tblStylePr>
  </w:style>
  <w:style w:type="table" w:styleId="Listetabel3-farve1">
    <w:name w:val="List Table 3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0097A7" w:themeColor="accent1"/>
        <w:left w:val="single" w:sz="4" w:space="0" w:color="0097A7" w:themeColor="accent1"/>
        <w:bottom w:val="single" w:sz="4" w:space="0" w:color="0097A7" w:themeColor="accent1"/>
        <w:right w:val="single" w:sz="4" w:space="0" w:color="0097A7" w:themeColor="accent1"/>
      </w:tblBorders>
    </w:tblPr>
    <w:tblStylePr w:type="firstRow">
      <w:rPr>
        <w:b/>
        <w:bCs/>
        <w:color w:val="FFFFFF" w:themeColor="background1"/>
      </w:rPr>
      <w:tblPr/>
      <w:tcPr>
        <w:shd w:val="clear" w:color="auto" w:fill="0097A7" w:themeFill="accent1"/>
      </w:tcPr>
    </w:tblStylePr>
    <w:tblStylePr w:type="lastRow">
      <w:rPr>
        <w:b/>
        <w:bCs/>
      </w:rPr>
      <w:tblPr/>
      <w:tcPr>
        <w:tcBorders>
          <w:top w:val="double" w:sz="4" w:space="0" w:color="0097A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7A7" w:themeColor="accent1"/>
          <w:right w:val="single" w:sz="4" w:space="0" w:color="0097A7" w:themeColor="accent1"/>
        </w:tcBorders>
      </w:tcPr>
    </w:tblStylePr>
    <w:tblStylePr w:type="band1Horz">
      <w:tblPr/>
      <w:tcPr>
        <w:tcBorders>
          <w:top w:val="single" w:sz="4" w:space="0" w:color="0097A7" w:themeColor="accent1"/>
          <w:bottom w:val="single" w:sz="4" w:space="0" w:color="0097A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7A7" w:themeColor="accent1"/>
          <w:left w:val="nil"/>
        </w:tcBorders>
      </w:tcPr>
    </w:tblStylePr>
    <w:tblStylePr w:type="swCell">
      <w:tblPr/>
      <w:tcPr>
        <w:tcBorders>
          <w:top w:val="double" w:sz="4" w:space="0" w:color="0097A7" w:themeColor="accent1"/>
          <w:right w:val="nil"/>
        </w:tcBorders>
      </w:tcPr>
    </w:tblStylePr>
  </w:style>
  <w:style w:type="table" w:styleId="Listetabel3-farve2">
    <w:name w:val="List Table 3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5252" w:themeColor="accent2"/>
        <w:left w:val="single" w:sz="4" w:space="0" w:color="FF5252" w:themeColor="accent2"/>
        <w:bottom w:val="single" w:sz="4" w:space="0" w:color="FF5252" w:themeColor="accent2"/>
        <w:right w:val="single" w:sz="4" w:space="0" w:color="FF5252" w:themeColor="accent2"/>
      </w:tblBorders>
    </w:tblPr>
    <w:tblStylePr w:type="firstRow">
      <w:rPr>
        <w:b/>
        <w:bCs/>
        <w:color w:val="FFFFFF" w:themeColor="background1"/>
      </w:rPr>
      <w:tblPr/>
      <w:tcPr>
        <w:shd w:val="clear" w:color="auto" w:fill="FF5252" w:themeFill="accent2"/>
      </w:tcPr>
    </w:tblStylePr>
    <w:tblStylePr w:type="lastRow">
      <w:rPr>
        <w:b/>
        <w:bCs/>
      </w:rPr>
      <w:tblPr/>
      <w:tcPr>
        <w:tcBorders>
          <w:top w:val="double" w:sz="4" w:space="0" w:color="FF525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5252" w:themeColor="accent2"/>
          <w:right w:val="single" w:sz="4" w:space="0" w:color="FF5252" w:themeColor="accent2"/>
        </w:tcBorders>
      </w:tcPr>
    </w:tblStylePr>
    <w:tblStylePr w:type="band1Horz">
      <w:tblPr/>
      <w:tcPr>
        <w:tcBorders>
          <w:top w:val="single" w:sz="4" w:space="0" w:color="FF5252" w:themeColor="accent2"/>
          <w:bottom w:val="single" w:sz="4" w:space="0" w:color="FF525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5252" w:themeColor="accent2"/>
          <w:left w:val="nil"/>
        </w:tcBorders>
      </w:tcPr>
    </w:tblStylePr>
    <w:tblStylePr w:type="swCell">
      <w:tblPr/>
      <w:tcPr>
        <w:tcBorders>
          <w:top w:val="double" w:sz="4" w:space="0" w:color="FF5252" w:themeColor="accent2"/>
          <w:right w:val="nil"/>
        </w:tcBorders>
      </w:tcPr>
    </w:tblStylePr>
  </w:style>
  <w:style w:type="table" w:styleId="Listetabel3-farve3">
    <w:name w:val="List Table 3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DE2CD" w:themeColor="accent3"/>
        <w:left w:val="single" w:sz="4" w:space="0" w:color="1DE2CD" w:themeColor="accent3"/>
        <w:bottom w:val="single" w:sz="4" w:space="0" w:color="1DE2CD" w:themeColor="accent3"/>
        <w:right w:val="single" w:sz="4" w:space="0" w:color="1DE2CD" w:themeColor="accent3"/>
      </w:tblBorders>
    </w:tblPr>
    <w:tblStylePr w:type="firstRow">
      <w:rPr>
        <w:b/>
        <w:bCs/>
        <w:color w:val="FFFFFF" w:themeColor="background1"/>
      </w:rPr>
      <w:tblPr/>
      <w:tcPr>
        <w:shd w:val="clear" w:color="auto" w:fill="1DE2CD" w:themeFill="accent3"/>
      </w:tcPr>
    </w:tblStylePr>
    <w:tblStylePr w:type="lastRow">
      <w:rPr>
        <w:b/>
        <w:bCs/>
      </w:rPr>
      <w:tblPr/>
      <w:tcPr>
        <w:tcBorders>
          <w:top w:val="double" w:sz="4" w:space="0" w:color="1DE2C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E2CD" w:themeColor="accent3"/>
          <w:right w:val="single" w:sz="4" w:space="0" w:color="1DE2CD" w:themeColor="accent3"/>
        </w:tcBorders>
      </w:tcPr>
    </w:tblStylePr>
    <w:tblStylePr w:type="band1Horz">
      <w:tblPr/>
      <w:tcPr>
        <w:tcBorders>
          <w:top w:val="single" w:sz="4" w:space="0" w:color="1DE2CD" w:themeColor="accent3"/>
          <w:bottom w:val="single" w:sz="4" w:space="0" w:color="1DE2C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E2CD" w:themeColor="accent3"/>
          <w:left w:val="nil"/>
        </w:tcBorders>
      </w:tcPr>
    </w:tblStylePr>
    <w:tblStylePr w:type="swCell">
      <w:tblPr/>
      <w:tcPr>
        <w:tcBorders>
          <w:top w:val="double" w:sz="4" w:space="0" w:color="1DE2CD" w:themeColor="accent3"/>
          <w:right w:val="nil"/>
        </w:tcBorders>
      </w:tcPr>
    </w:tblStylePr>
  </w:style>
  <w:style w:type="table" w:styleId="Listetabel3-farve4">
    <w:name w:val="List Table 3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673AB7" w:themeColor="accent4"/>
        <w:left w:val="single" w:sz="4" w:space="0" w:color="673AB7" w:themeColor="accent4"/>
        <w:bottom w:val="single" w:sz="4" w:space="0" w:color="673AB7" w:themeColor="accent4"/>
        <w:right w:val="single" w:sz="4" w:space="0" w:color="673AB7" w:themeColor="accent4"/>
      </w:tblBorders>
    </w:tblPr>
    <w:tblStylePr w:type="firstRow">
      <w:rPr>
        <w:b/>
        <w:bCs/>
        <w:color w:val="FFFFFF" w:themeColor="background1"/>
      </w:rPr>
      <w:tblPr/>
      <w:tcPr>
        <w:shd w:val="clear" w:color="auto" w:fill="673AB7" w:themeFill="accent4"/>
      </w:tcPr>
    </w:tblStylePr>
    <w:tblStylePr w:type="lastRow">
      <w:rPr>
        <w:b/>
        <w:bCs/>
      </w:rPr>
      <w:tblPr/>
      <w:tcPr>
        <w:tcBorders>
          <w:top w:val="double" w:sz="4" w:space="0" w:color="673AB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73AB7" w:themeColor="accent4"/>
          <w:right w:val="single" w:sz="4" w:space="0" w:color="673AB7" w:themeColor="accent4"/>
        </w:tcBorders>
      </w:tcPr>
    </w:tblStylePr>
    <w:tblStylePr w:type="band1Horz">
      <w:tblPr/>
      <w:tcPr>
        <w:tcBorders>
          <w:top w:val="single" w:sz="4" w:space="0" w:color="673AB7" w:themeColor="accent4"/>
          <w:bottom w:val="single" w:sz="4" w:space="0" w:color="673AB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73AB7" w:themeColor="accent4"/>
          <w:left w:val="nil"/>
        </w:tcBorders>
      </w:tcPr>
    </w:tblStylePr>
    <w:tblStylePr w:type="swCell">
      <w:tblPr/>
      <w:tcPr>
        <w:tcBorders>
          <w:top w:val="double" w:sz="4" w:space="0" w:color="673AB7" w:themeColor="accent4"/>
          <w:right w:val="nil"/>
        </w:tcBorders>
      </w:tcPr>
    </w:tblStylePr>
  </w:style>
  <w:style w:type="table" w:styleId="Listetabel3-farve5">
    <w:name w:val="List Table 3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0091EA" w:themeColor="accent5"/>
        <w:left w:val="single" w:sz="4" w:space="0" w:color="0091EA" w:themeColor="accent5"/>
        <w:bottom w:val="single" w:sz="4" w:space="0" w:color="0091EA" w:themeColor="accent5"/>
        <w:right w:val="single" w:sz="4" w:space="0" w:color="0091EA" w:themeColor="accent5"/>
      </w:tblBorders>
    </w:tblPr>
    <w:tblStylePr w:type="firstRow">
      <w:rPr>
        <w:b/>
        <w:bCs/>
        <w:color w:val="FFFFFF" w:themeColor="background1"/>
      </w:rPr>
      <w:tblPr/>
      <w:tcPr>
        <w:shd w:val="clear" w:color="auto" w:fill="0091EA" w:themeFill="accent5"/>
      </w:tcPr>
    </w:tblStylePr>
    <w:tblStylePr w:type="lastRow">
      <w:rPr>
        <w:b/>
        <w:bCs/>
      </w:rPr>
      <w:tblPr/>
      <w:tcPr>
        <w:tcBorders>
          <w:top w:val="double" w:sz="4" w:space="0" w:color="0091E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1EA" w:themeColor="accent5"/>
          <w:right w:val="single" w:sz="4" w:space="0" w:color="0091EA" w:themeColor="accent5"/>
        </w:tcBorders>
      </w:tcPr>
    </w:tblStylePr>
    <w:tblStylePr w:type="band1Horz">
      <w:tblPr/>
      <w:tcPr>
        <w:tcBorders>
          <w:top w:val="single" w:sz="4" w:space="0" w:color="0091EA" w:themeColor="accent5"/>
          <w:bottom w:val="single" w:sz="4" w:space="0" w:color="0091E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1EA" w:themeColor="accent5"/>
          <w:left w:val="nil"/>
        </w:tcBorders>
      </w:tcPr>
    </w:tblStylePr>
    <w:tblStylePr w:type="swCell">
      <w:tblPr/>
      <w:tcPr>
        <w:tcBorders>
          <w:top w:val="double" w:sz="4" w:space="0" w:color="0091EA" w:themeColor="accent5"/>
          <w:right w:val="nil"/>
        </w:tcBorders>
      </w:tcPr>
    </w:tblStylePr>
  </w:style>
  <w:style w:type="table" w:styleId="Listetabel3-farve6">
    <w:name w:val="List Table 3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045C65" w:themeColor="accent6"/>
        <w:left w:val="single" w:sz="4" w:space="0" w:color="045C65" w:themeColor="accent6"/>
        <w:bottom w:val="single" w:sz="4" w:space="0" w:color="045C65" w:themeColor="accent6"/>
        <w:right w:val="single" w:sz="4" w:space="0" w:color="045C65" w:themeColor="accent6"/>
      </w:tblBorders>
    </w:tblPr>
    <w:tblStylePr w:type="firstRow">
      <w:rPr>
        <w:b/>
        <w:bCs/>
        <w:color w:val="FFFFFF" w:themeColor="background1"/>
      </w:rPr>
      <w:tblPr/>
      <w:tcPr>
        <w:shd w:val="clear" w:color="auto" w:fill="045C65" w:themeFill="accent6"/>
      </w:tcPr>
    </w:tblStylePr>
    <w:tblStylePr w:type="lastRow">
      <w:rPr>
        <w:b/>
        <w:bCs/>
      </w:rPr>
      <w:tblPr/>
      <w:tcPr>
        <w:tcBorders>
          <w:top w:val="double" w:sz="4" w:space="0" w:color="045C6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5C65" w:themeColor="accent6"/>
          <w:right w:val="single" w:sz="4" w:space="0" w:color="045C65" w:themeColor="accent6"/>
        </w:tcBorders>
      </w:tcPr>
    </w:tblStylePr>
    <w:tblStylePr w:type="band1Horz">
      <w:tblPr/>
      <w:tcPr>
        <w:tcBorders>
          <w:top w:val="single" w:sz="4" w:space="0" w:color="045C65" w:themeColor="accent6"/>
          <w:bottom w:val="single" w:sz="4" w:space="0" w:color="045C6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5C65" w:themeColor="accent6"/>
          <w:left w:val="nil"/>
        </w:tcBorders>
      </w:tcPr>
    </w:tblStylePr>
    <w:tblStylePr w:type="swCell">
      <w:tblPr/>
      <w:tcPr>
        <w:tcBorders>
          <w:top w:val="double" w:sz="4" w:space="0" w:color="045C65" w:themeColor="accent6"/>
          <w:right w:val="nil"/>
        </w:tcBorders>
      </w:tcPr>
    </w:tblStylePr>
  </w:style>
  <w:style w:type="table" w:styleId="Listetabel4">
    <w:name w:val="List Table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text1" w:themeTint="99"/>
        <w:left w:val="single" w:sz="4" w:space="0" w:color="15E0F5" w:themeColor="text1" w:themeTint="99"/>
        <w:bottom w:val="single" w:sz="4" w:space="0" w:color="15E0F5" w:themeColor="text1" w:themeTint="99"/>
        <w:right w:val="single" w:sz="4" w:space="0" w:color="15E0F5" w:themeColor="text1" w:themeTint="99"/>
        <w:insideH w:val="single" w:sz="4" w:space="0" w:color="15E0F5" w:themeColor="text1" w:themeTint="99"/>
      </w:tblBorders>
    </w:tblPr>
    <w:tblStylePr w:type="firstRow">
      <w:rPr>
        <w:b/>
        <w:bCs/>
        <w:color w:val="FFFFFF" w:themeColor="background1"/>
      </w:rPr>
      <w:tblPr/>
      <w:tcPr>
        <w:tcBorders>
          <w:top w:val="single" w:sz="4" w:space="0" w:color="045C65" w:themeColor="text1"/>
          <w:left w:val="single" w:sz="4" w:space="0" w:color="045C65" w:themeColor="text1"/>
          <w:bottom w:val="single" w:sz="4" w:space="0" w:color="045C65" w:themeColor="text1"/>
          <w:right w:val="single" w:sz="4" w:space="0" w:color="045C65" w:themeColor="text1"/>
          <w:insideH w:val="nil"/>
        </w:tcBorders>
        <w:shd w:val="clear" w:color="auto" w:fill="045C65" w:themeFill="text1"/>
      </w:tcPr>
    </w:tblStylePr>
    <w:tblStylePr w:type="lastRow">
      <w:rPr>
        <w:b/>
        <w:bCs/>
      </w:rPr>
      <w:tblPr/>
      <w:tcPr>
        <w:tcBorders>
          <w:top w:val="double" w:sz="4" w:space="0" w:color="15E0F5" w:themeColor="text1" w:themeTint="99"/>
        </w:tcBorders>
      </w:tc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Listetabel4-farve1">
    <w:name w:val="List Table 4 Accent 1"/>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31EAFF" w:themeColor="accent1" w:themeTint="99"/>
        <w:left w:val="single" w:sz="4" w:space="0" w:color="31EAFF" w:themeColor="accent1" w:themeTint="99"/>
        <w:bottom w:val="single" w:sz="4" w:space="0" w:color="31EAFF" w:themeColor="accent1" w:themeTint="99"/>
        <w:right w:val="single" w:sz="4" w:space="0" w:color="31EAFF" w:themeColor="accent1" w:themeTint="99"/>
        <w:insideH w:val="single" w:sz="4" w:space="0" w:color="31EAFF" w:themeColor="accent1" w:themeTint="99"/>
      </w:tblBorders>
    </w:tblPr>
    <w:tblStylePr w:type="firstRow">
      <w:rPr>
        <w:b/>
        <w:bCs/>
        <w:color w:val="FFFFFF" w:themeColor="background1"/>
      </w:rPr>
      <w:tblPr/>
      <w:tcPr>
        <w:tcBorders>
          <w:top w:val="single" w:sz="4" w:space="0" w:color="0097A7" w:themeColor="accent1"/>
          <w:left w:val="single" w:sz="4" w:space="0" w:color="0097A7" w:themeColor="accent1"/>
          <w:bottom w:val="single" w:sz="4" w:space="0" w:color="0097A7" w:themeColor="accent1"/>
          <w:right w:val="single" w:sz="4" w:space="0" w:color="0097A7" w:themeColor="accent1"/>
          <w:insideH w:val="nil"/>
        </w:tcBorders>
        <w:shd w:val="clear" w:color="auto" w:fill="0097A7" w:themeFill="accent1"/>
      </w:tcPr>
    </w:tblStylePr>
    <w:tblStylePr w:type="lastRow">
      <w:rPr>
        <w:b/>
        <w:bCs/>
      </w:rPr>
      <w:tblPr/>
      <w:tcPr>
        <w:tcBorders>
          <w:top w:val="double" w:sz="4" w:space="0" w:color="31EAFF" w:themeColor="accent1" w:themeTint="99"/>
        </w:tcBorders>
      </w:tc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Listetabel4-farve2">
    <w:name w:val="List Table 4 Accent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FF9797" w:themeColor="accent2" w:themeTint="99"/>
        <w:left w:val="single" w:sz="4" w:space="0" w:color="FF9797" w:themeColor="accent2" w:themeTint="99"/>
        <w:bottom w:val="single" w:sz="4" w:space="0" w:color="FF9797" w:themeColor="accent2" w:themeTint="99"/>
        <w:right w:val="single" w:sz="4" w:space="0" w:color="FF9797" w:themeColor="accent2" w:themeTint="99"/>
        <w:insideH w:val="single" w:sz="4" w:space="0" w:color="FF9797" w:themeColor="accent2" w:themeTint="99"/>
      </w:tblBorders>
    </w:tblPr>
    <w:tblStylePr w:type="firstRow">
      <w:rPr>
        <w:b/>
        <w:bCs/>
        <w:color w:val="FFFFFF" w:themeColor="background1"/>
      </w:rPr>
      <w:tblPr/>
      <w:tcPr>
        <w:tcBorders>
          <w:top w:val="single" w:sz="4" w:space="0" w:color="FF5252" w:themeColor="accent2"/>
          <w:left w:val="single" w:sz="4" w:space="0" w:color="FF5252" w:themeColor="accent2"/>
          <w:bottom w:val="single" w:sz="4" w:space="0" w:color="FF5252" w:themeColor="accent2"/>
          <w:right w:val="single" w:sz="4" w:space="0" w:color="FF5252" w:themeColor="accent2"/>
          <w:insideH w:val="nil"/>
        </w:tcBorders>
        <w:shd w:val="clear" w:color="auto" w:fill="FF5252" w:themeFill="accent2"/>
      </w:tcPr>
    </w:tblStylePr>
    <w:tblStylePr w:type="lastRow">
      <w:rPr>
        <w:b/>
        <w:bCs/>
      </w:rPr>
      <w:tblPr/>
      <w:tcPr>
        <w:tcBorders>
          <w:top w:val="double" w:sz="4" w:space="0" w:color="FF9797" w:themeColor="accent2" w:themeTint="99"/>
        </w:tcBorders>
      </w:tc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Listetabel4-farve3">
    <w:name w:val="List Table 4 Accent 3"/>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77EDE0" w:themeColor="accent3" w:themeTint="99"/>
        <w:left w:val="single" w:sz="4" w:space="0" w:color="77EDE0" w:themeColor="accent3" w:themeTint="99"/>
        <w:bottom w:val="single" w:sz="4" w:space="0" w:color="77EDE0" w:themeColor="accent3" w:themeTint="99"/>
        <w:right w:val="single" w:sz="4" w:space="0" w:color="77EDE0" w:themeColor="accent3" w:themeTint="99"/>
        <w:insideH w:val="single" w:sz="4" w:space="0" w:color="77EDE0" w:themeColor="accent3" w:themeTint="99"/>
      </w:tblBorders>
    </w:tblPr>
    <w:tblStylePr w:type="firstRow">
      <w:rPr>
        <w:b/>
        <w:bCs/>
        <w:color w:val="FFFFFF" w:themeColor="background1"/>
      </w:rPr>
      <w:tblPr/>
      <w:tcPr>
        <w:tcBorders>
          <w:top w:val="single" w:sz="4" w:space="0" w:color="1DE2CD" w:themeColor="accent3"/>
          <w:left w:val="single" w:sz="4" w:space="0" w:color="1DE2CD" w:themeColor="accent3"/>
          <w:bottom w:val="single" w:sz="4" w:space="0" w:color="1DE2CD" w:themeColor="accent3"/>
          <w:right w:val="single" w:sz="4" w:space="0" w:color="1DE2CD" w:themeColor="accent3"/>
          <w:insideH w:val="nil"/>
        </w:tcBorders>
        <w:shd w:val="clear" w:color="auto" w:fill="1DE2CD" w:themeFill="accent3"/>
      </w:tcPr>
    </w:tblStylePr>
    <w:tblStylePr w:type="lastRow">
      <w:rPr>
        <w:b/>
        <w:bCs/>
      </w:rPr>
      <w:tblPr/>
      <w:tcPr>
        <w:tcBorders>
          <w:top w:val="double" w:sz="4" w:space="0" w:color="77EDE0" w:themeColor="accent3" w:themeTint="99"/>
        </w:tcBorders>
      </w:tc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Listetabel4-farve4">
    <w:name w:val="List Table 4 Accent 4"/>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A284D8" w:themeColor="accent4" w:themeTint="99"/>
        <w:left w:val="single" w:sz="4" w:space="0" w:color="A284D8" w:themeColor="accent4" w:themeTint="99"/>
        <w:bottom w:val="single" w:sz="4" w:space="0" w:color="A284D8" w:themeColor="accent4" w:themeTint="99"/>
        <w:right w:val="single" w:sz="4" w:space="0" w:color="A284D8" w:themeColor="accent4" w:themeTint="99"/>
        <w:insideH w:val="single" w:sz="4" w:space="0" w:color="A284D8" w:themeColor="accent4" w:themeTint="99"/>
      </w:tblBorders>
    </w:tblPr>
    <w:tblStylePr w:type="firstRow">
      <w:rPr>
        <w:b/>
        <w:bCs/>
        <w:color w:val="FFFFFF" w:themeColor="background1"/>
      </w:rPr>
      <w:tblPr/>
      <w:tcPr>
        <w:tcBorders>
          <w:top w:val="single" w:sz="4" w:space="0" w:color="673AB7" w:themeColor="accent4"/>
          <w:left w:val="single" w:sz="4" w:space="0" w:color="673AB7" w:themeColor="accent4"/>
          <w:bottom w:val="single" w:sz="4" w:space="0" w:color="673AB7" w:themeColor="accent4"/>
          <w:right w:val="single" w:sz="4" w:space="0" w:color="673AB7" w:themeColor="accent4"/>
          <w:insideH w:val="nil"/>
        </w:tcBorders>
        <w:shd w:val="clear" w:color="auto" w:fill="673AB7" w:themeFill="accent4"/>
      </w:tcPr>
    </w:tblStylePr>
    <w:tblStylePr w:type="lastRow">
      <w:rPr>
        <w:b/>
        <w:bCs/>
      </w:rPr>
      <w:tblPr/>
      <w:tcPr>
        <w:tcBorders>
          <w:top w:val="double" w:sz="4" w:space="0" w:color="A284D8" w:themeColor="accent4" w:themeTint="99"/>
        </w:tcBorders>
      </w:tc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Listetabel4-farve5">
    <w:name w:val="List Table 4 Accent 5"/>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59BFFF" w:themeColor="accent5" w:themeTint="99"/>
        <w:left w:val="single" w:sz="4" w:space="0" w:color="59BFFF" w:themeColor="accent5" w:themeTint="99"/>
        <w:bottom w:val="single" w:sz="4" w:space="0" w:color="59BFFF" w:themeColor="accent5" w:themeTint="99"/>
        <w:right w:val="single" w:sz="4" w:space="0" w:color="59BFFF" w:themeColor="accent5" w:themeTint="99"/>
        <w:insideH w:val="single" w:sz="4" w:space="0" w:color="59BFFF" w:themeColor="accent5" w:themeTint="99"/>
      </w:tblBorders>
    </w:tblPr>
    <w:tblStylePr w:type="firstRow">
      <w:rPr>
        <w:b/>
        <w:bCs/>
        <w:color w:val="FFFFFF" w:themeColor="background1"/>
      </w:rPr>
      <w:tblPr/>
      <w:tcPr>
        <w:tcBorders>
          <w:top w:val="single" w:sz="4" w:space="0" w:color="0091EA" w:themeColor="accent5"/>
          <w:left w:val="single" w:sz="4" w:space="0" w:color="0091EA" w:themeColor="accent5"/>
          <w:bottom w:val="single" w:sz="4" w:space="0" w:color="0091EA" w:themeColor="accent5"/>
          <w:right w:val="single" w:sz="4" w:space="0" w:color="0091EA" w:themeColor="accent5"/>
          <w:insideH w:val="nil"/>
        </w:tcBorders>
        <w:shd w:val="clear" w:color="auto" w:fill="0091EA" w:themeFill="accent5"/>
      </w:tcPr>
    </w:tblStylePr>
    <w:tblStylePr w:type="lastRow">
      <w:rPr>
        <w:b/>
        <w:bCs/>
      </w:rPr>
      <w:tblPr/>
      <w:tcPr>
        <w:tcBorders>
          <w:top w:val="double" w:sz="4" w:space="0" w:color="59BFFF" w:themeColor="accent5" w:themeTint="99"/>
        </w:tcBorders>
      </w:tc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Listetabel4-farve6">
    <w:name w:val="List Table 4 Accent 6"/>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15E0F5" w:themeColor="accent6" w:themeTint="99"/>
        <w:left w:val="single" w:sz="4" w:space="0" w:color="15E0F5" w:themeColor="accent6" w:themeTint="99"/>
        <w:bottom w:val="single" w:sz="4" w:space="0" w:color="15E0F5" w:themeColor="accent6" w:themeTint="99"/>
        <w:right w:val="single" w:sz="4" w:space="0" w:color="15E0F5" w:themeColor="accent6" w:themeTint="99"/>
        <w:insideH w:val="single" w:sz="4" w:space="0" w:color="15E0F5" w:themeColor="accent6" w:themeTint="99"/>
      </w:tblBorders>
    </w:tblPr>
    <w:tblStylePr w:type="firstRow">
      <w:rPr>
        <w:b/>
        <w:bCs/>
        <w:color w:val="FFFFFF" w:themeColor="background1"/>
      </w:rPr>
      <w:tblPr/>
      <w:tcPr>
        <w:tcBorders>
          <w:top w:val="single" w:sz="4" w:space="0" w:color="045C65" w:themeColor="accent6"/>
          <w:left w:val="single" w:sz="4" w:space="0" w:color="045C65" w:themeColor="accent6"/>
          <w:bottom w:val="single" w:sz="4" w:space="0" w:color="045C65" w:themeColor="accent6"/>
          <w:right w:val="single" w:sz="4" w:space="0" w:color="045C65" w:themeColor="accent6"/>
          <w:insideH w:val="nil"/>
        </w:tcBorders>
        <w:shd w:val="clear" w:color="auto" w:fill="045C65" w:themeFill="accent6"/>
      </w:tcPr>
    </w:tblStylePr>
    <w:tblStylePr w:type="lastRow">
      <w:rPr>
        <w:b/>
        <w:bCs/>
      </w:rPr>
      <w:tblPr/>
      <w:tcPr>
        <w:tcBorders>
          <w:top w:val="double" w:sz="4" w:space="0" w:color="15E0F5" w:themeColor="accent6" w:themeTint="99"/>
        </w:tcBorders>
      </w:tc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Listetabel5-mrk">
    <w:name w:val="List Table 5 Dark"/>
    <w:basedOn w:val="Tabel-Normal"/>
    <w:uiPriority w:val="99"/>
    <w:rsid w:val="009F71EA"/>
    <w:pPr>
      <w:spacing w:after="0" w:line="240" w:lineRule="auto"/>
    </w:pPr>
    <w:rPr>
      <w:rFonts w:ascii="Segoe UI Light" w:hAnsi="Segoe UI Light"/>
      <w:color w:val="FFFFFF" w:themeColor="background1"/>
      <w:sz w:val="20"/>
      <w:szCs w:val="20"/>
    </w:rPr>
    <w:tblPr>
      <w:tblStyleRowBandSize w:val="1"/>
      <w:tblStyleColBandSize w:val="1"/>
      <w:tblBorders>
        <w:top w:val="single" w:sz="24" w:space="0" w:color="045C65" w:themeColor="text1"/>
        <w:left w:val="single" w:sz="24" w:space="0" w:color="045C65" w:themeColor="text1"/>
        <w:bottom w:val="single" w:sz="24" w:space="0" w:color="045C65" w:themeColor="text1"/>
        <w:right w:val="single" w:sz="24" w:space="0" w:color="045C65" w:themeColor="text1"/>
      </w:tblBorders>
    </w:tblPr>
    <w:tcPr>
      <w:shd w:val="clear" w:color="auto" w:fill="045C65"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9F71EA"/>
    <w:pPr>
      <w:spacing w:after="0" w:line="240" w:lineRule="auto"/>
    </w:pPr>
    <w:rPr>
      <w:rFonts w:ascii="Segoe UI Light" w:hAnsi="Segoe UI Light"/>
      <w:color w:val="FFFFFF" w:themeColor="background1"/>
      <w:sz w:val="20"/>
      <w:szCs w:val="20"/>
    </w:rPr>
    <w:tblPr>
      <w:tblStyleRowBandSize w:val="1"/>
      <w:tblStyleColBandSize w:val="1"/>
      <w:tblBorders>
        <w:top w:val="single" w:sz="24" w:space="0" w:color="FF5252" w:themeColor="accent2"/>
        <w:left w:val="single" w:sz="24" w:space="0" w:color="FF5252" w:themeColor="accent2"/>
        <w:bottom w:val="single" w:sz="24" w:space="0" w:color="FF5252" w:themeColor="accent2"/>
        <w:right w:val="single" w:sz="24" w:space="0" w:color="FF5252" w:themeColor="accent2"/>
      </w:tblBorders>
    </w:tblPr>
    <w:tcPr>
      <w:shd w:val="clear" w:color="auto" w:fill="FF525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9F71EA"/>
    <w:pPr>
      <w:spacing w:after="0" w:line="240" w:lineRule="auto"/>
    </w:pPr>
    <w:rPr>
      <w:rFonts w:ascii="Segoe UI Light" w:hAnsi="Segoe UI Light"/>
      <w:color w:val="FFFFFF" w:themeColor="background1"/>
      <w:sz w:val="20"/>
      <w:szCs w:val="20"/>
    </w:rPr>
    <w:tblPr>
      <w:tblStyleRowBandSize w:val="1"/>
      <w:tblStyleColBandSize w:val="1"/>
      <w:tblBorders>
        <w:top w:val="single" w:sz="24" w:space="0" w:color="1DE2CD" w:themeColor="accent3"/>
        <w:left w:val="single" w:sz="24" w:space="0" w:color="1DE2CD" w:themeColor="accent3"/>
        <w:bottom w:val="single" w:sz="24" w:space="0" w:color="1DE2CD" w:themeColor="accent3"/>
        <w:right w:val="single" w:sz="24" w:space="0" w:color="1DE2CD" w:themeColor="accent3"/>
      </w:tblBorders>
    </w:tblPr>
    <w:tcPr>
      <w:shd w:val="clear" w:color="auto" w:fill="1DE2C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9F71EA"/>
    <w:pPr>
      <w:spacing w:after="0" w:line="240" w:lineRule="auto"/>
    </w:pPr>
    <w:rPr>
      <w:rFonts w:ascii="Segoe UI Light" w:hAnsi="Segoe UI Light"/>
      <w:color w:val="FFFFFF" w:themeColor="background1"/>
      <w:sz w:val="20"/>
      <w:szCs w:val="20"/>
    </w:rPr>
    <w:tblPr>
      <w:tblStyleRowBandSize w:val="1"/>
      <w:tblStyleColBandSize w:val="1"/>
      <w:tblBorders>
        <w:top w:val="single" w:sz="24" w:space="0" w:color="673AB7" w:themeColor="accent4"/>
        <w:left w:val="single" w:sz="24" w:space="0" w:color="673AB7" w:themeColor="accent4"/>
        <w:bottom w:val="single" w:sz="24" w:space="0" w:color="673AB7" w:themeColor="accent4"/>
        <w:right w:val="single" w:sz="24" w:space="0" w:color="673AB7" w:themeColor="accent4"/>
      </w:tblBorders>
    </w:tblPr>
    <w:tcPr>
      <w:shd w:val="clear" w:color="auto" w:fill="673AB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9F71EA"/>
    <w:pPr>
      <w:spacing w:after="0" w:line="240" w:lineRule="auto"/>
    </w:pPr>
    <w:rPr>
      <w:rFonts w:ascii="Segoe UI Light" w:hAnsi="Segoe UI Light"/>
      <w:color w:val="FFFFFF" w:themeColor="background1"/>
      <w:sz w:val="20"/>
      <w:szCs w:val="20"/>
    </w:rPr>
    <w:tblPr>
      <w:tblStyleRowBandSize w:val="1"/>
      <w:tblStyleColBandSize w:val="1"/>
      <w:tblBorders>
        <w:top w:val="single" w:sz="24" w:space="0" w:color="0091EA" w:themeColor="accent5"/>
        <w:left w:val="single" w:sz="24" w:space="0" w:color="0091EA" w:themeColor="accent5"/>
        <w:bottom w:val="single" w:sz="24" w:space="0" w:color="0091EA" w:themeColor="accent5"/>
        <w:right w:val="single" w:sz="24" w:space="0" w:color="0091EA" w:themeColor="accent5"/>
      </w:tblBorders>
    </w:tblPr>
    <w:tcPr>
      <w:shd w:val="clear" w:color="auto" w:fill="0091E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9F71EA"/>
    <w:pPr>
      <w:spacing w:after="0" w:line="240" w:lineRule="auto"/>
    </w:pPr>
    <w:rPr>
      <w:rFonts w:ascii="Segoe UI Light" w:hAnsi="Segoe UI Light"/>
      <w:color w:val="FFFFFF" w:themeColor="background1"/>
      <w:sz w:val="20"/>
      <w:szCs w:val="20"/>
    </w:rPr>
    <w:tblPr>
      <w:tblStyleRowBandSize w:val="1"/>
      <w:tblStyleColBandSize w:val="1"/>
      <w:tblBorders>
        <w:top w:val="single" w:sz="24" w:space="0" w:color="045C65" w:themeColor="accent6"/>
        <w:left w:val="single" w:sz="24" w:space="0" w:color="045C65" w:themeColor="accent6"/>
        <w:bottom w:val="single" w:sz="24" w:space="0" w:color="045C65" w:themeColor="accent6"/>
        <w:right w:val="single" w:sz="24" w:space="0" w:color="045C65" w:themeColor="accent6"/>
      </w:tblBorders>
    </w:tblPr>
    <w:tcPr>
      <w:shd w:val="clear" w:color="auto" w:fill="045C6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4" w:space="0" w:color="045C65" w:themeColor="text1"/>
        <w:bottom w:val="single" w:sz="4" w:space="0" w:color="045C65" w:themeColor="text1"/>
      </w:tblBorders>
    </w:tblPr>
    <w:tblStylePr w:type="firstRow">
      <w:rPr>
        <w:b/>
        <w:bCs/>
      </w:rPr>
      <w:tblPr/>
      <w:tcPr>
        <w:tcBorders>
          <w:bottom w:val="single" w:sz="4" w:space="0" w:color="045C65" w:themeColor="text1"/>
        </w:tcBorders>
      </w:tcPr>
    </w:tblStylePr>
    <w:tblStylePr w:type="lastRow">
      <w:rPr>
        <w:b/>
        <w:bCs/>
      </w:rPr>
      <w:tblPr/>
      <w:tcPr>
        <w:tcBorders>
          <w:top w:val="double" w:sz="4" w:space="0" w:color="045C65" w:themeColor="text1"/>
        </w:tcBorders>
      </w:tcPr>
    </w:tblStylePr>
    <w:tblStylePr w:type="firstCol">
      <w:rPr>
        <w:b/>
        <w:bCs/>
      </w:rPr>
    </w:tblStylePr>
    <w:tblStylePr w:type="lastCol">
      <w:rPr>
        <w:b/>
        <w:bCs/>
      </w:rPr>
    </w:tblStylePr>
    <w:tblStylePr w:type="band1Vert">
      <w:tblPr/>
      <w:tcPr>
        <w:shd w:val="clear" w:color="auto" w:fill="B1F4FC" w:themeFill="text1" w:themeFillTint="33"/>
      </w:tcPr>
    </w:tblStylePr>
    <w:tblStylePr w:type="band1Horz">
      <w:tblPr/>
      <w:tcPr>
        <w:shd w:val="clear" w:color="auto" w:fill="B1F4FC" w:themeFill="text1" w:themeFillTint="33"/>
      </w:tcPr>
    </w:tblStylePr>
  </w:style>
  <w:style w:type="table" w:styleId="Listetabel6-farverig-farve1">
    <w:name w:val="List Table 6 Colorful Accent 1"/>
    <w:basedOn w:val="Tabel-Normal"/>
    <w:uiPriority w:val="99"/>
    <w:rsid w:val="009F71EA"/>
    <w:pPr>
      <w:spacing w:after="0" w:line="240" w:lineRule="auto"/>
    </w:pPr>
    <w:rPr>
      <w:rFonts w:ascii="Segoe UI Light" w:hAnsi="Segoe UI Light"/>
      <w:color w:val="00707D" w:themeColor="accent1" w:themeShade="BF"/>
      <w:sz w:val="20"/>
      <w:szCs w:val="20"/>
    </w:rPr>
    <w:tblPr>
      <w:tblStyleRowBandSize w:val="1"/>
      <w:tblStyleColBandSize w:val="1"/>
      <w:tblBorders>
        <w:top w:val="single" w:sz="4" w:space="0" w:color="0097A7" w:themeColor="accent1"/>
        <w:bottom w:val="single" w:sz="4" w:space="0" w:color="0097A7" w:themeColor="accent1"/>
      </w:tblBorders>
    </w:tblPr>
    <w:tblStylePr w:type="firstRow">
      <w:rPr>
        <w:b/>
        <w:bCs/>
      </w:rPr>
      <w:tblPr/>
      <w:tcPr>
        <w:tcBorders>
          <w:bottom w:val="single" w:sz="4" w:space="0" w:color="0097A7" w:themeColor="accent1"/>
        </w:tcBorders>
      </w:tcPr>
    </w:tblStylePr>
    <w:tblStylePr w:type="lastRow">
      <w:rPr>
        <w:b/>
        <w:bCs/>
      </w:rPr>
      <w:tblPr/>
      <w:tcPr>
        <w:tcBorders>
          <w:top w:val="double" w:sz="4" w:space="0" w:color="0097A7" w:themeColor="accent1"/>
        </w:tcBorders>
      </w:tcPr>
    </w:tblStylePr>
    <w:tblStylePr w:type="firstCol">
      <w:rPr>
        <w:b/>
        <w:bCs/>
      </w:rPr>
    </w:tblStylePr>
    <w:tblStylePr w:type="lastCol">
      <w:rPr>
        <w:b/>
        <w:bCs/>
      </w:rPr>
    </w:tblStylePr>
    <w:tblStylePr w:type="band1Vert">
      <w:tblPr/>
      <w:tcPr>
        <w:shd w:val="clear" w:color="auto" w:fill="BAF8FF" w:themeFill="accent1" w:themeFillTint="33"/>
      </w:tcPr>
    </w:tblStylePr>
    <w:tblStylePr w:type="band1Horz">
      <w:tblPr/>
      <w:tcPr>
        <w:shd w:val="clear" w:color="auto" w:fill="BAF8FF" w:themeFill="accent1" w:themeFillTint="33"/>
      </w:tcPr>
    </w:tblStylePr>
  </w:style>
  <w:style w:type="table" w:styleId="Listetabel6-farverig-farve2">
    <w:name w:val="List Table 6 Colorful Accent 2"/>
    <w:basedOn w:val="Tabel-Normal"/>
    <w:uiPriority w:val="99"/>
    <w:rsid w:val="009F71EA"/>
    <w:pPr>
      <w:spacing w:after="0" w:line="240" w:lineRule="auto"/>
    </w:pPr>
    <w:rPr>
      <w:rFonts w:ascii="Segoe UI Light" w:hAnsi="Segoe UI Light"/>
      <w:color w:val="FC0000" w:themeColor="accent2" w:themeShade="BF"/>
      <w:sz w:val="20"/>
      <w:szCs w:val="20"/>
    </w:rPr>
    <w:tblPr>
      <w:tblStyleRowBandSize w:val="1"/>
      <w:tblStyleColBandSize w:val="1"/>
      <w:tblBorders>
        <w:top w:val="single" w:sz="4" w:space="0" w:color="FF5252" w:themeColor="accent2"/>
        <w:bottom w:val="single" w:sz="4" w:space="0" w:color="FF5252" w:themeColor="accent2"/>
      </w:tblBorders>
    </w:tblPr>
    <w:tblStylePr w:type="firstRow">
      <w:rPr>
        <w:b/>
        <w:bCs/>
      </w:rPr>
      <w:tblPr/>
      <w:tcPr>
        <w:tcBorders>
          <w:bottom w:val="single" w:sz="4" w:space="0" w:color="FF5252" w:themeColor="accent2"/>
        </w:tcBorders>
      </w:tcPr>
    </w:tblStylePr>
    <w:tblStylePr w:type="lastRow">
      <w:rPr>
        <w:b/>
        <w:bCs/>
      </w:rPr>
      <w:tblPr/>
      <w:tcPr>
        <w:tcBorders>
          <w:top w:val="double" w:sz="4" w:space="0" w:color="FF5252" w:themeColor="accent2"/>
        </w:tcBorders>
      </w:tcPr>
    </w:tblStylePr>
    <w:tblStylePr w:type="firstCol">
      <w:rPr>
        <w:b/>
        <w:bCs/>
      </w:rPr>
    </w:tblStylePr>
    <w:tblStylePr w:type="lastCol">
      <w:rPr>
        <w:b/>
        <w:bCs/>
      </w:rPr>
    </w:tblStylePr>
    <w:tblStylePr w:type="band1Vert">
      <w:tblPr/>
      <w:tcPr>
        <w:shd w:val="clear" w:color="auto" w:fill="FFDCDC" w:themeFill="accent2" w:themeFillTint="33"/>
      </w:tcPr>
    </w:tblStylePr>
    <w:tblStylePr w:type="band1Horz">
      <w:tblPr/>
      <w:tcPr>
        <w:shd w:val="clear" w:color="auto" w:fill="FFDCDC" w:themeFill="accent2" w:themeFillTint="33"/>
      </w:tcPr>
    </w:tblStylePr>
  </w:style>
  <w:style w:type="table" w:styleId="Listetabel6-farverig-farve3">
    <w:name w:val="List Table 6 Colorful Accent 3"/>
    <w:basedOn w:val="Tabel-Normal"/>
    <w:uiPriority w:val="99"/>
    <w:rsid w:val="009F71EA"/>
    <w:pPr>
      <w:spacing w:after="0" w:line="240" w:lineRule="auto"/>
    </w:pPr>
    <w:rPr>
      <w:rFonts w:ascii="Segoe UI Light" w:hAnsi="Segoe UI Light"/>
      <w:color w:val="15A998" w:themeColor="accent3" w:themeShade="BF"/>
      <w:sz w:val="20"/>
      <w:szCs w:val="20"/>
    </w:rPr>
    <w:tblPr>
      <w:tblStyleRowBandSize w:val="1"/>
      <w:tblStyleColBandSize w:val="1"/>
      <w:tblBorders>
        <w:top w:val="single" w:sz="4" w:space="0" w:color="1DE2CD" w:themeColor="accent3"/>
        <w:bottom w:val="single" w:sz="4" w:space="0" w:color="1DE2CD" w:themeColor="accent3"/>
      </w:tblBorders>
    </w:tblPr>
    <w:tblStylePr w:type="firstRow">
      <w:rPr>
        <w:b/>
        <w:bCs/>
      </w:rPr>
      <w:tblPr/>
      <w:tcPr>
        <w:tcBorders>
          <w:bottom w:val="single" w:sz="4" w:space="0" w:color="1DE2CD" w:themeColor="accent3"/>
        </w:tcBorders>
      </w:tcPr>
    </w:tblStylePr>
    <w:tblStylePr w:type="lastRow">
      <w:rPr>
        <w:b/>
        <w:bCs/>
      </w:rPr>
      <w:tblPr/>
      <w:tcPr>
        <w:tcBorders>
          <w:top w:val="double" w:sz="4" w:space="0" w:color="1DE2CD" w:themeColor="accent3"/>
        </w:tcBorders>
      </w:tcPr>
    </w:tblStylePr>
    <w:tblStylePr w:type="firstCol">
      <w:rPr>
        <w:b/>
        <w:bCs/>
      </w:rPr>
    </w:tblStylePr>
    <w:tblStylePr w:type="lastCol">
      <w:rPr>
        <w:b/>
        <w:bCs/>
      </w:rPr>
    </w:tblStylePr>
    <w:tblStylePr w:type="band1Vert">
      <w:tblPr/>
      <w:tcPr>
        <w:shd w:val="clear" w:color="auto" w:fill="D1F9F4" w:themeFill="accent3" w:themeFillTint="33"/>
      </w:tcPr>
    </w:tblStylePr>
    <w:tblStylePr w:type="band1Horz">
      <w:tblPr/>
      <w:tcPr>
        <w:shd w:val="clear" w:color="auto" w:fill="D1F9F4" w:themeFill="accent3" w:themeFillTint="33"/>
      </w:tcPr>
    </w:tblStylePr>
  </w:style>
  <w:style w:type="table" w:styleId="Listetabel6-farverig-farve4">
    <w:name w:val="List Table 6 Colorful Accent 4"/>
    <w:basedOn w:val="Tabel-Normal"/>
    <w:uiPriority w:val="99"/>
    <w:rsid w:val="009F71EA"/>
    <w:pPr>
      <w:spacing w:after="0" w:line="240" w:lineRule="auto"/>
    </w:pPr>
    <w:rPr>
      <w:rFonts w:ascii="Segoe UI Light" w:hAnsi="Segoe UI Light"/>
      <w:color w:val="4C2B88" w:themeColor="accent4" w:themeShade="BF"/>
      <w:sz w:val="20"/>
      <w:szCs w:val="20"/>
    </w:rPr>
    <w:tblPr>
      <w:tblStyleRowBandSize w:val="1"/>
      <w:tblStyleColBandSize w:val="1"/>
      <w:tblBorders>
        <w:top w:val="single" w:sz="4" w:space="0" w:color="673AB7" w:themeColor="accent4"/>
        <w:bottom w:val="single" w:sz="4" w:space="0" w:color="673AB7" w:themeColor="accent4"/>
      </w:tblBorders>
    </w:tblPr>
    <w:tblStylePr w:type="firstRow">
      <w:rPr>
        <w:b/>
        <w:bCs/>
      </w:rPr>
      <w:tblPr/>
      <w:tcPr>
        <w:tcBorders>
          <w:bottom w:val="single" w:sz="4" w:space="0" w:color="673AB7" w:themeColor="accent4"/>
        </w:tcBorders>
      </w:tcPr>
    </w:tblStylePr>
    <w:tblStylePr w:type="lastRow">
      <w:rPr>
        <w:b/>
        <w:bCs/>
      </w:rPr>
      <w:tblPr/>
      <w:tcPr>
        <w:tcBorders>
          <w:top w:val="double" w:sz="4" w:space="0" w:color="673AB7" w:themeColor="accent4"/>
        </w:tcBorders>
      </w:tcPr>
    </w:tblStylePr>
    <w:tblStylePr w:type="firstCol">
      <w:rPr>
        <w:b/>
        <w:bCs/>
      </w:rPr>
    </w:tblStylePr>
    <w:tblStylePr w:type="lastCol">
      <w:rPr>
        <w:b/>
        <w:bCs/>
      </w:rPr>
    </w:tblStylePr>
    <w:tblStylePr w:type="band1Vert">
      <w:tblPr/>
      <w:tcPr>
        <w:shd w:val="clear" w:color="auto" w:fill="DFD6F2" w:themeFill="accent4" w:themeFillTint="33"/>
      </w:tcPr>
    </w:tblStylePr>
    <w:tblStylePr w:type="band1Horz">
      <w:tblPr/>
      <w:tcPr>
        <w:shd w:val="clear" w:color="auto" w:fill="DFD6F2" w:themeFill="accent4" w:themeFillTint="33"/>
      </w:tcPr>
    </w:tblStylePr>
  </w:style>
  <w:style w:type="table" w:styleId="Listetabel6-farverig-farve5">
    <w:name w:val="List Table 6 Colorful Accent 5"/>
    <w:basedOn w:val="Tabel-Normal"/>
    <w:uiPriority w:val="99"/>
    <w:rsid w:val="009F71EA"/>
    <w:pPr>
      <w:spacing w:after="0" w:line="240" w:lineRule="auto"/>
    </w:pPr>
    <w:rPr>
      <w:rFonts w:ascii="Segoe UI Light" w:hAnsi="Segoe UI Light"/>
      <w:color w:val="006CAF" w:themeColor="accent5" w:themeShade="BF"/>
      <w:sz w:val="20"/>
      <w:szCs w:val="20"/>
    </w:rPr>
    <w:tblPr>
      <w:tblStyleRowBandSize w:val="1"/>
      <w:tblStyleColBandSize w:val="1"/>
      <w:tblBorders>
        <w:top w:val="single" w:sz="4" w:space="0" w:color="0091EA" w:themeColor="accent5"/>
        <w:bottom w:val="single" w:sz="4" w:space="0" w:color="0091EA" w:themeColor="accent5"/>
      </w:tblBorders>
    </w:tblPr>
    <w:tblStylePr w:type="firstRow">
      <w:rPr>
        <w:b/>
        <w:bCs/>
      </w:rPr>
      <w:tblPr/>
      <w:tcPr>
        <w:tcBorders>
          <w:bottom w:val="single" w:sz="4" w:space="0" w:color="0091EA" w:themeColor="accent5"/>
        </w:tcBorders>
      </w:tcPr>
    </w:tblStylePr>
    <w:tblStylePr w:type="lastRow">
      <w:rPr>
        <w:b/>
        <w:bCs/>
      </w:rPr>
      <w:tblPr/>
      <w:tcPr>
        <w:tcBorders>
          <w:top w:val="double" w:sz="4" w:space="0" w:color="0091EA" w:themeColor="accent5"/>
        </w:tcBorders>
      </w:tcPr>
    </w:tblStylePr>
    <w:tblStylePr w:type="firstCol">
      <w:rPr>
        <w:b/>
        <w:bCs/>
      </w:rPr>
    </w:tblStylePr>
    <w:tblStylePr w:type="lastCol">
      <w:rPr>
        <w:b/>
        <w:bCs/>
      </w:rPr>
    </w:tblStylePr>
    <w:tblStylePr w:type="band1Vert">
      <w:tblPr/>
      <w:tcPr>
        <w:shd w:val="clear" w:color="auto" w:fill="C7E9FF" w:themeFill="accent5" w:themeFillTint="33"/>
      </w:tcPr>
    </w:tblStylePr>
    <w:tblStylePr w:type="band1Horz">
      <w:tblPr/>
      <w:tcPr>
        <w:shd w:val="clear" w:color="auto" w:fill="C7E9FF" w:themeFill="accent5" w:themeFillTint="33"/>
      </w:tcPr>
    </w:tblStylePr>
  </w:style>
  <w:style w:type="table" w:styleId="Listetabel6-farverig-farve6">
    <w:name w:val="List Table 6 Colorful Accent 6"/>
    <w:basedOn w:val="Tabel-Normal"/>
    <w:uiPriority w:val="99"/>
    <w:rsid w:val="009F71EA"/>
    <w:pPr>
      <w:spacing w:after="0" w:line="240" w:lineRule="auto"/>
    </w:pPr>
    <w:rPr>
      <w:rFonts w:ascii="Segoe UI Light" w:hAnsi="Segoe UI Light"/>
      <w:color w:val="03444B" w:themeColor="accent6" w:themeShade="BF"/>
      <w:sz w:val="20"/>
      <w:szCs w:val="20"/>
    </w:rPr>
    <w:tblPr>
      <w:tblStyleRowBandSize w:val="1"/>
      <w:tblStyleColBandSize w:val="1"/>
      <w:tblBorders>
        <w:top w:val="single" w:sz="4" w:space="0" w:color="045C65" w:themeColor="accent6"/>
        <w:bottom w:val="single" w:sz="4" w:space="0" w:color="045C65" w:themeColor="accent6"/>
      </w:tblBorders>
    </w:tblPr>
    <w:tblStylePr w:type="firstRow">
      <w:rPr>
        <w:b/>
        <w:bCs/>
      </w:rPr>
      <w:tblPr/>
      <w:tcPr>
        <w:tcBorders>
          <w:bottom w:val="single" w:sz="4" w:space="0" w:color="045C65" w:themeColor="accent6"/>
        </w:tcBorders>
      </w:tcPr>
    </w:tblStylePr>
    <w:tblStylePr w:type="lastRow">
      <w:rPr>
        <w:b/>
        <w:bCs/>
      </w:rPr>
      <w:tblPr/>
      <w:tcPr>
        <w:tcBorders>
          <w:top w:val="double" w:sz="4" w:space="0" w:color="045C65" w:themeColor="accent6"/>
        </w:tcBorders>
      </w:tcPr>
    </w:tblStylePr>
    <w:tblStylePr w:type="firstCol">
      <w:rPr>
        <w:b/>
        <w:bCs/>
      </w:rPr>
    </w:tblStylePr>
    <w:tblStylePr w:type="lastCol">
      <w:rPr>
        <w:b/>
        <w:bCs/>
      </w:rPr>
    </w:tblStylePr>
    <w:tblStylePr w:type="band1Vert">
      <w:tblPr/>
      <w:tcPr>
        <w:shd w:val="clear" w:color="auto" w:fill="B1F4FC" w:themeFill="accent6" w:themeFillTint="33"/>
      </w:tcPr>
    </w:tblStylePr>
    <w:tblStylePr w:type="band1Horz">
      <w:tblPr/>
      <w:tcPr>
        <w:shd w:val="clear" w:color="auto" w:fill="B1F4FC" w:themeFill="accent6" w:themeFillTint="33"/>
      </w:tcPr>
    </w:tblStylePr>
  </w:style>
  <w:style w:type="table" w:styleId="Listetabel7-farverig">
    <w:name w:val="List Table 7 Colorful"/>
    <w:basedOn w:val="Tabel-Normal"/>
    <w:uiPriority w:val="99"/>
    <w:rsid w:val="009F71EA"/>
    <w:pPr>
      <w:spacing w:after="0" w:line="240" w:lineRule="auto"/>
    </w:pPr>
    <w:rPr>
      <w:rFonts w:ascii="Segoe UI Light" w:hAnsi="Segoe UI Light"/>
      <w:color w:val="045C65"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5C65"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5C65"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5C65"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5C65" w:themeColor="text1"/>
        </w:tcBorders>
        <w:shd w:val="clear" w:color="auto" w:fill="FFFFFF" w:themeFill="background1"/>
      </w:tcPr>
    </w:tblStylePr>
    <w:tblStylePr w:type="band1Vert">
      <w:tblPr/>
      <w:tcPr>
        <w:shd w:val="clear" w:color="auto" w:fill="B1F4FC" w:themeFill="text1" w:themeFillTint="33"/>
      </w:tcPr>
    </w:tblStylePr>
    <w:tblStylePr w:type="band1Horz">
      <w:tblPr/>
      <w:tcPr>
        <w:shd w:val="clear" w:color="auto" w:fill="B1F4F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9F71EA"/>
    <w:pPr>
      <w:spacing w:after="0" w:line="240" w:lineRule="auto"/>
    </w:pPr>
    <w:rPr>
      <w:rFonts w:ascii="Segoe UI Light" w:hAnsi="Segoe UI Light"/>
      <w:color w:val="00707D" w:themeColor="accent1"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7A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7A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7A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7A7" w:themeColor="accent1"/>
        </w:tcBorders>
        <w:shd w:val="clear" w:color="auto" w:fill="FFFFFF" w:themeFill="background1"/>
      </w:tcPr>
    </w:tblStylePr>
    <w:tblStylePr w:type="band1Vert">
      <w:tblPr/>
      <w:tcPr>
        <w:shd w:val="clear" w:color="auto" w:fill="BAF8FF" w:themeFill="accent1" w:themeFillTint="33"/>
      </w:tcPr>
    </w:tblStylePr>
    <w:tblStylePr w:type="band1Horz">
      <w:tblPr/>
      <w:tcPr>
        <w:shd w:val="clear" w:color="auto" w:fill="BAF8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9F71EA"/>
    <w:pPr>
      <w:spacing w:after="0" w:line="240" w:lineRule="auto"/>
    </w:pPr>
    <w:rPr>
      <w:rFonts w:ascii="Segoe UI Light" w:hAnsi="Segoe UI Light"/>
      <w:color w:val="FC0000" w:themeColor="accent2"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525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525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525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5252" w:themeColor="accent2"/>
        </w:tcBorders>
        <w:shd w:val="clear" w:color="auto" w:fill="FFFFFF" w:themeFill="background1"/>
      </w:tcPr>
    </w:tblStylePr>
    <w:tblStylePr w:type="band1Vert">
      <w:tblPr/>
      <w:tcPr>
        <w:shd w:val="clear" w:color="auto" w:fill="FFDCDC" w:themeFill="accent2" w:themeFillTint="33"/>
      </w:tcPr>
    </w:tblStylePr>
    <w:tblStylePr w:type="band1Horz">
      <w:tblPr/>
      <w:tcPr>
        <w:shd w:val="clear" w:color="auto" w:fill="FFDCD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9F71EA"/>
    <w:pPr>
      <w:spacing w:after="0" w:line="240" w:lineRule="auto"/>
    </w:pPr>
    <w:rPr>
      <w:rFonts w:ascii="Segoe UI Light" w:hAnsi="Segoe UI Light"/>
      <w:color w:val="15A998" w:themeColor="accent3"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E2C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E2C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E2C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E2CD" w:themeColor="accent3"/>
        </w:tcBorders>
        <w:shd w:val="clear" w:color="auto" w:fill="FFFFFF" w:themeFill="background1"/>
      </w:tcPr>
    </w:tblStylePr>
    <w:tblStylePr w:type="band1Vert">
      <w:tblPr/>
      <w:tcPr>
        <w:shd w:val="clear" w:color="auto" w:fill="D1F9F4" w:themeFill="accent3" w:themeFillTint="33"/>
      </w:tcPr>
    </w:tblStylePr>
    <w:tblStylePr w:type="band1Horz">
      <w:tblPr/>
      <w:tcPr>
        <w:shd w:val="clear" w:color="auto" w:fill="D1F9F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9F71EA"/>
    <w:pPr>
      <w:spacing w:after="0" w:line="240" w:lineRule="auto"/>
    </w:pPr>
    <w:rPr>
      <w:rFonts w:ascii="Segoe UI Light" w:hAnsi="Segoe UI Light"/>
      <w:color w:val="4C2B88" w:themeColor="accent4"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73AB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73AB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73AB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73AB7" w:themeColor="accent4"/>
        </w:tcBorders>
        <w:shd w:val="clear" w:color="auto" w:fill="FFFFFF" w:themeFill="background1"/>
      </w:tcPr>
    </w:tblStylePr>
    <w:tblStylePr w:type="band1Vert">
      <w:tblPr/>
      <w:tcPr>
        <w:shd w:val="clear" w:color="auto" w:fill="DFD6F2" w:themeFill="accent4" w:themeFillTint="33"/>
      </w:tcPr>
    </w:tblStylePr>
    <w:tblStylePr w:type="band1Horz">
      <w:tblPr/>
      <w:tcPr>
        <w:shd w:val="clear" w:color="auto" w:fill="DFD6F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9F71EA"/>
    <w:pPr>
      <w:spacing w:after="0" w:line="240" w:lineRule="auto"/>
    </w:pPr>
    <w:rPr>
      <w:rFonts w:ascii="Segoe UI Light" w:hAnsi="Segoe UI Light"/>
      <w:color w:val="006CAF" w:themeColor="accent5"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1E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1E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1E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1EA" w:themeColor="accent5"/>
        </w:tcBorders>
        <w:shd w:val="clear" w:color="auto" w:fill="FFFFFF" w:themeFill="background1"/>
      </w:tcPr>
    </w:tblStylePr>
    <w:tblStylePr w:type="band1Vert">
      <w:tblPr/>
      <w:tcPr>
        <w:shd w:val="clear" w:color="auto" w:fill="C7E9FF" w:themeFill="accent5" w:themeFillTint="33"/>
      </w:tcPr>
    </w:tblStylePr>
    <w:tblStylePr w:type="band1Horz">
      <w:tblPr/>
      <w:tcPr>
        <w:shd w:val="clear" w:color="auto" w:fill="C7E9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9F71EA"/>
    <w:pPr>
      <w:spacing w:after="0" w:line="240" w:lineRule="auto"/>
    </w:pPr>
    <w:rPr>
      <w:rFonts w:ascii="Segoe UI Light" w:hAnsi="Segoe UI Light"/>
      <w:color w:val="03444B"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5C6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5C6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5C6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5C65" w:themeColor="accent6"/>
        </w:tcBorders>
        <w:shd w:val="clear" w:color="auto" w:fill="FFFFFF" w:themeFill="background1"/>
      </w:tcPr>
    </w:tblStylePr>
    <w:tblStylePr w:type="band1Vert">
      <w:tblPr/>
      <w:tcPr>
        <w:shd w:val="clear" w:color="auto" w:fill="B1F4FC" w:themeFill="accent6" w:themeFillTint="33"/>
      </w:tcPr>
    </w:tblStylePr>
    <w:tblStylePr w:type="band1Horz">
      <w:tblPr/>
      <w:tcPr>
        <w:shd w:val="clear" w:color="auto" w:fill="B1F4F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9F71EA"/>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Segoe UI Light" w:hAnsi="Segoe UI Light" w:cs="Arial"/>
      <w:sz w:val="20"/>
      <w:szCs w:val="20"/>
      <w:lang w:val="en-GB"/>
    </w:rPr>
  </w:style>
  <w:style w:type="character" w:customStyle="1" w:styleId="MakrotekstTegn">
    <w:name w:val="Makrotekst Tegn"/>
    <w:basedOn w:val="Standardskrifttypeiafsnit"/>
    <w:link w:val="Makrotekst"/>
    <w:uiPriority w:val="99"/>
    <w:semiHidden/>
    <w:rsid w:val="009F71EA"/>
    <w:rPr>
      <w:rFonts w:ascii="Segoe UI Light" w:hAnsi="Segoe UI Light" w:cs="Arial"/>
      <w:sz w:val="20"/>
      <w:szCs w:val="20"/>
      <w:lang w:val="en-GB"/>
    </w:rPr>
  </w:style>
  <w:style w:type="table" w:styleId="Mediumgitter1">
    <w:name w:val="Medium Grid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8B4C6" w:themeColor="text1" w:themeTint="BF"/>
        <w:left w:val="single" w:sz="8" w:space="0" w:color="08B4C6" w:themeColor="text1" w:themeTint="BF"/>
        <w:bottom w:val="single" w:sz="8" w:space="0" w:color="08B4C6" w:themeColor="text1" w:themeTint="BF"/>
        <w:right w:val="single" w:sz="8" w:space="0" w:color="08B4C6" w:themeColor="text1" w:themeTint="BF"/>
        <w:insideH w:val="single" w:sz="8" w:space="0" w:color="08B4C6" w:themeColor="text1" w:themeTint="BF"/>
        <w:insideV w:val="single" w:sz="8" w:space="0" w:color="08B4C6" w:themeColor="text1" w:themeTint="BF"/>
      </w:tblBorders>
    </w:tblPr>
    <w:tcPr>
      <w:shd w:val="clear" w:color="auto" w:fill="9EF2FB" w:themeFill="text1" w:themeFillTint="3F"/>
    </w:tcPr>
    <w:tblStylePr w:type="firstRow">
      <w:rPr>
        <w:b/>
        <w:bCs/>
      </w:rPr>
    </w:tblStylePr>
    <w:tblStylePr w:type="lastRow">
      <w:rPr>
        <w:b/>
        <w:bCs/>
      </w:rPr>
      <w:tblPr/>
      <w:tcPr>
        <w:tcBorders>
          <w:top w:val="single" w:sz="18" w:space="0" w:color="08B4C6" w:themeColor="text1" w:themeTint="BF"/>
        </w:tcBorders>
      </w:tcPr>
    </w:tblStylePr>
    <w:tblStylePr w:type="firstCol">
      <w:rPr>
        <w:b/>
        <w:bCs/>
      </w:rPr>
    </w:tblStylePr>
    <w:tblStylePr w:type="lastCol">
      <w:rPr>
        <w:b/>
        <w:bCs/>
      </w:rPr>
    </w:tblStylePr>
    <w:tblStylePr w:type="band1Vert">
      <w:tblPr/>
      <w:tcPr>
        <w:shd w:val="clear" w:color="auto" w:fill="3CE5F7" w:themeFill="text1" w:themeFillTint="7F"/>
      </w:tcPr>
    </w:tblStylePr>
    <w:tblStylePr w:type="band1Horz">
      <w:tblPr/>
      <w:tcPr>
        <w:shd w:val="clear" w:color="auto" w:fill="3CE5F7" w:themeFill="text1" w:themeFillTint="7F"/>
      </w:tcPr>
    </w:tblStylePr>
  </w:style>
  <w:style w:type="table" w:styleId="Mediumgitter1-fremhvningsfarve1">
    <w:name w:val="Medium Grid 1 Accent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0E4FD" w:themeColor="accent1" w:themeTint="BF"/>
        <w:left w:val="single" w:sz="8" w:space="0" w:color="00E4FD" w:themeColor="accent1" w:themeTint="BF"/>
        <w:bottom w:val="single" w:sz="8" w:space="0" w:color="00E4FD" w:themeColor="accent1" w:themeTint="BF"/>
        <w:right w:val="single" w:sz="8" w:space="0" w:color="00E4FD" w:themeColor="accent1" w:themeTint="BF"/>
        <w:insideH w:val="single" w:sz="8" w:space="0" w:color="00E4FD" w:themeColor="accent1" w:themeTint="BF"/>
        <w:insideV w:val="single" w:sz="8" w:space="0" w:color="00E4FD" w:themeColor="accent1" w:themeTint="BF"/>
      </w:tblBorders>
    </w:tblPr>
    <w:tcPr>
      <w:shd w:val="clear" w:color="auto" w:fill="AAF6FF" w:themeFill="accent1" w:themeFillTint="3F"/>
    </w:tcPr>
    <w:tblStylePr w:type="firstRow">
      <w:rPr>
        <w:b/>
        <w:bCs/>
      </w:rPr>
    </w:tblStylePr>
    <w:tblStylePr w:type="lastRow">
      <w:rPr>
        <w:b/>
        <w:bCs/>
      </w:rPr>
      <w:tblPr/>
      <w:tcPr>
        <w:tcBorders>
          <w:top w:val="single" w:sz="18" w:space="0" w:color="00E4FD" w:themeColor="accent1" w:themeTint="BF"/>
        </w:tcBorders>
      </w:tcPr>
    </w:tblStylePr>
    <w:tblStylePr w:type="firstCol">
      <w:rPr>
        <w:b/>
        <w:bCs/>
      </w:rPr>
    </w:tblStylePr>
    <w:tblStylePr w:type="lastCol">
      <w:rPr>
        <w:b/>
        <w:bCs/>
      </w:rPr>
    </w:tblStylePr>
    <w:tblStylePr w:type="band1Vert">
      <w:tblPr/>
      <w:tcPr>
        <w:shd w:val="clear" w:color="auto" w:fill="54EEFF" w:themeFill="accent1" w:themeFillTint="7F"/>
      </w:tcPr>
    </w:tblStylePr>
    <w:tblStylePr w:type="band1Horz">
      <w:tblPr/>
      <w:tcPr>
        <w:shd w:val="clear" w:color="auto" w:fill="54EEFF" w:themeFill="accent1" w:themeFillTint="7F"/>
      </w:tcPr>
    </w:tblStylePr>
  </w:style>
  <w:style w:type="table" w:styleId="Mediumgitter1-fremhvningsfarve2">
    <w:name w:val="Medium Grid 1 Accent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7D7D" w:themeColor="accent2" w:themeTint="BF"/>
        <w:left w:val="single" w:sz="8" w:space="0" w:color="FF7D7D" w:themeColor="accent2" w:themeTint="BF"/>
        <w:bottom w:val="single" w:sz="8" w:space="0" w:color="FF7D7D" w:themeColor="accent2" w:themeTint="BF"/>
        <w:right w:val="single" w:sz="8" w:space="0" w:color="FF7D7D" w:themeColor="accent2" w:themeTint="BF"/>
        <w:insideH w:val="single" w:sz="8" w:space="0" w:color="FF7D7D" w:themeColor="accent2" w:themeTint="BF"/>
        <w:insideV w:val="single" w:sz="8" w:space="0" w:color="FF7D7D" w:themeColor="accent2" w:themeTint="BF"/>
      </w:tblBorders>
    </w:tblPr>
    <w:tcPr>
      <w:shd w:val="clear" w:color="auto" w:fill="FFD4D4" w:themeFill="accent2" w:themeFillTint="3F"/>
    </w:tcPr>
    <w:tblStylePr w:type="firstRow">
      <w:rPr>
        <w:b/>
        <w:bCs/>
      </w:rPr>
    </w:tblStylePr>
    <w:tblStylePr w:type="lastRow">
      <w:rPr>
        <w:b/>
        <w:bCs/>
      </w:rPr>
      <w:tblPr/>
      <w:tcPr>
        <w:tcBorders>
          <w:top w:val="single" w:sz="18" w:space="0" w:color="FF7D7D" w:themeColor="accent2" w:themeTint="BF"/>
        </w:tcBorders>
      </w:tcPr>
    </w:tblStylePr>
    <w:tblStylePr w:type="firstCol">
      <w:rPr>
        <w:b/>
        <w:bCs/>
      </w:rPr>
    </w:tblStylePr>
    <w:tblStylePr w:type="lastCol">
      <w:rPr>
        <w:b/>
        <w:bCs/>
      </w:rPr>
    </w:tblStylePr>
    <w:tblStylePr w:type="band1Vert">
      <w:tblPr/>
      <w:tcPr>
        <w:shd w:val="clear" w:color="auto" w:fill="FFA8A8" w:themeFill="accent2" w:themeFillTint="7F"/>
      </w:tcPr>
    </w:tblStylePr>
    <w:tblStylePr w:type="band1Horz">
      <w:tblPr/>
      <w:tcPr>
        <w:shd w:val="clear" w:color="auto" w:fill="FFA8A8" w:themeFill="accent2" w:themeFillTint="7F"/>
      </w:tcPr>
    </w:tblStylePr>
  </w:style>
  <w:style w:type="table" w:styleId="Mediumgitter1-fremhvningsfarve3">
    <w:name w:val="Medium Grid 1 Accent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55E9D9" w:themeColor="accent3" w:themeTint="BF"/>
        <w:left w:val="single" w:sz="8" w:space="0" w:color="55E9D9" w:themeColor="accent3" w:themeTint="BF"/>
        <w:bottom w:val="single" w:sz="8" w:space="0" w:color="55E9D9" w:themeColor="accent3" w:themeTint="BF"/>
        <w:right w:val="single" w:sz="8" w:space="0" w:color="55E9D9" w:themeColor="accent3" w:themeTint="BF"/>
        <w:insideH w:val="single" w:sz="8" w:space="0" w:color="55E9D9" w:themeColor="accent3" w:themeTint="BF"/>
        <w:insideV w:val="single" w:sz="8" w:space="0" w:color="55E9D9" w:themeColor="accent3" w:themeTint="BF"/>
      </w:tblBorders>
    </w:tblPr>
    <w:tcPr>
      <w:shd w:val="clear" w:color="auto" w:fill="C7F8F2" w:themeFill="accent3" w:themeFillTint="3F"/>
    </w:tcPr>
    <w:tblStylePr w:type="firstRow">
      <w:rPr>
        <w:b/>
        <w:bCs/>
      </w:rPr>
    </w:tblStylePr>
    <w:tblStylePr w:type="lastRow">
      <w:rPr>
        <w:b/>
        <w:bCs/>
      </w:rPr>
      <w:tblPr/>
      <w:tcPr>
        <w:tcBorders>
          <w:top w:val="single" w:sz="18" w:space="0" w:color="55E9D9" w:themeColor="accent3" w:themeTint="BF"/>
        </w:tcBorders>
      </w:tcPr>
    </w:tblStylePr>
    <w:tblStylePr w:type="firstCol">
      <w:rPr>
        <w:b/>
        <w:bCs/>
      </w:rPr>
    </w:tblStylePr>
    <w:tblStylePr w:type="lastCol">
      <w:rPr>
        <w:b/>
        <w:bCs/>
      </w:rPr>
    </w:tblStylePr>
    <w:tblStylePr w:type="band1Vert">
      <w:tblPr/>
      <w:tcPr>
        <w:shd w:val="clear" w:color="auto" w:fill="8EF0E5" w:themeFill="accent3" w:themeFillTint="7F"/>
      </w:tcPr>
    </w:tblStylePr>
    <w:tblStylePr w:type="band1Horz">
      <w:tblPr/>
      <w:tcPr>
        <w:shd w:val="clear" w:color="auto" w:fill="8EF0E5" w:themeFill="accent3" w:themeFillTint="7F"/>
      </w:tcPr>
    </w:tblStylePr>
  </w:style>
  <w:style w:type="table" w:styleId="Mediumgitter1-fremhvningsfarve4">
    <w:name w:val="Medium Grid 1 Accent 4"/>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8B65CE" w:themeColor="accent4" w:themeTint="BF"/>
        <w:left w:val="single" w:sz="8" w:space="0" w:color="8B65CE" w:themeColor="accent4" w:themeTint="BF"/>
        <w:bottom w:val="single" w:sz="8" w:space="0" w:color="8B65CE" w:themeColor="accent4" w:themeTint="BF"/>
        <w:right w:val="single" w:sz="8" w:space="0" w:color="8B65CE" w:themeColor="accent4" w:themeTint="BF"/>
        <w:insideH w:val="single" w:sz="8" w:space="0" w:color="8B65CE" w:themeColor="accent4" w:themeTint="BF"/>
        <w:insideV w:val="single" w:sz="8" w:space="0" w:color="8B65CE" w:themeColor="accent4" w:themeTint="BF"/>
      </w:tblBorders>
    </w:tblPr>
    <w:tcPr>
      <w:shd w:val="clear" w:color="auto" w:fill="D8CCEF" w:themeFill="accent4" w:themeFillTint="3F"/>
    </w:tcPr>
    <w:tblStylePr w:type="firstRow">
      <w:rPr>
        <w:b/>
        <w:bCs/>
      </w:rPr>
    </w:tblStylePr>
    <w:tblStylePr w:type="lastRow">
      <w:rPr>
        <w:b/>
        <w:bCs/>
      </w:rPr>
      <w:tblPr/>
      <w:tcPr>
        <w:tcBorders>
          <w:top w:val="single" w:sz="18" w:space="0" w:color="8B65CE" w:themeColor="accent4" w:themeTint="BF"/>
        </w:tcBorders>
      </w:tcPr>
    </w:tblStylePr>
    <w:tblStylePr w:type="firstCol">
      <w:rPr>
        <w:b/>
        <w:bCs/>
      </w:rPr>
    </w:tblStylePr>
    <w:tblStylePr w:type="lastCol">
      <w:rPr>
        <w:b/>
        <w:bCs/>
      </w:rPr>
    </w:tblStylePr>
    <w:tblStylePr w:type="band1Vert">
      <w:tblPr/>
      <w:tcPr>
        <w:shd w:val="clear" w:color="auto" w:fill="B299DE" w:themeFill="accent4" w:themeFillTint="7F"/>
      </w:tcPr>
    </w:tblStylePr>
    <w:tblStylePr w:type="band1Horz">
      <w:tblPr/>
      <w:tcPr>
        <w:shd w:val="clear" w:color="auto" w:fill="B299DE" w:themeFill="accent4" w:themeFillTint="7F"/>
      </w:tcPr>
    </w:tblStylePr>
  </w:style>
  <w:style w:type="table" w:styleId="Mediumgitter1-fremhvningsfarve5">
    <w:name w:val="Medium Grid 1 Accent 5"/>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30B0FF" w:themeColor="accent5" w:themeTint="BF"/>
        <w:left w:val="single" w:sz="8" w:space="0" w:color="30B0FF" w:themeColor="accent5" w:themeTint="BF"/>
        <w:bottom w:val="single" w:sz="8" w:space="0" w:color="30B0FF" w:themeColor="accent5" w:themeTint="BF"/>
        <w:right w:val="single" w:sz="8" w:space="0" w:color="30B0FF" w:themeColor="accent5" w:themeTint="BF"/>
        <w:insideH w:val="single" w:sz="8" w:space="0" w:color="30B0FF" w:themeColor="accent5" w:themeTint="BF"/>
        <w:insideV w:val="single" w:sz="8" w:space="0" w:color="30B0FF" w:themeColor="accent5" w:themeTint="BF"/>
      </w:tblBorders>
    </w:tblPr>
    <w:tcPr>
      <w:shd w:val="clear" w:color="auto" w:fill="BAE5FF" w:themeFill="accent5" w:themeFillTint="3F"/>
    </w:tcPr>
    <w:tblStylePr w:type="firstRow">
      <w:rPr>
        <w:b/>
        <w:bCs/>
      </w:rPr>
    </w:tblStylePr>
    <w:tblStylePr w:type="lastRow">
      <w:rPr>
        <w:b/>
        <w:bCs/>
      </w:rPr>
      <w:tblPr/>
      <w:tcPr>
        <w:tcBorders>
          <w:top w:val="single" w:sz="18" w:space="0" w:color="30B0FF" w:themeColor="accent5" w:themeTint="BF"/>
        </w:tcBorders>
      </w:tcPr>
    </w:tblStylePr>
    <w:tblStylePr w:type="firstCol">
      <w:rPr>
        <w:b/>
        <w:bCs/>
      </w:rPr>
    </w:tblStylePr>
    <w:tblStylePr w:type="lastCol">
      <w:rPr>
        <w:b/>
        <w:bCs/>
      </w:rPr>
    </w:tblStylePr>
    <w:tblStylePr w:type="band1Vert">
      <w:tblPr/>
      <w:tcPr>
        <w:shd w:val="clear" w:color="auto" w:fill="75CAFF" w:themeFill="accent5" w:themeFillTint="7F"/>
      </w:tcPr>
    </w:tblStylePr>
    <w:tblStylePr w:type="band1Horz">
      <w:tblPr/>
      <w:tcPr>
        <w:shd w:val="clear" w:color="auto" w:fill="75CAFF" w:themeFill="accent5" w:themeFillTint="7F"/>
      </w:tcPr>
    </w:tblStylePr>
  </w:style>
  <w:style w:type="table" w:styleId="Mediumgitter1-fremhvningsfarve6">
    <w:name w:val="Medium Grid 1 Accent 6"/>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8B4C6" w:themeColor="accent6" w:themeTint="BF"/>
        <w:left w:val="single" w:sz="8" w:space="0" w:color="08B4C6" w:themeColor="accent6" w:themeTint="BF"/>
        <w:bottom w:val="single" w:sz="8" w:space="0" w:color="08B4C6" w:themeColor="accent6" w:themeTint="BF"/>
        <w:right w:val="single" w:sz="8" w:space="0" w:color="08B4C6" w:themeColor="accent6" w:themeTint="BF"/>
        <w:insideH w:val="single" w:sz="8" w:space="0" w:color="08B4C6" w:themeColor="accent6" w:themeTint="BF"/>
        <w:insideV w:val="single" w:sz="8" w:space="0" w:color="08B4C6" w:themeColor="accent6" w:themeTint="BF"/>
      </w:tblBorders>
    </w:tblPr>
    <w:tcPr>
      <w:shd w:val="clear" w:color="auto" w:fill="9EF2FB" w:themeFill="accent6" w:themeFillTint="3F"/>
    </w:tcPr>
    <w:tblStylePr w:type="firstRow">
      <w:rPr>
        <w:b/>
        <w:bCs/>
      </w:rPr>
    </w:tblStylePr>
    <w:tblStylePr w:type="lastRow">
      <w:rPr>
        <w:b/>
        <w:bCs/>
      </w:rPr>
      <w:tblPr/>
      <w:tcPr>
        <w:tcBorders>
          <w:top w:val="single" w:sz="18" w:space="0" w:color="08B4C6" w:themeColor="accent6" w:themeTint="BF"/>
        </w:tcBorders>
      </w:tcPr>
    </w:tblStylePr>
    <w:tblStylePr w:type="firstCol">
      <w:rPr>
        <w:b/>
        <w:bCs/>
      </w:rPr>
    </w:tblStylePr>
    <w:tblStylePr w:type="lastCol">
      <w:rPr>
        <w:b/>
        <w:bCs/>
      </w:rPr>
    </w:tblStylePr>
    <w:tblStylePr w:type="band1Vert">
      <w:tblPr/>
      <w:tcPr>
        <w:shd w:val="clear" w:color="auto" w:fill="3CE5F7" w:themeFill="accent6" w:themeFillTint="7F"/>
      </w:tcPr>
    </w:tblStylePr>
    <w:tblStylePr w:type="band1Horz">
      <w:tblPr/>
      <w:tcPr>
        <w:shd w:val="clear" w:color="auto" w:fill="3CE5F7" w:themeFill="accent6" w:themeFillTint="7F"/>
      </w:tcPr>
    </w:tblStylePr>
  </w:style>
  <w:style w:type="table" w:styleId="Mediumgitter2">
    <w:name w:val="Medium Grid 2"/>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45C65" w:themeColor="text1"/>
        <w:left w:val="single" w:sz="8" w:space="0" w:color="045C65" w:themeColor="text1"/>
        <w:bottom w:val="single" w:sz="8" w:space="0" w:color="045C65" w:themeColor="text1"/>
        <w:right w:val="single" w:sz="8" w:space="0" w:color="045C65" w:themeColor="text1"/>
        <w:insideH w:val="single" w:sz="8" w:space="0" w:color="045C65" w:themeColor="text1"/>
        <w:insideV w:val="single" w:sz="8" w:space="0" w:color="045C65" w:themeColor="text1"/>
      </w:tblBorders>
    </w:tblPr>
    <w:tcPr>
      <w:shd w:val="clear" w:color="auto" w:fill="9EF2FB" w:themeFill="text1" w:themeFillTint="3F"/>
    </w:tcPr>
    <w:tblStylePr w:type="firstRow">
      <w:rPr>
        <w:b/>
        <w:bCs/>
        <w:color w:val="045C65" w:themeColor="text1"/>
      </w:rPr>
      <w:tblPr/>
      <w:tcPr>
        <w:shd w:val="clear" w:color="auto" w:fill="D8FAFD" w:themeFill="text1"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B1F4FC" w:themeFill="text1" w:themeFillTint="33"/>
      </w:tcPr>
    </w:tblStylePr>
    <w:tblStylePr w:type="band1Vert">
      <w:tblPr/>
      <w:tcPr>
        <w:shd w:val="clear" w:color="auto" w:fill="3CE5F7" w:themeFill="text1" w:themeFillTint="7F"/>
      </w:tcPr>
    </w:tblStylePr>
    <w:tblStylePr w:type="band1Horz">
      <w:tblPr/>
      <w:tcPr>
        <w:tcBorders>
          <w:insideH w:val="single" w:sz="6" w:space="0" w:color="045C65" w:themeColor="text1"/>
          <w:insideV w:val="single" w:sz="6" w:space="0" w:color="045C65" w:themeColor="text1"/>
        </w:tcBorders>
        <w:shd w:val="clear" w:color="auto" w:fill="3CE5F7"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097A7" w:themeColor="accent1"/>
        <w:left w:val="single" w:sz="8" w:space="0" w:color="0097A7" w:themeColor="accent1"/>
        <w:bottom w:val="single" w:sz="8" w:space="0" w:color="0097A7" w:themeColor="accent1"/>
        <w:right w:val="single" w:sz="8" w:space="0" w:color="0097A7" w:themeColor="accent1"/>
        <w:insideH w:val="single" w:sz="8" w:space="0" w:color="0097A7" w:themeColor="accent1"/>
        <w:insideV w:val="single" w:sz="8" w:space="0" w:color="0097A7" w:themeColor="accent1"/>
      </w:tblBorders>
    </w:tblPr>
    <w:tcPr>
      <w:shd w:val="clear" w:color="auto" w:fill="AAF6FF" w:themeFill="accent1" w:themeFillTint="3F"/>
    </w:tcPr>
    <w:tblStylePr w:type="firstRow">
      <w:rPr>
        <w:b/>
        <w:bCs/>
        <w:color w:val="045C65" w:themeColor="text1"/>
      </w:rPr>
      <w:tblPr/>
      <w:tcPr>
        <w:shd w:val="clear" w:color="auto" w:fill="DDFBFF" w:themeFill="accent1"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BAF8FF" w:themeFill="accent1" w:themeFillTint="33"/>
      </w:tcPr>
    </w:tblStylePr>
    <w:tblStylePr w:type="band1Vert">
      <w:tblPr/>
      <w:tcPr>
        <w:shd w:val="clear" w:color="auto" w:fill="54EEFF" w:themeFill="accent1" w:themeFillTint="7F"/>
      </w:tcPr>
    </w:tblStylePr>
    <w:tblStylePr w:type="band1Horz">
      <w:tblPr/>
      <w:tcPr>
        <w:tcBorders>
          <w:insideH w:val="single" w:sz="6" w:space="0" w:color="0097A7" w:themeColor="accent1"/>
          <w:insideV w:val="single" w:sz="6" w:space="0" w:color="0097A7" w:themeColor="accent1"/>
        </w:tcBorders>
        <w:shd w:val="clear" w:color="auto" w:fill="54EE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FF5252" w:themeColor="accent2"/>
        <w:left w:val="single" w:sz="8" w:space="0" w:color="FF5252" w:themeColor="accent2"/>
        <w:bottom w:val="single" w:sz="8" w:space="0" w:color="FF5252" w:themeColor="accent2"/>
        <w:right w:val="single" w:sz="8" w:space="0" w:color="FF5252" w:themeColor="accent2"/>
        <w:insideH w:val="single" w:sz="8" w:space="0" w:color="FF5252" w:themeColor="accent2"/>
        <w:insideV w:val="single" w:sz="8" w:space="0" w:color="FF5252" w:themeColor="accent2"/>
      </w:tblBorders>
    </w:tblPr>
    <w:tcPr>
      <w:shd w:val="clear" w:color="auto" w:fill="FFD4D4" w:themeFill="accent2" w:themeFillTint="3F"/>
    </w:tcPr>
    <w:tblStylePr w:type="firstRow">
      <w:rPr>
        <w:b/>
        <w:bCs/>
        <w:color w:val="045C65" w:themeColor="text1"/>
      </w:rPr>
      <w:tblPr/>
      <w:tcPr>
        <w:shd w:val="clear" w:color="auto" w:fill="FFEEEE" w:themeFill="accent2"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FFDCDC" w:themeFill="accent2" w:themeFillTint="33"/>
      </w:tcPr>
    </w:tblStylePr>
    <w:tblStylePr w:type="band1Vert">
      <w:tblPr/>
      <w:tcPr>
        <w:shd w:val="clear" w:color="auto" w:fill="FFA8A8" w:themeFill="accent2" w:themeFillTint="7F"/>
      </w:tcPr>
    </w:tblStylePr>
    <w:tblStylePr w:type="band1Horz">
      <w:tblPr/>
      <w:tcPr>
        <w:tcBorders>
          <w:insideH w:val="single" w:sz="6" w:space="0" w:color="FF5252" w:themeColor="accent2"/>
          <w:insideV w:val="single" w:sz="6" w:space="0" w:color="FF5252" w:themeColor="accent2"/>
        </w:tcBorders>
        <w:shd w:val="clear" w:color="auto" w:fill="FFA8A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1DE2CD" w:themeColor="accent3"/>
        <w:left w:val="single" w:sz="8" w:space="0" w:color="1DE2CD" w:themeColor="accent3"/>
        <w:bottom w:val="single" w:sz="8" w:space="0" w:color="1DE2CD" w:themeColor="accent3"/>
        <w:right w:val="single" w:sz="8" w:space="0" w:color="1DE2CD" w:themeColor="accent3"/>
        <w:insideH w:val="single" w:sz="8" w:space="0" w:color="1DE2CD" w:themeColor="accent3"/>
        <w:insideV w:val="single" w:sz="8" w:space="0" w:color="1DE2CD" w:themeColor="accent3"/>
      </w:tblBorders>
    </w:tblPr>
    <w:tcPr>
      <w:shd w:val="clear" w:color="auto" w:fill="C7F8F2" w:themeFill="accent3" w:themeFillTint="3F"/>
    </w:tcPr>
    <w:tblStylePr w:type="firstRow">
      <w:rPr>
        <w:b/>
        <w:bCs/>
        <w:color w:val="045C65" w:themeColor="text1"/>
      </w:rPr>
      <w:tblPr/>
      <w:tcPr>
        <w:shd w:val="clear" w:color="auto" w:fill="E8FCFA" w:themeFill="accent3"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D1F9F4" w:themeFill="accent3" w:themeFillTint="33"/>
      </w:tcPr>
    </w:tblStylePr>
    <w:tblStylePr w:type="band1Vert">
      <w:tblPr/>
      <w:tcPr>
        <w:shd w:val="clear" w:color="auto" w:fill="8EF0E5" w:themeFill="accent3" w:themeFillTint="7F"/>
      </w:tcPr>
    </w:tblStylePr>
    <w:tblStylePr w:type="band1Horz">
      <w:tblPr/>
      <w:tcPr>
        <w:tcBorders>
          <w:insideH w:val="single" w:sz="6" w:space="0" w:color="1DE2CD" w:themeColor="accent3"/>
          <w:insideV w:val="single" w:sz="6" w:space="0" w:color="1DE2CD" w:themeColor="accent3"/>
        </w:tcBorders>
        <w:shd w:val="clear" w:color="auto" w:fill="8EF0E5"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673AB7" w:themeColor="accent4"/>
        <w:left w:val="single" w:sz="8" w:space="0" w:color="673AB7" w:themeColor="accent4"/>
        <w:bottom w:val="single" w:sz="8" w:space="0" w:color="673AB7" w:themeColor="accent4"/>
        <w:right w:val="single" w:sz="8" w:space="0" w:color="673AB7" w:themeColor="accent4"/>
        <w:insideH w:val="single" w:sz="8" w:space="0" w:color="673AB7" w:themeColor="accent4"/>
        <w:insideV w:val="single" w:sz="8" w:space="0" w:color="673AB7" w:themeColor="accent4"/>
      </w:tblBorders>
    </w:tblPr>
    <w:tcPr>
      <w:shd w:val="clear" w:color="auto" w:fill="D8CCEF" w:themeFill="accent4" w:themeFillTint="3F"/>
    </w:tcPr>
    <w:tblStylePr w:type="firstRow">
      <w:rPr>
        <w:b/>
        <w:bCs/>
        <w:color w:val="045C65" w:themeColor="text1"/>
      </w:rPr>
      <w:tblPr/>
      <w:tcPr>
        <w:shd w:val="clear" w:color="auto" w:fill="EFEAF8" w:themeFill="accent4"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DFD6F2" w:themeFill="accent4" w:themeFillTint="33"/>
      </w:tcPr>
    </w:tblStylePr>
    <w:tblStylePr w:type="band1Vert">
      <w:tblPr/>
      <w:tcPr>
        <w:shd w:val="clear" w:color="auto" w:fill="B299DE" w:themeFill="accent4" w:themeFillTint="7F"/>
      </w:tcPr>
    </w:tblStylePr>
    <w:tblStylePr w:type="band1Horz">
      <w:tblPr/>
      <w:tcPr>
        <w:tcBorders>
          <w:insideH w:val="single" w:sz="6" w:space="0" w:color="673AB7" w:themeColor="accent4"/>
          <w:insideV w:val="single" w:sz="6" w:space="0" w:color="673AB7" w:themeColor="accent4"/>
        </w:tcBorders>
        <w:shd w:val="clear" w:color="auto" w:fill="B299DE"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091EA" w:themeColor="accent5"/>
        <w:left w:val="single" w:sz="8" w:space="0" w:color="0091EA" w:themeColor="accent5"/>
        <w:bottom w:val="single" w:sz="8" w:space="0" w:color="0091EA" w:themeColor="accent5"/>
        <w:right w:val="single" w:sz="8" w:space="0" w:color="0091EA" w:themeColor="accent5"/>
        <w:insideH w:val="single" w:sz="8" w:space="0" w:color="0091EA" w:themeColor="accent5"/>
        <w:insideV w:val="single" w:sz="8" w:space="0" w:color="0091EA" w:themeColor="accent5"/>
      </w:tblBorders>
    </w:tblPr>
    <w:tcPr>
      <w:shd w:val="clear" w:color="auto" w:fill="BAE5FF" w:themeFill="accent5" w:themeFillTint="3F"/>
    </w:tcPr>
    <w:tblStylePr w:type="firstRow">
      <w:rPr>
        <w:b/>
        <w:bCs/>
        <w:color w:val="045C65" w:themeColor="text1"/>
      </w:rPr>
      <w:tblPr/>
      <w:tcPr>
        <w:shd w:val="clear" w:color="auto" w:fill="E3F4FF" w:themeFill="accent5"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C7E9FF" w:themeFill="accent5" w:themeFillTint="33"/>
      </w:tcPr>
    </w:tblStylePr>
    <w:tblStylePr w:type="band1Vert">
      <w:tblPr/>
      <w:tcPr>
        <w:shd w:val="clear" w:color="auto" w:fill="75CAFF" w:themeFill="accent5" w:themeFillTint="7F"/>
      </w:tcPr>
    </w:tblStylePr>
    <w:tblStylePr w:type="band1Horz">
      <w:tblPr/>
      <w:tcPr>
        <w:tcBorders>
          <w:insideH w:val="single" w:sz="6" w:space="0" w:color="0091EA" w:themeColor="accent5"/>
          <w:insideV w:val="single" w:sz="6" w:space="0" w:color="0091EA" w:themeColor="accent5"/>
        </w:tcBorders>
        <w:shd w:val="clear" w:color="auto" w:fill="75CAFF"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45C65" w:themeColor="accent6"/>
        <w:left w:val="single" w:sz="8" w:space="0" w:color="045C65" w:themeColor="accent6"/>
        <w:bottom w:val="single" w:sz="8" w:space="0" w:color="045C65" w:themeColor="accent6"/>
        <w:right w:val="single" w:sz="8" w:space="0" w:color="045C65" w:themeColor="accent6"/>
        <w:insideH w:val="single" w:sz="8" w:space="0" w:color="045C65" w:themeColor="accent6"/>
        <w:insideV w:val="single" w:sz="8" w:space="0" w:color="045C65" w:themeColor="accent6"/>
      </w:tblBorders>
    </w:tblPr>
    <w:tcPr>
      <w:shd w:val="clear" w:color="auto" w:fill="9EF2FB" w:themeFill="accent6" w:themeFillTint="3F"/>
    </w:tcPr>
    <w:tblStylePr w:type="firstRow">
      <w:rPr>
        <w:b/>
        <w:bCs/>
        <w:color w:val="045C65" w:themeColor="text1"/>
      </w:rPr>
      <w:tblPr/>
      <w:tcPr>
        <w:shd w:val="clear" w:color="auto" w:fill="D8FAFD" w:themeFill="accent6" w:themeFillTint="19"/>
      </w:tcPr>
    </w:tblStylePr>
    <w:tblStylePr w:type="lastRow">
      <w:rPr>
        <w:b/>
        <w:bCs/>
        <w:color w:val="045C65" w:themeColor="text1"/>
      </w:rPr>
      <w:tblPr/>
      <w:tcPr>
        <w:tcBorders>
          <w:top w:val="single" w:sz="12" w:space="0" w:color="045C65" w:themeColor="text1"/>
          <w:left w:val="nil"/>
          <w:bottom w:val="nil"/>
          <w:right w:val="nil"/>
          <w:insideH w:val="nil"/>
          <w:insideV w:val="nil"/>
        </w:tcBorders>
        <w:shd w:val="clear" w:color="auto" w:fill="FFFFFF" w:themeFill="background1"/>
      </w:tcPr>
    </w:tblStylePr>
    <w:tblStylePr w:type="firstCol">
      <w:rPr>
        <w:b/>
        <w:bCs/>
        <w:color w:val="045C65"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45C65" w:themeColor="text1"/>
      </w:rPr>
      <w:tblPr/>
      <w:tcPr>
        <w:tcBorders>
          <w:top w:val="nil"/>
          <w:left w:val="nil"/>
          <w:bottom w:val="nil"/>
          <w:right w:val="nil"/>
          <w:insideH w:val="nil"/>
          <w:insideV w:val="nil"/>
        </w:tcBorders>
        <w:shd w:val="clear" w:color="auto" w:fill="B1F4FC" w:themeFill="accent6" w:themeFillTint="33"/>
      </w:tcPr>
    </w:tblStylePr>
    <w:tblStylePr w:type="band1Vert">
      <w:tblPr/>
      <w:tcPr>
        <w:shd w:val="clear" w:color="auto" w:fill="3CE5F7" w:themeFill="accent6" w:themeFillTint="7F"/>
      </w:tcPr>
    </w:tblStylePr>
    <w:tblStylePr w:type="band1Horz">
      <w:tblPr/>
      <w:tcPr>
        <w:tcBorders>
          <w:insideH w:val="single" w:sz="6" w:space="0" w:color="045C65" w:themeColor="accent6"/>
          <w:insideV w:val="single" w:sz="6" w:space="0" w:color="045C65" w:themeColor="accent6"/>
        </w:tcBorders>
        <w:shd w:val="clear" w:color="auto" w:fill="3CE5F7"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2F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5C65"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5C65"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5C65"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5C65"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E5F7"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E5F7" w:themeFill="text1" w:themeFillTint="7F"/>
      </w:tcPr>
    </w:tblStylePr>
  </w:style>
  <w:style w:type="table" w:styleId="Mediumgitter3-fremhvningsfarve1">
    <w:name w:val="Medium Grid 3 Accent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F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7A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7A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7A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7A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EE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EEFF" w:themeFill="accent1" w:themeFillTint="7F"/>
      </w:tcPr>
    </w:tblStylePr>
  </w:style>
  <w:style w:type="table" w:styleId="Mediumgitter3-fremhvningsfarve2">
    <w:name w:val="Medium Grid 3 Accent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4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25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25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25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25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8A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8A8" w:themeFill="accent2" w:themeFillTint="7F"/>
      </w:tcPr>
    </w:tblStylePr>
  </w:style>
  <w:style w:type="table" w:styleId="Mediumgitter3-fremhvningsfarve3">
    <w:name w:val="Medium Grid 3 Accent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F8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E2C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E2C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E2C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E2C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EF0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EF0E5" w:themeFill="accent3" w:themeFillTint="7F"/>
      </w:tcPr>
    </w:tblStylePr>
  </w:style>
  <w:style w:type="table" w:styleId="Mediumgitter3-fremhvningsfarve4">
    <w:name w:val="Medium Grid 3 Accent 4"/>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CCE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3AB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3AB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3AB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3AB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99D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99DE" w:themeFill="accent4" w:themeFillTint="7F"/>
      </w:tcPr>
    </w:tblStylePr>
  </w:style>
  <w:style w:type="table" w:styleId="Mediumgitter3-fremhvningsfarve5">
    <w:name w:val="Medium Grid 3 Accent 5"/>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E5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1E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1E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1E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1E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C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CAFF" w:themeFill="accent5" w:themeFillTint="7F"/>
      </w:tcPr>
    </w:tblStylePr>
  </w:style>
  <w:style w:type="table" w:styleId="Mediumgitter3-fremhvningsfarve6">
    <w:name w:val="Medium Grid 3 Accent 6"/>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2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5C6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5C6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5C6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5C6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E5F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E5F7" w:themeFill="accent6" w:themeFillTint="7F"/>
      </w:tcPr>
    </w:tblStylePr>
  </w:style>
  <w:style w:type="table" w:styleId="Mediumliste1">
    <w:name w:val="Medium List 1"/>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045C65" w:themeColor="text1"/>
        <w:bottom w:val="single" w:sz="8" w:space="0" w:color="045C65" w:themeColor="text1"/>
      </w:tblBorders>
    </w:tblPr>
    <w:tblStylePr w:type="firstRow">
      <w:rPr>
        <w:rFonts w:asciiTheme="majorHAnsi" w:eastAsiaTheme="majorEastAsia" w:hAnsiTheme="majorHAnsi" w:cstheme="majorBidi"/>
      </w:rPr>
      <w:tblPr/>
      <w:tcPr>
        <w:tcBorders>
          <w:top w:val="nil"/>
          <w:bottom w:val="single" w:sz="8" w:space="0" w:color="045C65" w:themeColor="text1"/>
        </w:tcBorders>
      </w:tcPr>
    </w:tblStylePr>
    <w:tblStylePr w:type="lastRow">
      <w:rPr>
        <w:b/>
        <w:bCs/>
        <w:color w:val="0C2D83" w:themeColor="text2"/>
      </w:rPr>
      <w:tblPr/>
      <w:tcPr>
        <w:tcBorders>
          <w:top w:val="single" w:sz="8" w:space="0" w:color="045C65" w:themeColor="text1"/>
          <w:bottom w:val="single" w:sz="8" w:space="0" w:color="045C65" w:themeColor="text1"/>
        </w:tcBorders>
      </w:tcPr>
    </w:tblStylePr>
    <w:tblStylePr w:type="firstCol">
      <w:rPr>
        <w:b/>
        <w:bCs/>
      </w:rPr>
    </w:tblStylePr>
    <w:tblStylePr w:type="lastCol">
      <w:rPr>
        <w:b/>
        <w:bCs/>
      </w:rPr>
      <w:tblPr/>
      <w:tcPr>
        <w:tcBorders>
          <w:top w:val="single" w:sz="8" w:space="0" w:color="045C65" w:themeColor="text1"/>
          <w:bottom w:val="single" w:sz="8" w:space="0" w:color="045C65" w:themeColor="text1"/>
        </w:tcBorders>
      </w:tcPr>
    </w:tblStylePr>
    <w:tblStylePr w:type="band1Vert">
      <w:tblPr/>
      <w:tcPr>
        <w:shd w:val="clear" w:color="auto" w:fill="9EF2FB" w:themeFill="text1" w:themeFillTint="3F"/>
      </w:tcPr>
    </w:tblStylePr>
    <w:tblStylePr w:type="band1Horz">
      <w:tblPr/>
      <w:tcPr>
        <w:shd w:val="clear" w:color="auto" w:fill="9EF2FB" w:themeFill="text1" w:themeFillTint="3F"/>
      </w:tcPr>
    </w:tblStylePr>
  </w:style>
  <w:style w:type="table" w:styleId="Mediumliste1-farve1">
    <w:name w:val="Medium List 1 Accent 1"/>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0097A7" w:themeColor="accent1"/>
        <w:bottom w:val="single" w:sz="8" w:space="0" w:color="0097A7" w:themeColor="accent1"/>
      </w:tblBorders>
    </w:tblPr>
    <w:tblStylePr w:type="firstRow">
      <w:rPr>
        <w:rFonts w:asciiTheme="majorHAnsi" w:eastAsiaTheme="majorEastAsia" w:hAnsiTheme="majorHAnsi" w:cstheme="majorBidi"/>
      </w:rPr>
      <w:tblPr/>
      <w:tcPr>
        <w:tcBorders>
          <w:top w:val="nil"/>
          <w:bottom w:val="single" w:sz="8" w:space="0" w:color="0097A7" w:themeColor="accent1"/>
        </w:tcBorders>
      </w:tcPr>
    </w:tblStylePr>
    <w:tblStylePr w:type="lastRow">
      <w:rPr>
        <w:b/>
        <w:bCs/>
        <w:color w:val="0C2D83" w:themeColor="text2"/>
      </w:rPr>
      <w:tblPr/>
      <w:tcPr>
        <w:tcBorders>
          <w:top w:val="single" w:sz="8" w:space="0" w:color="0097A7" w:themeColor="accent1"/>
          <w:bottom w:val="single" w:sz="8" w:space="0" w:color="0097A7" w:themeColor="accent1"/>
        </w:tcBorders>
      </w:tcPr>
    </w:tblStylePr>
    <w:tblStylePr w:type="firstCol">
      <w:rPr>
        <w:b/>
        <w:bCs/>
      </w:rPr>
    </w:tblStylePr>
    <w:tblStylePr w:type="lastCol">
      <w:rPr>
        <w:b/>
        <w:bCs/>
      </w:rPr>
      <w:tblPr/>
      <w:tcPr>
        <w:tcBorders>
          <w:top w:val="single" w:sz="8" w:space="0" w:color="0097A7" w:themeColor="accent1"/>
          <w:bottom w:val="single" w:sz="8" w:space="0" w:color="0097A7" w:themeColor="accent1"/>
        </w:tcBorders>
      </w:tcPr>
    </w:tblStylePr>
    <w:tblStylePr w:type="band1Vert">
      <w:tblPr/>
      <w:tcPr>
        <w:shd w:val="clear" w:color="auto" w:fill="AAF6FF" w:themeFill="accent1" w:themeFillTint="3F"/>
      </w:tcPr>
    </w:tblStylePr>
    <w:tblStylePr w:type="band1Horz">
      <w:tblPr/>
      <w:tcPr>
        <w:shd w:val="clear" w:color="auto" w:fill="AAF6FF" w:themeFill="accent1" w:themeFillTint="3F"/>
      </w:tcPr>
    </w:tblStylePr>
  </w:style>
  <w:style w:type="table" w:styleId="Mediumliste1-fremhvningsfarve2">
    <w:name w:val="Medium List 1 Accent 2"/>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FF5252" w:themeColor="accent2"/>
        <w:bottom w:val="single" w:sz="8" w:space="0" w:color="FF5252" w:themeColor="accent2"/>
      </w:tblBorders>
    </w:tblPr>
    <w:tblStylePr w:type="firstRow">
      <w:rPr>
        <w:rFonts w:asciiTheme="majorHAnsi" w:eastAsiaTheme="majorEastAsia" w:hAnsiTheme="majorHAnsi" w:cstheme="majorBidi"/>
      </w:rPr>
      <w:tblPr/>
      <w:tcPr>
        <w:tcBorders>
          <w:top w:val="nil"/>
          <w:bottom w:val="single" w:sz="8" w:space="0" w:color="FF5252" w:themeColor="accent2"/>
        </w:tcBorders>
      </w:tcPr>
    </w:tblStylePr>
    <w:tblStylePr w:type="lastRow">
      <w:rPr>
        <w:b/>
        <w:bCs/>
        <w:color w:val="0C2D83" w:themeColor="text2"/>
      </w:rPr>
      <w:tblPr/>
      <w:tcPr>
        <w:tcBorders>
          <w:top w:val="single" w:sz="8" w:space="0" w:color="FF5252" w:themeColor="accent2"/>
          <w:bottom w:val="single" w:sz="8" w:space="0" w:color="FF5252" w:themeColor="accent2"/>
        </w:tcBorders>
      </w:tcPr>
    </w:tblStylePr>
    <w:tblStylePr w:type="firstCol">
      <w:rPr>
        <w:b/>
        <w:bCs/>
      </w:rPr>
    </w:tblStylePr>
    <w:tblStylePr w:type="lastCol">
      <w:rPr>
        <w:b/>
        <w:bCs/>
      </w:rPr>
      <w:tblPr/>
      <w:tcPr>
        <w:tcBorders>
          <w:top w:val="single" w:sz="8" w:space="0" w:color="FF5252" w:themeColor="accent2"/>
          <w:bottom w:val="single" w:sz="8" w:space="0" w:color="FF5252" w:themeColor="accent2"/>
        </w:tcBorders>
      </w:tcPr>
    </w:tblStylePr>
    <w:tblStylePr w:type="band1Vert">
      <w:tblPr/>
      <w:tcPr>
        <w:shd w:val="clear" w:color="auto" w:fill="FFD4D4" w:themeFill="accent2" w:themeFillTint="3F"/>
      </w:tcPr>
    </w:tblStylePr>
    <w:tblStylePr w:type="band1Horz">
      <w:tblPr/>
      <w:tcPr>
        <w:shd w:val="clear" w:color="auto" w:fill="FFD4D4" w:themeFill="accent2" w:themeFillTint="3F"/>
      </w:tcPr>
    </w:tblStylePr>
  </w:style>
  <w:style w:type="table" w:styleId="Mediumliste1-fremhvningsfarve3">
    <w:name w:val="Medium List 1 Accent 3"/>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1DE2CD" w:themeColor="accent3"/>
        <w:bottom w:val="single" w:sz="8" w:space="0" w:color="1DE2CD" w:themeColor="accent3"/>
      </w:tblBorders>
    </w:tblPr>
    <w:tblStylePr w:type="firstRow">
      <w:rPr>
        <w:rFonts w:asciiTheme="majorHAnsi" w:eastAsiaTheme="majorEastAsia" w:hAnsiTheme="majorHAnsi" w:cstheme="majorBidi"/>
      </w:rPr>
      <w:tblPr/>
      <w:tcPr>
        <w:tcBorders>
          <w:top w:val="nil"/>
          <w:bottom w:val="single" w:sz="8" w:space="0" w:color="1DE2CD" w:themeColor="accent3"/>
        </w:tcBorders>
      </w:tcPr>
    </w:tblStylePr>
    <w:tblStylePr w:type="lastRow">
      <w:rPr>
        <w:b/>
        <w:bCs/>
        <w:color w:val="0C2D83" w:themeColor="text2"/>
      </w:rPr>
      <w:tblPr/>
      <w:tcPr>
        <w:tcBorders>
          <w:top w:val="single" w:sz="8" w:space="0" w:color="1DE2CD" w:themeColor="accent3"/>
          <w:bottom w:val="single" w:sz="8" w:space="0" w:color="1DE2CD" w:themeColor="accent3"/>
        </w:tcBorders>
      </w:tcPr>
    </w:tblStylePr>
    <w:tblStylePr w:type="firstCol">
      <w:rPr>
        <w:b/>
        <w:bCs/>
      </w:rPr>
    </w:tblStylePr>
    <w:tblStylePr w:type="lastCol">
      <w:rPr>
        <w:b/>
        <w:bCs/>
      </w:rPr>
      <w:tblPr/>
      <w:tcPr>
        <w:tcBorders>
          <w:top w:val="single" w:sz="8" w:space="0" w:color="1DE2CD" w:themeColor="accent3"/>
          <w:bottom w:val="single" w:sz="8" w:space="0" w:color="1DE2CD" w:themeColor="accent3"/>
        </w:tcBorders>
      </w:tcPr>
    </w:tblStylePr>
    <w:tblStylePr w:type="band1Vert">
      <w:tblPr/>
      <w:tcPr>
        <w:shd w:val="clear" w:color="auto" w:fill="C7F8F2" w:themeFill="accent3" w:themeFillTint="3F"/>
      </w:tcPr>
    </w:tblStylePr>
    <w:tblStylePr w:type="band1Horz">
      <w:tblPr/>
      <w:tcPr>
        <w:shd w:val="clear" w:color="auto" w:fill="C7F8F2" w:themeFill="accent3" w:themeFillTint="3F"/>
      </w:tcPr>
    </w:tblStylePr>
  </w:style>
  <w:style w:type="table" w:styleId="Mediumliste1-fremhvningsfarve4">
    <w:name w:val="Medium List 1 Accent 4"/>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673AB7" w:themeColor="accent4"/>
        <w:bottom w:val="single" w:sz="8" w:space="0" w:color="673AB7" w:themeColor="accent4"/>
      </w:tblBorders>
    </w:tblPr>
    <w:tblStylePr w:type="firstRow">
      <w:rPr>
        <w:rFonts w:asciiTheme="majorHAnsi" w:eastAsiaTheme="majorEastAsia" w:hAnsiTheme="majorHAnsi" w:cstheme="majorBidi"/>
      </w:rPr>
      <w:tblPr/>
      <w:tcPr>
        <w:tcBorders>
          <w:top w:val="nil"/>
          <w:bottom w:val="single" w:sz="8" w:space="0" w:color="673AB7" w:themeColor="accent4"/>
        </w:tcBorders>
      </w:tcPr>
    </w:tblStylePr>
    <w:tblStylePr w:type="lastRow">
      <w:rPr>
        <w:b/>
        <w:bCs/>
        <w:color w:val="0C2D83" w:themeColor="text2"/>
      </w:rPr>
      <w:tblPr/>
      <w:tcPr>
        <w:tcBorders>
          <w:top w:val="single" w:sz="8" w:space="0" w:color="673AB7" w:themeColor="accent4"/>
          <w:bottom w:val="single" w:sz="8" w:space="0" w:color="673AB7" w:themeColor="accent4"/>
        </w:tcBorders>
      </w:tcPr>
    </w:tblStylePr>
    <w:tblStylePr w:type="firstCol">
      <w:rPr>
        <w:b/>
        <w:bCs/>
      </w:rPr>
    </w:tblStylePr>
    <w:tblStylePr w:type="lastCol">
      <w:rPr>
        <w:b/>
        <w:bCs/>
      </w:rPr>
      <w:tblPr/>
      <w:tcPr>
        <w:tcBorders>
          <w:top w:val="single" w:sz="8" w:space="0" w:color="673AB7" w:themeColor="accent4"/>
          <w:bottom w:val="single" w:sz="8" w:space="0" w:color="673AB7" w:themeColor="accent4"/>
        </w:tcBorders>
      </w:tcPr>
    </w:tblStylePr>
    <w:tblStylePr w:type="band1Vert">
      <w:tblPr/>
      <w:tcPr>
        <w:shd w:val="clear" w:color="auto" w:fill="D8CCEF" w:themeFill="accent4" w:themeFillTint="3F"/>
      </w:tcPr>
    </w:tblStylePr>
    <w:tblStylePr w:type="band1Horz">
      <w:tblPr/>
      <w:tcPr>
        <w:shd w:val="clear" w:color="auto" w:fill="D8CCEF" w:themeFill="accent4" w:themeFillTint="3F"/>
      </w:tcPr>
    </w:tblStylePr>
  </w:style>
  <w:style w:type="table" w:styleId="Mediumliste1-fremhvningsfarve5">
    <w:name w:val="Medium List 1 Accent 5"/>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0091EA" w:themeColor="accent5"/>
        <w:bottom w:val="single" w:sz="8" w:space="0" w:color="0091EA" w:themeColor="accent5"/>
      </w:tblBorders>
    </w:tblPr>
    <w:tblStylePr w:type="firstRow">
      <w:rPr>
        <w:rFonts w:asciiTheme="majorHAnsi" w:eastAsiaTheme="majorEastAsia" w:hAnsiTheme="majorHAnsi" w:cstheme="majorBidi"/>
      </w:rPr>
      <w:tblPr/>
      <w:tcPr>
        <w:tcBorders>
          <w:top w:val="nil"/>
          <w:bottom w:val="single" w:sz="8" w:space="0" w:color="0091EA" w:themeColor="accent5"/>
        </w:tcBorders>
      </w:tcPr>
    </w:tblStylePr>
    <w:tblStylePr w:type="lastRow">
      <w:rPr>
        <w:b/>
        <w:bCs/>
        <w:color w:val="0C2D83" w:themeColor="text2"/>
      </w:rPr>
      <w:tblPr/>
      <w:tcPr>
        <w:tcBorders>
          <w:top w:val="single" w:sz="8" w:space="0" w:color="0091EA" w:themeColor="accent5"/>
          <w:bottom w:val="single" w:sz="8" w:space="0" w:color="0091EA" w:themeColor="accent5"/>
        </w:tcBorders>
      </w:tcPr>
    </w:tblStylePr>
    <w:tblStylePr w:type="firstCol">
      <w:rPr>
        <w:b/>
        <w:bCs/>
      </w:rPr>
    </w:tblStylePr>
    <w:tblStylePr w:type="lastCol">
      <w:rPr>
        <w:b/>
        <w:bCs/>
      </w:rPr>
      <w:tblPr/>
      <w:tcPr>
        <w:tcBorders>
          <w:top w:val="single" w:sz="8" w:space="0" w:color="0091EA" w:themeColor="accent5"/>
          <w:bottom w:val="single" w:sz="8" w:space="0" w:color="0091EA" w:themeColor="accent5"/>
        </w:tcBorders>
      </w:tcPr>
    </w:tblStylePr>
    <w:tblStylePr w:type="band1Vert">
      <w:tblPr/>
      <w:tcPr>
        <w:shd w:val="clear" w:color="auto" w:fill="BAE5FF" w:themeFill="accent5" w:themeFillTint="3F"/>
      </w:tcPr>
    </w:tblStylePr>
    <w:tblStylePr w:type="band1Horz">
      <w:tblPr/>
      <w:tcPr>
        <w:shd w:val="clear" w:color="auto" w:fill="BAE5FF" w:themeFill="accent5" w:themeFillTint="3F"/>
      </w:tcPr>
    </w:tblStylePr>
  </w:style>
  <w:style w:type="table" w:styleId="Mediumliste1-fremhvningsfarve6">
    <w:name w:val="Medium List 1 Accent 6"/>
    <w:basedOn w:val="Tabel-Normal"/>
    <w:uiPriority w:val="99"/>
    <w:semiHidden/>
    <w:unhideWhenUsed/>
    <w:rsid w:val="009F71EA"/>
    <w:pPr>
      <w:spacing w:after="0" w:line="240" w:lineRule="auto"/>
    </w:pPr>
    <w:rPr>
      <w:rFonts w:ascii="Segoe UI Light" w:hAnsi="Segoe UI Light"/>
      <w:color w:val="045C65" w:themeColor="text1"/>
      <w:sz w:val="20"/>
      <w:szCs w:val="20"/>
    </w:rPr>
    <w:tblPr>
      <w:tblStyleRowBandSize w:val="1"/>
      <w:tblStyleColBandSize w:val="1"/>
      <w:tblBorders>
        <w:top w:val="single" w:sz="8" w:space="0" w:color="045C65" w:themeColor="accent6"/>
        <w:bottom w:val="single" w:sz="8" w:space="0" w:color="045C65" w:themeColor="accent6"/>
      </w:tblBorders>
    </w:tblPr>
    <w:tblStylePr w:type="firstRow">
      <w:rPr>
        <w:rFonts w:asciiTheme="majorHAnsi" w:eastAsiaTheme="majorEastAsia" w:hAnsiTheme="majorHAnsi" w:cstheme="majorBidi"/>
      </w:rPr>
      <w:tblPr/>
      <w:tcPr>
        <w:tcBorders>
          <w:top w:val="nil"/>
          <w:bottom w:val="single" w:sz="8" w:space="0" w:color="045C65" w:themeColor="accent6"/>
        </w:tcBorders>
      </w:tcPr>
    </w:tblStylePr>
    <w:tblStylePr w:type="lastRow">
      <w:rPr>
        <w:b/>
        <w:bCs/>
        <w:color w:val="0C2D83" w:themeColor="text2"/>
      </w:rPr>
      <w:tblPr/>
      <w:tcPr>
        <w:tcBorders>
          <w:top w:val="single" w:sz="8" w:space="0" w:color="045C65" w:themeColor="accent6"/>
          <w:bottom w:val="single" w:sz="8" w:space="0" w:color="045C65" w:themeColor="accent6"/>
        </w:tcBorders>
      </w:tcPr>
    </w:tblStylePr>
    <w:tblStylePr w:type="firstCol">
      <w:rPr>
        <w:b/>
        <w:bCs/>
      </w:rPr>
    </w:tblStylePr>
    <w:tblStylePr w:type="lastCol">
      <w:rPr>
        <w:b/>
        <w:bCs/>
      </w:rPr>
      <w:tblPr/>
      <w:tcPr>
        <w:tcBorders>
          <w:top w:val="single" w:sz="8" w:space="0" w:color="045C65" w:themeColor="accent6"/>
          <w:bottom w:val="single" w:sz="8" w:space="0" w:color="045C65" w:themeColor="accent6"/>
        </w:tcBorders>
      </w:tcPr>
    </w:tblStylePr>
    <w:tblStylePr w:type="band1Vert">
      <w:tblPr/>
      <w:tcPr>
        <w:shd w:val="clear" w:color="auto" w:fill="9EF2FB" w:themeFill="accent6" w:themeFillTint="3F"/>
      </w:tcPr>
    </w:tblStylePr>
    <w:tblStylePr w:type="band1Horz">
      <w:tblPr/>
      <w:tcPr>
        <w:shd w:val="clear" w:color="auto" w:fill="9EF2FB" w:themeFill="accent6" w:themeFillTint="3F"/>
      </w:tcPr>
    </w:tblStylePr>
  </w:style>
  <w:style w:type="table" w:styleId="Mediumliste2">
    <w:name w:val="Medium List 2"/>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45C65" w:themeColor="text1"/>
        <w:left w:val="single" w:sz="8" w:space="0" w:color="045C65" w:themeColor="text1"/>
        <w:bottom w:val="single" w:sz="8" w:space="0" w:color="045C65" w:themeColor="text1"/>
        <w:right w:val="single" w:sz="8" w:space="0" w:color="045C65" w:themeColor="text1"/>
      </w:tblBorders>
    </w:tblPr>
    <w:tblStylePr w:type="firstRow">
      <w:rPr>
        <w:sz w:val="24"/>
        <w:szCs w:val="24"/>
      </w:rPr>
      <w:tblPr/>
      <w:tcPr>
        <w:tcBorders>
          <w:top w:val="nil"/>
          <w:left w:val="nil"/>
          <w:bottom w:val="single" w:sz="24" w:space="0" w:color="045C65" w:themeColor="text1"/>
          <w:right w:val="nil"/>
          <w:insideH w:val="nil"/>
          <w:insideV w:val="nil"/>
        </w:tcBorders>
        <w:shd w:val="clear" w:color="auto" w:fill="FFFFFF" w:themeFill="background1"/>
      </w:tcPr>
    </w:tblStylePr>
    <w:tblStylePr w:type="lastRow">
      <w:tblPr/>
      <w:tcPr>
        <w:tcBorders>
          <w:top w:val="single" w:sz="8" w:space="0" w:color="045C65"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5C65" w:themeColor="text1"/>
          <w:insideH w:val="nil"/>
          <w:insideV w:val="nil"/>
        </w:tcBorders>
        <w:shd w:val="clear" w:color="auto" w:fill="FFFFFF" w:themeFill="background1"/>
      </w:tcPr>
    </w:tblStylePr>
    <w:tblStylePr w:type="lastCol">
      <w:tblPr/>
      <w:tcPr>
        <w:tcBorders>
          <w:top w:val="nil"/>
          <w:left w:val="single" w:sz="8" w:space="0" w:color="045C65"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2FB" w:themeFill="text1" w:themeFillTint="3F"/>
      </w:tcPr>
    </w:tblStylePr>
    <w:tblStylePr w:type="band1Horz">
      <w:tblPr/>
      <w:tcPr>
        <w:tcBorders>
          <w:top w:val="nil"/>
          <w:bottom w:val="nil"/>
          <w:insideH w:val="nil"/>
          <w:insideV w:val="nil"/>
        </w:tcBorders>
        <w:shd w:val="clear" w:color="auto" w:fill="9EF2F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097A7" w:themeColor="accent1"/>
        <w:left w:val="single" w:sz="8" w:space="0" w:color="0097A7" w:themeColor="accent1"/>
        <w:bottom w:val="single" w:sz="8" w:space="0" w:color="0097A7" w:themeColor="accent1"/>
        <w:right w:val="single" w:sz="8" w:space="0" w:color="0097A7" w:themeColor="accent1"/>
      </w:tblBorders>
    </w:tblPr>
    <w:tblStylePr w:type="firstRow">
      <w:rPr>
        <w:sz w:val="24"/>
        <w:szCs w:val="24"/>
      </w:rPr>
      <w:tblPr/>
      <w:tcPr>
        <w:tcBorders>
          <w:top w:val="nil"/>
          <w:left w:val="nil"/>
          <w:bottom w:val="single" w:sz="24" w:space="0" w:color="0097A7" w:themeColor="accent1"/>
          <w:right w:val="nil"/>
          <w:insideH w:val="nil"/>
          <w:insideV w:val="nil"/>
        </w:tcBorders>
        <w:shd w:val="clear" w:color="auto" w:fill="FFFFFF" w:themeFill="background1"/>
      </w:tcPr>
    </w:tblStylePr>
    <w:tblStylePr w:type="lastRow">
      <w:tblPr/>
      <w:tcPr>
        <w:tcBorders>
          <w:top w:val="single" w:sz="8" w:space="0" w:color="0097A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7A7" w:themeColor="accent1"/>
          <w:insideH w:val="nil"/>
          <w:insideV w:val="nil"/>
        </w:tcBorders>
        <w:shd w:val="clear" w:color="auto" w:fill="FFFFFF" w:themeFill="background1"/>
      </w:tcPr>
    </w:tblStylePr>
    <w:tblStylePr w:type="lastCol">
      <w:tblPr/>
      <w:tcPr>
        <w:tcBorders>
          <w:top w:val="nil"/>
          <w:left w:val="single" w:sz="8" w:space="0" w:color="0097A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6FF" w:themeFill="accent1" w:themeFillTint="3F"/>
      </w:tcPr>
    </w:tblStylePr>
    <w:tblStylePr w:type="band1Horz">
      <w:tblPr/>
      <w:tcPr>
        <w:tcBorders>
          <w:top w:val="nil"/>
          <w:bottom w:val="nil"/>
          <w:insideH w:val="nil"/>
          <w:insideV w:val="nil"/>
        </w:tcBorders>
        <w:shd w:val="clear" w:color="auto" w:fill="AAF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FF5252" w:themeColor="accent2"/>
        <w:left w:val="single" w:sz="8" w:space="0" w:color="FF5252" w:themeColor="accent2"/>
        <w:bottom w:val="single" w:sz="8" w:space="0" w:color="FF5252" w:themeColor="accent2"/>
        <w:right w:val="single" w:sz="8" w:space="0" w:color="FF5252" w:themeColor="accent2"/>
      </w:tblBorders>
    </w:tblPr>
    <w:tblStylePr w:type="firstRow">
      <w:rPr>
        <w:sz w:val="24"/>
        <w:szCs w:val="24"/>
      </w:rPr>
      <w:tblPr/>
      <w:tcPr>
        <w:tcBorders>
          <w:top w:val="nil"/>
          <w:left w:val="nil"/>
          <w:bottom w:val="single" w:sz="24" w:space="0" w:color="FF5252" w:themeColor="accent2"/>
          <w:right w:val="nil"/>
          <w:insideH w:val="nil"/>
          <w:insideV w:val="nil"/>
        </w:tcBorders>
        <w:shd w:val="clear" w:color="auto" w:fill="FFFFFF" w:themeFill="background1"/>
      </w:tcPr>
    </w:tblStylePr>
    <w:tblStylePr w:type="lastRow">
      <w:tblPr/>
      <w:tcPr>
        <w:tcBorders>
          <w:top w:val="single" w:sz="8" w:space="0" w:color="FF525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252" w:themeColor="accent2"/>
          <w:insideH w:val="nil"/>
          <w:insideV w:val="nil"/>
        </w:tcBorders>
        <w:shd w:val="clear" w:color="auto" w:fill="FFFFFF" w:themeFill="background1"/>
      </w:tcPr>
    </w:tblStylePr>
    <w:tblStylePr w:type="lastCol">
      <w:tblPr/>
      <w:tcPr>
        <w:tcBorders>
          <w:top w:val="nil"/>
          <w:left w:val="single" w:sz="8" w:space="0" w:color="FF525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4D4" w:themeFill="accent2" w:themeFillTint="3F"/>
      </w:tcPr>
    </w:tblStylePr>
    <w:tblStylePr w:type="band1Horz">
      <w:tblPr/>
      <w:tcPr>
        <w:tcBorders>
          <w:top w:val="nil"/>
          <w:bottom w:val="nil"/>
          <w:insideH w:val="nil"/>
          <w:insideV w:val="nil"/>
        </w:tcBorders>
        <w:shd w:val="clear" w:color="auto" w:fill="FFD4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1DE2CD" w:themeColor="accent3"/>
        <w:left w:val="single" w:sz="8" w:space="0" w:color="1DE2CD" w:themeColor="accent3"/>
        <w:bottom w:val="single" w:sz="8" w:space="0" w:color="1DE2CD" w:themeColor="accent3"/>
        <w:right w:val="single" w:sz="8" w:space="0" w:color="1DE2CD" w:themeColor="accent3"/>
      </w:tblBorders>
    </w:tblPr>
    <w:tblStylePr w:type="firstRow">
      <w:rPr>
        <w:sz w:val="24"/>
        <w:szCs w:val="24"/>
      </w:rPr>
      <w:tblPr/>
      <w:tcPr>
        <w:tcBorders>
          <w:top w:val="nil"/>
          <w:left w:val="nil"/>
          <w:bottom w:val="single" w:sz="24" w:space="0" w:color="1DE2CD" w:themeColor="accent3"/>
          <w:right w:val="nil"/>
          <w:insideH w:val="nil"/>
          <w:insideV w:val="nil"/>
        </w:tcBorders>
        <w:shd w:val="clear" w:color="auto" w:fill="FFFFFF" w:themeFill="background1"/>
      </w:tcPr>
    </w:tblStylePr>
    <w:tblStylePr w:type="lastRow">
      <w:tblPr/>
      <w:tcPr>
        <w:tcBorders>
          <w:top w:val="single" w:sz="8" w:space="0" w:color="1DE2C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E2CD" w:themeColor="accent3"/>
          <w:insideH w:val="nil"/>
          <w:insideV w:val="nil"/>
        </w:tcBorders>
        <w:shd w:val="clear" w:color="auto" w:fill="FFFFFF" w:themeFill="background1"/>
      </w:tcPr>
    </w:tblStylePr>
    <w:tblStylePr w:type="lastCol">
      <w:tblPr/>
      <w:tcPr>
        <w:tcBorders>
          <w:top w:val="nil"/>
          <w:left w:val="single" w:sz="8" w:space="0" w:color="1DE2C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F8F2" w:themeFill="accent3" w:themeFillTint="3F"/>
      </w:tcPr>
    </w:tblStylePr>
    <w:tblStylePr w:type="band1Horz">
      <w:tblPr/>
      <w:tcPr>
        <w:tcBorders>
          <w:top w:val="nil"/>
          <w:bottom w:val="nil"/>
          <w:insideH w:val="nil"/>
          <w:insideV w:val="nil"/>
        </w:tcBorders>
        <w:shd w:val="clear" w:color="auto" w:fill="C7F8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673AB7" w:themeColor="accent4"/>
        <w:left w:val="single" w:sz="8" w:space="0" w:color="673AB7" w:themeColor="accent4"/>
        <w:bottom w:val="single" w:sz="8" w:space="0" w:color="673AB7" w:themeColor="accent4"/>
        <w:right w:val="single" w:sz="8" w:space="0" w:color="673AB7" w:themeColor="accent4"/>
      </w:tblBorders>
    </w:tblPr>
    <w:tblStylePr w:type="firstRow">
      <w:rPr>
        <w:sz w:val="24"/>
        <w:szCs w:val="24"/>
      </w:rPr>
      <w:tblPr/>
      <w:tcPr>
        <w:tcBorders>
          <w:top w:val="nil"/>
          <w:left w:val="nil"/>
          <w:bottom w:val="single" w:sz="24" w:space="0" w:color="673AB7" w:themeColor="accent4"/>
          <w:right w:val="nil"/>
          <w:insideH w:val="nil"/>
          <w:insideV w:val="nil"/>
        </w:tcBorders>
        <w:shd w:val="clear" w:color="auto" w:fill="FFFFFF" w:themeFill="background1"/>
      </w:tcPr>
    </w:tblStylePr>
    <w:tblStylePr w:type="lastRow">
      <w:tblPr/>
      <w:tcPr>
        <w:tcBorders>
          <w:top w:val="single" w:sz="8" w:space="0" w:color="673AB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3AB7" w:themeColor="accent4"/>
          <w:insideH w:val="nil"/>
          <w:insideV w:val="nil"/>
        </w:tcBorders>
        <w:shd w:val="clear" w:color="auto" w:fill="FFFFFF" w:themeFill="background1"/>
      </w:tcPr>
    </w:tblStylePr>
    <w:tblStylePr w:type="lastCol">
      <w:tblPr/>
      <w:tcPr>
        <w:tcBorders>
          <w:top w:val="nil"/>
          <w:left w:val="single" w:sz="8" w:space="0" w:color="673AB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CCEF" w:themeFill="accent4" w:themeFillTint="3F"/>
      </w:tcPr>
    </w:tblStylePr>
    <w:tblStylePr w:type="band1Horz">
      <w:tblPr/>
      <w:tcPr>
        <w:tcBorders>
          <w:top w:val="nil"/>
          <w:bottom w:val="nil"/>
          <w:insideH w:val="nil"/>
          <w:insideV w:val="nil"/>
        </w:tcBorders>
        <w:shd w:val="clear" w:color="auto" w:fill="D8CCE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091EA" w:themeColor="accent5"/>
        <w:left w:val="single" w:sz="8" w:space="0" w:color="0091EA" w:themeColor="accent5"/>
        <w:bottom w:val="single" w:sz="8" w:space="0" w:color="0091EA" w:themeColor="accent5"/>
        <w:right w:val="single" w:sz="8" w:space="0" w:color="0091EA" w:themeColor="accent5"/>
      </w:tblBorders>
    </w:tblPr>
    <w:tblStylePr w:type="firstRow">
      <w:rPr>
        <w:sz w:val="24"/>
        <w:szCs w:val="24"/>
      </w:rPr>
      <w:tblPr/>
      <w:tcPr>
        <w:tcBorders>
          <w:top w:val="nil"/>
          <w:left w:val="nil"/>
          <w:bottom w:val="single" w:sz="24" w:space="0" w:color="0091EA" w:themeColor="accent5"/>
          <w:right w:val="nil"/>
          <w:insideH w:val="nil"/>
          <w:insideV w:val="nil"/>
        </w:tcBorders>
        <w:shd w:val="clear" w:color="auto" w:fill="FFFFFF" w:themeFill="background1"/>
      </w:tcPr>
    </w:tblStylePr>
    <w:tblStylePr w:type="lastRow">
      <w:tblPr/>
      <w:tcPr>
        <w:tcBorders>
          <w:top w:val="single" w:sz="8" w:space="0" w:color="0091E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1EA" w:themeColor="accent5"/>
          <w:insideH w:val="nil"/>
          <w:insideV w:val="nil"/>
        </w:tcBorders>
        <w:shd w:val="clear" w:color="auto" w:fill="FFFFFF" w:themeFill="background1"/>
      </w:tcPr>
    </w:tblStylePr>
    <w:tblStylePr w:type="lastCol">
      <w:tblPr/>
      <w:tcPr>
        <w:tcBorders>
          <w:top w:val="nil"/>
          <w:left w:val="single" w:sz="8" w:space="0" w:color="0091E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5FF" w:themeFill="accent5" w:themeFillTint="3F"/>
      </w:tcPr>
    </w:tblStylePr>
    <w:tblStylePr w:type="band1Horz">
      <w:tblPr/>
      <w:tcPr>
        <w:tcBorders>
          <w:top w:val="nil"/>
          <w:bottom w:val="nil"/>
          <w:insideH w:val="nil"/>
          <w:insideV w:val="nil"/>
        </w:tcBorders>
        <w:shd w:val="clear" w:color="auto" w:fill="BAE5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9F71EA"/>
    <w:pPr>
      <w:spacing w:after="0" w:line="240" w:lineRule="auto"/>
    </w:pPr>
    <w:rPr>
      <w:rFonts w:ascii="Segoe UI Light" w:eastAsiaTheme="majorEastAsia" w:hAnsi="Segoe UI Light" w:cs="Arial"/>
      <w:color w:val="045C65" w:themeColor="text1"/>
      <w:sz w:val="20"/>
      <w:szCs w:val="20"/>
    </w:rPr>
    <w:tblPr>
      <w:tblStyleRowBandSize w:val="1"/>
      <w:tblStyleColBandSize w:val="1"/>
      <w:tblBorders>
        <w:top w:val="single" w:sz="8" w:space="0" w:color="045C65" w:themeColor="accent6"/>
        <w:left w:val="single" w:sz="8" w:space="0" w:color="045C65" w:themeColor="accent6"/>
        <w:bottom w:val="single" w:sz="8" w:space="0" w:color="045C65" w:themeColor="accent6"/>
        <w:right w:val="single" w:sz="8" w:space="0" w:color="045C65" w:themeColor="accent6"/>
      </w:tblBorders>
    </w:tblPr>
    <w:tblStylePr w:type="firstRow">
      <w:rPr>
        <w:sz w:val="24"/>
        <w:szCs w:val="24"/>
      </w:rPr>
      <w:tblPr/>
      <w:tcPr>
        <w:tcBorders>
          <w:top w:val="nil"/>
          <w:left w:val="nil"/>
          <w:bottom w:val="single" w:sz="24" w:space="0" w:color="045C65" w:themeColor="accent6"/>
          <w:right w:val="nil"/>
          <w:insideH w:val="nil"/>
          <w:insideV w:val="nil"/>
        </w:tcBorders>
        <w:shd w:val="clear" w:color="auto" w:fill="FFFFFF" w:themeFill="background1"/>
      </w:tcPr>
    </w:tblStylePr>
    <w:tblStylePr w:type="lastRow">
      <w:tblPr/>
      <w:tcPr>
        <w:tcBorders>
          <w:top w:val="single" w:sz="8" w:space="0" w:color="045C6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5C65" w:themeColor="accent6"/>
          <w:insideH w:val="nil"/>
          <w:insideV w:val="nil"/>
        </w:tcBorders>
        <w:shd w:val="clear" w:color="auto" w:fill="FFFFFF" w:themeFill="background1"/>
      </w:tcPr>
    </w:tblStylePr>
    <w:tblStylePr w:type="lastCol">
      <w:tblPr/>
      <w:tcPr>
        <w:tcBorders>
          <w:top w:val="nil"/>
          <w:left w:val="single" w:sz="8" w:space="0" w:color="045C6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2FB" w:themeFill="accent6" w:themeFillTint="3F"/>
      </w:tcPr>
    </w:tblStylePr>
    <w:tblStylePr w:type="band1Horz">
      <w:tblPr/>
      <w:tcPr>
        <w:tcBorders>
          <w:top w:val="nil"/>
          <w:bottom w:val="nil"/>
          <w:insideH w:val="nil"/>
          <w:insideV w:val="nil"/>
        </w:tcBorders>
        <w:shd w:val="clear" w:color="auto" w:fill="9EF2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8B4C6" w:themeColor="text1" w:themeTint="BF"/>
        <w:left w:val="single" w:sz="8" w:space="0" w:color="08B4C6" w:themeColor="text1" w:themeTint="BF"/>
        <w:bottom w:val="single" w:sz="8" w:space="0" w:color="08B4C6" w:themeColor="text1" w:themeTint="BF"/>
        <w:right w:val="single" w:sz="8" w:space="0" w:color="08B4C6" w:themeColor="text1" w:themeTint="BF"/>
        <w:insideH w:val="single" w:sz="8" w:space="0" w:color="08B4C6" w:themeColor="text1" w:themeTint="BF"/>
      </w:tblBorders>
    </w:tblPr>
    <w:tblStylePr w:type="firstRow">
      <w:pPr>
        <w:spacing w:before="0" w:after="0" w:line="240" w:lineRule="auto"/>
      </w:pPr>
      <w:rPr>
        <w:b/>
        <w:bCs/>
        <w:color w:val="FFFFFF" w:themeColor="background1"/>
      </w:rPr>
      <w:tblPr/>
      <w:tcPr>
        <w:tcBorders>
          <w:top w:val="single" w:sz="8" w:space="0" w:color="08B4C6" w:themeColor="text1" w:themeTint="BF"/>
          <w:left w:val="single" w:sz="8" w:space="0" w:color="08B4C6" w:themeColor="text1" w:themeTint="BF"/>
          <w:bottom w:val="single" w:sz="8" w:space="0" w:color="08B4C6" w:themeColor="text1" w:themeTint="BF"/>
          <w:right w:val="single" w:sz="8" w:space="0" w:color="08B4C6" w:themeColor="text1" w:themeTint="BF"/>
          <w:insideH w:val="nil"/>
          <w:insideV w:val="nil"/>
        </w:tcBorders>
        <w:shd w:val="clear" w:color="auto" w:fill="045C65" w:themeFill="text1"/>
      </w:tcPr>
    </w:tblStylePr>
    <w:tblStylePr w:type="lastRow">
      <w:pPr>
        <w:spacing w:before="0" w:after="0" w:line="240" w:lineRule="auto"/>
      </w:pPr>
      <w:rPr>
        <w:b/>
        <w:bCs/>
      </w:rPr>
      <w:tblPr/>
      <w:tcPr>
        <w:tcBorders>
          <w:top w:val="double" w:sz="6" w:space="0" w:color="08B4C6" w:themeColor="text1" w:themeTint="BF"/>
          <w:left w:val="single" w:sz="8" w:space="0" w:color="08B4C6" w:themeColor="text1" w:themeTint="BF"/>
          <w:bottom w:val="single" w:sz="8" w:space="0" w:color="08B4C6" w:themeColor="text1" w:themeTint="BF"/>
          <w:right w:val="single" w:sz="8" w:space="0" w:color="08B4C6" w:themeColor="text1" w:themeTint="BF"/>
          <w:insideH w:val="nil"/>
          <w:insideV w:val="nil"/>
        </w:tcBorders>
      </w:tcPr>
    </w:tblStylePr>
    <w:tblStylePr w:type="firstCol">
      <w:rPr>
        <w:b/>
        <w:bCs/>
      </w:rPr>
    </w:tblStylePr>
    <w:tblStylePr w:type="lastCol">
      <w:rPr>
        <w:b/>
        <w:bCs/>
      </w:rPr>
    </w:tblStylePr>
    <w:tblStylePr w:type="band1Vert">
      <w:tblPr/>
      <w:tcPr>
        <w:shd w:val="clear" w:color="auto" w:fill="9EF2FB" w:themeFill="text1" w:themeFillTint="3F"/>
      </w:tcPr>
    </w:tblStylePr>
    <w:tblStylePr w:type="band1Horz">
      <w:tblPr/>
      <w:tcPr>
        <w:tcBorders>
          <w:insideH w:val="nil"/>
          <w:insideV w:val="nil"/>
        </w:tcBorders>
        <w:shd w:val="clear" w:color="auto" w:fill="9EF2FB"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0E4FD" w:themeColor="accent1" w:themeTint="BF"/>
        <w:left w:val="single" w:sz="8" w:space="0" w:color="00E4FD" w:themeColor="accent1" w:themeTint="BF"/>
        <w:bottom w:val="single" w:sz="8" w:space="0" w:color="00E4FD" w:themeColor="accent1" w:themeTint="BF"/>
        <w:right w:val="single" w:sz="8" w:space="0" w:color="00E4FD" w:themeColor="accent1" w:themeTint="BF"/>
        <w:insideH w:val="single" w:sz="8" w:space="0" w:color="00E4FD" w:themeColor="accent1" w:themeTint="BF"/>
      </w:tblBorders>
    </w:tblPr>
    <w:tblStylePr w:type="firstRow">
      <w:pPr>
        <w:spacing w:before="0" w:after="0" w:line="240" w:lineRule="auto"/>
      </w:pPr>
      <w:rPr>
        <w:b/>
        <w:bCs/>
        <w:color w:val="FFFFFF" w:themeColor="background1"/>
      </w:rPr>
      <w:tblPr/>
      <w:tcPr>
        <w:tcBorders>
          <w:top w:val="single" w:sz="8" w:space="0" w:color="00E4FD" w:themeColor="accent1" w:themeTint="BF"/>
          <w:left w:val="single" w:sz="8" w:space="0" w:color="00E4FD" w:themeColor="accent1" w:themeTint="BF"/>
          <w:bottom w:val="single" w:sz="8" w:space="0" w:color="00E4FD" w:themeColor="accent1" w:themeTint="BF"/>
          <w:right w:val="single" w:sz="8" w:space="0" w:color="00E4FD" w:themeColor="accent1" w:themeTint="BF"/>
          <w:insideH w:val="nil"/>
          <w:insideV w:val="nil"/>
        </w:tcBorders>
        <w:shd w:val="clear" w:color="auto" w:fill="0097A7" w:themeFill="accent1"/>
      </w:tcPr>
    </w:tblStylePr>
    <w:tblStylePr w:type="lastRow">
      <w:pPr>
        <w:spacing w:before="0" w:after="0" w:line="240" w:lineRule="auto"/>
      </w:pPr>
      <w:rPr>
        <w:b/>
        <w:bCs/>
      </w:rPr>
      <w:tblPr/>
      <w:tcPr>
        <w:tcBorders>
          <w:top w:val="double" w:sz="6" w:space="0" w:color="00E4FD" w:themeColor="accent1" w:themeTint="BF"/>
          <w:left w:val="single" w:sz="8" w:space="0" w:color="00E4FD" w:themeColor="accent1" w:themeTint="BF"/>
          <w:bottom w:val="single" w:sz="8" w:space="0" w:color="00E4FD" w:themeColor="accent1" w:themeTint="BF"/>
          <w:right w:val="single" w:sz="8" w:space="0" w:color="00E4FD"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F6FF" w:themeFill="accent1" w:themeFillTint="3F"/>
      </w:tcPr>
    </w:tblStylePr>
    <w:tblStylePr w:type="band1Horz">
      <w:tblPr/>
      <w:tcPr>
        <w:tcBorders>
          <w:insideH w:val="nil"/>
          <w:insideV w:val="nil"/>
        </w:tcBorders>
        <w:shd w:val="clear" w:color="auto" w:fill="AAF6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FF7D7D" w:themeColor="accent2" w:themeTint="BF"/>
        <w:left w:val="single" w:sz="8" w:space="0" w:color="FF7D7D" w:themeColor="accent2" w:themeTint="BF"/>
        <w:bottom w:val="single" w:sz="8" w:space="0" w:color="FF7D7D" w:themeColor="accent2" w:themeTint="BF"/>
        <w:right w:val="single" w:sz="8" w:space="0" w:color="FF7D7D" w:themeColor="accent2" w:themeTint="BF"/>
        <w:insideH w:val="single" w:sz="8" w:space="0" w:color="FF7D7D" w:themeColor="accent2" w:themeTint="BF"/>
      </w:tblBorders>
    </w:tblPr>
    <w:tblStylePr w:type="firstRow">
      <w:pPr>
        <w:spacing w:before="0" w:after="0" w:line="240" w:lineRule="auto"/>
      </w:pPr>
      <w:rPr>
        <w:b/>
        <w:bCs/>
        <w:color w:val="FFFFFF" w:themeColor="background1"/>
      </w:rPr>
      <w:tblPr/>
      <w:tcPr>
        <w:tcBorders>
          <w:top w:val="single" w:sz="8" w:space="0" w:color="FF7D7D" w:themeColor="accent2" w:themeTint="BF"/>
          <w:left w:val="single" w:sz="8" w:space="0" w:color="FF7D7D" w:themeColor="accent2" w:themeTint="BF"/>
          <w:bottom w:val="single" w:sz="8" w:space="0" w:color="FF7D7D" w:themeColor="accent2" w:themeTint="BF"/>
          <w:right w:val="single" w:sz="8" w:space="0" w:color="FF7D7D" w:themeColor="accent2" w:themeTint="BF"/>
          <w:insideH w:val="nil"/>
          <w:insideV w:val="nil"/>
        </w:tcBorders>
        <w:shd w:val="clear" w:color="auto" w:fill="FF5252" w:themeFill="accent2"/>
      </w:tcPr>
    </w:tblStylePr>
    <w:tblStylePr w:type="lastRow">
      <w:pPr>
        <w:spacing w:before="0" w:after="0" w:line="240" w:lineRule="auto"/>
      </w:pPr>
      <w:rPr>
        <w:b/>
        <w:bCs/>
      </w:rPr>
      <w:tblPr/>
      <w:tcPr>
        <w:tcBorders>
          <w:top w:val="double" w:sz="6" w:space="0" w:color="FF7D7D" w:themeColor="accent2" w:themeTint="BF"/>
          <w:left w:val="single" w:sz="8" w:space="0" w:color="FF7D7D" w:themeColor="accent2" w:themeTint="BF"/>
          <w:bottom w:val="single" w:sz="8" w:space="0" w:color="FF7D7D" w:themeColor="accent2" w:themeTint="BF"/>
          <w:right w:val="single" w:sz="8" w:space="0" w:color="FF7D7D"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4D4" w:themeFill="accent2" w:themeFillTint="3F"/>
      </w:tcPr>
    </w:tblStylePr>
    <w:tblStylePr w:type="band1Horz">
      <w:tblPr/>
      <w:tcPr>
        <w:tcBorders>
          <w:insideH w:val="nil"/>
          <w:insideV w:val="nil"/>
        </w:tcBorders>
        <w:shd w:val="clear" w:color="auto" w:fill="FFD4D4"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55E9D9" w:themeColor="accent3" w:themeTint="BF"/>
        <w:left w:val="single" w:sz="8" w:space="0" w:color="55E9D9" w:themeColor="accent3" w:themeTint="BF"/>
        <w:bottom w:val="single" w:sz="8" w:space="0" w:color="55E9D9" w:themeColor="accent3" w:themeTint="BF"/>
        <w:right w:val="single" w:sz="8" w:space="0" w:color="55E9D9" w:themeColor="accent3" w:themeTint="BF"/>
        <w:insideH w:val="single" w:sz="8" w:space="0" w:color="55E9D9" w:themeColor="accent3" w:themeTint="BF"/>
      </w:tblBorders>
    </w:tblPr>
    <w:tblStylePr w:type="firstRow">
      <w:pPr>
        <w:spacing w:before="0" w:after="0" w:line="240" w:lineRule="auto"/>
      </w:pPr>
      <w:rPr>
        <w:b/>
        <w:bCs/>
        <w:color w:val="FFFFFF" w:themeColor="background1"/>
      </w:rPr>
      <w:tblPr/>
      <w:tcPr>
        <w:tcBorders>
          <w:top w:val="single" w:sz="8" w:space="0" w:color="55E9D9" w:themeColor="accent3" w:themeTint="BF"/>
          <w:left w:val="single" w:sz="8" w:space="0" w:color="55E9D9" w:themeColor="accent3" w:themeTint="BF"/>
          <w:bottom w:val="single" w:sz="8" w:space="0" w:color="55E9D9" w:themeColor="accent3" w:themeTint="BF"/>
          <w:right w:val="single" w:sz="8" w:space="0" w:color="55E9D9" w:themeColor="accent3" w:themeTint="BF"/>
          <w:insideH w:val="nil"/>
          <w:insideV w:val="nil"/>
        </w:tcBorders>
        <w:shd w:val="clear" w:color="auto" w:fill="1DE2CD" w:themeFill="accent3"/>
      </w:tcPr>
    </w:tblStylePr>
    <w:tblStylePr w:type="lastRow">
      <w:pPr>
        <w:spacing w:before="0" w:after="0" w:line="240" w:lineRule="auto"/>
      </w:pPr>
      <w:rPr>
        <w:b/>
        <w:bCs/>
      </w:rPr>
      <w:tblPr/>
      <w:tcPr>
        <w:tcBorders>
          <w:top w:val="double" w:sz="6" w:space="0" w:color="55E9D9" w:themeColor="accent3" w:themeTint="BF"/>
          <w:left w:val="single" w:sz="8" w:space="0" w:color="55E9D9" w:themeColor="accent3" w:themeTint="BF"/>
          <w:bottom w:val="single" w:sz="8" w:space="0" w:color="55E9D9" w:themeColor="accent3" w:themeTint="BF"/>
          <w:right w:val="single" w:sz="8" w:space="0" w:color="55E9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C7F8F2" w:themeFill="accent3" w:themeFillTint="3F"/>
      </w:tcPr>
    </w:tblStylePr>
    <w:tblStylePr w:type="band1Horz">
      <w:tblPr/>
      <w:tcPr>
        <w:tcBorders>
          <w:insideH w:val="nil"/>
          <w:insideV w:val="nil"/>
        </w:tcBorders>
        <w:shd w:val="clear" w:color="auto" w:fill="C7F8F2"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8B65CE" w:themeColor="accent4" w:themeTint="BF"/>
        <w:left w:val="single" w:sz="8" w:space="0" w:color="8B65CE" w:themeColor="accent4" w:themeTint="BF"/>
        <w:bottom w:val="single" w:sz="8" w:space="0" w:color="8B65CE" w:themeColor="accent4" w:themeTint="BF"/>
        <w:right w:val="single" w:sz="8" w:space="0" w:color="8B65CE" w:themeColor="accent4" w:themeTint="BF"/>
        <w:insideH w:val="single" w:sz="8" w:space="0" w:color="8B65CE" w:themeColor="accent4" w:themeTint="BF"/>
      </w:tblBorders>
    </w:tblPr>
    <w:tblStylePr w:type="firstRow">
      <w:pPr>
        <w:spacing w:before="0" w:after="0" w:line="240" w:lineRule="auto"/>
      </w:pPr>
      <w:rPr>
        <w:b/>
        <w:bCs/>
        <w:color w:val="FFFFFF" w:themeColor="background1"/>
      </w:rPr>
      <w:tblPr/>
      <w:tcPr>
        <w:tcBorders>
          <w:top w:val="single" w:sz="8" w:space="0" w:color="8B65CE" w:themeColor="accent4" w:themeTint="BF"/>
          <w:left w:val="single" w:sz="8" w:space="0" w:color="8B65CE" w:themeColor="accent4" w:themeTint="BF"/>
          <w:bottom w:val="single" w:sz="8" w:space="0" w:color="8B65CE" w:themeColor="accent4" w:themeTint="BF"/>
          <w:right w:val="single" w:sz="8" w:space="0" w:color="8B65CE" w:themeColor="accent4" w:themeTint="BF"/>
          <w:insideH w:val="nil"/>
          <w:insideV w:val="nil"/>
        </w:tcBorders>
        <w:shd w:val="clear" w:color="auto" w:fill="673AB7" w:themeFill="accent4"/>
      </w:tcPr>
    </w:tblStylePr>
    <w:tblStylePr w:type="lastRow">
      <w:pPr>
        <w:spacing w:before="0" w:after="0" w:line="240" w:lineRule="auto"/>
      </w:pPr>
      <w:rPr>
        <w:b/>
        <w:bCs/>
      </w:rPr>
      <w:tblPr/>
      <w:tcPr>
        <w:tcBorders>
          <w:top w:val="double" w:sz="6" w:space="0" w:color="8B65CE" w:themeColor="accent4" w:themeTint="BF"/>
          <w:left w:val="single" w:sz="8" w:space="0" w:color="8B65CE" w:themeColor="accent4" w:themeTint="BF"/>
          <w:bottom w:val="single" w:sz="8" w:space="0" w:color="8B65CE" w:themeColor="accent4" w:themeTint="BF"/>
          <w:right w:val="single" w:sz="8" w:space="0" w:color="8B65C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8CCEF" w:themeFill="accent4" w:themeFillTint="3F"/>
      </w:tcPr>
    </w:tblStylePr>
    <w:tblStylePr w:type="band1Horz">
      <w:tblPr/>
      <w:tcPr>
        <w:tcBorders>
          <w:insideH w:val="nil"/>
          <w:insideV w:val="nil"/>
        </w:tcBorders>
        <w:shd w:val="clear" w:color="auto" w:fill="D8CCE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30B0FF" w:themeColor="accent5" w:themeTint="BF"/>
        <w:left w:val="single" w:sz="8" w:space="0" w:color="30B0FF" w:themeColor="accent5" w:themeTint="BF"/>
        <w:bottom w:val="single" w:sz="8" w:space="0" w:color="30B0FF" w:themeColor="accent5" w:themeTint="BF"/>
        <w:right w:val="single" w:sz="8" w:space="0" w:color="30B0FF" w:themeColor="accent5" w:themeTint="BF"/>
        <w:insideH w:val="single" w:sz="8" w:space="0" w:color="30B0FF" w:themeColor="accent5" w:themeTint="BF"/>
      </w:tblBorders>
    </w:tblPr>
    <w:tblStylePr w:type="firstRow">
      <w:pPr>
        <w:spacing w:before="0" w:after="0" w:line="240" w:lineRule="auto"/>
      </w:pPr>
      <w:rPr>
        <w:b/>
        <w:bCs/>
        <w:color w:val="FFFFFF" w:themeColor="background1"/>
      </w:rPr>
      <w:tblPr/>
      <w:tcPr>
        <w:tcBorders>
          <w:top w:val="single" w:sz="8" w:space="0" w:color="30B0FF" w:themeColor="accent5" w:themeTint="BF"/>
          <w:left w:val="single" w:sz="8" w:space="0" w:color="30B0FF" w:themeColor="accent5" w:themeTint="BF"/>
          <w:bottom w:val="single" w:sz="8" w:space="0" w:color="30B0FF" w:themeColor="accent5" w:themeTint="BF"/>
          <w:right w:val="single" w:sz="8" w:space="0" w:color="30B0FF" w:themeColor="accent5" w:themeTint="BF"/>
          <w:insideH w:val="nil"/>
          <w:insideV w:val="nil"/>
        </w:tcBorders>
        <w:shd w:val="clear" w:color="auto" w:fill="0091EA" w:themeFill="accent5"/>
      </w:tcPr>
    </w:tblStylePr>
    <w:tblStylePr w:type="lastRow">
      <w:pPr>
        <w:spacing w:before="0" w:after="0" w:line="240" w:lineRule="auto"/>
      </w:pPr>
      <w:rPr>
        <w:b/>
        <w:bCs/>
      </w:rPr>
      <w:tblPr/>
      <w:tcPr>
        <w:tcBorders>
          <w:top w:val="double" w:sz="6" w:space="0" w:color="30B0FF" w:themeColor="accent5" w:themeTint="BF"/>
          <w:left w:val="single" w:sz="8" w:space="0" w:color="30B0FF" w:themeColor="accent5" w:themeTint="BF"/>
          <w:bottom w:val="single" w:sz="8" w:space="0" w:color="30B0FF" w:themeColor="accent5" w:themeTint="BF"/>
          <w:right w:val="single" w:sz="8" w:space="0" w:color="30B0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AE5FF" w:themeFill="accent5" w:themeFillTint="3F"/>
      </w:tcPr>
    </w:tblStylePr>
    <w:tblStylePr w:type="band1Horz">
      <w:tblPr/>
      <w:tcPr>
        <w:tcBorders>
          <w:insideH w:val="nil"/>
          <w:insideV w:val="nil"/>
        </w:tcBorders>
        <w:shd w:val="clear" w:color="auto" w:fill="BAE5FF"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8" w:space="0" w:color="08B4C6" w:themeColor="accent6" w:themeTint="BF"/>
        <w:left w:val="single" w:sz="8" w:space="0" w:color="08B4C6" w:themeColor="accent6" w:themeTint="BF"/>
        <w:bottom w:val="single" w:sz="8" w:space="0" w:color="08B4C6" w:themeColor="accent6" w:themeTint="BF"/>
        <w:right w:val="single" w:sz="8" w:space="0" w:color="08B4C6" w:themeColor="accent6" w:themeTint="BF"/>
        <w:insideH w:val="single" w:sz="8" w:space="0" w:color="08B4C6" w:themeColor="accent6" w:themeTint="BF"/>
      </w:tblBorders>
    </w:tblPr>
    <w:tblStylePr w:type="firstRow">
      <w:pPr>
        <w:spacing w:before="0" w:after="0" w:line="240" w:lineRule="auto"/>
      </w:pPr>
      <w:rPr>
        <w:b/>
        <w:bCs/>
        <w:color w:val="FFFFFF" w:themeColor="background1"/>
      </w:rPr>
      <w:tblPr/>
      <w:tcPr>
        <w:tcBorders>
          <w:top w:val="single" w:sz="8" w:space="0" w:color="08B4C6" w:themeColor="accent6" w:themeTint="BF"/>
          <w:left w:val="single" w:sz="8" w:space="0" w:color="08B4C6" w:themeColor="accent6" w:themeTint="BF"/>
          <w:bottom w:val="single" w:sz="8" w:space="0" w:color="08B4C6" w:themeColor="accent6" w:themeTint="BF"/>
          <w:right w:val="single" w:sz="8" w:space="0" w:color="08B4C6" w:themeColor="accent6" w:themeTint="BF"/>
          <w:insideH w:val="nil"/>
          <w:insideV w:val="nil"/>
        </w:tcBorders>
        <w:shd w:val="clear" w:color="auto" w:fill="045C65" w:themeFill="accent6"/>
      </w:tcPr>
    </w:tblStylePr>
    <w:tblStylePr w:type="lastRow">
      <w:pPr>
        <w:spacing w:before="0" w:after="0" w:line="240" w:lineRule="auto"/>
      </w:pPr>
      <w:rPr>
        <w:b/>
        <w:bCs/>
      </w:rPr>
      <w:tblPr/>
      <w:tcPr>
        <w:tcBorders>
          <w:top w:val="double" w:sz="6" w:space="0" w:color="08B4C6" w:themeColor="accent6" w:themeTint="BF"/>
          <w:left w:val="single" w:sz="8" w:space="0" w:color="08B4C6" w:themeColor="accent6" w:themeTint="BF"/>
          <w:bottom w:val="single" w:sz="8" w:space="0" w:color="08B4C6" w:themeColor="accent6" w:themeTint="BF"/>
          <w:right w:val="single" w:sz="8" w:space="0" w:color="08B4C6" w:themeColor="accent6" w:themeTint="BF"/>
          <w:insideH w:val="nil"/>
          <w:insideV w:val="nil"/>
        </w:tcBorders>
      </w:tcPr>
    </w:tblStylePr>
    <w:tblStylePr w:type="firstCol">
      <w:rPr>
        <w:b/>
        <w:bCs/>
      </w:rPr>
    </w:tblStylePr>
    <w:tblStylePr w:type="lastCol">
      <w:rPr>
        <w:b/>
        <w:bCs/>
      </w:rPr>
    </w:tblStylePr>
    <w:tblStylePr w:type="band1Vert">
      <w:tblPr/>
      <w:tcPr>
        <w:shd w:val="clear" w:color="auto" w:fill="9EF2FB" w:themeFill="accent6" w:themeFillTint="3F"/>
      </w:tcPr>
    </w:tblStylePr>
    <w:tblStylePr w:type="band1Horz">
      <w:tblPr/>
      <w:tcPr>
        <w:tcBorders>
          <w:insideH w:val="nil"/>
          <w:insideV w:val="nil"/>
        </w:tcBorders>
        <w:shd w:val="clear" w:color="auto" w:fill="9EF2FB"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5C65"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5C65" w:themeFill="text1"/>
      </w:tcPr>
    </w:tblStylePr>
    <w:tblStylePr w:type="lastCol">
      <w:rPr>
        <w:b/>
        <w:bCs/>
        <w:color w:val="FFFFFF" w:themeColor="background1"/>
      </w:rPr>
      <w:tblPr/>
      <w:tcPr>
        <w:tcBorders>
          <w:left w:val="nil"/>
          <w:right w:val="nil"/>
          <w:insideH w:val="nil"/>
          <w:insideV w:val="nil"/>
        </w:tcBorders>
        <w:shd w:val="clear" w:color="auto" w:fill="045C65"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7A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7A7" w:themeFill="accent1"/>
      </w:tcPr>
    </w:tblStylePr>
    <w:tblStylePr w:type="lastCol">
      <w:rPr>
        <w:b/>
        <w:bCs/>
        <w:color w:val="FFFFFF" w:themeColor="background1"/>
      </w:rPr>
      <w:tblPr/>
      <w:tcPr>
        <w:tcBorders>
          <w:left w:val="nil"/>
          <w:right w:val="nil"/>
          <w:insideH w:val="nil"/>
          <w:insideV w:val="nil"/>
        </w:tcBorders>
        <w:shd w:val="clear" w:color="auto" w:fill="0097A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25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252" w:themeFill="accent2"/>
      </w:tcPr>
    </w:tblStylePr>
    <w:tblStylePr w:type="lastCol">
      <w:rPr>
        <w:b/>
        <w:bCs/>
        <w:color w:val="FFFFFF" w:themeColor="background1"/>
      </w:rPr>
      <w:tblPr/>
      <w:tcPr>
        <w:tcBorders>
          <w:left w:val="nil"/>
          <w:right w:val="nil"/>
          <w:insideH w:val="nil"/>
          <w:insideV w:val="nil"/>
        </w:tcBorders>
        <w:shd w:val="clear" w:color="auto" w:fill="FF525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E2C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DE2CD" w:themeFill="accent3"/>
      </w:tcPr>
    </w:tblStylePr>
    <w:tblStylePr w:type="lastCol">
      <w:rPr>
        <w:b/>
        <w:bCs/>
        <w:color w:val="FFFFFF" w:themeColor="background1"/>
      </w:rPr>
      <w:tblPr/>
      <w:tcPr>
        <w:tcBorders>
          <w:left w:val="nil"/>
          <w:right w:val="nil"/>
          <w:insideH w:val="nil"/>
          <w:insideV w:val="nil"/>
        </w:tcBorders>
        <w:shd w:val="clear" w:color="auto" w:fill="1DE2C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3AB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3AB7" w:themeFill="accent4"/>
      </w:tcPr>
    </w:tblStylePr>
    <w:tblStylePr w:type="lastCol">
      <w:rPr>
        <w:b/>
        <w:bCs/>
        <w:color w:val="FFFFFF" w:themeColor="background1"/>
      </w:rPr>
      <w:tblPr/>
      <w:tcPr>
        <w:tcBorders>
          <w:left w:val="nil"/>
          <w:right w:val="nil"/>
          <w:insideH w:val="nil"/>
          <w:insideV w:val="nil"/>
        </w:tcBorders>
        <w:shd w:val="clear" w:color="auto" w:fill="673AB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1E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1EA" w:themeFill="accent5"/>
      </w:tcPr>
    </w:tblStylePr>
    <w:tblStylePr w:type="lastCol">
      <w:rPr>
        <w:b/>
        <w:bCs/>
        <w:color w:val="FFFFFF" w:themeColor="background1"/>
      </w:rPr>
      <w:tblPr/>
      <w:tcPr>
        <w:tcBorders>
          <w:left w:val="nil"/>
          <w:right w:val="nil"/>
          <w:insideH w:val="nil"/>
          <w:insideV w:val="nil"/>
        </w:tcBorders>
        <w:shd w:val="clear" w:color="auto" w:fill="0091E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9F71EA"/>
    <w:pPr>
      <w:spacing w:after="0" w:line="240" w:lineRule="auto"/>
    </w:pPr>
    <w:rPr>
      <w:rFonts w:ascii="Segoe UI Light" w:hAnsi="Segoe UI Light"/>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5C6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5C65" w:themeFill="accent6"/>
      </w:tcPr>
    </w:tblStylePr>
    <w:tblStylePr w:type="lastCol">
      <w:rPr>
        <w:b/>
        <w:bCs/>
        <w:color w:val="FFFFFF" w:themeColor="background1"/>
      </w:rPr>
      <w:tblPr/>
      <w:tcPr>
        <w:tcBorders>
          <w:left w:val="nil"/>
          <w:right w:val="nil"/>
          <w:insideH w:val="nil"/>
          <w:insideV w:val="nil"/>
        </w:tcBorders>
        <w:shd w:val="clear" w:color="auto" w:fill="045C6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Standardskrifttypeiafsnit"/>
    <w:uiPriority w:val="99"/>
    <w:semiHidden/>
    <w:rsid w:val="009F71EA"/>
    <w:rPr>
      <w:color w:val="2B579A"/>
      <w:shd w:val="clear" w:color="auto" w:fill="E1DFDD"/>
      <w:lang w:val="en-GB"/>
    </w:rPr>
  </w:style>
  <w:style w:type="paragraph" w:styleId="Brevhoved">
    <w:name w:val="Message Header"/>
    <w:basedOn w:val="Normal"/>
    <w:link w:val="BrevhovedTegn"/>
    <w:uiPriority w:val="99"/>
    <w:semiHidden/>
    <w:rsid w:val="009F71E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Segoe UI Light" w:eastAsiaTheme="majorEastAsia" w:hAnsi="Segoe UI Light" w:cs="Arial"/>
      <w:sz w:val="24"/>
      <w:szCs w:val="24"/>
      <w:lang w:val="en-GB"/>
    </w:rPr>
  </w:style>
  <w:style w:type="character" w:customStyle="1" w:styleId="BrevhovedTegn">
    <w:name w:val="Brevhoved Tegn"/>
    <w:basedOn w:val="Standardskrifttypeiafsnit"/>
    <w:link w:val="Brevhoved"/>
    <w:uiPriority w:val="99"/>
    <w:semiHidden/>
    <w:rsid w:val="009F71EA"/>
    <w:rPr>
      <w:rFonts w:ascii="Segoe UI Light" w:eastAsiaTheme="majorEastAsia" w:hAnsi="Segoe UI Light" w:cs="Arial"/>
      <w:sz w:val="24"/>
      <w:szCs w:val="24"/>
      <w:shd w:val="pct20" w:color="auto" w:fill="auto"/>
      <w:lang w:val="en-GB"/>
    </w:rPr>
  </w:style>
  <w:style w:type="paragraph" w:styleId="NormalWeb">
    <w:name w:val="Normal (Web)"/>
    <w:basedOn w:val="Normal"/>
    <w:uiPriority w:val="99"/>
    <w:semiHidden/>
    <w:rsid w:val="009F71EA"/>
    <w:pPr>
      <w:spacing w:after="0" w:line="280" w:lineRule="atLeast"/>
    </w:pPr>
    <w:rPr>
      <w:rFonts w:ascii="Segoe UI Light" w:hAnsi="Segoe UI Light" w:cs="Arial"/>
      <w:sz w:val="24"/>
      <w:szCs w:val="24"/>
      <w:lang w:val="en-GB"/>
    </w:rPr>
  </w:style>
  <w:style w:type="paragraph" w:styleId="Normalindrykning">
    <w:name w:val="Normal Indent"/>
    <w:basedOn w:val="Normal"/>
    <w:semiHidden/>
    <w:rsid w:val="009F71EA"/>
    <w:pPr>
      <w:spacing w:after="0" w:line="280" w:lineRule="atLeast"/>
      <w:ind w:left="284"/>
    </w:pPr>
    <w:rPr>
      <w:rFonts w:ascii="Segoe UI Light" w:hAnsi="Segoe UI Light"/>
      <w:szCs w:val="20"/>
      <w:lang w:val="en-GB"/>
    </w:rPr>
  </w:style>
  <w:style w:type="paragraph" w:styleId="Noteoverskrift">
    <w:name w:val="Note Heading"/>
    <w:basedOn w:val="Normal"/>
    <w:next w:val="Normal"/>
    <w:link w:val="NoteoverskriftTegn"/>
    <w:uiPriority w:val="99"/>
    <w:semiHidden/>
    <w:rsid w:val="009F71EA"/>
    <w:pPr>
      <w:spacing w:after="0" w:line="240" w:lineRule="auto"/>
    </w:pPr>
    <w:rPr>
      <w:rFonts w:ascii="Segoe UI Light" w:hAnsi="Segoe UI Light"/>
      <w:szCs w:val="20"/>
      <w:lang w:val="en-GB"/>
    </w:rPr>
  </w:style>
  <w:style w:type="character" w:customStyle="1" w:styleId="NoteoverskriftTegn">
    <w:name w:val="Noteoverskrift Tegn"/>
    <w:basedOn w:val="Standardskrifttypeiafsnit"/>
    <w:link w:val="Noteoverskrift"/>
    <w:uiPriority w:val="99"/>
    <w:semiHidden/>
    <w:rsid w:val="009F71EA"/>
    <w:rPr>
      <w:rFonts w:ascii="Segoe UI Light" w:hAnsi="Segoe UI Light"/>
      <w:sz w:val="20"/>
      <w:szCs w:val="20"/>
      <w:lang w:val="en-GB"/>
    </w:rPr>
  </w:style>
  <w:style w:type="character" w:styleId="Sidetal">
    <w:name w:val="page number"/>
    <w:basedOn w:val="Standardskrifttypeiafsnit"/>
    <w:uiPriority w:val="99"/>
    <w:semiHidden/>
    <w:rsid w:val="009F71EA"/>
    <w:rPr>
      <w:lang w:val="en-GB"/>
    </w:rPr>
  </w:style>
  <w:style w:type="table" w:styleId="Almindeligtabel2">
    <w:name w:val="Plain Table 2"/>
    <w:basedOn w:val="Tabel-Normal"/>
    <w:uiPriority w:val="99"/>
    <w:rsid w:val="009F71EA"/>
    <w:pPr>
      <w:spacing w:after="0" w:line="240" w:lineRule="auto"/>
    </w:pPr>
    <w:rPr>
      <w:rFonts w:ascii="Segoe UI Light" w:hAnsi="Segoe UI Light"/>
      <w:sz w:val="20"/>
      <w:szCs w:val="20"/>
    </w:rPr>
    <w:tblPr>
      <w:tblStyleRowBandSize w:val="1"/>
      <w:tblStyleColBandSize w:val="1"/>
      <w:tblBorders>
        <w:top w:val="single" w:sz="4" w:space="0" w:color="3BE5F7" w:themeColor="text1" w:themeTint="80"/>
        <w:bottom w:val="single" w:sz="4" w:space="0" w:color="3BE5F7" w:themeColor="text1" w:themeTint="80"/>
      </w:tblBorders>
    </w:tblPr>
    <w:tblStylePr w:type="firstRow">
      <w:rPr>
        <w:b/>
        <w:bCs/>
      </w:rPr>
      <w:tblPr/>
      <w:tcPr>
        <w:tcBorders>
          <w:bottom w:val="single" w:sz="4" w:space="0" w:color="3BE5F7" w:themeColor="text1" w:themeTint="80"/>
        </w:tcBorders>
      </w:tcPr>
    </w:tblStylePr>
    <w:tblStylePr w:type="lastRow">
      <w:rPr>
        <w:b/>
        <w:bCs/>
      </w:rPr>
      <w:tblPr/>
      <w:tcPr>
        <w:tcBorders>
          <w:top w:val="single" w:sz="4" w:space="0" w:color="3BE5F7" w:themeColor="text1" w:themeTint="80"/>
        </w:tcBorders>
      </w:tcPr>
    </w:tblStylePr>
    <w:tblStylePr w:type="firstCol">
      <w:rPr>
        <w:b/>
        <w:bCs/>
      </w:rPr>
    </w:tblStylePr>
    <w:tblStylePr w:type="lastCol">
      <w:rPr>
        <w:b/>
        <w:bCs/>
      </w:rPr>
    </w:tblStylePr>
    <w:tblStylePr w:type="band1Vert">
      <w:tblPr/>
      <w:tcPr>
        <w:tcBorders>
          <w:left w:val="single" w:sz="4" w:space="0" w:color="3BE5F7" w:themeColor="text1" w:themeTint="80"/>
          <w:right w:val="single" w:sz="4" w:space="0" w:color="3BE5F7" w:themeColor="text1" w:themeTint="80"/>
        </w:tcBorders>
      </w:tcPr>
    </w:tblStylePr>
    <w:tblStylePr w:type="band2Vert">
      <w:tblPr/>
      <w:tcPr>
        <w:tcBorders>
          <w:left w:val="single" w:sz="4" w:space="0" w:color="3BE5F7" w:themeColor="text1" w:themeTint="80"/>
          <w:right w:val="single" w:sz="4" w:space="0" w:color="3BE5F7" w:themeColor="text1" w:themeTint="80"/>
        </w:tcBorders>
      </w:tcPr>
    </w:tblStylePr>
    <w:tblStylePr w:type="band1Horz">
      <w:tblPr/>
      <w:tcPr>
        <w:tcBorders>
          <w:top w:val="single" w:sz="4" w:space="0" w:color="3BE5F7" w:themeColor="text1" w:themeTint="80"/>
          <w:bottom w:val="single" w:sz="4" w:space="0" w:color="3BE5F7" w:themeColor="text1" w:themeTint="80"/>
        </w:tcBorders>
      </w:tcPr>
    </w:tblStylePr>
  </w:style>
  <w:style w:type="table" w:styleId="Almindeligtabel3">
    <w:name w:val="Plain Table 3"/>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caps/>
      </w:rPr>
      <w:tblPr/>
      <w:tcPr>
        <w:tcBorders>
          <w:bottom w:val="single" w:sz="4" w:space="0" w:color="3BE5F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BE5F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9F71EA"/>
    <w:pPr>
      <w:spacing w:after="0" w:line="240" w:lineRule="auto"/>
    </w:pPr>
    <w:rPr>
      <w:rFonts w:ascii="Segoe UI Light" w:hAnsi="Segoe UI Light"/>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BE5F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BE5F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BE5F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BE5F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rsid w:val="009F71EA"/>
    <w:pPr>
      <w:spacing w:after="0" w:line="240" w:lineRule="auto"/>
    </w:pPr>
    <w:rPr>
      <w:rFonts w:ascii="Segoe UI Light" w:hAnsi="Segoe UI Light" w:cs="Arial"/>
      <w:sz w:val="21"/>
      <w:szCs w:val="21"/>
      <w:lang w:val="en-GB"/>
    </w:rPr>
  </w:style>
  <w:style w:type="character" w:customStyle="1" w:styleId="AlmindeligtekstTegn">
    <w:name w:val="Almindelig tekst Tegn"/>
    <w:basedOn w:val="Standardskrifttypeiafsnit"/>
    <w:link w:val="Almindeligtekst"/>
    <w:uiPriority w:val="99"/>
    <w:semiHidden/>
    <w:rsid w:val="009F71EA"/>
    <w:rPr>
      <w:rFonts w:ascii="Segoe UI Light" w:hAnsi="Segoe UI Light" w:cs="Arial"/>
      <w:sz w:val="21"/>
      <w:szCs w:val="21"/>
      <w:lang w:val="en-GB"/>
    </w:rPr>
  </w:style>
  <w:style w:type="paragraph" w:styleId="Citat">
    <w:name w:val="Quote"/>
    <w:basedOn w:val="Normal"/>
    <w:next w:val="Normal"/>
    <w:link w:val="CitatTegn"/>
    <w:uiPriority w:val="12"/>
    <w:rsid w:val="009F71EA"/>
    <w:pPr>
      <w:spacing w:after="0" w:line="640" w:lineRule="atLeast"/>
      <w:jc w:val="right"/>
    </w:pPr>
    <w:rPr>
      <w:rFonts w:ascii="Segoe UI Black" w:hAnsi="Segoe UI Black" w:cs="Segoe UI Light"/>
      <w:iCs/>
      <w:color w:val="0091EA" w:themeColor="accent5"/>
      <w:sz w:val="56"/>
      <w:szCs w:val="20"/>
      <w:lang w:val="en-GB"/>
    </w:rPr>
  </w:style>
  <w:style w:type="character" w:customStyle="1" w:styleId="CitatTegn">
    <w:name w:val="Citat Tegn"/>
    <w:basedOn w:val="Standardskrifttypeiafsnit"/>
    <w:link w:val="Citat"/>
    <w:uiPriority w:val="12"/>
    <w:rsid w:val="009F71EA"/>
    <w:rPr>
      <w:rFonts w:ascii="Segoe UI Black" w:hAnsi="Segoe UI Black" w:cs="Segoe UI Light"/>
      <w:iCs/>
      <w:color w:val="0091EA" w:themeColor="accent5"/>
      <w:sz w:val="56"/>
      <w:szCs w:val="20"/>
      <w:lang w:val="en-GB"/>
    </w:rPr>
  </w:style>
  <w:style w:type="paragraph" w:styleId="Starthilsen">
    <w:name w:val="Salutation"/>
    <w:basedOn w:val="Normal"/>
    <w:next w:val="Normal"/>
    <w:link w:val="StarthilsenTegn"/>
    <w:uiPriority w:val="99"/>
    <w:semiHidden/>
    <w:rsid w:val="009F71EA"/>
    <w:pPr>
      <w:spacing w:after="0" w:line="280" w:lineRule="atLeast"/>
    </w:pPr>
    <w:rPr>
      <w:rFonts w:ascii="Segoe UI Light" w:hAnsi="Segoe UI Light"/>
      <w:szCs w:val="20"/>
      <w:lang w:val="en-GB"/>
    </w:rPr>
  </w:style>
  <w:style w:type="character" w:customStyle="1" w:styleId="StarthilsenTegn">
    <w:name w:val="Starthilsen Tegn"/>
    <w:basedOn w:val="Standardskrifttypeiafsnit"/>
    <w:link w:val="Starthilsen"/>
    <w:uiPriority w:val="99"/>
    <w:semiHidden/>
    <w:rsid w:val="009F71EA"/>
    <w:rPr>
      <w:rFonts w:ascii="Segoe UI Light" w:hAnsi="Segoe UI Light"/>
      <w:sz w:val="20"/>
      <w:szCs w:val="20"/>
      <w:lang w:val="en-GB"/>
    </w:rPr>
  </w:style>
  <w:style w:type="paragraph" w:styleId="Underskrift">
    <w:name w:val="Signature"/>
    <w:basedOn w:val="Normal"/>
    <w:link w:val="UnderskriftTegn"/>
    <w:uiPriority w:val="99"/>
    <w:semiHidden/>
    <w:rsid w:val="009F71EA"/>
    <w:pPr>
      <w:spacing w:after="0" w:line="240" w:lineRule="auto"/>
      <w:ind w:left="4252"/>
    </w:pPr>
    <w:rPr>
      <w:rFonts w:ascii="Segoe UI Light" w:hAnsi="Segoe UI Light"/>
      <w:szCs w:val="20"/>
      <w:lang w:val="en-GB"/>
    </w:rPr>
  </w:style>
  <w:style w:type="character" w:customStyle="1" w:styleId="UnderskriftTegn">
    <w:name w:val="Underskrift Tegn"/>
    <w:basedOn w:val="Standardskrifttypeiafsnit"/>
    <w:link w:val="Underskrift"/>
    <w:uiPriority w:val="99"/>
    <w:semiHidden/>
    <w:rsid w:val="009F71EA"/>
    <w:rPr>
      <w:rFonts w:ascii="Segoe UI Light" w:hAnsi="Segoe UI Light"/>
      <w:sz w:val="20"/>
      <w:szCs w:val="20"/>
      <w:lang w:val="en-GB"/>
    </w:rPr>
  </w:style>
  <w:style w:type="character" w:customStyle="1" w:styleId="SmartHyperlink1">
    <w:name w:val="Smart Hyperlink1"/>
    <w:basedOn w:val="Standardskrifttypeiafsnit"/>
    <w:uiPriority w:val="99"/>
    <w:semiHidden/>
    <w:rsid w:val="009F71EA"/>
    <w:rPr>
      <w:u w:val="dotted"/>
      <w:lang w:val="en-GB"/>
    </w:rPr>
  </w:style>
  <w:style w:type="character" w:customStyle="1" w:styleId="SmartLink1">
    <w:name w:val="SmartLink1"/>
    <w:basedOn w:val="Standardskrifttypeiafsnit"/>
    <w:uiPriority w:val="99"/>
    <w:semiHidden/>
    <w:rsid w:val="009F71EA"/>
    <w:rPr>
      <w:color w:val="0000FF"/>
      <w:u w:val="single"/>
      <w:shd w:val="clear" w:color="auto" w:fill="F3F2F1"/>
      <w:lang w:val="en-GB"/>
    </w:rPr>
  </w:style>
  <w:style w:type="character" w:styleId="Svaghenvisning">
    <w:name w:val="Subtle Reference"/>
    <w:basedOn w:val="Standardskrifttypeiafsnit"/>
    <w:uiPriority w:val="99"/>
    <w:qFormat/>
    <w:rsid w:val="009F71EA"/>
    <w:rPr>
      <w:smallCaps/>
      <w:color w:val="09D8EE" w:themeColor="text1" w:themeTint="A5"/>
      <w:lang w:val="en-GB"/>
    </w:rPr>
  </w:style>
  <w:style w:type="table" w:styleId="Tabel-3D-effekter1">
    <w:name w:val="Table 3D effects 1"/>
    <w:basedOn w:val="Tabel-Normal"/>
    <w:uiPriority w:val="99"/>
    <w:semiHidden/>
    <w:unhideWhenUsed/>
    <w:rsid w:val="009F71EA"/>
    <w:pPr>
      <w:spacing w:after="0" w:line="280" w:lineRule="atLeast"/>
    </w:pPr>
    <w:rPr>
      <w:rFonts w:ascii="Segoe UI Light" w:hAnsi="Segoe UI Light"/>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F71EA"/>
    <w:pPr>
      <w:spacing w:after="0" w:line="280" w:lineRule="atLeast"/>
    </w:pPr>
    <w:rPr>
      <w:rFonts w:ascii="Segoe UI Light" w:hAnsi="Segoe UI Light"/>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F71EA"/>
    <w:pPr>
      <w:spacing w:after="0" w:line="280" w:lineRule="atLeast"/>
    </w:pPr>
    <w:rPr>
      <w:rFonts w:ascii="Segoe UI Light" w:hAnsi="Segoe UI Light"/>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F71EA"/>
    <w:pPr>
      <w:spacing w:after="0" w:line="280" w:lineRule="atLeast"/>
    </w:pPr>
    <w:rPr>
      <w:rFonts w:ascii="Segoe UI Light" w:hAnsi="Segoe UI Light"/>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F71EA"/>
    <w:pPr>
      <w:spacing w:after="0" w:line="280" w:lineRule="atLeast"/>
    </w:pPr>
    <w:rPr>
      <w:rFonts w:ascii="Segoe UI Light" w:hAnsi="Segoe UI Light"/>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F71EA"/>
    <w:pPr>
      <w:spacing w:after="0" w:line="280" w:lineRule="atLeast"/>
    </w:pPr>
    <w:rPr>
      <w:rFonts w:ascii="Segoe UI Light" w:hAnsi="Segoe UI Light"/>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F71EA"/>
    <w:pPr>
      <w:spacing w:after="0" w:line="280" w:lineRule="atLeast"/>
    </w:pPr>
    <w:rPr>
      <w:rFonts w:ascii="Segoe UI Light" w:hAnsi="Segoe UI Light"/>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F71EA"/>
    <w:pPr>
      <w:spacing w:after="0" w:line="280" w:lineRule="atLeast"/>
    </w:pPr>
    <w:rPr>
      <w:rFonts w:ascii="Segoe UI Light" w:hAnsi="Segoe UI Light"/>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F71EA"/>
    <w:pPr>
      <w:spacing w:after="0" w:line="280" w:lineRule="atLeast"/>
    </w:pPr>
    <w:rPr>
      <w:rFonts w:ascii="Segoe UI Light" w:hAnsi="Segoe UI Light"/>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F71EA"/>
    <w:pPr>
      <w:spacing w:after="0" w:line="280" w:lineRule="atLeast"/>
    </w:pPr>
    <w:rPr>
      <w:rFonts w:ascii="Segoe UI Light" w:hAnsi="Segoe UI Light"/>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F71EA"/>
    <w:pPr>
      <w:spacing w:after="0" w:line="280" w:lineRule="atLeast"/>
    </w:pPr>
    <w:rPr>
      <w:rFonts w:ascii="Segoe UI Light" w:hAnsi="Segoe UI Light"/>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F71EA"/>
    <w:pPr>
      <w:spacing w:after="0" w:line="280" w:lineRule="atLeast"/>
    </w:pPr>
    <w:rPr>
      <w:rFonts w:ascii="Segoe UI Light" w:hAnsi="Segoe UI Light"/>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F71EA"/>
    <w:pPr>
      <w:spacing w:after="0" w:line="280" w:lineRule="atLeast"/>
    </w:pPr>
    <w:rPr>
      <w:rFonts w:ascii="Segoe UI Light" w:hAnsi="Segoe UI Light"/>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F71EA"/>
    <w:pPr>
      <w:spacing w:after="0" w:line="280" w:lineRule="atLeast"/>
    </w:pPr>
    <w:rPr>
      <w:rFonts w:ascii="Segoe UI Light" w:hAnsi="Segoe UI Light"/>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9F71EA"/>
    <w:pPr>
      <w:spacing w:after="0" w:line="280" w:lineRule="atLeast"/>
    </w:pPr>
    <w:rPr>
      <w:rFonts w:ascii="Segoe UI Light" w:hAnsi="Segoe UI Light"/>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F71EA"/>
    <w:pPr>
      <w:spacing w:after="0" w:line="280" w:lineRule="atLeast"/>
    </w:pPr>
    <w:rPr>
      <w:rFonts w:ascii="Segoe UI Light" w:hAnsi="Segoe UI Light"/>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F71EA"/>
    <w:pPr>
      <w:spacing w:after="0" w:line="280" w:lineRule="atLeast"/>
    </w:pPr>
    <w:rPr>
      <w:rFonts w:ascii="Segoe UI Light" w:hAnsi="Segoe UI Light"/>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F71EA"/>
    <w:pPr>
      <w:spacing w:after="0" w:line="280" w:lineRule="atLeast"/>
    </w:pPr>
    <w:rPr>
      <w:rFonts w:ascii="Segoe UI Light" w:hAnsi="Segoe UI Light"/>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F71EA"/>
    <w:pPr>
      <w:spacing w:after="0" w:line="280" w:lineRule="atLeast"/>
    </w:pPr>
    <w:rPr>
      <w:rFonts w:ascii="Segoe UI Light" w:hAnsi="Segoe UI Light"/>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F71EA"/>
    <w:pPr>
      <w:spacing w:after="0" w:line="280" w:lineRule="atLeast"/>
    </w:pPr>
    <w:rPr>
      <w:rFonts w:ascii="Segoe UI Light" w:hAnsi="Segoe UI Light"/>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99"/>
    <w:rsid w:val="009F71EA"/>
    <w:pPr>
      <w:spacing w:after="0" w:line="240" w:lineRule="auto"/>
    </w:pPr>
    <w:rPr>
      <w:rFonts w:ascii="Segoe UI Light" w:hAnsi="Segoe UI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F71EA"/>
    <w:pPr>
      <w:spacing w:after="0" w:line="280" w:lineRule="atLeast"/>
    </w:pPr>
    <w:rPr>
      <w:rFonts w:ascii="Segoe UI Light" w:hAnsi="Segoe UI Light"/>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F71EA"/>
    <w:pPr>
      <w:spacing w:after="0" w:line="280" w:lineRule="atLeast"/>
    </w:pPr>
    <w:rPr>
      <w:rFonts w:ascii="Segoe UI Light" w:hAnsi="Segoe UI Light"/>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F71EA"/>
    <w:pPr>
      <w:spacing w:after="0" w:line="280" w:lineRule="atLeast"/>
    </w:pPr>
    <w:rPr>
      <w:rFonts w:ascii="Segoe UI Light" w:hAnsi="Segoe UI Light"/>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F71EA"/>
    <w:pPr>
      <w:spacing w:after="0" w:line="280" w:lineRule="atLeast"/>
    </w:pPr>
    <w:rPr>
      <w:rFonts w:ascii="Segoe UI Light" w:hAnsi="Segoe UI Light"/>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F71EA"/>
    <w:pPr>
      <w:spacing w:after="0" w:line="280" w:lineRule="atLeast"/>
    </w:pPr>
    <w:rPr>
      <w:rFonts w:ascii="Segoe UI Light" w:hAnsi="Segoe UI Light"/>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F71EA"/>
    <w:pPr>
      <w:spacing w:after="0" w:line="280" w:lineRule="atLeast"/>
    </w:pPr>
    <w:rPr>
      <w:rFonts w:ascii="Segoe UI Light" w:hAnsi="Segoe UI Light"/>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9F71EA"/>
    <w:pPr>
      <w:spacing w:after="0" w:line="280" w:lineRule="atLeast"/>
      <w:ind w:left="200" w:hanging="200"/>
    </w:pPr>
    <w:rPr>
      <w:rFonts w:ascii="Segoe UI Light" w:hAnsi="Segoe UI Light"/>
      <w:szCs w:val="20"/>
      <w:lang w:val="en-GB"/>
    </w:rPr>
  </w:style>
  <w:style w:type="table" w:styleId="Tabel-Professionel">
    <w:name w:val="Table Professional"/>
    <w:basedOn w:val="Tabel-Normal"/>
    <w:uiPriority w:val="99"/>
    <w:semiHidden/>
    <w:unhideWhenUsed/>
    <w:rsid w:val="009F71EA"/>
    <w:pPr>
      <w:spacing w:after="0" w:line="280" w:lineRule="atLeast"/>
    </w:pPr>
    <w:rPr>
      <w:rFonts w:ascii="Segoe UI Light" w:hAnsi="Segoe UI Light"/>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F71EA"/>
    <w:pPr>
      <w:spacing w:after="0" w:line="280" w:lineRule="atLeast"/>
    </w:pPr>
    <w:rPr>
      <w:rFonts w:ascii="Segoe UI Light" w:hAnsi="Segoe UI Light"/>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F71EA"/>
    <w:pPr>
      <w:spacing w:after="0" w:line="280" w:lineRule="atLeast"/>
    </w:pPr>
    <w:rPr>
      <w:rFonts w:ascii="Segoe UI Light" w:hAnsi="Segoe UI Light"/>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F71EA"/>
    <w:pPr>
      <w:spacing w:after="0" w:line="280" w:lineRule="atLeast"/>
    </w:pPr>
    <w:rPr>
      <w:rFonts w:ascii="Segoe UI Light" w:hAnsi="Segoe UI Light"/>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F71EA"/>
    <w:pPr>
      <w:spacing w:after="0" w:line="280" w:lineRule="atLeast"/>
    </w:pPr>
    <w:rPr>
      <w:rFonts w:ascii="Segoe UI Light" w:hAnsi="Segoe UI Light"/>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F71EA"/>
    <w:pPr>
      <w:spacing w:after="0" w:line="280" w:lineRule="atLeast"/>
    </w:pPr>
    <w:rPr>
      <w:rFonts w:ascii="Segoe UI Light" w:hAnsi="Segoe UI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F71EA"/>
    <w:pPr>
      <w:spacing w:after="0" w:line="280" w:lineRule="atLeast"/>
    </w:pPr>
    <w:rPr>
      <w:rFonts w:ascii="Segoe UI Light" w:hAnsi="Segoe UI Light"/>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F71EA"/>
    <w:pPr>
      <w:spacing w:after="0" w:line="280" w:lineRule="atLeast"/>
    </w:pPr>
    <w:rPr>
      <w:rFonts w:ascii="Segoe UI Light" w:hAnsi="Segoe UI Light"/>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F71EA"/>
    <w:pPr>
      <w:spacing w:after="0" w:line="280" w:lineRule="atLeast"/>
    </w:pPr>
    <w:rPr>
      <w:rFonts w:ascii="Segoe UI Light" w:hAnsi="Segoe UI Light"/>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overskrift">
    <w:name w:val="toa heading"/>
    <w:basedOn w:val="Normal"/>
    <w:next w:val="Normal"/>
    <w:uiPriority w:val="39"/>
    <w:semiHidden/>
    <w:rsid w:val="009F71EA"/>
    <w:pPr>
      <w:spacing w:before="120" w:after="0" w:line="280" w:lineRule="atLeast"/>
    </w:pPr>
    <w:rPr>
      <w:rFonts w:ascii="Segoe UI Light" w:eastAsiaTheme="majorEastAsia" w:hAnsi="Segoe UI Light" w:cs="Arial"/>
      <w:b/>
      <w:bCs/>
      <w:sz w:val="24"/>
      <w:szCs w:val="24"/>
      <w:lang w:val="en-GB"/>
    </w:rPr>
  </w:style>
  <w:style w:type="paragraph" w:styleId="Indholdsfortegnelse5">
    <w:name w:val="toc 5"/>
    <w:basedOn w:val="Normal"/>
    <w:next w:val="Normal"/>
    <w:uiPriority w:val="39"/>
    <w:semiHidden/>
    <w:rsid w:val="009F71EA"/>
    <w:pPr>
      <w:tabs>
        <w:tab w:val="right" w:leader="dot" w:pos="9622"/>
      </w:tabs>
      <w:spacing w:after="40" w:line="280" w:lineRule="atLeast"/>
      <w:ind w:left="765" w:right="567" w:hanging="765"/>
      <w:contextualSpacing/>
    </w:pPr>
    <w:rPr>
      <w:rFonts w:ascii="Segoe UI Light" w:hAnsi="Segoe UI Light"/>
      <w:szCs w:val="20"/>
      <w:lang w:val="en-GB"/>
    </w:rPr>
  </w:style>
  <w:style w:type="paragraph" w:styleId="Indholdsfortegnelse6">
    <w:name w:val="toc 6"/>
    <w:basedOn w:val="Normal"/>
    <w:next w:val="Normal"/>
    <w:uiPriority w:val="39"/>
    <w:semiHidden/>
    <w:rsid w:val="009F71EA"/>
    <w:pPr>
      <w:tabs>
        <w:tab w:val="right" w:leader="dot" w:pos="9622"/>
      </w:tabs>
      <w:spacing w:after="40" w:line="280" w:lineRule="atLeast"/>
      <w:ind w:left="765" w:right="567" w:hanging="765"/>
      <w:contextualSpacing/>
    </w:pPr>
    <w:rPr>
      <w:rFonts w:ascii="Segoe UI Light" w:hAnsi="Segoe UI Light"/>
      <w:szCs w:val="20"/>
      <w:lang w:val="en-GB"/>
    </w:rPr>
  </w:style>
  <w:style w:type="paragraph" w:styleId="Indholdsfortegnelse7">
    <w:name w:val="toc 7"/>
    <w:basedOn w:val="Normal"/>
    <w:next w:val="Normal"/>
    <w:uiPriority w:val="39"/>
    <w:semiHidden/>
    <w:rsid w:val="009F71EA"/>
    <w:pPr>
      <w:tabs>
        <w:tab w:val="right" w:leader="dot" w:pos="9622"/>
      </w:tabs>
      <w:spacing w:after="40" w:line="280" w:lineRule="atLeast"/>
      <w:ind w:left="765" w:right="567" w:hanging="765"/>
      <w:contextualSpacing/>
    </w:pPr>
    <w:rPr>
      <w:rFonts w:ascii="Segoe UI Light" w:hAnsi="Segoe UI Light"/>
      <w:szCs w:val="20"/>
      <w:lang w:val="en-GB"/>
    </w:rPr>
  </w:style>
  <w:style w:type="paragraph" w:styleId="Indholdsfortegnelse8">
    <w:name w:val="toc 8"/>
    <w:basedOn w:val="Normal"/>
    <w:next w:val="Normal"/>
    <w:uiPriority w:val="39"/>
    <w:semiHidden/>
    <w:rsid w:val="009F71EA"/>
    <w:pPr>
      <w:tabs>
        <w:tab w:val="right" w:leader="dot" w:pos="9622"/>
      </w:tabs>
      <w:spacing w:after="40" w:line="280" w:lineRule="atLeast"/>
      <w:ind w:left="765" w:right="567" w:hanging="765"/>
      <w:contextualSpacing/>
    </w:pPr>
    <w:rPr>
      <w:rFonts w:ascii="Segoe UI Light" w:hAnsi="Segoe UI Light"/>
      <w:szCs w:val="20"/>
      <w:lang w:val="en-GB"/>
    </w:rPr>
  </w:style>
  <w:style w:type="paragraph" w:styleId="Indholdsfortegnelse9">
    <w:name w:val="toc 9"/>
    <w:aliases w:val="Op"/>
    <w:basedOn w:val="Normal"/>
    <w:next w:val="Normal"/>
    <w:uiPriority w:val="39"/>
    <w:semiHidden/>
    <w:rsid w:val="009F71EA"/>
    <w:pPr>
      <w:tabs>
        <w:tab w:val="right" w:leader="dot" w:pos="9622"/>
      </w:tabs>
      <w:spacing w:before="160" w:after="40" w:line="280" w:lineRule="atLeast"/>
      <w:ind w:right="567"/>
      <w:contextualSpacing/>
    </w:pPr>
    <w:rPr>
      <w:rFonts w:ascii="Segoe UI Light" w:hAnsi="Segoe UI Light"/>
      <w:b/>
      <w:szCs w:val="20"/>
      <w:lang w:val="en-GB"/>
    </w:rPr>
  </w:style>
  <w:style w:type="character" w:customStyle="1" w:styleId="UnresolvedMention1">
    <w:name w:val="Unresolved Mention1"/>
    <w:basedOn w:val="Standardskrifttypeiafsnit"/>
    <w:uiPriority w:val="99"/>
    <w:semiHidden/>
    <w:rsid w:val="009F71EA"/>
    <w:rPr>
      <w:color w:val="605E5C"/>
      <w:shd w:val="clear" w:color="auto" w:fill="E1DFDD"/>
      <w:lang w:val="en-GB"/>
    </w:rPr>
  </w:style>
  <w:style w:type="paragraph" w:customStyle="1" w:styleId="Template">
    <w:name w:val="Template"/>
    <w:uiPriority w:val="15"/>
    <w:semiHidden/>
    <w:rsid w:val="009F71EA"/>
    <w:pPr>
      <w:suppressAutoHyphens/>
      <w:spacing w:after="0" w:line="280" w:lineRule="atLeast"/>
    </w:pPr>
    <w:rPr>
      <w:rFonts w:ascii="Segoe UI Light" w:hAnsi="Segoe UI Light"/>
      <w:noProof/>
      <w:sz w:val="16"/>
      <w:szCs w:val="20"/>
      <w:lang w:val="en-GB"/>
    </w:rPr>
  </w:style>
  <w:style w:type="paragraph" w:customStyle="1" w:styleId="Table">
    <w:name w:val="Table"/>
    <w:uiPriority w:val="4"/>
    <w:rsid w:val="009F71EA"/>
    <w:pPr>
      <w:spacing w:before="40" w:after="40" w:line="280" w:lineRule="atLeast"/>
      <w:ind w:left="113" w:right="113"/>
    </w:pPr>
    <w:rPr>
      <w:rFonts w:ascii="Segoe UI Light" w:hAnsi="Segoe UI Light"/>
      <w:sz w:val="20"/>
      <w:szCs w:val="20"/>
      <w:lang w:val="en-GB"/>
    </w:rPr>
  </w:style>
  <w:style w:type="paragraph" w:customStyle="1" w:styleId="Table-Heading">
    <w:name w:val="Table - Heading"/>
    <w:basedOn w:val="Table"/>
    <w:uiPriority w:val="4"/>
    <w:rsid w:val="009F71EA"/>
    <w:pPr>
      <w:keepNext/>
      <w:keepLines/>
    </w:pPr>
    <w:rPr>
      <w:rFonts w:ascii="Segoe UI" w:hAnsi="Segoe UI"/>
      <w:b/>
    </w:rPr>
  </w:style>
  <w:style w:type="paragraph" w:customStyle="1" w:styleId="Table-HeadingRight">
    <w:name w:val="Table - Heading Right"/>
    <w:basedOn w:val="Table-Heading"/>
    <w:uiPriority w:val="4"/>
    <w:rsid w:val="009F71EA"/>
    <w:pPr>
      <w:jc w:val="right"/>
    </w:pPr>
  </w:style>
  <w:style w:type="paragraph" w:customStyle="1" w:styleId="Table-Text">
    <w:name w:val="Table - Text"/>
    <w:basedOn w:val="Table"/>
    <w:uiPriority w:val="4"/>
    <w:rsid w:val="009F71EA"/>
  </w:style>
  <w:style w:type="paragraph" w:customStyle="1" w:styleId="Table-TextTotal">
    <w:name w:val="Table - Text Total"/>
    <w:basedOn w:val="Table-Text"/>
    <w:uiPriority w:val="4"/>
    <w:rsid w:val="009F71EA"/>
    <w:rPr>
      <w:b/>
    </w:rPr>
  </w:style>
  <w:style w:type="paragraph" w:customStyle="1" w:styleId="Table-Number">
    <w:name w:val="Table - Number"/>
    <w:basedOn w:val="Table"/>
    <w:uiPriority w:val="4"/>
    <w:rsid w:val="009F71EA"/>
    <w:pPr>
      <w:jc w:val="right"/>
    </w:pPr>
  </w:style>
  <w:style w:type="paragraph" w:customStyle="1" w:styleId="Table-NumberTotal">
    <w:name w:val="Table - Number Total"/>
    <w:basedOn w:val="Table-Number"/>
    <w:uiPriority w:val="4"/>
    <w:rsid w:val="009F71EA"/>
    <w:rPr>
      <w:b/>
    </w:rPr>
  </w:style>
  <w:style w:type="paragraph" w:customStyle="1" w:styleId="Template-CompanyName">
    <w:name w:val="Template - Company Name"/>
    <w:basedOn w:val="Template"/>
    <w:next w:val="Template-Address"/>
    <w:uiPriority w:val="15"/>
    <w:semiHidden/>
    <w:rsid w:val="009F71EA"/>
    <w:rPr>
      <w:b/>
    </w:rPr>
  </w:style>
  <w:style w:type="paragraph" w:customStyle="1" w:styleId="Template-Address">
    <w:name w:val="Template - Address"/>
    <w:basedOn w:val="Template"/>
    <w:uiPriority w:val="15"/>
    <w:semiHidden/>
    <w:rsid w:val="009F71EA"/>
    <w:pPr>
      <w:tabs>
        <w:tab w:val="left" w:pos="567"/>
      </w:tabs>
    </w:pPr>
  </w:style>
  <w:style w:type="paragraph" w:customStyle="1" w:styleId="Template-Date">
    <w:name w:val="Template - Date"/>
    <w:basedOn w:val="Template"/>
    <w:uiPriority w:val="15"/>
    <w:semiHidden/>
    <w:rsid w:val="009F71EA"/>
  </w:style>
  <w:style w:type="paragraph" w:customStyle="1" w:styleId="Image">
    <w:name w:val="Image"/>
    <w:basedOn w:val="Normal"/>
    <w:uiPriority w:val="11"/>
    <w:semiHidden/>
    <w:qFormat/>
    <w:rsid w:val="009F71EA"/>
    <w:pPr>
      <w:keepNext/>
      <w:keepLines/>
      <w:spacing w:after="0" w:line="280" w:lineRule="atLeast"/>
    </w:pPr>
    <w:rPr>
      <w:rFonts w:ascii="Segoe UI Light" w:hAnsi="Segoe UI Light" w:cs="Segoe UI Light"/>
      <w:szCs w:val="20"/>
      <w:lang w:val="en-GB"/>
    </w:rPr>
  </w:style>
  <w:style w:type="paragraph" w:customStyle="1" w:styleId="NoteTitle">
    <w:name w:val="Note Title"/>
    <w:basedOn w:val="Normal"/>
    <w:next w:val="NoteSubtitle"/>
    <w:link w:val="NoteTitleChar"/>
    <w:uiPriority w:val="10"/>
    <w:rsid w:val="009F71EA"/>
    <w:pPr>
      <w:suppressAutoHyphens/>
      <w:spacing w:after="0" w:line="560" w:lineRule="atLeast"/>
      <w:contextualSpacing/>
    </w:pPr>
    <w:rPr>
      <w:rFonts w:ascii="Segoe UI Light" w:hAnsi="Segoe UI Light"/>
      <w:b/>
      <w:sz w:val="48"/>
      <w:szCs w:val="20"/>
      <w:lang w:val="en-GB"/>
    </w:rPr>
  </w:style>
  <w:style w:type="paragraph" w:customStyle="1" w:styleId="NoteSubtitle">
    <w:name w:val="Note Subtitle"/>
    <w:basedOn w:val="Normal"/>
    <w:next w:val="Normal"/>
    <w:link w:val="NoteSubtitleChar"/>
    <w:uiPriority w:val="10"/>
    <w:rsid w:val="009F71EA"/>
    <w:pPr>
      <w:suppressAutoHyphens/>
      <w:spacing w:after="0" w:line="440" w:lineRule="exact"/>
    </w:pPr>
    <w:rPr>
      <w:rFonts w:ascii="Segoe UI Light" w:hAnsi="Segoe UI Light"/>
      <w:bCs/>
      <w:sz w:val="36"/>
      <w:szCs w:val="40"/>
      <w:lang w:val="en-GB"/>
    </w:rPr>
  </w:style>
  <w:style w:type="paragraph" w:customStyle="1" w:styleId="Table-ListBullet">
    <w:name w:val="Table - List Bullet"/>
    <w:basedOn w:val="Table"/>
    <w:uiPriority w:val="4"/>
    <w:rsid w:val="009F71EA"/>
    <w:pPr>
      <w:numPr>
        <w:numId w:val="22"/>
      </w:numPr>
    </w:pPr>
  </w:style>
  <w:style w:type="numbering" w:customStyle="1" w:styleId="ListStyle-ListBullet">
    <w:name w:val="_List Style - List Bullet"/>
    <w:uiPriority w:val="99"/>
    <w:rsid w:val="009F71EA"/>
    <w:pPr>
      <w:numPr>
        <w:numId w:val="9"/>
      </w:numPr>
    </w:pPr>
  </w:style>
  <w:style w:type="numbering" w:customStyle="1" w:styleId="ListStyle-ListNumber">
    <w:name w:val="_List Style - List Number"/>
    <w:uiPriority w:val="99"/>
    <w:rsid w:val="009F71EA"/>
    <w:pPr>
      <w:numPr>
        <w:numId w:val="10"/>
      </w:numPr>
    </w:pPr>
  </w:style>
  <w:style w:type="numbering" w:customStyle="1" w:styleId="ListStyle-TableListBullet">
    <w:name w:val="_List Style - Table List Bullet"/>
    <w:uiPriority w:val="99"/>
    <w:rsid w:val="009F71EA"/>
    <w:pPr>
      <w:numPr>
        <w:numId w:val="11"/>
      </w:numPr>
    </w:pPr>
  </w:style>
  <w:style w:type="paragraph" w:customStyle="1" w:styleId="Table-ListNumber">
    <w:name w:val="Table - List Number"/>
    <w:basedOn w:val="Table"/>
    <w:uiPriority w:val="4"/>
    <w:rsid w:val="009F71EA"/>
    <w:pPr>
      <w:numPr>
        <w:numId w:val="23"/>
      </w:numPr>
    </w:pPr>
  </w:style>
  <w:style w:type="numbering" w:customStyle="1" w:styleId="ListStyle-TableListNumber">
    <w:name w:val="_List Style - Table List Number"/>
    <w:uiPriority w:val="99"/>
    <w:rsid w:val="009F71EA"/>
    <w:pPr>
      <w:numPr>
        <w:numId w:val="12"/>
      </w:numPr>
    </w:pPr>
  </w:style>
  <w:style w:type="table" w:customStyle="1" w:styleId="Blank">
    <w:name w:val="Blank"/>
    <w:basedOn w:val="Tabel-Normal"/>
    <w:uiPriority w:val="99"/>
    <w:rsid w:val="009F71EA"/>
    <w:pPr>
      <w:spacing w:after="0" w:line="280" w:lineRule="atLeast"/>
    </w:pPr>
    <w:rPr>
      <w:rFonts w:ascii="Segoe UI Light" w:hAnsi="Segoe UI Light" w:cs="Segoe UI Light"/>
      <w:sz w:val="20"/>
      <w:szCs w:val="20"/>
    </w:rPr>
    <w:tblPr>
      <w:tblCellMar>
        <w:left w:w="0" w:type="dxa"/>
        <w:right w:w="0" w:type="dxa"/>
      </w:tblCellMar>
    </w:tblPr>
  </w:style>
  <w:style w:type="paragraph" w:customStyle="1" w:styleId="NoteDate">
    <w:name w:val="Note Date"/>
    <w:basedOn w:val="Normal"/>
    <w:link w:val="NoteDateChar"/>
    <w:uiPriority w:val="10"/>
    <w:rsid w:val="009F71EA"/>
    <w:pPr>
      <w:spacing w:after="0" w:line="280" w:lineRule="atLeast"/>
      <w:jc w:val="right"/>
    </w:pPr>
    <w:rPr>
      <w:rFonts w:ascii="Segoe UI Light" w:hAnsi="Segoe UI Light"/>
      <w:szCs w:val="20"/>
      <w:lang w:val="en-GB"/>
    </w:rPr>
  </w:style>
  <w:style w:type="paragraph" w:customStyle="1" w:styleId="Line">
    <w:name w:val="Line"/>
    <w:basedOn w:val="Normal"/>
    <w:next w:val="Normal"/>
    <w:uiPriority w:val="3"/>
    <w:rsid w:val="009F71EA"/>
    <w:pPr>
      <w:pBdr>
        <w:top w:val="single" w:sz="4" w:space="1" w:color="77787B"/>
      </w:pBdr>
      <w:spacing w:after="0" w:line="120" w:lineRule="exact"/>
    </w:pPr>
    <w:rPr>
      <w:rFonts w:ascii="Segoe UI Light" w:hAnsi="Segoe UI Light"/>
      <w:sz w:val="12"/>
      <w:szCs w:val="20"/>
      <w:lang w:val="en-GB"/>
    </w:rPr>
  </w:style>
  <w:style w:type="paragraph" w:customStyle="1" w:styleId="Heading9AppendixSub">
    <w:name w:val="Heading 9 Appendix Sub"/>
    <w:basedOn w:val="Normal"/>
    <w:uiPriority w:val="9"/>
    <w:rsid w:val="009F71EA"/>
    <w:pPr>
      <w:spacing w:before="180" w:after="0" w:line="440" w:lineRule="atLeast"/>
      <w:jc w:val="right"/>
    </w:pPr>
    <w:rPr>
      <w:rFonts w:ascii="Segoe UI Light" w:hAnsi="Segoe UI Light"/>
      <w:b/>
      <w:color w:val="045C65" w:themeColor="accent6"/>
      <w:sz w:val="40"/>
      <w:szCs w:val="20"/>
      <w:lang w:val="en-GB"/>
    </w:rPr>
  </w:style>
  <w:style w:type="table" w:customStyle="1" w:styleId="NirasTableStyle">
    <w:name w:val="Niras Table Style"/>
    <w:basedOn w:val="Tabel-Normal"/>
    <w:uiPriority w:val="99"/>
    <w:rsid w:val="009F71EA"/>
    <w:pPr>
      <w:spacing w:after="0" w:line="280" w:lineRule="atLeast"/>
    </w:pPr>
    <w:rPr>
      <w:rFonts w:ascii="Segoe UI Light" w:hAnsi="Segoe UI Light" w:cs="Segoe UI Light"/>
      <w:sz w:val="20"/>
      <w:szCs w:val="20"/>
    </w:rPr>
    <w:tblPr>
      <w:tblStyleRowBandSize w:val="1"/>
      <w:tblBorders>
        <w:insideV w:val="single" w:sz="4" w:space="0" w:color="auto"/>
      </w:tblBorders>
      <w:tblCellMar>
        <w:left w:w="0" w:type="dxa"/>
        <w:right w:w="0" w:type="dxa"/>
      </w:tblCellMar>
    </w:tblPr>
    <w:tblStylePr w:type="firstRow">
      <w:rPr>
        <w:u w:val="none"/>
      </w:rPr>
      <w:tblPr/>
      <w:tcPr>
        <w:tcBorders>
          <w:insideV w:val="nil"/>
        </w:tcBorders>
      </w:tcPr>
    </w:tblStylePr>
    <w:tblStylePr w:type="band1Horz">
      <w:tblPr/>
      <w:tcPr>
        <w:shd w:val="clear" w:color="auto" w:fill="0097A7" w:themeFill="accent1"/>
      </w:tcPr>
    </w:tblStylePr>
  </w:style>
  <w:style w:type="paragraph" w:customStyle="1" w:styleId="FactBox">
    <w:name w:val="Fact Box"/>
    <w:basedOn w:val="Normal"/>
    <w:uiPriority w:val="5"/>
    <w:semiHidden/>
    <w:rsid w:val="009F71EA"/>
    <w:pPr>
      <w:spacing w:before="170" w:after="170" w:line="280" w:lineRule="atLeast"/>
      <w:ind w:left="170" w:right="170"/>
    </w:pPr>
    <w:rPr>
      <w:rFonts w:ascii="Segoe UI Light" w:hAnsi="Segoe UI Light"/>
      <w:szCs w:val="20"/>
      <w:lang w:val="en-GB"/>
    </w:rPr>
  </w:style>
  <w:style w:type="paragraph" w:customStyle="1" w:styleId="FactBox-Text">
    <w:name w:val="Fact Box - Text"/>
    <w:basedOn w:val="FactBox"/>
    <w:uiPriority w:val="5"/>
    <w:semiHidden/>
    <w:rsid w:val="009F71EA"/>
  </w:style>
  <w:style w:type="paragraph" w:customStyle="1" w:styleId="FactBox-Heading">
    <w:name w:val="Fact Box - Heading"/>
    <w:basedOn w:val="FactBox"/>
    <w:next w:val="FactBox-Text"/>
    <w:uiPriority w:val="5"/>
    <w:semiHidden/>
    <w:rsid w:val="009F71EA"/>
    <w:pPr>
      <w:keepNext/>
      <w:keepLines/>
    </w:pPr>
    <w:rPr>
      <w:b/>
    </w:rPr>
  </w:style>
  <w:style w:type="paragraph" w:customStyle="1" w:styleId="FactBox-ListBullet">
    <w:name w:val="Fact Box - List Bullet"/>
    <w:basedOn w:val="FactBox"/>
    <w:uiPriority w:val="5"/>
    <w:semiHidden/>
    <w:rsid w:val="009F71EA"/>
    <w:pPr>
      <w:numPr>
        <w:numId w:val="16"/>
      </w:numPr>
    </w:pPr>
  </w:style>
  <w:style w:type="numbering" w:customStyle="1" w:styleId="ListStyle-FactBoxListBullet">
    <w:name w:val="_List Style - Fact Box List Bullet"/>
    <w:uiPriority w:val="99"/>
    <w:rsid w:val="009F71EA"/>
    <w:pPr>
      <w:numPr>
        <w:numId w:val="13"/>
      </w:numPr>
    </w:pPr>
  </w:style>
  <w:style w:type="paragraph" w:customStyle="1" w:styleId="Footer-PageNumber">
    <w:name w:val="Footer - Page Number"/>
    <w:basedOn w:val="Sidefod"/>
    <w:next w:val="Sidefod"/>
    <w:uiPriority w:val="13"/>
    <w:rsid w:val="009F71EA"/>
    <w:pPr>
      <w:tabs>
        <w:tab w:val="clear" w:pos="4986"/>
        <w:tab w:val="clear" w:pos="9972"/>
      </w:tabs>
      <w:spacing w:line="200" w:lineRule="atLeast"/>
      <w:jc w:val="right"/>
    </w:pPr>
    <w:rPr>
      <w:rFonts w:ascii="Segoe UI" w:hAnsi="Segoe UI"/>
      <w:color w:val="636466"/>
      <w:sz w:val="16"/>
      <w:szCs w:val="20"/>
      <w:lang w:val="en-GB"/>
    </w:rPr>
  </w:style>
  <w:style w:type="numbering" w:customStyle="1" w:styleId="ListStyle-AppendixHeading">
    <w:name w:val="_List Style - Appendix Heading"/>
    <w:uiPriority w:val="99"/>
    <w:rsid w:val="009F71EA"/>
    <w:pPr>
      <w:numPr>
        <w:numId w:val="14"/>
      </w:numPr>
    </w:pPr>
  </w:style>
  <w:style w:type="paragraph" w:customStyle="1" w:styleId="GuidanceText">
    <w:name w:val="GuidanceText"/>
    <w:basedOn w:val="Normal"/>
    <w:uiPriority w:val="3"/>
    <w:qFormat/>
    <w:rsid w:val="009F71EA"/>
    <w:pPr>
      <w:spacing w:after="0" w:line="240" w:lineRule="atLeast"/>
    </w:pPr>
    <w:rPr>
      <w:rFonts w:ascii="Segoe UI Light" w:hAnsi="Segoe UI Light"/>
      <w:i/>
      <w:color w:val="C00000"/>
      <w:sz w:val="17"/>
      <w:szCs w:val="20"/>
      <w:lang w:val="en-GB"/>
    </w:rPr>
  </w:style>
  <w:style w:type="paragraph" w:customStyle="1" w:styleId="ListAlphabet">
    <w:name w:val="List Alphabet"/>
    <w:basedOn w:val="Normal"/>
    <w:uiPriority w:val="2"/>
    <w:semiHidden/>
    <w:rsid w:val="009F71EA"/>
    <w:pPr>
      <w:numPr>
        <w:numId w:val="19"/>
      </w:numPr>
      <w:spacing w:after="0" w:line="280" w:lineRule="atLeast"/>
    </w:pPr>
    <w:rPr>
      <w:rFonts w:ascii="Segoe UI Light" w:hAnsi="Segoe UI Light"/>
      <w:szCs w:val="20"/>
      <w:lang w:val="en-GB"/>
    </w:rPr>
  </w:style>
  <w:style w:type="numbering" w:customStyle="1" w:styleId="ListStyle-ListAlphabet">
    <w:name w:val="_List Style - List Alphabet"/>
    <w:uiPriority w:val="99"/>
    <w:rsid w:val="009F71EA"/>
    <w:pPr>
      <w:numPr>
        <w:numId w:val="15"/>
      </w:numPr>
    </w:pPr>
  </w:style>
  <w:style w:type="paragraph" w:customStyle="1" w:styleId="ListAlphabet2">
    <w:name w:val="List Alphabet 2"/>
    <w:basedOn w:val="Normal"/>
    <w:uiPriority w:val="2"/>
    <w:semiHidden/>
    <w:rsid w:val="009F71EA"/>
    <w:pPr>
      <w:numPr>
        <w:ilvl w:val="1"/>
        <w:numId w:val="19"/>
      </w:numPr>
      <w:spacing w:after="0" w:line="280" w:lineRule="atLeast"/>
    </w:pPr>
    <w:rPr>
      <w:rFonts w:ascii="Segoe UI Light" w:hAnsi="Segoe UI Light"/>
      <w:szCs w:val="20"/>
      <w:lang w:val="en-GB"/>
    </w:rPr>
  </w:style>
  <w:style w:type="paragraph" w:customStyle="1" w:styleId="ListAlphabet3">
    <w:name w:val="List Alphabet 3"/>
    <w:basedOn w:val="Normal"/>
    <w:uiPriority w:val="2"/>
    <w:semiHidden/>
    <w:rsid w:val="009F71EA"/>
    <w:pPr>
      <w:numPr>
        <w:ilvl w:val="2"/>
        <w:numId w:val="19"/>
      </w:numPr>
      <w:spacing w:after="0" w:line="280" w:lineRule="atLeast"/>
    </w:pPr>
    <w:rPr>
      <w:rFonts w:ascii="Segoe UI Light" w:hAnsi="Segoe UI Light"/>
      <w:szCs w:val="20"/>
      <w:lang w:val="en-GB"/>
    </w:rPr>
  </w:style>
  <w:style w:type="paragraph" w:customStyle="1" w:styleId="FactBox-ListNumber">
    <w:name w:val="Fact Box - List Number"/>
    <w:basedOn w:val="FactBox"/>
    <w:uiPriority w:val="5"/>
    <w:semiHidden/>
    <w:rsid w:val="009F71EA"/>
    <w:pPr>
      <w:numPr>
        <w:numId w:val="18"/>
      </w:numPr>
    </w:pPr>
  </w:style>
  <w:style w:type="numbering" w:customStyle="1" w:styleId="ListStyle-FactBoxListNumber">
    <w:name w:val="_List Style - Fact Box List Number"/>
    <w:uiPriority w:val="99"/>
    <w:rsid w:val="009F71EA"/>
    <w:pPr>
      <w:numPr>
        <w:numId w:val="17"/>
      </w:numPr>
    </w:pPr>
  </w:style>
  <w:style w:type="character" w:customStyle="1" w:styleId="NoteTitleChar">
    <w:name w:val="Note Title Char"/>
    <w:basedOn w:val="Standardskrifttypeiafsnit"/>
    <w:link w:val="NoteTitle"/>
    <w:uiPriority w:val="10"/>
    <w:rsid w:val="009F71EA"/>
    <w:rPr>
      <w:rFonts w:ascii="Segoe UI Light" w:hAnsi="Segoe UI Light"/>
      <w:b/>
      <w:sz w:val="48"/>
      <w:szCs w:val="20"/>
      <w:lang w:val="en-GB"/>
    </w:rPr>
  </w:style>
  <w:style w:type="character" w:customStyle="1" w:styleId="NoteSubtitleChar">
    <w:name w:val="Note Subtitle Char"/>
    <w:basedOn w:val="Standardskrifttypeiafsnit"/>
    <w:link w:val="NoteSubtitle"/>
    <w:uiPriority w:val="10"/>
    <w:rsid w:val="009F71EA"/>
    <w:rPr>
      <w:rFonts w:ascii="Segoe UI Light" w:hAnsi="Segoe UI Light"/>
      <w:bCs/>
      <w:sz w:val="36"/>
      <w:szCs w:val="40"/>
      <w:lang w:val="en-GB"/>
    </w:rPr>
  </w:style>
  <w:style w:type="character" w:customStyle="1" w:styleId="NoteDateChar">
    <w:name w:val="Note Date Char"/>
    <w:basedOn w:val="Standardskrifttypeiafsnit"/>
    <w:link w:val="NoteDate"/>
    <w:uiPriority w:val="10"/>
    <w:rsid w:val="009F71EA"/>
    <w:rPr>
      <w:rFonts w:ascii="Segoe UI Light" w:hAnsi="Segoe UI Light"/>
      <w:sz w:val="20"/>
      <w:szCs w:val="20"/>
      <w:lang w:val="en-GB"/>
    </w:rPr>
  </w:style>
  <w:style w:type="character" w:customStyle="1" w:styleId="OverskriftTegn">
    <w:name w:val="Overskrift Tegn"/>
    <w:basedOn w:val="Overskrift1Tegn"/>
    <w:link w:val="Overskrift"/>
    <w:uiPriority w:val="39"/>
    <w:rsid w:val="009F71EA"/>
    <w:rPr>
      <w:rFonts w:ascii="Arial" w:eastAsiaTheme="majorEastAsia" w:hAnsi="Arial" w:cstheme="majorBidi"/>
      <w:b/>
      <w:color w:val="00707D" w:themeColor="accent1" w:themeShade="BF"/>
      <w:sz w:val="28"/>
      <w:szCs w:val="32"/>
      <w:lang w:val="en-US"/>
    </w:rPr>
  </w:style>
  <w:style w:type="paragraph" w:styleId="Korrektur">
    <w:name w:val="Revision"/>
    <w:hidden/>
    <w:uiPriority w:val="99"/>
    <w:semiHidden/>
    <w:rsid w:val="00014809"/>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4385">
      <w:bodyDiv w:val="1"/>
      <w:marLeft w:val="0"/>
      <w:marRight w:val="0"/>
      <w:marTop w:val="0"/>
      <w:marBottom w:val="0"/>
      <w:divBdr>
        <w:top w:val="none" w:sz="0" w:space="0" w:color="auto"/>
        <w:left w:val="none" w:sz="0" w:space="0" w:color="auto"/>
        <w:bottom w:val="none" w:sz="0" w:space="0" w:color="auto"/>
        <w:right w:val="none" w:sz="0" w:space="0" w:color="auto"/>
      </w:divBdr>
    </w:div>
    <w:div w:id="135032569">
      <w:bodyDiv w:val="1"/>
      <w:marLeft w:val="0"/>
      <w:marRight w:val="0"/>
      <w:marTop w:val="0"/>
      <w:marBottom w:val="0"/>
      <w:divBdr>
        <w:top w:val="none" w:sz="0" w:space="0" w:color="auto"/>
        <w:left w:val="none" w:sz="0" w:space="0" w:color="auto"/>
        <w:bottom w:val="none" w:sz="0" w:space="0" w:color="auto"/>
        <w:right w:val="none" w:sz="0" w:space="0" w:color="auto"/>
      </w:divBdr>
    </w:div>
    <w:div w:id="147945604">
      <w:bodyDiv w:val="1"/>
      <w:marLeft w:val="0"/>
      <w:marRight w:val="0"/>
      <w:marTop w:val="0"/>
      <w:marBottom w:val="0"/>
      <w:divBdr>
        <w:top w:val="none" w:sz="0" w:space="0" w:color="auto"/>
        <w:left w:val="none" w:sz="0" w:space="0" w:color="auto"/>
        <w:bottom w:val="none" w:sz="0" w:space="0" w:color="auto"/>
        <w:right w:val="none" w:sz="0" w:space="0" w:color="auto"/>
      </w:divBdr>
    </w:div>
    <w:div w:id="179200678">
      <w:bodyDiv w:val="1"/>
      <w:marLeft w:val="0"/>
      <w:marRight w:val="0"/>
      <w:marTop w:val="0"/>
      <w:marBottom w:val="0"/>
      <w:divBdr>
        <w:top w:val="none" w:sz="0" w:space="0" w:color="auto"/>
        <w:left w:val="none" w:sz="0" w:space="0" w:color="auto"/>
        <w:bottom w:val="none" w:sz="0" w:space="0" w:color="auto"/>
        <w:right w:val="none" w:sz="0" w:space="0" w:color="auto"/>
      </w:divBdr>
    </w:div>
    <w:div w:id="189727438">
      <w:bodyDiv w:val="1"/>
      <w:marLeft w:val="0"/>
      <w:marRight w:val="0"/>
      <w:marTop w:val="0"/>
      <w:marBottom w:val="0"/>
      <w:divBdr>
        <w:top w:val="none" w:sz="0" w:space="0" w:color="auto"/>
        <w:left w:val="none" w:sz="0" w:space="0" w:color="auto"/>
        <w:bottom w:val="none" w:sz="0" w:space="0" w:color="auto"/>
        <w:right w:val="none" w:sz="0" w:space="0" w:color="auto"/>
      </w:divBdr>
    </w:div>
    <w:div w:id="200097527">
      <w:bodyDiv w:val="1"/>
      <w:marLeft w:val="0"/>
      <w:marRight w:val="0"/>
      <w:marTop w:val="0"/>
      <w:marBottom w:val="0"/>
      <w:divBdr>
        <w:top w:val="none" w:sz="0" w:space="0" w:color="auto"/>
        <w:left w:val="none" w:sz="0" w:space="0" w:color="auto"/>
        <w:bottom w:val="none" w:sz="0" w:space="0" w:color="auto"/>
        <w:right w:val="none" w:sz="0" w:space="0" w:color="auto"/>
      </w:divBdr>
    </w:div>
    <w:div w:id="201940133">
      <w:bodyDiv w:val="1"/>
      <w:marLeft w:val="0"/>
      <w:marRight w:val="0"/>
      <w:marTop w:val="0"/>
      <w:marBottom w:val="0"/>
      <w:divBdr>
        <w:top w:val="none" w:sz="0" w:space="0" w:color="auto"/>
        <w:left w:val="none" w:sz="0" w:space="0" w:color="auto"/>
        <w:bottom w:val="none" w:sz="0" w:space="0" w:color="auto"/>
        <w:right w:val="none" w:sz="0" w:space="0" w:color="auto"/>
      </w:divBdr>
    </w:div>
    <w:div w:id="204564987">
      <w:bodyDiv w:val="1"/>
      <w:marLeft w:val="0"/>
      <w:marRight w:val="0"/>
      <w:marTop w:val="0"/>
      <w:marBottom w:val="0"/>
      <w:divBdr>
        <w:top w:val="none" w:sz="0" w:space="0" w:color="auto"/>
        <w:left w:val="none" w:sz="0" w:space="0" w:color="auto"/>
        <w:bottom w:val="none" w:sz="0" w:space="0" w:color="auto"/>
        <w:right w:val="none" w:sz="0" w:space="0" w:color="auto"/>
      </w:divBdr>
    </w:div>
    <w:div w:id="236676165">
      <w:bodyDiv w:val="1"/>
      <w:marLeft w:val="0"/>
      <w:marRight w:val="0"/>
      <w:marTop w:val="0"/>
      <w:marBottom w:val="0"/>
      <w:divBdr>
        <w:top w:val="none" w:sz="0" w:space="0" w:color="auto"/>
        <w:left w:val="none" w:sz="0" w:space="0" w:color="auto"/>
        <w:bottom w:val="none" w:sz="0" w:space="0" w:color="auto"/>
        <w:right w:val="none" w:sz="0" w:space="0" w:color="auto"/>
      </w:divBdr>
    </w:div>
    <w:div w:id="270551370">
      <w:bodyDiv w:val="1"/>
      <w:marLeft w:val="0"/>
      <w:marRight w:val="0"/>
      <w:marTop w:val="0"/>
      <w:marBottom w:val="0"/>
      <w:divBdr>
        <w:top w:val="none" w:sz="0" w:space="0" w:color="auto"/>
        <w:left w:val="none" w:sz="0" w:space="0" w:color="auto"/>
        <w:bottom w:val="none" w:sz="0" w:space="0" w:color="auto"/>
        <w:right w:val="none" w:sz="0" w:space="0" w:color="auto"/>
      </w:divBdr>
    </w:div>
    <w:div w:id="280263708">
      <w:bodyDiv w:val="1"/>
      <w:marLeft w:val="0"/>
      <w:marRight w:val="0"/>
      <w:marTop w:val="0"/>
      <w:marBottom w:val="0"/>
      <w:divBdr>
        <w:top w:val="none" w:sz="0" w:space="0" w:color="auto"/>
        <w:left w:val="none" w:sz="0" w:space="0" w:color="auto"/>
        <w:bottom w:val="none" w:sz="0" w:space="0" w:color="auto"/>
        <w:right w:val="none" w:sz="0" w:space="0" w:color="auto"/>
      </w:divBdr>
    </w:div>
    <w:div w:id="293873906">
      <w:bodyDiv w:val="1"/>
      <w:marLeft w:val="0"/>
      <w:marRight w:val="0"/>
      <w:marTop w:val="0"/>
      <w:marBottom w:val="0"/>
      <w:divBdr>
        <w:top w:val="none" w:sz="0" w:space="0" w:color="auto"/>
        <w:left w:val="none" w:sz="0" w:space="0" w:color="auto"/>
        <w:bottom w:val="none" w:sz="0" w:space="0" w:color="auto"/>
        <w:right w:val="none" w:sz="0" w:space="0" w:color="auto"/>
      </w:divBdr>
    </w:div>
    <w:div w:id="348138364">
      <w:bodyDiv w:val="1"/>
      <w:marLeft w:val="0"/>
      <w:marRight w:val="0"/>
      <w:marTop w:val="0"/>
      <w:marBottom w:val="0"/>
      <w:divBdr>
        <w:top w:val="none" w:sz="0" w:space="0" w:color="auto"/>
        <w:left w:val="none" w:sz="0" w:space="0" w:color="auto"/>
        <w:bottom w:val="none" w:sz="0" w:space="0" w:color="auto"/>
        <w:right w:val="none" w:sz="0" w:space="0" w:color="auto"/>
      </w:divBdr>
    </w:div>
    <w:div w:id="358312261">
      <w:bodyDiv w:val="1"/>
      <w:marLeft w:val="0"/>
      <w:marRight w:val="0"/>
      <w:marTop w:val="0"/>
      <w:marBottom w:val="0"/>
      <w:divBdr>
        <w:top w:val="none" w:sz="0" w:space="0" w:color="auto"/>
        <w:left w:val="none" w:sz="0" w:space="0" w:color="auto"/>
        <w:bottom w:val="none" w:sz="0" w:space="0" w:color="auto"/>
        <w:right w:val="none" w:sz="0" w:space="0" w:color="auto"/>
      </w:divBdr>
    </w:div>
    <w:div w:id="362831265">
      <w:bodyDiv w:val="1"/>
      <w:marLeft w:val="0"/>
      <w:marRight w:val="0"/>
      <w:marTop w:val="0"/>
      <w:marBottom w:val="0"/>
      <w:divBdr>
        <w:top w:val="none" w:sz="0" w:space="0" w:color="auto"/>
        <w:left w:val="none" w:sz="0" w:space="0" w:color="auto"/>
        <w:bottom w:val="none" w:sz="0" w:space="0" w:color="auto"/>
        <w:right w:val="none" w:sz="0" w:space="0" w:color="auto"/>
      </w:divBdr>
    </w:div>
    <w:div w:id="373627067">
      <w:bodyDiv w:val="1"/>
      <w:marLeft w:val="0"/>
      <w:marRight w:val="0"/>
      <w:marTop w:val="0"/>
      <w:marBottom w:val="0"/>
      <w:divBdr>
        <w:top w:val="none" w:sz="0" w:space="0" w:color="auto"/>
        <w:left w:val="none" w:sz="0" w:space="0" w:color="auto"/>
        <w:bottom w:val="none" w:sz="0" w:space="0" w:color="auto"/>
        <w:right w:val="none" w:sz="0" w:space="0" w:color="auto"/>
      </w:divBdr>
    </w:div>
    <w:div w:id="374617762">
      <w:bodyDiv w:val="1"/>
      <w:marLeft w:val="0"/>
      <w:marRight w:val="0"/>
      <w:marTop w:val="0"/>
      <w:marBottom w:val="0"/>
      <w:divBdr>
        <w:top w:val="none" w:sz="0" w:space="0" w:color="auto"/>
        <w:left w:val="none" w:sz="0" w:space="0" w:color="auto"/>
        <w:bottom w:val="none" w:sz="0" w:space="0" w:color="auto"/>
        <w:right w:val="none" w:sz="0" w:space="0" w:color="auto"/>
      </w:divBdr>
    </w:div>
    <w:div w:id="383145037">
      <w:bodyDiv w:val="1"/>
      <w:marLeft w:val="0"/>
      <w:marRight w:val="0"/>
      <w:marTop w:val="0"/>
      <w:marBottom w:val="0"/>
      <w:divBdr>
        <w:top w:val="none" w:sz="0" w:space="0" w:color="auto"/>
        <w:left w:val="none" w:sz="0" w:space="0" w:color="auto"/>
        <w:bottom w:val="none" w:sz="0" w:space="0" w:color="auto"/>
        <w:right w:val="none" w:sz="0" w:space="0" w:color="auto"/>
      </w:divBdr>
    </w:div>
    <w:div w:id="433014687">
      <w:bodyDiv w:val="1"/>
      <w:marLeft w:val="0"/>
      <w:marRight w:val="0"/>
      <w:marTop w:val="0"/>
      <w:marBottom w:val="0"/>
      <w:divBdr>
        <w:top w:val="none" w:sz="0" w:space="0" w:color="auto"/>
        <w:left w:val="none" w:sz="0" w:space="0" w:color="auto"/>
        <w:bottom w:val="none" w:sz="0" w:space="0" w:color="auto"/>
        <w:right w:val="none" w:sz="0" w:space="0" w:color="auto"/>
      </w:divBdr>
    </w:div>
    <w:div w:id="457722723">
      <w:bodyDiv w:val="1"/>
      <w:marLeft w:val="0"/>
      <w:marRight w:val="0"/>
      <w:marTop w:val="0"/>
      <w:marBottom w:val="0"/>
      <w:divBdr>
        <w:top w:val="none" w:sz="0" w:space="0" w:color="auto"/>
        <w:left w:val="none" w:sz="0" w:space="0" w:color="auto"/>
        <w:bottom w:val="none" w:sz="0" w:space="0" w:color="auto"/>
        <w:right w:val="none" w:sz="0" w:space="0" w:color="auto"/>
      </w:divBdr>
    </w:div>
    <w:div w:id="532962220">
      <w:bodyDiv w:val="1"/>
      <w:marLeft w:val="0"/>
      <w:marRight w:val="0"/>
      <w:marTop w:val="0"/>
      <w:marBottom w:val="0"/>
      <w:divBdr>
        <w:top w:val="none" w:sz="0" w:space="0" w:color="auto"/>
        <w:left w:val="none" w:sz="0" w:space="0" w:color="auto"/>
        <w:bottom w:val="none" w:sz="0" w:space="0" w:color="auto"/>
        <w:right w:val="none" w:sz="0" w:space="0" w:color="auto"/>
      </w:divBdr>
      <w:divsChild>
        <w:div w:id="89007865">
          <w:marLeft w:val="1080"/>
          <w:marRight w:val="0"/>
          <w:marTop w:val="100"/>
          <w:marBottom w:val="0"/>
          <w:divBdr>
            <w:top w:val="none" w:sz="0" w:space="0" w:color="auto"/>
            <w:left w:val="none" w:sz="0" w:space="0" w:color="auto"/>
            <w:bottom w:val="none" w:sz="0" w:space="0" w:color="auto"/>
            <w:right w:val="none" w:sz="0" w:space="0" w:color="auto"/>
          </w:divBdr>
        </w:div>
        <w:div w:id="1089429947">
          <w:marLeft w:val="1080"/>
          <w:marRight w:val="0"/>
          <w:marTop w:val="100"/>
          <w:marBottom w:val="0"/>
          <w:divBdr>
            <w:top w:val="none" w:sz="0" w:space="0" w:color="auto"/>
            <w:left w:val="none" w:sz="0" w:space="0" w:color="auto"/>
            <w:bottom w:val="none" w:sz="0" w:space="0" w:color="auto"/>
            <w:right w:val="none" w:sz="0" w:space="0" w:color="auto"/>
          </w:divBdr>
        </w:div>
        <w:div w:id="89661471">
          <w:marLeft w:val="1080"/>
          <w:marRight w:val="0"/>
          <w:marTop w:val="100"/>
          <w:marBottom w:val="0"/>
          <w:divBdr>
            <w:top w:val="none" w:sz="0" w:space="0" w:color="auto"/>
            <w:left w:val="none" w:sz="0" w:space="0" w:color="auto"/>
            <w:bottom w:val="none" w:sz="0" w:space="0" w:color="auto"/>
            <w:right w:val="none" w:sz="0" w:space="0" w:color="auto"/>
          </w:divBdr>
        </w:div>
        <w:div w:id="1399212595">
          <w:marLeft w:val="1080"/>
          <w:marRight w:val="0"/>
          <w:marTop w:val="100"/>
          <w:marBottom w:val="0"/>
          <w:divBdr>
            <w:top w:val="none" w:sz="0" w:space="0" w:color="auto"/>
            <w:left w:val="none" w:sz="0" w:space="0" w:color="auto"/>
            <w:bottom w:val="none" w:sz="0" w:space="0" w:color="auto"/>
            <w:right w:val="none" w:sz="0" w:space="0" w:color="auto"/>
          </w:divBdr>
        </w:div>
      </w:divsChild>
    </w:div>
    <w:div w:id="535394145">
      <w:bodyDiv w:val="1"/>
      <w:marLeft w:val="0"/>
      <w:marRight w:val="0"/>
      <w:marTop w:val="0"/>
      <w:marBottom w:val="0"/>
      <w:divBdr>
        <w:top w:val="none" w:sz="0" w:space="0" w:color="auto"/>
        <w:left w:val="none" w:sz="0" w:space="0" w:color="auto"/>
        <w:bottom w:val="none" w:sz="0" w:space="0" w:color="auto"/>
        <w:right w:val="none" w:sz="0" w:space="0" w:color="auto"/>
      </w:divBdr>
    </w:div>
    <w:div w:id="553548093">
      <w:bodyDiv w:val="1"/>
      <w:marLeft w:val="0"/>
      <w:marRight w:val="0"/>
      <w:marTop w:val="0"/>
      <w:marBottom w:val="0"/>
      <w:divBdr>
        <w:top w:val="none" w:sz="0" w:space="0" w:color="auto"/>
        <w:left w:val="none" w:sz="0" w:space="0" w:color="auto"/>
        <w:bottom w:val="none" w:sz="0" w:space="0" w:color="auto"/>
        <w:right w:val="none" w:sz="0" w:space="0" w:color="auto"/>
      </w:divBdr>
    </w:div>
    <w:div w:id="576017649">
      <w:bodyDiv w:val="1"/>
      <w:marLeft w:val="0"/>
      <w:marRight w:val="0"/>
      <w:marTop w:val="0"/>
      <w:marBottom w:val="0"/>
      <w:divBdr>
        <w:top w:val="none" w:sz="0" w:space="0" w:color="auto"/>
        <w:left w:val="none" w:sz="0" w:space="0" w:color="auto"/>
        <w:bottom w:val="none" w:sz="0" w:space="0" w:color="auto"/>
        <w:right w:val="none" w:sz="0" w:space="0" w:color="auto"/>
      </w:divBdr>
    </w:div>
    <w:div w:id="592905194">
      <w:bodyDiv w:val="1"/>
      <w:marLeft w:val="0"/>
      <w:marRight w:val="0"/>
      <w:marTop w:val="0"/>
      <w:marBottom w:val="0"/>
      <w:divBdr>
        <w:top w:val="none" w:sz="0" w:space="0" w:color="auto"/>
        <w:left w:val="none" w:sz="0" w:space="0" w:color="auto"/>
        <w:bottom w:val="none" w:sz="0" w:space="0" w:color="auto"/>
        <w:right w:val="none" w:sz="0" w:space="0" w:color="auto"/>
      </w:divBdr>
    </w:div>
    <w:div w:id="598754969">
      <w:bodyDiv w:val="1"/>
      <w:marLeft w:val="0"/>
      <w:marRight w:val="0"/>
      <w:marTop w:val="0"/>
      <w:marBottom w:val="0"/>
      <w:divBdr>
        <w:top w:val="none" w:sz="0" w:space="0" w:color="auto"/>
        <w:left w:val="none" w:sz="0" w:space="0" w:color="auto"/>
        <w:bottom w:val="none" w:sz="0" w:space="0" w:color="auto"/>
        <w:right w:val="none" w:sz="0" w:space="0" w:color="auto"/>
      </w:divBdr>
    </w:div>
    <w:div w:id="610667242">
      <w:bodyDiv w:val="1"/>
      <w:marLeft w:val="0"/>
      <w:marRight w:val="0"/>
      <w:marTop w:val="0"/>
      <w:marBottom w:val="0"/>
      <w:divBdr>
        <w:top w:val="none" w:sz="0" w:space="0" w:color="auto"/>
        <w:left w:val="none" w:sz="0" w:space="0" w:color="auto"/>
        <w:bottom w:val="none" w:sz="0" w:space="0" w:color="auto"/>
        <w:right w:val="none" w:sz="0" w:space="0" w:color="auto"/>
      </w:divBdr>
    </w:div>
    <w:div w:id="623855740">
      <w:bodyDiv w:val="1"/>
      <w:marLeft w:val="0"/>
      <w:marRight w:val="0"/>
      <w:marTop w:val="0"/>
      <w:marBottom w:val="0"/>
      <w:divBdr>
        <w:top w:val="none" w:sz="0" w:space="0" w:color="auto"/>
        <w:left w:val="none" w:sz="0" w:space="0" w:color="auto"/>
        <w:bottom w:val="none" w:sz="0" w:space="0" w:color="auto"/>
        <w:right w:val="none" w:sz="0" w:space="0" w:color="auto"/>
      </w:divBdr>
    </w:div>
    <w:div w:id="630479241">
      <w:bodyDiv w:val="1"/>
      <w:marLeft w:val="0"/>
      <w:marRight w:val="0"/>
      <w:marTop w:val="0"/>
      <w:marBottom w:val="0"/>
      <w:divBdr>
        <w:top w:val="none" w:sz="0" w:space="0" w:color="auto"/>
        <w:left w:val="none" w:sz="0" w:space="0" w:color="auto"/>
        <w:bottom w:val="none" w:sz="0" w:space="0" w:color="auto"/>
        <w:right w:val="none" w:sz="0" w:space="0" w:color="auto"/>
      </w:divBdr>
    </w:div>
    <w:div w:id="647826765">
      <w:bodyDiv w:val="1"/>
      <w:marLeft w:val="0"/>
      <w:marRight w:val="0"/>
      <w:marTop w:val="0"/>
      <w:marBottom w:val="0"/>
      <w:divBdr>
        <w:top w:val="none" w:sz="0" w:space="0" w:color="auto"/>
        <w:left w:val="none" w:sz="0" w:space="0" w:color="auto"/>
        <w:bottom w:val="none" w:sz="0" w:space="0" w:color="auto"/>
        <w:right w:val="none" w:sz="0" w:space="0" w:color="auto"/>
      </w:divBdr>
    </w:div>
    <w:div w:id="680592323">
      <w:bodyDiv w:val="1"/>
      <w:marLeft w:val="0"/>
      <w:marRight w:val="0"/>
      <w:marTop w:val="0"/>
      <w:marBottom w:val="0"/>
      <w:divBdr>
        <w:top w:val="none" w:sz="0" w:space="0" w:color="auto"/>
        <w:left w:val="none" w:sz="0" w:space="0" w:color="auto"/>
        <w:bottom w:val="none" w:sz="0" w:space="0" w:color="auto"/>
        <w:right w:val="none" w:sz="0" w:space="0" w:color="auto"/>
      </w:divBdr>
    </w:div>
    <w:div w:id="729961628">
      <w:bodyDiv w:val="1"/>
      <w:marLeft w:val="0"/>
      <w:marRight w:val="0"/>
      <w:marTop w:val="0"/>
      <w:marBottom w:val="0"/>
      <w:divBdr>
        <w:top w:val="none" w:sz="0" w:space="0" w:color="auto"/>
        <w:left w:val="none" w:sz="0" w:space="0" w:color="auto"/>
        <w:bottom w:val="none" w:sz="0" w:space="0" w:color="auto"/>
        <w:right w:val="none" w:sz="0" w:space="0" w:color="auto"/>
      </w:divBdr>
    </w:div>
    <w:div w:id="785200978">
      <w:bodyDiv w:val="1"/>
      <w:marLeft w:val="0"/>
      <w:marRight w:val="0"/>
      <w:marTop w:val="0"/>
      <w:marBottom w:val="0"/>
      <w:divBdr>
        <w:top w:val="none" w:sz="0" w:space="0" w:color="auto"/>
        <w:left w:val="none" w:sz="0" w:space="0" w:color="auto"/>
        <w:bottom w:val="none" w:sz="0" w:space="0" w:color="auto"/>
        <w:right w:val="none" w:sz="0" w:space="0" w:color="auto"/>
      </w:divBdr>
      <w:divsChild>
        <w:div w:id="306477934">
          <w:marLeft w:val="0"/>
          <w:marRight w:val="0"/>
          <w:marTop w:val="1080"/>
          <w:marBottom w:val="0"/>
          <w:divBdr>
            <w:top w:val="none" w:sz="0" w:space="0" w:color="auto"/>
            <w:left w:val="none" w:sz="0" w:space="0" w:color="auto"/>
            <w:bottom w:val="none" w:sz="0" w:space="0" w:color="auto"/>
            <w:right w:val="none" w:sz="0" w:space="0" w:color="auto"/>
          </w:divBdr>
          <w:divsChild>
            <w:div w:id="48001376">
              <w:marLeft w:val="0"/>
              <w:marRight w:val="0"/>
              <w:marTop w:val="0"/>
              <w:marBottom w:val="0"/>
              <w:divBdr>
                <w:top w:val="none" w:sz="0" w:space="0" w:color="auto"/>
                <w:left w:val="none" w:sz="0" w:space="0" w:color="auto"/>
                <w:bottom w:val="none" w:sz="0" w:space="0" w:color="auto"/>
                <w:right w:val="none" w:sz="0" w:space="0" w:color="auto"/>
              </w:divBdr>
              <w:divsChild>
                <w:div w:id="160245619">
                  <w:marLeft w:val="0"/>
                  <w:marRight w:val="0"/>
                  <w:marTop w:val="0"/>
                  <w:marBottom w:val="0"/>
                  <w:divBdr>
                    <w:top w:val="none" w:sz="0" w:space="0" w:color="auto"/>
                    <w:left w:val="none" w:sz="0" w:space="0" w:color="auto"/>
                    <w:bottom w:val="single" w:sz="18" w:space="27" w:color="D3DBE4"/>
                    <w:right w:val="none" w:sz="0" w:space="0" w:color="auto"/>
                  </w:divBdr>
                  <w:divsChild>
                    <w:div w:id="300768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146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8023">
          <w:marLeft w:val="0"/>
          <w:marRight w:val="0"/>
          <w:marTop w:val="1080"/>
          <w:marBottom w:val="0"/>
          <w:divBdr>
            <w:top w:val="none" w:sz="0" w:space="0" w:color="auto"/>
            <w:left w:val="none" w:sz="0" w:space="0" w:color="auto"/>
            <w:bottom w:val="none" w:sz="0" w:space="0" w:color="auto"/>
            <w:right w:val="none" w:sz="0" w:space="0" w:color="auto"/>
          </w:divBdr>
        </w:div>
        <w:div w:id="770510313">
          <w:marLeft w:val="0"/>
          <w:marRight w:val="0"/>
          <w:marTop w:val="0"/>
          <w:marBottom w:val="0"/>
          <w:divBdr>
            <w:top w:val="none" w:sz="0" w:space="0" w:color="auto"/>
            <w:left w:val="none" w:sz="0" w:space="0" w:color="auto"/>
            <w:bottom w:val="none" w:sz="0" w:space="0" w:color="auto"/>
            <w:right w:val="none" w:sz="0" w:space="0" w:color="auto"/>
          </w:divBdr>
          <w:divsChild>
            <w:div w:id="1259098015">
              <w:marLeft w:val="0"/>
              <w:marRight w:val="0"/>
              <w:marTop w:val="2340"/>
              <w:marBottom w:val="0"/>
              <w:divBdr>
                <w:top w:val="none" w:sz="0" w:space="0" w:color="auto"/>
                <w:left w:val="none" w:sz="0" w:space="0" w:color="auto"/>
                <w:bottom w:val="none" w:sz="0" w:space="0" w:color="auto"/>
                <w:right w:val="none" w:sz="0" w:space="0" w:color="auto"/>
              </w:divBdr>
            </w:div>
          </w:divsChild>
        </w:div>
        <w:div w:id="1168666827">
          <w:marLeft w:val="0"/>
          <w:marRight w:val="0"/>
          <w:marTop w:val="0"/>
          <w:marBottom w:val="0"/>
          <w:divBdr>
            <w:top w:val="none" w:sz="0" w:space="0" w:color="auto"/>
            <w:left w:val="none" w:sz="0" w:space="0" w:color="auto"/>
            <w:bottom w:val="none" w:sz="0" w:space="0" w:color="auto"/>
            <w:right w:val="none" w:sz="0" w:space="0" w:color="auto"/>
          </w:divBdr>
          <w:divsChild>
            <w:div w:id="1641350273">
              <w:marLeft w:val="0"/>
              <w:marRight w:val="0"/>
              <w:marTop w:val="0"/>
              <w:marBottom w:val="0"/>
              <w:divBdr>
                <w:top w:val="none" w:sz="0" w:space="0" w:color="auto"/>
                <w:left w:val="none" w:sz="0" w:space="0" w:color="auto"/>
                <w:bottom w:val="none" w:sz="0" w:space="0" w:color="auto"/>
                <w:right w:val="none" w:sz="0" w:space="0" w:color="auto"/>
              </w:divBdr>
              <w:divsChild>
                <w:div w:id="857043575">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Child>
        </w:div>
        <w:div w:id="1420370351">
          <w:marLeft w:val="0"/>
          <w:marRight w:val="0"/>
          <w:marTop w:val="0"/>
          <w:marBottom w:val="0"/>
          <w:divBdr>
            <w:top w:val="none" w:sz="0" w:space="0" w:color="auto"/>
            <w:left w:val="none" w:sz="0" w:space="0" w:color="auto"/>
            <w:bottom w:val="none" w:sz="0" w:space="0" w:color="auto"/>
            <w:right w:val="none" w:sz="0" w:space="0" w:color="auto"/>
          </w:divBdr>
          <w:divsChild>
            <w:div w:id="1389573623">
              <w:marLeft w:val="0"/>
              <w:marRight w:val="0"/>
              <w:marTop w:val="2340"/>
              <w:marBottom w:val="0"/>
              <w:divBdr>
                <w:top w:val="none" w:sz="0" w:space="0" w:color="auto"/>
                <w:left w:val="none" w:sz="0" w:space="0" w:color="auto"/>
                <w:bottom w:val="none" w:sz="0" w:space="0" w:color="auto"/>
                <w:right w:val="none" w:sz="0" w:space="0" w:color="auto"/>
              </w:divBdr>
            </w:div>
          </w:divsChild>
        </w:div>
        <w:div w:id="1019311368">
          <w:marLeft w:val="0"/>
          <w:marRight w:val="0"/>
          <w:marTop w:val="0"/>
          <w:marBottom w:val="0"/>
          <w:divBdr>
            <w:top w:val="none" w:sz="0" w:space="0" w:color="auto"/>
            <w:left w:val="none" w:sz="0" w:space="0" w:color="auto"/>
            <w:bottom w:val="none" w:sz="0" w:space="0" w:color="auto"/>
            <w:right w:val="none" w:sz="0" w:space="0" w:color="auto"/>
          </w:divBdr>
          <w:divsChild>
            <w:div w:id="343703309">
              <w:marLeft w:val="0"/>
              <w:marRight w:val="0"/>
              <w:marTop w:val="0"/>
              <w:marBottom w:val="0"/>
              <w:divBdr>
                <w:top w:val="none" w:sz="0" w:space="0" w:color="auto"/>
                <w:left w:val="none" w:sz="0" w:space="0" w:color="auto"/>
                <w:bottom w:val="none" w:sz="0" w:space="0" w:color="auto"/>
                <w:right w:val="none" w:sz="0" w:space="0" w:color="auto"/>
              </w:divBdr>
              <w:divsChild>
                <w:div w:id="1061294368">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329405440">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Child>
        </w:div>
        <w:div w:id="1381395450">
          <w:marLeft w:val="0"/>
          <w:marRight w:val="0"/>
          <w:marTop w:val="0"/>
          <w:marBottom w:val="0"/>
          <w:divBdr>
            <w:top w:val="none" w:sz="0" w:space="0" w:color="auto"/>
            <w:left w:val="none" w:sz="0" w:space="0" w:color="auto"/>
            <w:bottom w:val="none" w:sz="0" w:space="0" w:color="auto"/>
            <w:right w:val="none" w:sz="0" w:space="0" w:color="auto"/>
          </w:divBdr>
          <w:divsChild>
            <w:div w:id="1702436051">
              <w:marLeft w:val="0"/>
              <w:marRight w:val="0"/>
              <w:marTop w:val="2340"/>
              <w:marBottom w:val="0"/>
              <w:divBdr>
                <w:top w:val="none" w:sz="0" w:space="0" w:color="auto"/>
                <w:left w:val="none" w:sz="0" w:space="0" w:color="auto"/>
                <w:bottom w:val="none" w:sz="0" w:space="0" w:color="auto"/>
                <w:right w:val="none" w:sz="0" w:space="0" w:color="auto"/>
              </w:divBdr>
            </w:div>
          </w:divsChild>
        </w:div>
        <w:div w:id="164981286">
          <w:marLeft w:val="0"/>
          <w:marRight w:val="0"/>
          <w:marTop w:val="0"/>
          <w:marBottom w:val="0"/>
          <w:divBdr>
            <w:top w:val="none" w:sz="0" w:space="0" w:color="auto"/>
            <w:left w:val="none" w:sz="0" w:space="0" w:color="auto"/>
            <w:bottom w:val="none" w:sz="0" w:space="0" w:color="auto"/>
            <w:right w:val="none" w:sz="0" w:space="0" w:color="auto"/>
          </w:divBdr>
          <w:divsChild>
            <w:div w:id="2145539435">
              <w:marLeft w:val="0"/>
              <w:marRight w:val="0"/>
              <w:marTop w:val="0"/>
              <w:marBottom w:val="0"/>
              <w:divBdr>
                <w:top w:val="none" w:sz="0" w:space="0" w:color="auto"/>
                <w:left w:val="none" w:sz="0" w:space="0" w:color="auto"/>
                <w:bottom w:val="none" w:sz="0" w:space="0" w:color="auto"/>
                <w:right w:val="none" w:sz="0" w:space="0" w:color="auto"/>
              </w:divBdr>
              <w:divsChild>
                <w:div w:id="143357800">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Child>
        </w:div>
        <w:div w:id="1191144426">
          <w:marLeft w:val="0"/>
          <w:marRight w:val="0"/>
          <w:marTop w:val="0"/>
          <w:marBottom w:val="0"/>
          <w:divBdr>
            <w:top w:val="none" w:sz="0" w:space="0" w:color="auto"/>
            <w:left w:val="none" w:sz="0" w:space="0" w:color="auto"/>
            <w:bottom w:val="none" w:sz="0" w:space="0" w:color="auto"/>
            <w:right w:val="none" w:sz="0" w:space="0" w:color="auto"/>
          </w:divBdr>
          <w:divsChild>
            <w:div w:id="1744251795">
              <w:marLeft w:val="0"/>
              <w:marRight w:val="0"/>
              <w:marTop w:val="2340"/>
              <w:marBottom w:val="0"/>
              <w:divBdr>
                <w:top w:val="none" w:sz="0" w:space="0" w:color="auto"/>
                <w:left w:val="none" w:sz="0" w:space="0" w:color="auto"/>
                <w:bottom w:val="none" w:sz="0" w:space="0" w:color="auto"/>
                <w:right w:val="none" w:sz="0" w:space="0" w:color="auto"/>
              </w:divBdr>
            </w:div>
          </w:divsChild>
        </w:div>
        <w:div w:id="482888852">
          <w:marLeft w:val="0"/>
          <w:marRight w:val="0"/>
          <w:marTop w:val="0"/>
          <w:marBottom w:val="0"/>
          <w:divBdr>
            <w:top w:val="none" w:sz="0" w:space="0" w:color="auto"/>
            <w:left w:val="none" w:sz="0" w:space="0" w:color="auto"/>
            <w:bottom w:val="none" w:sz="0" w:space="0" w:color="auto"/>
            <w:right w:val="none" w:sz="0" w:space="0" w:color="auto"/>
          </w:divBdr>
          <w:divsChild>
            <w:div w:id="1121803808">
              <w:marLeft w:val="0"/>
              <w:marRight w:val="0"/>
              <w:marTop w:val="0"/>
              <w:marBottom w:val="0"/>
              <w:divBdr>
                <w:top w:val="none" w:sz="0" w:space="0" w:color="auto"/>
                <w:left w:val="none" w:sz="0" w:space="0" w:color="auto"/>
                <w:bottom w:val="none" w:sz="0" w:space="0" w:color="auto"/>
                <w:right w:val="none" w:sz="0" w:space="0" w:color="auto"/>
              </w:divBdr>
              <w:divsChild>
                <w:div w:id="144199488">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1533570171">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Child>
        </w:div>
        <w:div w:id="1917547017">
          <w:marLeft w:val="0"/>
          <w:marRight w:val="0"/>
          <w:marTop w:val="0"/>
          <w:marBottom w:val="0"/>
          <w:divBdr>
            <w:top w:val="none" w:sz="0" w:space="0" w:color="auto"/>
            <w:left w:val="none" w:sz="0" w:space="0" w:color="auto"/>
            <w:bottom w:val="none" w:sz="0" w:space="0" w:color="auto"/>
            <w:right w:val="none" w:sz="0" w:space="0" w:color="auto"/>
          </w:divBdr>
          <w:divsChild>
            <w:div w:id="1935940079">
              <w:marLeft w:val="0"/>
              <w:marRight w:val="0"/>
              <w:marTop w:val="2340"/>
              <w:marBottom w:val="0"/>
              <w:divBdr>
                <w:top w:val="none" w:sz="0" w:space="0" w:color="auto"/>
                <w:left w:val="none" w:sz="0" w:space="0" w:color="auto"/>
                <w:bottom w:val="none" w:sz="0" w:space="0" w:color="auto"/>
                <w:right w:val="none" w:sz="0" w:space="0" w:color="auto"/>
              </w:divBdr>
            </w:div>
          </w:divsChild>
        </w:div>
        <w:div w:id="749351507">
          <w:marLeft w:val="0"/>
          <w:marRight w:val="0"/>
          <w:marTop w:val="0"/>
          <w:marBottom w:val="0"/>
          <w:divBdr>
            <w:top w:val="none" w:sz="0" w:space="0" w:color="auto"/>
            <w:left w:val="none" w:sz="0" w:space="0" w:color="auto"/>
            <w:bottom w:val="none" w:sz="0" w:space="0" w:color="auto"/>
            <w:right w:val="none" w:sz="0" w:space="0" w:color="auto"/>
          </w:divBdr>
          <w:divsChild>
            <w:div w:id="1972057543">
              <w:marLeft w:val="0"/>
              <w:marRight w:val="0"/>
              <w:marTop w:val="0"/>
              <w:marBottom w:val="0"/>
              <w:divBdr>
                <w:top w:val="none" w:sz="0" w:space="0" w:color="auto"/>
                <w:left w:val="none" w:sz="0" w:space="0" w:color="auto"/>
                <w:bottom w:val="none" w:sz="0" w:space="0" w:color="auto"/>
                <w:right w:val="none" w:sz="0" w:space="0" w:color="auto"/>
              </w:divBdr>
            </w:div>
          </w:divsChild>
        </w:div>
        <w:div w:id="152180730">
          <w:marLeft w:val="0"/>
          <w:marRight w:val="0"/>
          <w:marTop w:val="0"/>
          <w:marBottom w:val="0"/>
          <w:divBdr>
            <w:top w:val="none" w:sz="0" w:space="0" w:color="auto"/>
            <w:left w:val="none" w:sz="0" w:space="0" w:color="auto"/>
            <w:bottom w:val="none" w:sz="0" w:space="0" w:color="auto"/>
            <w:right w:val="none" w:sz="0" w:space="0" w:color="auto"/>
          </w:divBdr>
          <w:divsChild>
            <w:div w:id="752898451">
              <w:marLeft w:val="0"/>
              <w:marRight w:val="0"/>
              <w:marTop w:val="2340"/>
              <w:marBottom w:val="0"/>
              <w:divBdr>
                <w:top w:val="none" w:sz="0" w:space="0" w:color="auto"/>
                <w:left w:val="none" w:sz="0" w:space="0" w:color="auto"/>
                <w:bottom w:val="none" w:sz="0" w:space="0" w:color="auto"/>
                <w:right w:val="none" w:sz="0" w:space="0" w:color="auto"/>
              </w:divBdr>
            </w:div>
          </w:divsChild>
        </w:div>
        <w:div w:id="1337415198">
          <w:marLeft w:val="0"/>
          <w:marRight w:val="0"/>
          <w:marTop w:val="0"/>
          <w:marBottom w:val="0"/>
          <w:divBdr>
            <w:top w:val="none" w:sz="0" w:space="0" w:color="auto"/>
            <w:left w:val="none" w:sz="0" w:space="0" w:color="auto"/>
            <w:bottom w:val="none" w:sz="0" w:space="0" w:color="auto"/>
            <w:right w:val="none" w:sz="0" w:space="0" w:color="auto"/>
          </w:divBdr>
          <w:divsChild>
            <w:div w:id="1175729611">
              <w:marLeft w:val="0"/>
              <w:marRight w:val="0"/>
              <w:marTop w:val="0"/>
              <w:marBottom w:val="0"/>
              <w:divBdr>
                <w:top w:val="none" w:sz="0" w:space="0" w:color="auto"/>
                <w:left w:val="none" w:sz="0" w:space="0" w:color="auto"/>
                <w:bottom w:val="none" w:sz="0" w:space="0" w:color="auto"/>
                <w:right w:val="none" w:sz="0" w:space="0" w:color="auto"/>
              </w:divBdr>
              <w:divsChild>
                <w:div w:id="1599219980">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1222016851">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1087269470">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Child>
        </w:div>
        <w:div w:id="1321887190">
          <w:marLeft w:val="0"/>
          <w:marRight w:val="0"/>
          <w:marTop w:val="0"/>
          <w:marBottom w:val="0"/>
          <w:divBdr>
            <w:top w:val="none" w:sz="0" w:space="0" w:color="auto"/>
            <w:left w:val="none" w:sz="0" w:space="0" w:color="auto"/>
            <w:bottom w:val="none" w:sz="0" w:space="0" w:color="auto"/>
            <w:right w:val="none" w:sz="0" w:space="0" w:color="auto"/>
          </w:divBdr>
          <w:divsChild>
            <w:div w:id="1413891259">
              <w:marLeft w:val="0"/>
              <w:marRight w:val="0"/>
              <w:marTop w:val="2340"/>
              <w:marBottom w:val="0"/>
              <w:divBdr>
                <w:top w:val="none" w:sz="0" w:space="0" w:color="auto"/>
                <w:left w:val="none" w:sz="0" w:space="0" w:color="auto"/>
                <w:bottom w:val="none" w:sz="0" w:space="0" w:color="auto"/>
                <w:right w:val="none" w:sz="0" w:space="0" w:color="auto"/>
              </w:divBdr>
            </w:div>
          </w:divsChild>
        </w:div>
        <w:div w:id="1392120576">
          <w:marLeft w:val="0"/>
          <w:marRight w:val="0"/>
          <w:marTop w:val="0"/>
          <w:marBottom w:val="0"/>
          <w:divBdr>
            <w:top w:val="none" w:sz="0" w:space="0" w:color="auto"/>
            <w:left w:val="none" w:sz="0" w:space="0" w:color="auto"/>
            <w:bottom w:val="none" w:sz="0" w:space="0" w:color="auto"/>
            <w:right w:val="none" w:sz="0" w:space="0" w:color="auto"/>
          </w:divBdr>
          <w:divsChild>
            <w:div w:id="1917012095">
              <w:marLeft w:val="0"/>
              <w:marRight w:val="0"/>
              <w:marTop w:val="0"/>
              <w:marBottom w:val="0"/>
              <w:divBdr>
                <w:top w:val="none" w:sz="0" w:space="0" w:color="auto"/>
                <w:left w:val="none" w:sz="0" w:space="0" w:color="auto"/>
                <w:bottom w:val="none" w:sz="0" w:space="0" w:color="auto"/>
                <w:right w:val="none" w:sz="0" w:space="0" w:color="auto"/>
              </w:divBdr>
            </w:div>
          </w:divsChild>
        </w:div>
        <w:div w:id="345597734">
          <w:marLeft w:val="0"/>
          <w:marRight w:val="0"/>
          <w:marTop w:val="0"/>
          <w:marBottom w:val="0"/>
          <w:divBdr>
            <w:top w:val="none" w:sz="0" w:space="0" w:color="auto"/>
            <w:left w:val="none" w:sz="0" w:space="0" w:color="auto"/>
            <w:bottom w:val="none" w:sz="0" w:space="0" w:color="auto"/>
            <w:right w:val="none" w:sz="0" w:space="0" w:color="auto"/>
          </w:divBdr>
          <w:divsChild>
            <w:div w:id="1858732513">
              <w:marLeft w:val="0"/>
              <w:marRight w:val="0"/>
              <w:marTop w:val="2340"/>
              <w:marBottom w:val="0"/>
              <w:divBdr>
                <w:top w:val="none" w:sz="0" w:space="0" w:color="auto"/>
                <w:left w:val="none" w:sz="0" w:space="0" w:color="auto"/>
                <w:bottom w:val="none" w:sz="0" w:space="0" w:color="auto"/>
                <w:right w:val="none" w:sz="0" w:space="0" w:color="auto"/>
              </w:divBdr>
            </w:div>
          </w:divsChild>
        </w:div>
        <w:div w:id="1667202966">
          <w:marLeft w:val="0"/>
          <w:marRight w:val="0"/>
          <w:marTop w:val="0"/>
          <w:marBottom w:val="0"/>
          <w:divBdr>
            <w:top w:val="none" w:sz="0" w:space="0" w:color="auto"/>
            <w:left w:val="none" w:sz="0" w:space="0" w:color="auto"/>
            <w:bottom w:val="none" w:sz="0" w:space="0" w:color="auto"/>
            <w:right w:val="none" w:sz="0" w:space="0" w:color="auto"/>
          </w:divBdr>
          <w:divsChild>
            <w:div w:id="399135359">
              <w:marLeft w:val="0"/>
              <w:marRight w:val="0"/>
              <w:marTop w:val="0"/>
              <w:marBottom w:val="0"/>
              <w:divBdr>
                <w:top w:val="none" w:sz="0" w:space="0" w:color="auto"/>
                <w:left w:val="none" w:sz="0" w:space="0" w:color="auto"/>
                <w:bottom w:val="none" w:sz="0" w:space="0" w:color="auto"/>
                <w:right w:val="none" w:sz="0" w:space="0" w:color="auto"/>
              </w:divBdr>
            </w:div>
          </w:divsChild>
        </w:div>
        <w:div w:id="925580483">
          <w:marLeft w:val="0"/>
          <w:marRight w:val="0"/>
          <w:marTop w:val="0"/>
          <w:marBottom w:val="0"/>
          <w:divBdr>
            <w:top w:val="none" w:sz="0" w:space="0" w:color="auto"/>
            <w:left w:val="none" w:sz="0" w:space="0" w:color="auto"/>
            <w:bottom w:val="none" w:sz="0" w:space="0" w:color="auto"/>
            <w:right w:val="none" w:sz="0" w:space="0" w:color="auto"/>
          </w:divBdr>
          <w:divsChild>
            <w:div w:id="1565407618">
              <w:marLeft w:val="0"/>
              <w:marRight w:val="0"/>
              <w:marTop w:val="2340"/>
              <w:marBottom w:val="0"/>
              <w:divBdr>
                <w:top w:val="none" w:sz="0" w:space="0" w:color="auto"/>
                <w:left w:val="none" w:sz="0" w:space="0" w:color="auto"/>
                <w:bottom w:val="none" w:sz="0" w:space="0" w:color="auto"/>
                <w:right w:val="none" w:sz="0" w:space="0" w:color="auto"/>
              </w:divBdr>
            </w:div>
          </w:divsChild>
        </w:div>
        <w:div w:id="303701643">
          <w:marLeft w:val="0"/>
          <w:marRight w:val="0"/>
          <w:marTop w:val="0"/>
          <w:marBottom w:val="0"/>
          <w:divBdr>
            <w:top w:val="none" w:sz="0" w:space="0" w:color="auto"/>
            <w:left w:val="none" w:sz="0" w:space="0" w:color="auto"/>
            <w:bottom w:val="none" w:sz="0" w:space="0" w:color="auto"/>
            <w:right w:val="none" w:sz="0" w:space="0" w:color="auto"/>
          </w:divBdr>
          <w:divsChild>
            <w:div w:id="370882728">
              <w:marLeft w:val="0"/>
              <w:marRight w:val="0"/>
              <w:marTop w:val="0"/>
              <w:marBottom w:val="0"/>
              <w:divBdr>
                <w:top w:val="none" w:sz="0" w:space="0" w:color="auto"/>
                <w:left w:val="none" w:sz="0" w:space="0" w:color="auto"/>
                <w:bottom w:val="none" w:sz="0" w:space="0" w:color="auto"/>
                <w:right w:val="none" w:sz="0" w:space="0" w:color="auto"/>
              </w:divBdr>
              <w:divsChild>
                <w:div w:id="710808911">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2033266597">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1548492121">
                  <w:blockQuote w:val="1"/>
                  <w:marLeft w:val="720"/>
                  <w:marRight w:val="0"/>
                  <w:marTop w:val="100"/>
                  <w:marBottom w:val="100"/>
                  <w:divBdr>
                    <w:top w:val="none" w:sz="0" w:space="0" w:color="auto"/>
                    <w:left w:val="single" w:sz="36" w:space="17" w:color="7B8898"/>
                    <w:bottom w:val="none" w:sz="0" w:space="0" w:color="auto"/>
                    <w:right w:val="none" w:sz="0" w:space="0" w:color="auto"/>
                  </w:divBdr>
                </w:div>
                <w:div w:id="1868130702">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sChild>
        </w:div>
        <w:div w:id="667754245">
          <w:marLeft w:val="0"/>
          <w:marRight w:val="0"/>
          <w:marTop w:val="0"/>
          <w:marBottom w:val="0"/>
          <w:divBdr>
            <w:top w:val="none" w:sz="0" w:space="0" w:color="auto"/>
            <w:left w:val="none" w:sz="0" w:space="0" w:color="auto"/>
            <w:bottom w:val="none" w:sz="0" w:space="0" w:color="auto"/>
            <w:right w:val="none" w:sz="0" w:space="0" w:color="auto"/>
          </w:divBdr>
          <w:divsChild>
            <w:div w:id="1305282343">
              <w:marLeft w:val="0"/>
              <w:marRight w:val="0"/>
              <w:marTop w:val="0"/>
              <w:marBottom w:val="0"/>
              <w:divBdr>
                <w:top w:val="none" w:sz="0" w:space="0" w:color="auto"/>
                <w:left w:val="none" w:sz="0" w:space="0" w:color="auto"/>
                <w:bottom w:val="none" w:sz="0" w:space="0" w:color="auto"/>
                <w:right w:val="none" w:sz="0" w:space="0" w:color="auto"/>
              </w:divBdr>
            </w:div>
            <w:div w:id="1637225375">
              <w:marLeft w:val="0"/>
              <w:marRight w:val="0"/>
              <w:marTop w:val="0"/>
              <w:marBottom w:val="0"/>
              <w:divBdr>
                <w:top w:val="none" w:sz="0" w:space="0" w:color="auto"/>
                <w:left w:val="none" w:sz="0" w:space="0" w:color="auto"/>
                <w:bottom w:val="none" w:sz="0" w:space="0" w:color="auto"/>
                <w:right w:val="none" w:sz="0" w:space="0" w:color="auto"/>
              </w:divBdr>
            </w:div>
            <w:div w:id="2095928131">
              <w:marLeft w:val="0"/>
              <w:marRight w:val="0"/>
              <w:marTop w:val="0"/>
              <w:marBottom w:val="0"/>
              <w:divBdr>
                <w:top w:val="none" w:sz="0" w:space="0" w:color="auto"/>
                <w:left w:val="none" w:sz="0" w:space="0" w:color="auto"/>
                <w:bottom w:val="none" w:sz="0" w:space="0" w:color="auto"/>
                <w:right w:val="none" w:sz="0" w:space="0" w:color="auto"/>
              </w:divBdr>
            </w:div>
            <w:div w:id="159065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6167">
      <w:bodyDiv w:val="1"/>
      <w:marLeft w:val="0"/>
      <w:marRight w:val="0"/>
      <w:marTop w:val="0"/>
      <w:marBottom w:val="0"/>
      <w:divBdr>
        <w:top w:val="none" w:sz="0" w:space="0" w:color="auto"/>
        <w:left w:val="none" w:sz="0" w:space="0" w:color="auto"/>
        <w:bottom w:val="none" w:sz="0" w:space="0" w:color="auto"/>
        <w:right w:val="none" w:sz="0" w:space="0" w:color="auto"/>
      </w:divBdr>
    </w:div>
    <w:div w:id="865562877">
      <w:bodyDiv w:val="1"/>
      <w:marLeft w:val="0"/>
      <w:marRight w:val="0"/>
      <w:marTop w:val="0"/>
      <w:marBottom w:val="0"/>
      <w:divBdr>
        <w:top w:val="none" w:sz="0" w:space="0" w:color="auto"/>
        <w:left w:val="none" w:sz="0" w:space="0" w:color="auto"/>
        <w:bottom w:val="none" w:sz="0" w:space="0" w:color="auto"/>
        <w:right w:val="none" w:sz="0" w:space="0" w:color="auto"/>
      </w:divBdr>
    </w:div>
    <w:div w:id="923994101">
      <w:bodyDiv w:val="1"/>
      <w:marLeft w:val="0"/>
      <w:marRight w:val="0"/>
      <w:marTop w:val="0"/>
      <w:marBottom w:val="0"/>
      <w:divBdr>
        <w:top w:val="none" w:sz="0" w:space="0" w:color="auto"/>
        <w:left w:val="none" w:sz="0" w:space="0" w:color="auto"/>
        <w:bottom w:val="none" w:sz="0" w:space="0" w:color="auto"/>
        <w:right w:val="none" w:sz="0" w:space="0" w:color="auto"/>
      </w:divBdr>
    </w:div>
    <w:div w:id="976178267">
      <w:bodyDiv w:val="1"/>
      <w:marLeft w:val="0"/>
      <w:marRight w:val="0"/>
      <w:marTop w:val="0"/>
      <w:marBottom w:val="0"/>
      <w:divBdr>
        <w:top w:val="none" w:sz="0" w:space="0" w:color="auto"/>
        <w:left w:val="none" w:sz="0" w:space="0" w:color="auto"/>
        <w:bottom w:val="none" w:sz="0" w:space="0" w:color="auto"/>
        <w:right w:val="none" w:sz="0" w:space="0" w:color="auto"/>
      </w:divBdr>
    </w:div>
    <w:div w:id="1016737275">
      <w:bodyDiv w:val="1"/>
      <w:marLeft w:val="0"/>
      <w:marRight w:val="0"/>
      <w:marTop w:val="0"/>
      <w:marBottom w:val="0"/>
      <w:divBdr>
        <w:top w:val="none" w:sz="0" w:space="0" w:color="auto"/>
        <w:left w:val="none" w:sz="0" w:space="0" w:color="auto"/>
        <w:bottom w:val="none" w:sz="0" w:space="0" w:color="auto"/>
        <w:right w:val="none" w:sz="0" w:space="0" w:color="auto"/>
      </w:divBdr>
    </w:div>
    <w:div w:id="1036781291">
      <w:bodyDiv w:val="1"/>
      <w:marLeft w:val="0"/>
      <w:marRight w:val="0"/>
      <w:marTop w:val="0"/>
      <w:marBottom w:val="0"/>
      <w:divBdr>
        <w:top w:val="none" w:sz="0" w:space="0" w:color="auto"/>
        <w:left w:val="none" w:sz="0" w:space="0" w:color="auto"/>
        <w:bottom w:val="none" w:sz="0" w:space="0" w:color="auto"/>
        <w:right w:val="none" w:sz="0" w:space="0" w:color="auto"/>
      </w:divBdr>
    </w:div>
    <w:div w:id="1059011565">
      <w:bodyDiv w:val="1"/>
      <w:marLeft w:val="0"/>
      <w:marRight w:val="0"/>
      <w:marTop w:val="0"/>
      <w:marBottom w:val="0"/>
      <w:divBdr>
        <w:top w:val="none" w:sz="0" w:space="0" w:color="auto"/>
        <w:left w:val="none" w:sz="0" w:space="0" w:color="auto"/>
        <w:bottom w:val="none" w:sz="0" w:space="0" w:color="auto"/>
        <w:right w:val="none" w:sz="0" w:space="0" w:color="auto"/>
      </w:divBdr>
    </w:div>
    <w:div w:id="1070884879">
      <w:bodyDiv w:val="1"/>
      <w:marLeft w:val="0"/>
      <w:marRight w:val="0"/>
      <w:marTop w:val="0"/>
      <w:marBottom w:val="0"/>
      <w:divBdr>
        <w:top w:val="none" w:sz="0" w:space="0" w:color="auto"/>
        <w:left w:val="none" w:sz="0" w:space="0" w:color="auto"/>
        <w:bottom w:val="none" w:sz="0" w:space="0" w:color="auto"/>
        <w:right w:val="none" w:sz="0" w:space="0" w:color="auto"/>
      </w:divBdr>
    </w:div>
    <w:div w:id="1113129397">
      <w:bodyDiv w:val="1"/>
      <w:marLeft w:val="0"/>
      <w:marRight w:val="0"/>
      <w:marTop w:val="0"/>
      <w:marBottom w:val="0"/>
      <w:divBdr>
        <w:top w:val="none" w:sz="0" w:space="0" w:color="auto"/>
        <w:left w:val="none" w:sz="0" w:space="0" w:color="auto"/>
        <w:bottom w:val="none" w:sz="0" w:space="0" w:color="auto"/>
        <w:right w:val="none" w:sz="0" w:space="0" w:color="auto"/>
      </w:divBdr>
    </w:div>
    <w:div w:id="1151361535">
      <w:bodyDiv w:val="1"/>
      <w:marLeft w:val="0"/>
      <w:marRight w:val="0"/>
      <w:marTop w:val="0"/>
      <w:marBottom w:val="0"/>
      <w:divBdr>
        <w:top w:val="none" w:sz="0" w:space="0" w:color="auto"/>
        <w:left w:val="none" w:sz="0" w:space="0" w:color="auto"/>
        <w:bottom w:val="none" w:sz="0" w:space="0" w:color="auto"/>
        <w:right w:val="none" w:sz="0" w:space="0" w:color="auto"/>
      </w:divBdr>
    </w:div>
    <w:div w:id="1220285547">
      <w:bodyDiv w:val="1"/>
      <w:marLeft w:val="0"/>
      <w:marRight w:val="0"/>
      <w:marTop w:val="0"/>
      <w:marBottom w:val="0"/>
      <w:divBdr>
        <w:top w:val="none" w:sz="0" w:space="0" w:color="auto"/>
        <w:left w:val="none" w:sz="0" w:space="0" w:color="auto"/>
        <w:bottom w:val="none" w:sz="0" w:space="0" w:color="auto"/>
        <w:right w:val="none" w:sz="0" w:space="0" w:color="auto"/>
      </w:divBdr>
    </w:div>
    <w:div w:id="1237979624">
      <w:bodyDiv w:val="1"/>
      <w:marLeft w:val="0"/>
      <w:marRight w:val="0"/>
      <w:marTop w:val="0"/>
      <w:marBottom w:val="0"/>
      <w:divBdr>
        <w:top w:val="none" w:sz="0" w:space="0" w:color="auto"/>
        <w:left w:val="none" w:sz="0" w:space="0" w:color="auto"/>
        <w:bottom w:val="none" w:sz="0" w:space="0" w:color="auto"/>
        <w:right w:val="none" w:sz="0" w:space="0" w:color="auto"/>
      </w:divBdr>
    </w:div>
    <w:div w:id="1239053888">
      <w:bodyDiv w:val="1"/>
      <w:marLeft w:val="0"/>
      <w:marRight w:val="0"/>
      <w:marTop w:val="0"/>
      <w:marBottom w:val="0"/>
      <w:divBdr>
        <w:top w:val="none" w:sz="0" w:space="0" w:color="auto"/>
        <w:left w:val="none" w:sz="0" w:space="0" w:color="auto"/>
        <w:bottom w:val="none" w:sz="0" w:space="0" w:color="auto"/>
        <w:right w:val="none" w:sz="0" w:space="0" w:color="auto"/>
      </w:divBdr>
    </w:div>
    <w:div w:id="1246383807">
      <w:bodyDiv w:val="1"/>
      <w:marLeft w:val="0"/>
      <w:marRight w:val="0"/>
      <w:marTop w:val="0"/>
      <w:marBottom w:val="0"/>
      <w:divBdr>
        <w:top w:val="none" w:sz="0" w:space="0" w:color="auto"/>
        <w:left w:val="none" w:sz="0" w:space="0" w:color="auto"/>
        <w:bottom w:val="none" w:sz="0" w:space="0" w:color="auto"/>
        <w:right w:val="none" w:sz="0" w:space="0" w:color="auto"/>
      </w:divBdr>
    </w:div>
    <w:div w:id="1279410752">
      <w:bodyDiv w:val="1"/>
      <w:marLeft w:val="0"/>
      <w:marRight w:val="0"/>
      <w:marTop w:val="0"/>
      <w:marBottom w:val="0"/>
      <w:divBdr>
        <w:top w:val="none" w:sz="0" w:space="0" w:color="auto"/>
        <w:left w:val="none" w:sz="0" w:space="0" w:color="auto"/>
        <w:bottom w:val="none" w:sz="0" w:space="0" w:color="auto"/>
        <w:right w:val="none" w:sz="0" w:space="0" w:color="auto"/>
      </w:divBdr>
    </w:div>
    <w:div w:id="1347749874">
      <w:bodyDiv w:val="1"/>
      <w:marLeft w:val="0"/>
      <w:marRight w:val="0"/>
      <w:marTop w:val="0"/>
      <w:marBottom w:val="0"/>
      <w:divBdr>
        <w:top w:val="none" w:sz="0" w:space="0" w:color="auto"/>
        <w:left w:val="none" w:sz="0" w:space="0" w:color="auto"/>
        <w:bottom w:val="none" w:sz="0" w:space="0" w:color="auto"/>
        <w:right w:val="none" w:sz="0" w:space="0" w:color="auto"/>
      </w:divBdr>
    </w:div>
    <w:div w:id="1359769462">
      <w:bodyDiv w:val="1"/>
      <w:marLeft w:val="0"/>
      <w:marRight w:val="0"/>
      <w:marTop w:val="0"/>
      <w:marBottom w:val="0"/>
      <w:divBdr>
        <w:top w:val="none" w:sz="0" w:space="0" w:color="auto"/>
        <w:left w:val="none" w:sz="0" w:space="0" w:color="auto"/>
        <w:bottom w:val="none" w:sz="0" w:space="0" w:color="auto"/>
        <w:right w:val="none" w:sz="0" w:space="0" w:color="auto"/>
      </w:divBdr>
    </w:div>
    <w:div w:id="1466318688">
      <w:bodyDiv w:val="1"/>
      <w:marLeft w:val="0"/>
      <w:marRight w:val="0"/>
      <w:marTop w:val="0"/>
      <w:marBottom w:val="0"/>
      <w:divBdr>
        <w:top w:val="none" w:sz="0" w:space="0" w:color="auto"/>
        <w:left w:val="none" w:sz="0" w:space="0" w:color="auto"/>
        <w:bottom w:val="none" w:sz="0" w:space="0" w:color="auto"/>
        <w:right w:val="none" w:sz="0" w:space="0" w:color="auto"/>
      </w:divBdr>
    </w:div>
    <w:div w:id="1477529934">
      <w:bodyDiv w:val="1"/>
      <w:marLeft w:val="0"/>
      <w:marRight w:val="0"/>
      <w:marTop w:val="0"/>
      <w:marBottom w:val="0"/>
      <w:divBdr>
        <w:top w:val="none" w:sz="0" w:space="0" w:color="auto"/>
        <w:left w:val="none" w:sz="0" w:space="0" w:color="auto"/>
        <w:bottom w:val="none" w:sz="0" w:space="0" w:color="auto"/>
        <w:right w:val="none" w:sz="0" w:space="0" w:color="auto"/>
      </w:divBdr>
    </w:div>
    <w:div w:id="1507789894">
      <w:bodyDiv w:val="1"/>
      <w:marLeft w:val="0"/>
      <w:marRight w:val="0"/>
      <w:marTop w:val="0"/>
      <w:marBottom w:val="0"/>
      <w:divBdr>
        <w:top w:val="none" w:sz="0" w:space="0" w:color="auto"/>
        <w:left w:val="none" w:sz="0" w:space="0" w:color="auto"/>
        <w:bottom w:val="none" w:sz="0" w:space="0" w:color="auto"/>
        <w:right w:val="none" w:sz="0" w:space="0" w:color="auto"/>
      </w:divBdr>
    </w:div>
    <w:div w:id="1546213635">
      <w:bodyDiv w:val="1"/>
      <w:marLeft w:val="0"/>
      <w:marRight w:val="0"/>
      <w:marTop w:val="0"/>
      <w:marBottom w:val="0"/>
      <w:divBdr>
        <w:top w:val="none" w:sz="0" w:space="0" w:color="auto"/>
        <w:left w:val="none" w:sz="0" w:space="0" w:color="auto"/>
        <w:bottom w:val="none" w:sz="0" w:space="0" w:color="auto"/>
        <w:right w:val="none" w:sz="0" w:space="0" w:color="auto"/>
      </w:divBdr>
    </w:div>
    <w:div w:id="1547715021">
      <w:bodyDiv w:val="1"/>
      <w:marLeft w:val="0"/>
      <w:marRight w:val="0"/>
      <w:marTop w:val="0"/>
      <w:marBottom w:val="0"/>
      <w:divBdr>
        <w:top w:val="none" w:sz="0" w:space="0" w:color="auto"/>
        <w:left w:val="none" w:sz="0" w:space="0" w:color="auto"/>
        <w:bottom w:val="none" w:sz="0" w:space="0" w:color="auto"/>
        <w:right w:val="none" w:sz="0" w:space="0" w:color="auto"/>
      </w:divBdr>
    </w:div>
    <w:div w:id="1580478460">
      <w:bodyDiv w:val="1"/>
      <w:marLeft w:val="0"/>
      <w:marRight w:val="0"/>
      <w:marTop w:val="0"/>
      <w:marBottom w:val="0"/>
      <w:divBdr>
        <w:top w:val="none" w:sz="0" w:space="0" w:color="auto"/>
        <w:left w:val="none" w:sz="0" w:space="0" w:color="auto"/>
        <w:bottom w:val="none" w:sz="0" w:space="0" w:color="auto"/>
        <w:right w:val="none" w:sz="0" w:space="0" w:color="auto"/>
      </w:divBdr>
    </w:div>
    <w:div w:id="1612855873">
      <w:bodyDiv w:val="1"/>
      <w:marLeft w:val="0"/>
      <w:marRight w:val="0"/>
      <w:marTop w:val="0"/>
      <w:marBottom w:val="0"/>
      <w:divBdr>
        <w:top w:val="none" w:sz="0" w:space="0" w:color="auto"/>
        <w:left w:val="none" w:sz="0" w:space="0" w:color="auto"/>
        <w:bottom w:val="none" w:sz="0" w:space="0" w:color="auto"/>
        <w:right w:val="none" w:sz="0" w:space="0" w:color="auto"/>
      </w:divBdr>
    </w:div>
    <w:div w:id="1669209238">
      <w:bodyDiv w:val="1"/>
      <w:marLeft w:val="0"/>
      <w:marRight w:val="0"/>
      <w:marTop w:val="0"/>
      <w:marBottom w:val="0"/>
      <w:divBdr>
        <w:top w:val="none" w:sz="0" w:space="0" w:color="auto"/>
        <w:left w:val="none" w:sz="0" w:space="0" w:color="auto"/>
        <w:bottom w:val="none" w:sz="0" w:space="0" w:color="auto"/>
        <w:right w:val="none" w:sz="0" w:space="0" w:color="auto"/>
      </w:divBdr>
    </w:div>
    <w:div w:id="1671639639">
      <w:bodyDiv w:val="1"/>
      <w:marLeft w:val="0"/>
      <w:marRight w:val="0"/>
      <w:marTop w:val="0"/>
      <w:marBottom w:val="0"/>
      <w:divBdr>
        <w:top w:val="none" w:sz="0" w:space="0" w:color="auto"/>
        <w:left w:val="none" w:sz="0" w:space="0" w:color="auto"/>
        <w:bottom w:val="none" w:sz="0" w:space="0" w:color="auto"/>
        <w:right w:val="none" w:sz="0" w:space="0" w:color="auto"/>
      </w:divBdr>
    </w:div>
    <w:div w:id="1672373639">
      <w:bodyDiv w:val="1"/>
      <w:marLeft w:val="0"/>
      <w:marRight w:val="0"/>
      <w:marTop w:val="0"/>
      <w:marBottom w:val="0"/>
      <w:divBdr>
        <w:top w:val="none" w:sz="0" w:space="0" w:color="auto"/>
        <w:left w:val="none" w:sz="0" w:space="0" w:color="auto"/>
        <w:bottom w:val="none" w:sz="0" w:space="0" w:color="auto"/>
        <w:right w:val="none" w:sz="0" w:space="0" w:color="auto"/>
      </w:divBdr>
    </w:div>
    <w:div w:id="1706373204">
      <w:bodyDiv w:val="1"/>
      <w:marLeft w:val="0"/>
      <w:marRight w:val="0"/>
      <w:marTop w:val="0"/>
      <w:marBottom w:val="0"/>
      <w:divBdr>
        <w:top w:val="none" w:sz="0" w:space="0" w:color="auto"/>
        <w:left w:val="none" w:sz="0" w:space="0" w:color="auto"/>
        <w:bottom w:val="none" w:sz="0" w:space="0" w:color="auto"/>
        <w:right w:val="none" w:sz="0" w:space="0" w:color="auto"/>
      </w:divBdr>
    </w:div>
    <w:div w:id="1717198576">
      <w:bodyDiv w:val="1"/>
      <w:marLeft w:val="0"/>
      <w:marRight w:val="0"/>
      <w:marTop w:val="0"/>
      <w:marBottom w:val="0"/>
      <w:divBdr>
        <w:top w:val="none" w:sz="0" w:space="0" w:color="auto"/>
        <w:left w:val="none" w:sz="0" w:space="0" w:color="auto"/>
        <w:bottom w:val="none" w:sz="0" w:space="0" w:color="auto"/>
        <w:right w:val="none" w:sz="0" w:space="0" w:color="auto"/>
      </w:divBdr>
    </w:div>
    <w:div w:id="1743916435">
      <w:bodyDiv w:val="1"/>
      <w:marLeft w:val="0"/>
      <w:marRight w:val="0"/>
      <w:marTop w:val="0"/>
      <w:marBottom w:val="0"/>
      <w:divBdr>
        <w:top w:val="none" w:sz="0" w:space="0" w:color="auto"/>
        <w:left w:val="none" w:sz="0" w:space="0" w:color="auto"/>
        <w:bottom w:val="none" w:sz="0" w:space="0" w:color="auto"/>
        <w:right w:val="none" w:sz="0" w:space="0" w:color="auto"/>
      </w:divBdr>
    </w:div>
    <w:div w:id="1897155342">
      <w:bodyDiv w:val="1"/>
      <w:marLeft w:val="0"/>
      <w:marRight w:val="0"/>
      <w:marTop w:val="0"/>
      <w:marBottom w:val="0"/>
      <w:divBdr>
        <w:top w:val="none" w:sz="0" w:space="0" w:color="auto"/>
        <w:left w:val="none" w:sz="0" w:space="0" w:color="auto"/>
        <w:bottom w:val="none" w:sz="0" w:space="0" w:color="auto"/>
        <w:right w:val="none" w:sz="0" w:space="0" w:color="auto"/>
      </w:divBdr>
    </w:div>
    <w:div w:id="1908302764">
      <w:bodyDiv w:val="1"/>
      <w:marLeft w:val="0"/>
      <w:marRight w:val="0"/>
      <w:marTop w:val="0"/>
      <w:marBottom w:val="0"/>
      <w:divBdr>
        <w:top w:val="none" w:sz="0" w:space="0" w:color="auto"/>
        <w:left w:val="none" w:sz="0" w:space="0" w:color="auto"/>
        <w:bottom w:val="none" w:sz="0" w:space="0" w:color="auto"/>
        <w:right w:val="none" w:sz="0" w:space="0" w:color="auto"/>
      </w:divBdr>
    </w:div>
    <w:div w:id="2008827338">
      <w:bodyDiv w:val="1"/>
      <w:marLeft w:val="0"/>
      <w:marRight w:val="0"/>
      <w:marTop w:val="0"/>
      <w:marBottom w:val="0"/>
      <w:divBdr>
        <w:top w:val="none" w:sz="0" w:space="0" w:color="auto"/>
        <w:left w:val="none" w:sz="0" w:space="0" w:color="auto"/>
        <w:bottom w:val="none" w:sz="0" w:space="0" w:color="auto"/>
        <w:right w:val="none" w:sz="0" w:space="0" w:color="auto"/>
      </w:divBdr>
    </w:div>
    <w:div w:id="2015723476">
      <w:bodyDiv w:val="1"/>
      <w:marLeft w:val="0"/>
      <w:marRight w:val="0"/>
      <w:marTop w:val="0"/>
      <w:marBottom w:val="0"/>
      <w:divBdr>
        <w:top w:val="none" w:sz="0" w:space="0" w:color="auto"/>
        <w:left w:val="none" w:sz="0" w:space="0" w:color="auto"/>
        <w:bottom w:val="none" w:sz="0" w:space="0" w:color="auto"/>
        <w:right w:val="none" w:sz="0" w:space="0" w:color="auto"/>
      </w:divBdr>
    </w:div>
    <w:div w:id="2016573319">
      <w:bodyDiv w:val="1"/>
      <w:marLeft w:val="0"/>
      <w:marRight w:val="0"/>
      <w:marTop w:val="0"/>
      <w:marBottom w:val="0"/>
      <w:divBdr>
        <w:top w:val="none" w:sz="0" w:space="0" w:color="auto"/>
        <w:left w:val="none" w:sz="0" w:space="0" w:color="auto"/>
        <w:bottom w:val="none" w:sz="0" w:space="0" w:color="auto"/>
        <w:right w:val="none" w:sz="0" w:space="0" w:color="auto"/>
      </w:divBdr>
    </w:div>
    <w:div w:id="2023049986">
      <w:bodyDiv w:val="1"/>
      <w:marLeft w:val="0"/>
      <w:marRight w:val="0"/>
      <w:marTop w:val="0"/>
      <w:marBottom w:val="0"/>
      <w:divBdr>
        <w:top w:val="none" w:sz="0" w:space="0" w:color="auto"/>
        <w:left w:val="none" w:sz="0" w:space="0" w:color="auto"/>
        <w:bottom w:val="none" w:sz="0" w:space="0" w:color="auto"/>
        <w:right w:val="none" w:sz="0" w:space="0" w:color="auto"/>
      </w:divBdr>
    </w:div>
    <w:div w:id="2110156761">
      <w:bodyDiv w:val="1"/>
      <w:marLeft w:val="0"/>
      <w:marRight w:val="0"/>
      <w:marTop w:val="0"/>
      <w:marBottom w:val="0"/>
      <w:divBdr>
        <w:top w:val="none" w:sz="0" w:space="0" w:color="auto"/>
        <w:left w:val="none" w:sz="0" w:space="0" w:color="auto"/>
        <w:bottom w:val="none" w:sz="0" w:space="0" w:color="auto"/>
        <w:right w:val="none" w:sz="0" w:space="0" w:color="auto"/>
      </w:divBdr>
    </w:div>
    <w:div w:id="213728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47810\Documents\Brugerdefinerede%20Office-skabeloner\Template.dotx" TargetMode="External"/></Relationships>
</file>

<file path=word/theme/theme1.xml><?xml version="1.0" encoding="utf-8"?>
<a:theme xmlns:a="http://schemas.openxmlformats.org/drawingml/2006/main" name="Kontortema">
  <a:themeElements>
    <a:clrScheme name="Brugerdefineret 1">
      <a:dk1>
        <a:srgbClr val="045C65"/>
      </a:dk1>
      <a:lt1>
        <a:sysClr val="window" lastClr="FFFFFF"/>
      </a:lt1>
      <a:dk2>
        <a:srgbClr val="0C2D83"/>
      </a:dk2>
      <a:lt2>
        <a:srgbClr val="EEECE1"/>
      </a:lt2>
      <a:accent1>
        <a:srgbClr val="0097A7"/>
      </a:accent1>
      <a:accent2>
        <a:srgbClr val="FF5252"/>
      </a:accent2>
      <a:accent3>
        <a:srgbClr val="1DE2CD"/>
      </a:accent3>
      <a:accent4>
        <a:srgbClr val="673AB7"/>
      </a:accent4>
      <a:accent5>
        <a:srgbClr val="0091EA"/>
      </a:accent5>
      <a:accent6>
        <a:srgbClr val="045C65"/>
      </a:accent6>
      <a:hlink>
        <a:srgbClr val="0097A7"/>
      </a:hlink>
      <a:folHlink>
        <a:srgbClr val="673AB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D89C016C5EE7AA4597D5DC3A4A74F3CF" ma:contentTypeVersion="5" ma:contentTypeDescription="Opret et nyt dokument." ma:contentTypeScope="" ma:versionID="7e0630bdbd65f2a504ee5f0509f52f0d">
  <xsd:schema xmlns:xsd="http://www.w3.org/2001/XMLSchema" xmlns:xs="http://www.w3.org/2001/XMLSchema" xmlns:p="http://schemas.microsoft.com/office/2006/metadata/properties" xmlns:ns2="36389baf-d775-4142-9ba9-987d54fbb0d5" xmlns:ns3="4a54e26a-71aa-4e28-958e-b1d3ccf051fc" targetNamespace="http://schemas.microsoft.com/office/2006/metadata/properties" ma:root="true" ma:fieldsID="d2e8eb01e598e53df14ed15902880eba" ns2:_="" ns3:_="">
    <xsd:import namespace="36389baf-d775-4142-9ba9-987d54fbb0d5"/>
    <xsd:import namespace="4a54e26a-71aa-4e28-958e-b1d3ccf051f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2:Project_x0020_Templ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51222085-a399-4e04-bebd-25e26960342f}" ma:internalName="Delivery" ma:readOnly="false" ma:showField="NIRASDocListName" ma:web="4a54e26a-71aa-4e28-958e-b1d3ccf051f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readOnly="false"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6a610b08-2dd1-4a53-9d4f-0054b047042f}" ma:internalName="TaxCatchAllLabel" ma:readOnly="true" ma:showField="CatchAllDataLabel" ma:web="4a54e26a-71aa-4e28-958e-b1d3ccf051f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6a610b08-2dd1-4a53-9d4f-0054b047042f}" ma:internalName="TaxCatchAll" ma:showField="CatchAllData" ma:web="4a54e26a-71aa-4e28-958e-b1d3ccf051f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ternalName="NIRASOnFrontPage" ma:readOnly="fals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element name="Project_x0020_Template" ma:index="35" nillable="true" ma:displayName="Project Template" ma:default="0" ma:internalName="Project_x0020_Templ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54e26a-71aa-4e28-958e-b1d3ccf051fc" elementFormDefault="qualified">
    <xsd:import namespace="http://schemas.microsoft.com/office/2006/documentManagement/types"/>
    <xsd:import namespace="http://schemas.microsoft.com/office/infopath/2007/PartnerControls"/>
    <xsd:element name="_dlc_DocId" ma:index="36" nillable="true" ma:displayName="Værdi for dokument-id" ma:description="Værdien af det dokument-id, der er tildelt dette element." ma:indexed="true" ma:internalName="_dlc_DocId" ma:readOnly="true">
      <xsd:simpleType>
        <xsd:restriction base="dms:Text"/>
      </xsd:simpleType>
    </xsd:element>
    <xsd:element name="_dlc_DocIdUrl" ma:index="37"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IRASOnFrontPage xmlns="36389baf-d775-4142-9ba9-987d54fbb0d5">false</NIRASOnFrontPage>
    <NIRASProjectID xmlns="36389baf-d775-4142-9ba9-987d54fbb0d5">10426795</NIRASProjectID>
    <NIRASCreatedDate xmlns="36389baf-d775-4142-9ba9-987d54fbb0d5" xsi:nil="true"/>
    <NIRASScaleTxt xmlns="36389baf-d775-4142-9ba9-987d54fbb0d5" xsi:nil="true"/>
    <Delivery xmlns="36389baf-d775-4142-9ba9-987d54fbb0d5" xsi:nil="true"/>
    <NIRASDocumentNo xmlns="36389baf-d775-4142-9ba9-987d54fbb0d5" xsi:nil="true"/>
    <DocumentRevisionIdPublished xmlns="36389baf-d775-4142-9ba9-987d54fbb0d5" xsi:nil="true"/>
    <DocumentRevisionId xmlns="36389baf-d775-4142-9ba9-987d54fbb0d5" xsi:nil="true"/>
    <NIRASRevisionDate xmlns="36389baf-d775-4142-9ba9-987d54fbb0d5" xsi:nil="true"/>
    <TaxCatchAll xmlns="36389baf-d775-4142-9ba9-987d54fbb0d5" xsi:nil="true"/>
    <NIRASSortOrder xmlns="36389baf-d775-4142-9ba9-987d54fbb0d5" xsi:nil="true"/>
    <NIRASOldModifiedBy xmlns="36389baf-d775-4142-9ba9-987d54fbb0d5" xsi:nil="true"/>
    <o7ddbb95048e4674b1961839f647280e xmlns="36389baf-d775-4142-9ba9-987d54fbb0d5">
      <Terms xmlns="http://schemas.microsoft.com/office/infopath/2007/PartnerControls"/>
    </o7ddbb95048e4674b1961839f647280e>
    <g7b9186905794052991e52b9e97e249f xmlns="36389baf-d775-4142-9ba9-987d54fbb0d5">
      <Terms xmlns="http://schemas.microsoft.com/office/infopath/2007/PartnerControls"/>
    </g7b9186905794052991e52b9e97e249f>
    <b20adbee33c84350ab297149ab7609e1 xmlns="36389baf-d775-4142-9ba9-987d54fbb0d5">
      <Terms xmlns="http://schemas.microsoft.com/office/infopath/2007/PartnerControls"/>
    </b20adbee33c84350ab297149ab7609e1>
    <da20537ee97d477b961033ada76c4a82 xmlns="36389baf-d775-4142-9ba9-987d54fbb0d5">
      <Terms xmlns="http://schemas.microsoft.com/office/infopath/2007/PartnerControls"/>
    </da20537ee97d477b961033ada76c4a82>
    <f80ac62f60fc4453ae2218348d18dabb xmlns="36389baf-d775-4142-9ba9-987d54fbb0d5">
      <Terms xmlns="http://schemas.microsoft.com/office/infopath/2007/PartnerControls"/>
    </f80ac62f60fc4453ae2218348d18dabb>
    <_dlc_DocId xmlns="4a54e26a-71aa-4e28-958e-b1d3ccf051fc">10426795EX-197913578-20</_dlc_DocId>
    <_dlc_DocIdUrl xmlns="4a54e26a-71aa-4e28-958e-b1d3ccf051fc">
      <Url>https://niras.sharepoint.com/sites/10426795EX/_layouts/15/DocIdRedir.aspx?ID=10426795EX-197913578-20</Url>
      <Description>10426795EX-197913578-20</Description>
    </_dlc_DocIdUrl>
    <h8aaf2de82934a7c935dd4974f73e863 xmlns="36389baf-d775-4142-9ba9-987d54fbb0d5">
      <Terms xmlns="http://schemas.microsoft.com/office/infopath/2007/PartnerControls"/>
    </h8aaf2de82934a7c935dd4974f73e863>
    <i5700158192d457fa5a55d94ad1f5c8a xmlns="36389baf-d775-4142-9ba9-987d54fbb0d5">
      <Terms xmlns="http://schemas.microsoft.com/office/infopath/2007/PartnerControls"/>
    </i5700158192d457fa5a55d94ad1f5c8a>
    <Project_x0020_Template xmlns="36389baf-d775-4142-9ba9-987d54fbb0d5">false</Project_x0020_Template>
  </documentManagement>
</p:properties>
</file>

<file path=customXml/item3.xml><?xml version="1.0" encoding="utf-8"?>
<?mso-contentType ?>
<SharedContentType xmlns="Microsoft.SharePoint.Taxonomy.ContentTypeSync" SourceId="ab2600de-030e-40a3-a341-c72395049305" ContentTypeId="0x010100DCD90FCC66DA8F4C882C689D6817D41B" PreviousValue="false" LastSyncTimeStamp="2026-04-29T19:44:15.1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HarvardAnglia2008OfficeOnline.xsl" StyleName="Harvard - Anglia" Version="2008">
  <b:Source>
    <b:Tag>Dan17</b:Tag>
    <b:SourceType>Misc</b:SourceType>
    <b:Guid>{74D18981-5190-47E4-BC34-1FB26C27E898}</b:Guid>
    <b:Author>
      <b:Author>
        <b:Corporate>DS/ISO 18405</b:Corporate>
      </b:Author>
    </b:Author>
    <b:Title>DS/ISO 18405 - Underwater acoustics - Terminology</b:Title>
    <b:Year>2017</b:Year>
    <b:RefOrder>3</b:RefOrder>
  </b:Source>
  <b:Source>
    <b:Tag>NOA18</b:Tag>
    <b:SourceType>Report</b:SourceType>
    <b:Guid>{5EF9AF59-B950-4AB8-BF7E-BEFBC2DD2A73}</b:Guid>
    <b:Author>
      <b:Author>
        <b:Corporate>NOAA</b:Corporate>
      </b:Author>
    </b:Author>
    <b:Title>Technical Guidance for Assessing the Effects of Anthropogenic Sound on Marine Mammal Hearing (Version 2.0), NOAA Technical Memorandum NMFS-OPR-59</b:Title>
    <b:Year>April 2018</b:Year>
    <b:Publisher>National Marine Fisheries Service</b:Publisher>
    <b:City>Silver Spring, MD 20910, USA</b:City>
    <b:RefOrder>4</b:RefOrder>
  </b:Source>
  <b:Source>
    <b:Tag>Sou52</b:Tag>
    <b:SourceType>JournalArticle</b:SourceType>
    <b:Guid>{89C0CFD9-77FD-43FF-A74D-272CA09BB125}</b:Guid>
    <b:Title>Marine Mammal Noise Exposure Criteria: Updated Scientific Recommendations for Residual Hearing Effects</b:Title>
    <b:Year>2019</b:Year>
    <b:JournalName>Aquatic Mammals 45(2)</b:JournalName>
    <b:Pages>125-232, DOI 10.1578/AM.45.2.2019.125</b:Pages>
    <b:Author>
      <b:Author>
        <b:NameList>
          <b:Person>
            <b:Last>Southall</b:Last>
            <b:Middle>L</b:Middle>
            <b:First>Brandon</b:First>
          </b:Person>
          <b:Person>
            <b:Last>Finneran</b:Last>
            <b:Middle>J</b:Middle>
            <b:First>James</b:First>
          </b:Person>
          <b:Person>
            <b:Last>Reichmuth</b:Last>
            <b:First>Colleen</b:First>
          </b:Person>
          <b:Person>
            <b:Last>Nachtigall</b:Last>
            <b:Middle>E</b:Middle>
            <b:First>Paul</b:First>
          </b:Person>
          <b:Person>
            <b:Last>Ketten</b:Last>
            <b:Middle>R</b:Middle>
            <b:First>Darlene</b:First>
          </b:Person>
          <b:Person>
            <b:Last>Bowles</b:Last>
            <b:Middle>E</b:Middle>
            <b:First>Ann</b:First>
          </b:Person>
          <b:Person>
            <b:Last>Ellison</b:Last>
            <b:Middle>T</b:Middle>
            <b:First>William</b:First>
          </b:Person>
          <b:Person>
            <b:Last>Nowacek</b:Last>
            <b:Middle>P</b:Middle>
            <b:First>Douglas</b:First>
          </b:Person>
          <b:Person>
            <b:Last>Tyack</b:Last>
            <b:Middle>L</b:Middle>
            <b:First>Peter</b:First>
          </b:Person>
        </b:NameList>
      </b:Author>
    </b:Author>
    <b:RefOrder>6</b:RefOrder>
  </b:Source>
  <b:Source>
    <b:Tag>Dan171</b:Tag>
    <b:SourceType>Misc</b:SourceType>
    <b:Guid>{0C7C30CC-289D-48DD-BFB8-CC7871869727}</b:Guid>
    <b:Author>
      <b:Author>
        <b:Corporate>DS/ISO 18406</b:Corporate>
      </b:Author>
    </b:Author>
    <b:Title>DS/ISO 18406 - Underwater acoustics - Measurement of radiated underwater sound from percussive pile driving</b:Title>
    <b:Year>2017</b:Year>
    <b:RefOrder>7</b:RefOrder>
  </b:Source>
  <b:Source>
    <b:Tag>Tou21</b:Tag>
    <b:SourceType>Report</b:SourceType>
    <b:Guid>{B6617E8B-B742-4241-BB5C-297428EFDE56}</b:Guid>
    <b:Author>
      <b:Author>
        <b:NameList>
          <b:Person>
            <b:Last>Tougaard</b:Last>
            <b:First>J.</b:First>
          </b:Person>
        </b:NameList>
      </b:Author>
    </b:Author>
    <b:Title>Thresholds for behavioural responses to noise in marine mammals. Background note to revision of guidelines from the Danish Energy.</b:Title>
    <b:Year>2021</b:Year>
    <b:Publisher>Aarhus University DCE – Danish Centre for Environment and Energy, 32 pp. Technical Report No. 225 http://dce2.au.dk/pub/TR225.pdf</b:Publisher>
    <b:City>Aarhus</b:City>
    <b:RefOrder>9</b:RefOrder>
  </b:Source>
  <b:Source>
    <b:Tag>Tou211</b:Tag>
    <b:SourceType>Report</b:SourceType>
    <b:Guid>{9B4FD4C7-2F93-4AB0-9982-37CE4A8C7B3B}</b:Guid>
    <b:Author>
      <b:Author>
        <b:NameList>
          <b:Person>
            <b:Last>Tougaard</b:Last>
            <b:First>J.</b:First>
          </b:Person>
        </b:NameList>
      </b:Author>
    </b:Author>
    <b:Title>Thresholds for noise induced hearing loss in marine mammals. Background note to revision of guidelines from the Danish Energy Agency.</b:Title>
    <b:Year>2021</b:Year>
    <b:Publisher>DCE - Danish Centre for Environmnet and Energy, 34s. - Scientific note no. 2021|28</b:Publisher>
    <b:City>https://dce.au.dk/fileadmin/dce.au.dk/Udgivelser/Notater_2021/N2021%7C28.pdf</b:City>
    <b:RefOrder>10</b:RefOrder>
  </b:Source>
  <b:Source>
    <b:Tag>Ene22</b:Tag>
    <b:SourceType>Report</b:SourceType>
    <b:Guid>{05FF0374-1249-4D17-8C08-72D2389A73FF}</b:Guid>
    <b:Title>Guideline for underwater noise - Installation of impact or vibratory driven piles</b:Title>
    <b:Year>2022</b:Year>
    <b:Author>
      <b:Author>
        <b:NameList>
          <b:Person>
            <b:Last>Energistyrelsen</b:Last>
          </b:Person>
        </b:NameList>
      </b:Author>
    </b:Author>
    <b:Publisher>Maj</b:Publisher>
    <b:RefOrder>2</b:RefOrder>
  </b:Source>
  <b:Source>
    <b:Tag>Nat24</b:Tag>
    <b:SourceType>Report</b:SourceType>
    <b:Guid>{C7027DCD-C1E6-492D-B890-08AF0002F5A0}</b:Guid>
    <b:Title>Update of Technical Guidance for Assessing the Effects of Anthropogenic Sound on Marine Mammal Hearing (Version 3.0) - Underwater and In-Air Criteria for Onset of Auditory Injury and Temporary Threshold Shifts</b:Title>
    <b:Year>2024</b:Year>
    <b:Author>
      <b:Author>
        <b:Corporate>NMFS</b:Corporate>
      </b:Author>
    </b:Author>
    <b:Publisher>NOAA Technical Memorandum NMFS-OPR-71</b:Publisher>
    <b:City>p. 182</b:City>
    <b:RefOrder>5</b:RefOrder>
  </b:Source>
  <b:Source>
    <b:Tag>Ene26</b:Tag>
    <b:SourceType>Report</b:SourceType>
    <b:Guid>{501B8AA1-27DE-4BC6-963E-14EC2E039F43}</b:Guid>
    <b:Author>
      <b:Author>
        <b:Corporate>Energistyrelsen</b:Corporate>
      </b:Author>
    </b:Author>
    <b:Title>Guideline for underwater noise - Installation of impact or vibratory driven piles</b:Title>
    <b:Year>2026</b:Year>
    <b:RefOrder>1</b:RefOrder>
  </b:Source>
  <b:Source>
    <b:Tag>Wil26</b:Tag>
    <b:SourceType>Report</b:SourceType>
    <b:Guid>{62E1DB9D-B88D-4892-B14D-2833AF152350}</b:Guid>
    <b:Author>
      <b:Author>
        <b:NameList>
          <b:Person>
            <b:Last>Wilson</b:Last>
            <b:First>M.</b:First>
          </b:Person>
        </b:NameList>
      </b:Author>
    </b:Author>
    <b:Title>Anbefalinger vedr. opdatering af vejledning for beregning af undervandstøj</b:Title>
    <b:Year>2026</b:Year>
    <b:Publisher>NIRAS</b:Publisher>
    <b:City>Aarhus, Denmark</b:City>
    <b:RefOrder>8</b:RefOrder>
  </b:Source>
</b:Sources>
</file>

<file path=customXml/itemProps1.xml><?xml version="1.0" encoding="utf-8"?>
<ds:datastoreItem xmlns:ds="http://schemas.openxmlformats.org/officeDocument/2006/customXml" ds:itemID="{0B6924DF-521F-4F27-BBED-7857AFF30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4a54e26a-71aa-4e28-958e-b1d3ccf05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8EDE72-8299-4B8F-93FB-FCE467132909}">
  <ds:schemaRefs>
    <ds:schemaRef ds:uri="http://schemas.microsoft.com/office/2006/metadata/properties"/>
    <ds:schemaRef ds:uri="http://schemas.microsoft.com/office/infopath/2007/PartnerControls"/>
    <ds:schemaRef ds:uri="36389baf-d775-4142-9ba9-987d54fbb0d5"/>
    <ds:schemaRef ds:uri="4a54e26a-71aa-4e28-958e-b1d3ccf051fc"/>
  </ds:schemaRefs>
</ds:datastoreItem>
</file>

<file path=customXml/itemProps3.xml><?xml version="1.0" encoding="utf-8"?>
<ds:datastoreItem xmlns:ds="http://schemas.openxmlformats.org/officeDocument/2006/customXml" ds:itemID="{CDF33EC5-F4FA-410A-9B9D-22D3D13FEF0B}">
  <ds:schemaRefs>
    <ds:schemaRef ds:uri="Microsoft.SharePoint.Taxonomy.ContentTypeSync"/>
  </ds:schemaRefs>
</ds:datastoreItem>
</file>

<file path=customXml/itemProps4.xml><?xml version="1.0" encoding="utf-8"?>
<ds:datastoreItem xmlns:ds="http://schemas.openxmlformats.org/officeDocument/2006/customXml" ds:itemID="{123BDAFB-102D-4229-AE29-B42C8D7F78DC}">
  <ds:schemaRefs>
    <ds:schemaRef ds:uri="http://schemas.microsoft.com/sharepoint/v3/contenttype/forms"/>
  </ds:schemaRefs>
</ds:datastoreItem>
</file>

<file path=customXml/itemProps5.xml><?xml version="1.0" encoding="utf-8"?>
<ds:datastoreItem xmlns:ds="http://schemas.openxmlformats.org/officeDocument/2006/customXml" ds:itemID="{2E8FB8C9-CEE2-4C48-882A-07C89529C328}">
  <ds:schemaRefs>
    <ds:schemaRef ds:uri="http://schemas.microsoft.com/sharepoint/events"/>
  </ds:schemaRefs>
</ds:datastoreItem>
</file>

<file path=customXml/itemProps6.xml><?xml version="1.0" encoding="utf-8"?>
<ds:datastoreItem xmlns:ds="http://schemas.openxmlformats.org/officeDocument/2006/customXml" ds:itemID="{7F29505C-C332-489E-8E37-466EAA318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TotalTime>
  <Pages>10</Pages>
  <Words>3678</Words>
  <Characters>22438</Characters>
  <Application>Microsoft Office Word</Application>
  <DocSecurity>0</DocSecurity>
  <Lines>186</Lines>
  <Paragraphs>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Guideline for underwater noise</vt:lpstr>
      <vt:lpstr>Guideline for underwater noise</vt:lpstr>
    </vt:vector>
  </TitlesOfParts>
  <Company>Statens It</Company>
  <LinksUpToDate>false</LinksUpToDate>
  <CharactersWithSpaces>26064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 for underwater noise</dc:title>
  <dc:subject>Installation of impact or vibratory driven piles</dc:subject>
  <dc:creator>Eva Weise</dc:creator>
  <cp:keywords/>
  <dc:description/>
  <cp:lastModifiedBy>Søren Keller</cp:lastModifiedBy>
  <cp:revision>3</cp:revision>
  <cp:lastPrinted>2022-05-05T08:32:00Z</cp:lastPrinted>
  <dcterms:created xsi:type="dcterms:W3CDTF">2026-08-05T08:06:00Z</dcterms:created>
  <dcterms:modified xsi:type="dcterms:W3CDTF">2026-08-05T08:07:00Z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0x010100DCD90FCC66DA8F4C882C689D6817D41B00D89C016C5EE7AA4597D5DC3A4A74F3CF</vt:lpwstr>
  </property>
  <property fmtid="{D5CDD505-2E9C-101B-9397-08002B2CF9AE}" pid="3" name="_dlc_DocIdItemGuid">
    <vt:lpwstr>21ce64af-d3cc-4bbf-8fef-b2be55d1f7c4</vt:lpwstr>
  </property>
  <property fmtid="{D5CDD505-2E9C-101B-9397-08002B2CF9AE}" pid="4" name="NIRASPriceListSupplier">
    <vt:lpwstr/>
  </property>
  <property fmtid="{D5CDD505-2E9C-101B-9397-08002B2CF9AE}" pid="5" name="NIRASAI">
    <vt:lpwstr/>
  </property>
  <property fmtid="{D5CDD505-2E9C-101B-9397-08002B2CF9AE}" pid="6" name="NIRASDocumentKind">
    <vt:lpwstr/>
  </property>
  <property fmtid="{D5CDD505-2E9C-101B-9397-08002B2CF9AE}" pid="7" name="NIRASQAStatus">
    <vt:lpwstr/>
  </property>
  <property fmtid="{D5CDD505-2E9C-101B-9397-08002B2CF9AE}" pid="8" name="NIRASQAGroup">
    <vt:lpwstr/>
  </property>
  <property fmtid="{D5CDD505-2E9C-101B-9397-08002B2CF9AE}" pid="9" name="NIRASPriceListTechnology">
    <vt:lpwstr/>
  </property>
  <property fmtid="{D5CDD505-2E9C-101B-9397-08002B2CF9AE}" pid="10" name="_dlc_DocId">
    <vt:lpwstr>10426795EX-197913578-20</vt:lpwstr>
  </property>
  <property fmtid="{D5CDD505-2E9C-101B-9397-08002B2CF9AE}" pid="11" name="Order">
    <vt:r8>2800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NIRASScale">
    <vt:lpwstr/>
  </property>
  <property fmtid="{D5CDD505-2E9C-101B-9397-08002B2CF9AE}" pid="19" name="_dlc_DocId_src">
    <vt:lpwstr>{Module.FooterText}</vt:lpwstr>
  </property>
  <property fmtid="{D5CDD505-2E9C-101B-9397-08002B2CF9AE}" pid="20" name="ApplyLanguageRun">
    <vt:lpwstr>true</vt:lpwstr>
  </property>
  <property fmtid="{D5CDD505-2E9C-101B-9397-08002B2CF9AE}" pid="21" name="_SourceUrl">
    <vt:lpwstr/>
  </property>
  <property fmtid="{D5CDD505-2E9C-101B-9397-08002B2CF9AE}" pid="22" name="_SharedFileIndex">
    <vt:lpwstr/>
  </property>
  <property fmtid="{D5CDD505-2E9C-101B-9397-08002B2CF9AE}" pid="23" name="docLang">
    <vt:lpwstr>en</vt:lpwstr>
  </property>
</Properties>
</file>