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EA" w:rsidRDefault="0087098F" w:rsidP="0087098F">
      <w:pPr>
        <w:pStyle w:val="Overskrift2"/>
        <w:jc w:val="both"/>
      </w:pPr>
      <w:r>
        <w:t xml:space="preserve">Vejledning til vejledende </w:t>
      </w:r>
      <w:r w:rsidR="00147EDC">
        <w:t xml:space="preserve">udtalelse </w:t>
      </w:r>
    </w:p>
    <w:p w:rsidR="00A20C3F" w:rsidRDefault="00A20C3F" w:rsidP="00A578C4">
      <w:pPr>
        <w:jc w:val="both"/>
      </w:pPr>
    </w:p>
    <w:p w:rsidR="003D074E" w:rsidRDefault="003D074E" w:rsidP="00A578C4">
      <w:pPr>
        <w:jc w:val="both"/>
      </w:pPr>
    </w:p>
    <w:p w:rsidR="003D074E" w:rsidRDefault="003D074E" w:rsidP="00A578C4">
      <w:pPr>
        <w:jc w:val="both"/>
      </w:pPr>
    </w:p>
    <w:p w:rsidR="00A20C3F" w:rsidRDefault="00A20C3F" w:rsidP="00A578C4">
      <w:pPr>
        <w:jc w:val="both"/>
      </w:pPr>
    </w:p>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070628" w:rsidTr="00A46851">
        <w:tc>
          <w:tcPr>
            <w:tcW w:w="2235" w:type="dxa"/>
          </w:tcPr>
          <w:p w:rsidR="002611C9" w:rsidRPr="00070628" w:rsidRDefault="002611C9" w:rsidP="00A578C4">
            <w:pPr>
              <w:spacing w:line="220" w:lineRule="exact"/>
              <w:jc w:val="both"/>
              <w:rPr>
                <w:sz w:val="16"/>
                <w:szCs w:val="16"/>
              </w:rPr>
            </w:pPr>
          </w:p>
          <w:p w:rsidR="008F2666" w:rsidRPr="00070628" w:rsidRDefault="008F2666" w:rsidP="00A20C3F">
            <w:pPr>
              <w:spacing w:line="220" w:lineRule="exact"/>
              <w:jc w:val="both"/>
              <w:rPr>
                <w:sz w:val="16"/>
                <w:szCs w:val="16"/>
              </w:rPr>
            </w:pPr>
          </w:p>
        </w:tc>
      </w:tr>
    </w:tbl>
    <w:p w:rsidR="00147EDC" w:rsidRPr="00147EDC" w:rsidRDefault="00EB1E4F" w:rsidP="00147EDC">
      <w:r>
        <w:t>Hvis en direkte linje ikke overholder afstandskriteriet, kan der i visse tilfælde dispenseres fra kriteriet og linjen kan etableres, såfremt de øvrige betingelser er opfyldt.</w:t>
      </w:r>
      <w:r w:rsidR="00147EDC">
        <w:t xml:space="preserve"> Energistyrelsen dispensere</w:t>
      </w:r>
      <w:r w:rsidR="00D44DD7">
        <w:t>r</w:t>
      </w:r>
      <w:r w:rsidR="00147EDC">
        <w:t xml:space="preserve"> fra afstandskriteriet i tilfælde</w:t>
      </w:r>
      <w:r w:rsidR="00A20C3F">
        <w:t>,</w:t>
      </w:r>
      <w:r>
        <w:t xml:space="preserve"> hvor</w:t>
      </w:r>
      <w:r w:rsidR="00147EDC">
        <w:t xml:space="preserve"> </w:t>
      </w:r>
      <w:r w:rsidR="00147EDC" w:rsidRPr="00147EDC">
        <w:t>der foreligger nettekniske, systemmæssige og/eller samplaceringsmæssige hensyn.</w:t>
      </w:r>
      <w:r>
        <w:t xml:space="preserve"> Afgørelsen basere</w:t>
      </w:r>
      <w:r w:rsidR="00A20C3F">
        <w:t>s</w:t>
      </w:r>
      <w:r>
        <w:t xml:space="preserve"> blandt andet på n</w:t>
      </w:r>
      <w:r w:rsidR="00147EDC">
        <w:t xml:space="preserve">ærværende udtalelse fra </w:t>
      </w:r>
      <w:r w:rsidR="00147EDC" w:rsidRPr="00147EDC">
        <w:t>den relevante net</w:t>
      </w:r>
      <w:r w:rsidR="00A20C3F">
        <w:t>virksomhed eller Energinet.</w:t>
      </w:r>
      <w:r w:rsidR="00147EDC">
        <w:t xml:space="preserve"> </w:t>
      </w:r>
    </w:p>
    <w:p w:rsidR="00147EDC" w:rsidRDefault="00147EDC" w:rsidP="00147EDC">
      <w:pPr>
        <w:jc w:val="both"/>
      </w:pPr>
    </w:p>
    <w:p w:rsidR="00783FBD" w:rsidRDefault="00783FBD" w:rsidP="00147EDC">
      <w:pPr>
        <w:jc w:val="both"/>
        <w:rPr>
          <w:b/>
        </w:rPr>
      </w:pPr>
      <w:r>
        <w:rPr>
          <w:b/>
        </w:rPr>
        <w:t>Ansøgers opgave</w:t>
      </w:r>
    </w:p>
    <w:p w:rsidR="00FC1785" w:rsidRDefault="00FC1785" w:rsidP="00147EDC">
      <w:pPr>
        <w:jc w:val="both"/>
      </w:pPr>
      <w:r>
        <w:t>Det er ansøgers opgave a</w:t>
      </w:r>
      <w:r w:rsidR="004E06F5">
        <w:t>t</w:t>
      </w:r>
      <w:r>
        <w:t xml:space="preserve"> indhente udtalelsen fra den relevante netvirksomhed eller Energinet, når det ved angivelsen af tilslutningspunkter står klart</w:t>
      </w:r>
      <w:r w:rsidR="004E06F5">
        <w:t>,</w:t>
      </w:r>
      <w:r>
        <w:t xml:space="preserve"> at afstandskriteriet ikke kan overholdes. </w:t>
      </w:r>
      <w:r w:rsidR="005F2D37">
        <w:t xml:space="preserve">Det er ligeledes ansøgers ansvar at indsende den vejledende udtalelse sammen med den øvrige dokumentation. </w:t>
      </w:r>
      <w:r>
        <w:t>Udtalelsen skal indhente</w:t>
      </w:r>
      <w:r w:rsidR="00867695">
        <w:t>s</w:t>
      </w:r>
      <w:r w:rsidR="004E06F5">
        <w:t>,</w:t>
      </w:r>
      <w:r>
        <w:t xml:space="preserve"> før ansøgningen </w:t>
      </w:r>
      <w:r w:rsidR="00867695">
        <w:t xml:space="preserve">kan </w:t>
      </w:r>
      <w:r>
        <w:t>indsendes. Det vil som udgangspunkt kun være den relevante netvirksomhed</w:t>
      </w:r>
      <w:r w:rsidR="004E06F5">
        <w:t>,</w:t>
      </w:r>
      <w:r>
        <w:t xml:space="preserve"> som dækker ansøg</w:t>
      </w:r>
      <w:r w:rsidR="00333CFD">
        <w:t>ers forsyningsområde</w:t>
      </w:r>
      <w:r>
        <w:t xml:space="preserve">, der skal indhentes udtalelse hos. </w:t>
      </w:r>
    </w:p>
    <w:p w:rsidR="00FC1785" w:rsidRDefault="00FC1785" w:rsidP="00147EDC">
      <w:pPr>
        <w:jc w:val="both"/>
      </w:pPr>
    </w:p>
    <w:p w:rsidR="00783FBD" w:rsidRDefault="00783FBD" w:rsidP="00147EDC">
      <w:pPr>
        <w:jc w:val="both"/>
      </w:pPr>
      <w:r>
        <w:t>I tilfælde hvor en direkte linje ønskes etableret mellem anlæg anvist på distributionsnettet i forskellige områder</w:t>
      </w:r>
      <w:r w:rsidR="008E6C98">
        <w:t xml:space="preserve"> (altså af forskellige netvirksomheder)</w:t>
      </w:r>
      <w:r>
        <w:t xml:space="preserve">, vil der skulle indhentes en vejledende udtalelse fra </w:t>
      </w:r>
      <w:r w:rsidR="00867695">
        <w:t>den netvirksomhed, der har anvist nettilslutningspunkt for det samlede anlæg med en direkte linje</w:t>
      </w:r>
      <w:r>
        <w:t>.</w:t>
      </w:r>
      <w:r w:rsidR="00867695">
        <w:t xml:space="preserve"> </w:t>
      </w:r>
      <w:r w:rsidR="00352899">
        <w:t xml:space="preserve">Netvirksomheden bør dog orientere den anden netvirksomhed, for at denne får mulighed for at komme med input til udtalelsen. </w:t>
      </w:r>
    </w:p>
    <w:p w:rsidR="00FC1785" w:rsidRDefault="00FC1785" w:rsidP="00147EDC">
      <w:pPr>
        <w:jc w:val="both"/>
      </w:pPr>
    </w:p>
    <w:p w:rsidR="00352899" w:rsidRDefault="00FC1785" w:rsidP="00FC1785">
      <w:pPr>
        <w:jc w:val="both"/>
      </w:pPr>
      <w:r>
        <w:t xml:space="preserve">I tilfælde hvor en direkte linje ønskes etableret mellem anlæg anvist til både transmissions- og distributionsnettet, vil der skulle indhentes en vejledende udtalelse fra </w:t>
      </w:r>
      <w:r w:rsidR="00352899">
        <w:t>den part, der anviser nettilslutningspunkt for det samlede anlæg med en direkte linje</w:t>
      </w:r>
      <w:r>
        <w:t>.</w:t>
      </w:r>
      <w:r w:rsidR="00333CFD">
        <w:t xml:space="preserve"> </w:t>
      </w:r>
      <w:r w:rsidR="00352899">
        <w:t>S</w:t>
      </w:r>
      <w:r w:rsidR="008E6C98">
        <w:t>åfremt det samlede</w:t>
      </w:r>
      <w:r w:rsidR="00352899">
        <w:t xml:space="preserve"> anlæg </w:t>
      </w:r>
      <w:r w:rsidR="008E6C98">
        <w:t xml:space="preserve">eksempelvis </w:t>
      </w:r>
      <w:r w:rsidR="00352899">
        <w:t>anvises nettilslutningspunkt af Energinet, vil det være Energinet der skal lave den vejledende udtalelse. Ligesom nævnt ovenfor bør Energinet dog orientere den relevante netvirksomhed, for at denne får mulighed for, at komme med input til udtalelsen</w:t>
      </w:r>
    </w:p>
    <w:p w:rsidR="00352899" w:rsidRDefault="00352899" w:rsidP="00FC1785">
      <w:pPr>
        <w:jc w:val="both"/>
      </w:pPr>
    </w:p>
    <w:p w:rsidR="00FC1785" w:rsidRDefault="00421486" w:rsidP="00FC1785">
      <w:pPr>
        <w:jc w:val="both"/>
      </w:pPr>
      <w:r>
        <w:t>Ved ansøgning om etablering af en direkte linje</w:t>
      </w:r>
      <w:r w:rsidR="00CC2184">
        <w:t xml:space="preserve"> på transmissionsniveau</w:t>
      </w:r>
      <w:r>
        <w:t xml:space="preserve"> skal </w:t>
      </w:r>
      <w:r w:rsidR="00B41EDF">
        <w:t>der fortsat</w:t>
      </w:r>
      <w:r w:rsidR="00CC2184">
        <w:t xml:space="preserve"> </w:t>
      </w:r>
      <w:r>
        <w:t xml:space="preserve">rettes henvendelse </w:t>
      </w:r>
      <w:r w:rsidR="00333CFD">
        <w:t xml:space="preserve">om </w:t>
      </w:r>
      <w:r w:rsidR="00352899">
        <w:t>net</w:t>
      </w:r>
      <w:r w:rsidR="00333CFD">
        <w:t>tilslutning til den relevante netvirksomhed</w:t>
      </w:r>
      <w:r w:rsidR="00CC2184">
        <w:t xml:space="preserve"> først</w:t>
      </w:r>
      <w:r w:rsidR="00333CFD">
        <w:t xml:space="preserve">, </w:t>
      </w:r>
      <w:r>
        <w:t xml:space="preserve">på samme måde som </w:t>
      </w:r>
      <w:r w:rsidR="00974B43">
        <w:t xml:space="preserve">det er tilfældet </w:t>
      </w:r>
      <w:r w:rsidR="00333CFD">
        <w:t xml:space="preserve">ved almindelige </w:t>
      </w:r>
      <w:r w:rsidR="00352899">
        <w:t>net</w:t>
      </w:r>
      <w:r w:rsidR="00333CFD">
        <w:t>tilslutninger på transmissionsniveau.</w:t>
      </w:r>
      <w:r w:rsidR="00FC1785">
        <w:t xml:space="preserve"> </w:t>
      </w:r>
    </w:p>
    <w:p w:rsidR="00783FBD" w:rsidRDefault="00783FBD" w:rsidP="00147EDC">
      <w:pPr>
        <w:jc w:val="both"/>
      </w:pPr>
    </w:p>
    <w:p w:rsidR="00B41EDF" w:rsidRDefault="004E06F5" w:rsidP="00147EDC">
      <w:pPr>
        <w:jc w:val="both"/>
      </w:pPr>
      <w:r>
        <w:t>De u</w:t>
      </w:r>
      <w:r w:rsidR="00783FBD">
        <w:t>dgifter</w:t>
      </w:r>
      <w:r w:rsidR="00974B43">
        <w:t>,</w:t>
      </w:r>
      <w:r w:rsidR="00783FBD">
        <w:t xml:space="preserve"> </w:t>
      </w:r>
      <w:r w:rsidR="00783FBD" w:rsidRPr="00147EDC">
        <w:t xml:space="preserve">net- </w:t>
      </w:r>
      <w:r w:rsidR="00783FBD">
        <w:t>og/</w:t>
      </w:r>
      <w:r w:rsidR="00783FBD" w:rsidRPr="00147EDC">
        <w:t>eller transmissionsvirksomhed</w:t>
      </w:r>
      <w:r w:rsidR="00783FBD">
        <w:t xml:space="preserve">erne </w:t>
      </w:r>
      <w:r>
        <w:t>har</w:t>
      </w:r>
      <w:r w:rsidR="00783FBD">
        <w:t xml:space="preserve"> i forbindelse med udarbejdelsen af den vejledende udtalelse, faktureres ansøger.</w:t>
      </w:r>
    </w:p>
    <w:p w:rsidR="00783FBD" w:rsidRDefault="00783FBD" w:rsidP="00147EDC">
      <w:pPr>
        <w:jc w:val="both"/>
        <w:rPr>
          <w:b/>
        </w:rPr>
      </w:pPr>
      <w:r>
        <w:rPr>
          <w:b/>
        </w:rPr>
        <w:lastRenderedPageBreak/>
        <w:t>Netvirksomhedens</w:t>
      </w:r>
      <w:r w:rsidR="00FC1785">
        <w:rPr>
          <w:b/>
        </w:rPr>
        <w:t>/Energinets</w:t>
      </w:r>
      <w:r>
        <w:rPr>
          <w:b/>
        </w:rPr>
        <w:t xml:space="preserve"> opgave</w:t>
      </w:r>
    </w:p>
    <w:p w:rsidR="00A20C3F" w:rsidRDefault="00FC1785" w:rsidP="00147EDC">
      <w:pPr>
        <w:jc w:val="both"/>
      </w:pPr>
      <w:r w:rsidRPr="001E0580">
        <w:t>Det er</w:t>
      </w:r>
      <w:r w:rsidR="001E0580" w:rsidRPr="001E0580">
        <w:t xml:space="preserve"> netvirksomhedens/Energinets opgave</w:t>
      </w:r>
      <w:r w:rsidRPr="001E0580">
        <w:t xml:space="preserve"> </w:t>
      </w:r>
      <w:r w:rsidR="001E0580" w:rsidRPr="001E0580">
        <w:t xml:space="preserve">at udforme en vejledende udtalelse for afvigelse af afstandskriteriet. </w:t>
      </w:r>
    </w:p>
    <w:p w:rsidR="00A20C3F" w:rsidRDefault="00A20C3F" w:rsidP="00147EDC">
      <w:pPr>
        <w:jc w:val="both"/>
      </w:pPr>
    </w:p>
    <w:p w:rsidR="00783FBD" w:rsidRDefault="00783FBD" w:rsidP="00147EDC">
      <w:pPr>
        <w:jc w:val="both"/>
      </w:pPr>
      <w:r>
        <w:t xml:space="preserve">I tilfælde hvor netvirksomheden vurderer, at den direkte linje har påvirkning af transmissionsnettet, </w:t>
      </w:r>
      <w:r w:rsidR="00333CFD">
        <w:t>bør</w:t>
      </w:r>
      <w:r>
        <w:t xml:space="preserve"> netvirksomheden orientere Energinet, for at denne får mulighed for at komme med </w:t>
      </w:r>
      <w:r w:rsidR="00333CFD">
        <w:t xml:space="preserve">input til </w:t>
      </w:r>
      <w:r>
        <w:t>udtalelse</w:t>
      </w:r>
      <w:r w:rsidR="00352899">
        <w:t>n</w:t>
      </w:r>
      <w:r>
        <w:t xml:space="preserve">. </w:t>
      </w:r>
    </w:p>
    <w:p w:rsidR="001E0580" w:rsidRDefault="001E0580" w:rsidP="00147EDC">
      <w:pPr>
        <w:jc w:val="both"/>
      </w:pPr>
    </w:p>
    <w:p w:rsidR="001E0580" w:rsidRDefault="001E0580" w:rsidP="00147EDC">
      <w:pPr>
        <w:jc w:val="both"/>
      </w:pPr>
      <w:r>
        <w:t xml:space="preserve">Formålet med udtalelsen er at bidrage til grundlaget for Energistyrelsens vurdering </w:t>
      </w:r>
      <w:r w:rsidR="004E06F5">
        <w:t xml:space="preserve">af, </w:t>
      </w:r>
      <w:r w:rsidR="00190908">
        <w:t>om en afvigelse fra afstandskriteriet kan godkendes. Udtalelsen skal omhandle netvirksomhedens eller Energinets vurdering af</w:t>
      </w:r>
      <w:r w:rsidR="00A20C3F">
        <w:t>,</w:t>
      </w:r>
      <w:r w:rsidR="00190908">
        <w:t xml:space="preserve"> hvorvidt en afvigelse fra afstandskriteriet vil være hensigtsmæssig ud fra </w:t>
      </w:r>
      <w:r w:rsidR="00190908" w:rsidRPr="00190908">
        <w:t>nettekniske</w:t>
      </w:r>
      <w:r w:rsidR="000D5566">
        <w:t xml:space="preserve"> og/eller</w:t>
      </w:r>
      <w:r w:rsidR="00DD03B2">
        <w:t xml:space="preserve"> </w:t>
      </w:r>
      <w:r w:rsidR="00190908" w:rsidRPr="00190908">
        <w:t xml:space="preserve">systemmæssige </w:t>
      </w:r>
      <w:r w:rsidR="000D5566">
        <w:t>hensyn</w:t>
      </w:r>
      <w:r w:rsidR="00ED194F">
        <w:t>.</w:t>
      </w:r>
    </w:p>
    <w:p w:rsidR="00783FBD" w:rsidRDefault="00783FBD" w:rsidP="00147EDC">
      <w:pPr>
        <w:jc w:val="both"/>
      </w:pPr>
    </w:p>
    <w:p w:rsidR="00783FBD" w:rsidRDefault="00783FBD" w:rsidP="00783FBD">
      <w:pPr>
        <w:jc w:val="both"/>
      </w:pPr>
      <w:r>
        <w:t>Den vejledende udtalelse skal indeholde:</w:t>
      </w:r>
    </w:p>
    <w:p w:rsidR="00783FBD" w:rsidRDefault="00783FBD" w:rsidP="00783FBD">
      <w:pPr>
        <w:pStyle w:val="Listeafsnit"/>
        <w:numPr>
          <w:ilvl w:val="0"/>
          <w:numId w:val="1"/>
        </w:numPr>
        <w:jc w:val="both"/>
      </w:pPr>
      <w:r>
        <w:t xml:space="preserve">En overordnet redegørelse for, om afvigelsen medfører </w:t>
      </w:r>
    </w:p>
    <w:p w:rsidR="00783FBD" w:rsidRDefault="00783FBD" w:rsidP="00783FBD">
      <w:pPr>
        <w:pStyle w:val="Listeafsnit"/>
        <w:numPr>
          <w:ilvl w:val="1"/>
          <w:numId w:val="1"/>
        </w:numPr>
        <w:jc w:val="both"/>
      </w:pPr>
      <w:r>
        <w:t>en aflastende effekt,</w:t>
      </w:r>
    </w:p>
    <w:p w:rsidR="00783FBD" w:rsidRDefault="00783FBD" w:rsidP="00783FBD">
      <w:pPr>
        <w:pStyle w:val="Listeafsnit"/>
        <w:numPr>
          <w:ilvl w:val="1"/>
          <w:numId w:val="1"/>
        </w:numPr>
        <w:jc w:val="both"/>
      </w:pPr>
      <w:r>
        <w:t>en belastende effekt eller</w:t>
      </w:r>
    </w:p>
    <w:p w:rsidR="00783FBD" w:rsidRDefault="00783FBD" w:rsidP="00783FBD">
      <w:pPr>
        <w:pStyle w:val="Listeafsnit"/>
        <w:numPr>
          <w:ilvl w:val="1"/>
          <w:numId w:val="1"/>
        </w:numPr>
        <w:jc w:val="both"/>
      </w:pPr>
      <w:r>
        <w:t>en neutral effekt på elsystemet under normale driftsmønstre</w:t>
      </w:r>
    </w:p>
    <w:p w:rsidR="00783FBD" w:rsidRDefault="000D5566" w:rsidP="00783FBD">
      <w:pPr>
        <w:pStyle w:val="Listeafsnit"/>
        <w:numPr>
          <w:ilvl w:val="0"/>
          <w:numId w:val="1"/>
        </w:numPr>
        <w:jc w:val="both"/>
      </w:pPr>
      <w:r>
        <w:t>Eventuelle ø</w:t>
      </w:r>
      <w:r w:rsidR="00783FBD">
        <w:t>vrige bemærkninger</w:t>
      </w:r>
    </w:p>
    <w:p w:rsidR="00783FBD" w:rsidRDefault="00783FBD" w:rsidP="00783FBD">
      <w:pPr>
        <w:jc w:val="both"/>
      </w:pPr>
    </w:p>
    <w:p w:rsidR="00783FBD" w:rsidRDefault="00783FBD" w:rsidP="00147EDC">
      <w:pPr>
        <w:jc w:val="both"/>
      </w:pPr>
      <w:r>
        <w:t xml:space="preserve">Den </w:t>
      </w:r>
      <w:r w:rsidRPr="00147EDC">
        <w:t>relevante net- eller transmissionsvirksomhed</w:t>
      </w:r>
      <w:r>
        <w:t xml:space="preserve"> skal udelukkende forholde sig til, om </w:t>
      </w:r>
      <w:r w:rsidR="00725C5F">
        <w:t xml:space="preserve">afvigelsen vil </w:t>
      </w:r>
      <w:r w:rsidR="00190908">
        <w:t xml:space="preserve">være </w:t>
      </w:r>
      <w:r w:rsidR="00190908" w:rsidRPr="00190908">
        <w:t>hensigtsmæssig ud fra nettekniske</w:t>
      </w:r>
      <w:r w:rsidR="000D5566">
        <w:t xml:space="preserve"> og/eller</w:t>
      </w:r>
      <w:r w:rsidR="00190908" w:rsidRPr="00190908">
        <w:t xml:space="preserve"> systemmæ</w:t>
      </w:r>
      <w:r w:rsidR="00190908">
        <w:t xml:space="preserve">ssige </w:t>
      </w:r>
      <w:r w:rsidR="00190908" w:rsidRPr="00190908">
        <w:t>hensyn.</w:t>
      </w:r>
      <w:r w:rsidR="00190908">
        <w:t xml:space="preserve"> </w:t>
      </w:r>
    </w:p>
    <w:p w:rsidR="00A20C3F" w:rsidRDefault="00A20C3F" w:rsidP="00147EDC">
      <w:pPr>
        <w:jc w:val="both"/>
      </w:pPr>
    </w:p>
    <w:p w:rsidR="00190908" w:rsidRDefault="00C64B73" w:rsidP="00147EDC">
      <w:pPr>
        <w:jc w:val="both"/>
      </w:pPr>
      <w:r>
        <w:t>Udtalelsen skal indsendes ud fra skabelon</w:t>
      </w:r>
      <w:r w:rsidR="00544FE9">
        <w:t xml:space="preserve"> på næste side</w:t>
      </w:r>
      <w:r w:rsidR="00ED1D86">
        <w:t xml:space="preserve">, og eventuelle bilag indsendes sammen med ansøgningen. </w:t>
      </w:r>
    </w:p>
    <w:p w:rsidR="00C64B73" w:rsidRDefault="00C64B73" w:rsidP="00147EDC">
      <w:pPr>
        <w:jc w:val="both"/>
      </w:pPr>
    </w:p>
    <w:p w:rsidR="00544FE9" w:rsidRDefault="00544FE9">
      <w:pPr>
        <w:spacing w:after="200" w:line="276" w:lineRule="auto"/>
        <w:rPr>
          <w:b/>
        </w:rPr>
      </w:pPr>
      <w:r>
        <w:rPr>
          <w:b/>
        </w:rPr>
        <w:br w:type="page"/>
      </w:r>
    </w:p>
    <w:p w:rsidR="00544FE9" w:rsidRPr="0087098F" w:rsidRDefault="00544FE9" w:rsidP="0087098F">
      <w:pPr>
        <w:pStyle w:val="Overskrift2"/>
        <w:rPr>
          <w:sz w:val="24"/>
        </w:rPr>
      </w:pPr>
      <w:r w:rsidRPr="0087098F">
        <w:rPr>
          <w:sz w:val="24"/>
        </w:rPr>
        <w:lastRenderedPageBreak/>
        <w:t>Blanket: Vejledende udtalelse til afvigelse fra afstandskriteriet</w:t>
      </w:r>
    </w:p>
    <w:p w:rsidR="00544FE9" w:rsidRDefault="00544FE9" w:rsidP="00C64B73">
      <w:pPr>
        <w:rPr>
          <w:b/>
        </w:rPr>
      </w:pPr>
    </w:p>
    <w:p w:rsidR="00544FE9" w:rsidRDefault="00544FE9" w:rsidP="00C64B73">
      <w:r>
        <w:rPr>
          <w:b/>
        </w:rPr>
        <w:t>Ansøger:</w:t>
      </w:r>
      <w:r w:rsidRPr="00ED194F">
        <w:t xml:space="preserve"> </w:t>
      </w:r>
      <w:sdt>
        <w:sdtPr>
          <w:rPr>
            <w:i/>
          </w:rPr>
          <w:id w:val="-1873683191"/>
          <w:placeholder>
            <w:docPart w:val="DefaultPlaceholder_-1854013440"/>
          </w:placeholder>
        </w:sdtPr>
        <w:sdtEndPr/>
        <w:sdtContent>
          <w:bookmarkStart w:id="0" w:name="_GoBack"/>
          <w:r w:rsidR="00FE312B" w:rsidRPr="00FE312B">
            <w:rPr>
              <w:i/>
            </w:rPr>
            <w:t>Virksomhedsnavn</w:t>
          </w:r>
          <w:bookmarkEnd w:id="0"/>
        </w:sdtContent>
      </w:sdt>
    </w:p>
    <w:p w:rsidR="00544FE9" w:rsidRDefault="00544FE9" w:rsidP="00C64B73">
      <w:r>
        <w:rPr>
          <w:b/>
        </w:rPr>
        <w:t xml:space="preserve">Dato for </w:t>
      </w:r>
      <w:r w:rsidR="00FE312B">
        <w:rPr>
          <w:b/>
        </w:rPr>
        <w:t>udfyldning</w:t>
      </w:r>
      <w:r>
        <w:rPr>
          <w:b/>
        </w:rPr>
        <w:t>:</w:t>
      </w:r>
      <w:r>
        <w:t xml:space="preserve"> </w:t>
      </w:r>
      <w:sdt>
        <w:sdtPr>
          <w:rPr>
            <w:i/>
          </w:rPr>
          <w:id w:val="-1354183680"/>
          <w:placeholder>
            <w:docPart w:val="DefaultPlaceholder_-1854013440"/>
          </w:placeholder>
          <w:showingPlcHdr/>
        </w:sdtPr>
        <w:sdtEndPr/>
        <w:sdtContent>
          <w:r w:rsidR="00B41EDF" w:rsidRPr="00FE312B">
            <w:rPr>
              <w:rStyle w:val="Pladsholdertekst"/>
              <w:i/>
            </w:rPr>
            <w:t>Klik eller tryk her for at skrive tekst.</w:t>
          </w:r>
        </w:sdtContent>
      </w:sdt>
    </w:p>
    <w:p w:rsidR="00544FE9" w:rsidRDefault="00544FE9" w:rsidP="00C64B73">
      <w:r>
        <w:rPr>
          <w:b/>
        </w:rPr>
        <w:t>(Evt. GSRN-nummer)</w:t>
      </w:r>
      <w:r>
        <w:t xml:space="preserve">: </w:t>
      </w:r>
      <w:sdt>
        <w:sdtPr>
          <w:id w:val="-1862887718"/>
          <w:placeholder>
            <w:docPart w:val="DefaultPlaceholder_-1854013440"/>
          </w:placeholder>
          <w:showingPlcHdr/>
        </w:sdtPr>
        <w:sdtEndPr/>
        <w:sdtContent>
          <w:r w:rsidR="00B41EDF" w:rsidRPr="00FE312B">
            <w:rPr>
              <w:rStyle w:val="Pladsholdertekst"/>
              <w:i/>
            </w:rPr>
            <w:t>Klik eller tryk her for at skrive tekst.</w:t>
          </w:r>
        </w:sdtContent>
      </w:sdt>
    </w:p>
    <w:p w:rsidR="00544FE9" w:rsidRDefault="00544FE9" w:rsidP="00C64B73"/>
    <w:p w:rsidR="00544FE9" w:rsidRDefault="00544FE9" w:rsidP="00C64B73">
      <w:r>
        <w:t>Denne vurdering er foretaget af</w:t>
      </w:r>
      <w:r w:rsidR="00FE312B">
        <w:t>:</w:t>
      </w:r>
      <w:r>
        <w:t xml:space="preserve"> </w:t>
      </w:r>
      <w:sdt>
        <w:sdtPr>
          <w:rPr>
            <w:i/>
          </w:rPr>
          <w:id w:val="-989324860"/>
          <w:placeholder>
            <w:docPart w:val="DefaultPlaceholder_-1854013440"/>
          </w:placeholder>
        </w:sdtPr>
        <w:sdtEndPr/>
        <w:sdtContent>
          <w:r w:rsidR="00FE312B" w:rsidRPr="00FE312B">
            <w:rPr>
              <w:i/>
            </w:rPr>
            <w:t>(</w:t>
          </w:r>
          <w:proofErr w:type="spellStart"/>
          <w:r w:rsidR="00FE312B" w:rsidRPr="00FE312B">
            <w:rPr>
              <w:i/>
            </w:rPr>
            <w:t>netvirksomhed</w:t>
          </w:r>
          <w:proofErr w:type="spellEnd"/>
          <w:r w:rsidR="00FE312B" w:rsidRPr="00FE312B">
            <w:rPr>
              <w:i/>
            </w:rPr>
            <w:t>(er) og/eller Energinet)</w:t>
          </w:r>
        </w:sdtContent>
      </w:sdt>
    </w:p>
    <w:p w:rsidR="00FE312B" w:rsidRPr="00ED194F" w:rsidRDefault="00FE312B" w:rsidP="00C64B73"/>
    <w:p w:rsidR="00135E48" w:rsidRDefault="005A4395" w:rsidP="00147EDC">
      <w:pPr>
        <w:jc w:val="both"/>
      </w:pPr>
      <w:r w:rsidRPr="005A4395">
        <w:t>Det</w:t>
      </w:r>
      <w:r w:rsidR="00135E48">
        <w:rPr>
          <w:i/>
        </w:rPr>
        <w:t xml:space="preserve"> </w:t>
      </w:r>
      <w:r w:rsidR="00135E48">
        <w:t>vurdere</w:t>
      </w:r>
      <w:r w:rsidR="008F767F">
        <w:t>s</w:t>
      </w:r>
      <w:r w:rsidR="00135E48">
        <w:t xml:space="preserve"> at, afvigelsen fra afstandskriteriet, vil medføre </w:t>
      </w:r>
    </w:p>
    <w:p w:rsidR="00725C5F" w:rsidRDefault="00A4156B" w:rsidP="00147EDC">
      <w:pPr>
        <w:jc w:val="both"/>
      </w:pPr>
      <w:sdt>
        <w:sdtPr>
          <w:id w:val="1827004773"/>
          <w14:checkbox>
            <w14:checked w14:val="0"/>
            <w14:checkedState w14:val="2612" w14:font="MS Gothic"/>
            <w14:uncheckedState w14:val="2610" w14:font="MS Gothic"/>
          </w14:checkbox>
        </w:sdtPr>
        <w:sdtEndPr/>
        <w:sdtContent>
          <w:r w:rsidR="00B41EDF">
            <w:rPr>
              <w:rFonts w:ascii="MS Gothic" w:eastAsia="MS Gothic" w:hAnsi="MS Gothic" w:hint="eastAsia"/>
            </w:rPr>
            <w:t>☐</w:t>
          </w:r>
        </w:sdtContent>
      </w:sdt>
      <w:r w:rsidR="00135E48">
        <w:t xml:space="preserve"> en aflastende effekt</w:t>
      </w:r>
    </w:p>
    <w:p w:rsidR="00135E48" w:rsidRDefault="00A4156B" w:rsidP="00147EDC">
      <w:pPr>
        <w:jc w:val="both"/>
      </w:pPr>
      <w:sdt>
        <w:sdtPr>
          <w:id w:val="1913270709"/>
          <w14:checkbox>
            <w14:checked w14:val="0"/>
            <w14:checkedState w14:val="2612" w14:font="MS Gothic"/>
            <w14:uncheckedState w14:val="2610" w14:font="MS Gothic"/>
          </w14:checkbox>
        </w:sdtPr>
        <w:sdtEndPr/>
        <w:sdtContent>
          <w:r w:rsidR="00B41EDF">
            <w:rPr>
              <w:rFonts w:ascii="MS Gothic" w:eastAsia="MS Gothic" w:hAnsi="MS Gothic" w:hint="eastAsia"/>
            </w:rPr>
            <w:t>☐</w:t>
          </w:r>
        </w:sdtContent>
      </w:sdt>
      <w:r w:rsidR="00135E48">
        <w:t xml:space="preserve"> en belastende effekt</w:t>
      </w:r>
    </w:p>
    <w:p w:rsidR="00135E48" w:rsidRDefault="00A4156B" w:rsidP="00147EDC">
      <w:pPr>
        <w:jc w:val="both"/>
      </w:pPr>
      <w:sdt>
        <w:sdtPr>
          <w:id w:val="861855936"/>
          <w14:checkbox>
            <w14:checked w14:val="0"/>
            <w14:checkedState w14:val="2612" w14:font="MS Gothic"/>
            <w14:uncheckedState w14:val="2610" w14:font="MS Gothic"/>
          </w14:checkbox>
        </w:sdtPr>
        <w:sdtEndPr/>
        <w:sdtContent>
          <w:r w:rsidR="00B41EDF">
            <w:rPr>
              <w:rFonts w:ascii="MS Gothic" w:eastAsia="MS Gothic" w:hAnsi="MS Gothic" w:hint="eastAsia"/>
            </w:rPr>
            <w:t>☐</w:t>
          </w:r>
        </w:sdtContent>
      </w:sdt>
      <w:r w:rsidR="00135E48">
        <w:t xml:space="preserve"> en neutral effekt</w:t>
      </w:r>
    </w:p>
    <w:p w:rsidR="00135E48" w:rsidRDefault="00135E48" w:rsidP="00135E48">
      <w:r w:rsidRPr="00135E48">
        <w:t>på elsystemet under normale driftsmønstre</w:t>
      </w:r>
      <w:r w:rsidR="008F767F">
        <w:t>,</w:t>
      </w:r>
      <w:r w:rsidRPr="00135E48">
        <w:t xml:space="preserve"> sammenlignet med hvis anlæggene blev individuelt tilsluttet det kollektive elforsyningsnet.</w:t>
      </w:r>
      <w:r>
        <w:t xml:space="preserve"> </w:t>
      </w:r>
    </w:p>
    <w:p w:rsidR="00DD03B2" w:rsidRDefault="00DD03B2" w:rsidP="00135E48"/>
    <w:p w:rsidR="00DD03B2" w:rsidRDefault="00DD03B2" w:rsidP="00B41EDF">
      <w:r>
        <w:rPr>
          <w:b/>
        </w:rPr>
        <w:t>Redegørelse for ovenstående samlede vurdering</w:t>
      </w:r>
    </w:p>
    <w:sdt>
      <w:sdtPr>
        <w:id w:val="736979038"/>
        <w:placeholder>
          <w:docPart w:val="DefaultPlaceholder_-1854013440"/>
        </w:placeholder>
        <w:showingPlcHdr/>
      </w:sdtPr>
      <w:sdtEndPr/>
      <w:sdtContent>
        <w:p w:rsidR="00DD03B2" w:rsidRDefault="00B41EDF" w:rsidP="00135E48">
          <w:r w:rsidRPr="00FE312B">
            <w:rPr>
              <w:rStyle w:val="Pladsholdertekst"/>
              <w:i/>
            </w:rPr>
            <w:t>Klik eller tryk her for at skrive tekst.</w:t>
          </w:r>
        </w:p>
      </w:sdtContent>
    </w:sdt>
    <w:p w:rsidR="00135E48" w:rsidRDefault="00135E48" w:rsidP="00135E48"/>
    <w:p w:rsidR="00B41EDF" w:rsidRDefault="00B41EDF" w:rsidP="00135E48"/>
    <w:p w:rsidR="00135E48" w:rsidRDefault="000D5566" w:rsidP="00147EDC">
      <w:pPr>
        <w:jc w:val="both"/>
      </w:pPr>
      <w:r>
        <w:rPr>
          <w:b/>
        </w:rPr>
        <w:t>Eventuelle ø</w:t>
      </w:r>
      <w:r w:rsidR="00135E48">
        <w:rPr>
          <w:b/>
        </w:rPr>
        <w:t>vrige bemærkninger</w:t>
      </w:r>
    </w:p>
    <w:sdt>
      <w:sdtPr>
        <w:rPr>
          <w:b/>
        </w:rPr>
        <w:id w:val="1119648970"/>
        <w:placeholder>
          <w:docPart w:val="DefaultPlaceholder_-1854013440"/>
        </w:placeholder>
        <w:showingPlcHdr/>
      </w:sdtPr>
      <w:sdtEndPr/>
      <w:sdtContent>
        <w:p w:rsidR="00135E48" w:rsidRPr="00135E48" w:rsidRDefault="00B41EDF" w:rsidP="00147EDC">
          <w:pPr>
            <w:jc w:val="both"/>
            <w:rPr>
              <w:b/>
            </w:rPr>
          </w:pPr>
          <w:r w:rsidRPr="00FE312B">
            <w:rPr>
              <w:rStyle w:val="Pladsholdertekst"/>
              <w:i/>
            </w:rPr>
            <w:t>Klik eller tryk her for at skrive tekst.</w:t>
          </w:r>
        </w:p>
      </w:sdtContent>
    </w:sdt>
    <w:sectPr w:rsidR="00135E48" w:rsidRPr="00135E48" w:rsidSect="000A08E2">
      <w:headerReference w:type="default" r:id="rId8"/>
      <w:footerReference w:type="default" r:id="rId9"/>
      <w:headerReference w:type="first" r:id="rId10"/>
      <w:footerReference w:type="first" r:id="rId11"/>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6B" w:rsidRDefault="00A4156B" w:rsidP="008969C1">
      <w:pPr>
        <w:spacing w:line="240" w:lineRule="auto"/>
      </w:pPr>
      <w:r>
        <w:separator/>
      </w:r>
    </w:p>
  </w:endnote>
  <w:endnote w:type="continuationSeparator" w:id="0">
    <w:p w:rsidR="00A4156B" w:rsidRDefault="00A4156B"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Pr="002A4EDA" w:rsidRDefault="008969C1">
    <w:pPr>
      <w:pStyle w:val="Sidefod"/>
    </w:pPr>
    <w:r w:rsidRPr="002A4EDA">
      <w:t xml:space="preserve">Side </w:t>
    </w:r>
    <w:r w:rsidRPr="002A4EDA">
      <w:fldChar w:fldCharType="begin"/>
    </w:r>
    <w:r w:rsidRPr="002A4EDA">
      <w:instrText xml:space="preserve"> PAGE </w:instrText>
    </w:r>
    <w:r w:rsidRPr="002A4EDA">
      <w:fldChar w:fldCharType="separate"/>
    </w:r>
    <w:r w:rsidR="003F4DB8">
      <w:rPr>
        <w:noProof/>
      </w:rPr>
      <w:t>3</w:t>
    </w:r>
    <w:r w:rsidRPr="002A4EDA">
      <w:fldChar w:fldCharType="end"/>
    </w:r>
    <w:r w:rsidRPr="002A4EDA">
      <w:t>/</w:t>
    </w:r>
    <w:r w:rsidR="00A4156B">
      <w:fldChar w:fldCharType="begin"/>
    </w:r>
    <w:r w:rsidR="00A4156B">
      <w:instrText xml:space="preserve"> NUMPAGES </w:instrText>
    </w:r>
    <w:r w:rsidR="00A4156B">
      <w:fldChar w:fldCharType="separate"/>
    </w:r>
    <w:r w:rsidR="003F4DB8">
      <w:rPr>
        <w:noProof/>
      </w:rPr>
      <w:t>3</w:t>
    </w:r>
    <w:r w:rsidR="00A415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Pr="002A4EDA" w:rsidRDefault="00BA0FCB">
    <w:pPr>
      <w:pStyle w:val="Sidefod"/>
    </w:pPr>
    <w:r w:rsidRPr="002A4EDA">
      <w:rPr>
        <w:noProof/>
        <w:lang w:eastAsia="da-DK"/>
      </w:rPr>
      <mc:AlternateContent>
        <mc:Choice Requires="wps">
          <w:drawing>
            <wp:anchor distT="0" distB="0" distL="114300" distR="114300" simplePos="0" relativeHeight="251659264" behindDoc="0" locked="0" layoutInCell="1" allowOverlap="1" wp14:anchorId="6734F831" wp14:editId="76225BD8">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419" w:rsidRDefault="00110084" w:rsidP="003B7D18">
                          <w:pPr>
                            <w:spacing w:line="192" w:lineRule="atLeast"/>
                            <w:rPr>
                              <w:b/>
                              <w:sz w:val="16"/>
                              <w:szCs w:val="16"/>
                            </w:rPr>
                          </w:pPr>
                          <w:r w:rsidRPr="00110084">
                            <w:rPr>
                              <w:b/>
                              <w:sz w:val="16"/>
                              <w:szCs w:val="16"/>
                            </w:rPr>
                            <w:t>Energistyrelsen</w:t>
                          </w:r>
                        </w:p>
                        <w:p w:rsidR="00AB4885" w:rsidRPr="00AB4885" w:rsidRDefault="00AB4885" w:rsidP="00F714AB">
                          <w:pPr>
                            <w:spacing w:line="192" w:lineRule="atLeast"/>
                            <w:rPr>
                              <w:sz w:val="16"/>
                              <w:szCs w:val="16"/>
                            </w:rPr>
                          </w:pPr>
                        </w:p>
                        <w:p w:rsidR="00A53376" w:rsidRDefault="00A53376" w:rsidP="00F714AB">
                          <w:pPr>
                            <w:spacing w:line="192" w:lineRule="atLeast"/>
                            <w:rPr>
                              <w:sz w:val="16"/>
                              <w:szCs w:val="16"/>
                            </w:rPr>
                          </w:pPr>
                          <w:r>
                            <w:rPr>
                              <w:sz w:val="16"/>
                              <w:szCs w:val="16"/>
                            </w:rPr>
                            <w:t>Carsten Niebuhrs Gade 43</w:t>
                          </w:r>
                        </w:p>
                        <w:p w:rsidR="00A53376" w:rsidRDefault="00A53376" w:rsidP="00F714AB">
                          <w:pPr>
                            <w:spacing w:line="192" w:lineRule="atLeast"/>
                            <w:rPr>
                              <w:sz w:val="16"/>
                              <w:szCs w:val="16"/>
                            </w:rPr>
                          </w:pPr>
                          <w:r>
                            <w:rPr>
                              <w:sz w:val="16"/>
                              <w:szCs w:val="16"/>
                            </w:rPr>
                            <w:t>1577 København V</w:t>
                          </w:r>
                        </w:p>
                        <w:p w:rsidR="00A53376" w:rsidRPr="00F714AB" w:rsidRDefault="00A53376" w:rsidP="00F714AB">
                          <w:pPr>
                            <w:spacing w:line="192" w:lineRule="atLeast"/>
                            <w:rPr>
                              <w:sz w:val="16"/>
                              <w:szCs w:val="16"/>
                            </w:rPr>
                          </w:pPr>
                        </w:p>
                        <w:p w:rsidR="00110084" w:rsidRPr="00110084" w:rsidRDefault="00110084" w:rsidP="00110084">
                          <w:pPr>
                            <w:spacing w:line="192" w:lineRule="atLeast"/>
                            <w:rPr>
                              <w:sz w:val="16"/>
                              <w:szCs w:val="16"/>
                            </w:rPr>
                          </w:pPr>
                          <w:r w:rsidRPr="00110084">
                            <w:rPr>
                              <w:sz w:val="16"/>
                              <w:szCs w:val="16"/>
                            </w:rPr>
                            <w:t>T: +45 3392 6700</w:t>
                          </w:r>
                        </w:p>
                        <w:p w:rsidR="00DA7419" w:rsidRDefault="00110084" w:rsidP="00110084">
                          <w:pPr>
                            <w:spacing w:line="192" w:lineRule="atLeast"/>
                            <w:rPr>
                              <w:sz w:val="16"/>
                              <w:szCs w:val="16"/>
                            </w:rPr>
                          </w:pPr>
                          <w:r w:rsidRPr="00110084">
                            <w:rPr>
                              <w:sz w:val="16"/>
                              <w:szCs w:val="16"/>
                            </w:rPr>
                            <w:t>E: ens@ens.dk</w:t>
                          </w:r>
                        </w:p>
                        <w:p w:rsidR="00AB4885" w:rsidRPr="00F714AB" w:rsidRDefault="00AB4885" w:rsidP="00F714AB">
                          <w:pPr>
                            <w:spacing w:line="192" w:lineRule="atLeast"/>
                            <w:rPr>
                              <w:sz w:val="16"/>
                              <w:szCs w:val="16"/>
                            </w:rPr>
                          </w:pPr>
                        </w:p>
                        <w:p w:rsidR="00DA7419" w:rsidRPr="00F714AB" w:rsidRDefault="005340A7" w:rsidP="00F714AB">
                          <w:pPr>
                            <w:spacing w:line="192" w:lineRule="atLeast"/>
                            <w:rPr>
                              <w:sz w:val="16"/>
                              <w:szCs w:val="16"/>
                            </w:rPr>
                          </w:pPr>
                          <w:r>
                            <w:rPr>
                              <w:sz w:val="16"/>
                              <w:szCs w:val="16"/>
                            </w:rPr>
                            <w:t>www.</w:t>
                          </w:r>
                          <w:r w:rsidR="00110084">
                            <w:rPr>
                              <w:sz w:val="16"/>
                              <w:szCs w:val="16"/>
                            </w:rPr>
                            <w:t>ens</w:t>
                          </w:r>
                          <w:r w:rsidR="00DA7419"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F831" id="_x0000_t202" coordsize="21600,21600" o:spt="202" path="m,l,21600r21600,l21600,xe">
              <v:stroke joinstyle="miter"/>
              <v:path gradientshapeok="t" o:connecttype="rect"/>
            </v:shapetype>
            <v:shape id="Tekstboks 2" o:spid="_x0000_s1028"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rsidR="00DA7419" w:rsidRDefault="00110084" w:rsidP="003B7D18">
                    <w:pPr>
                      <w:spacing w:line="192" w:lineRule="atLeast"/>
                      <w:rPr>
                        <w:b/>
                        <w:sz w:val="16"/>
                        <w:szCs w:val="16"/>
                      </w:rPr>
                    </w:pPr>
                    <w:r w:rsidRPr="00110084">
                      <w:rPr>
                        <w:b/>
                        <w:sz w:val="16"/>
                        <w:szCs w:val="16"/>
                      </w:rPr>
                      <w:t>Energistyrelsen</w:t>
                    </w:r>
                  </w:p>
                  <w:p w:rsidR="00AB4885" w:rsidRPr="00AB4885" w:rsidRDefault="00AB4885" w:rsidP="00F714AB">
                    <w:pPr>
                      <w:spacing w:line="192" w:lineRule="atLeast"/>
                      <w:rPr>
                        <w:sz w:val="16"/>
                        <w:szCs w:val="16"/>
                      </w:rPr>
                    </w:pPr>
                  </w:p>
                  <w:p w:rsidR="00A53376" w:rsidRDefault="00A53376" w:rsidP="00F714AB">
                    <w:pPr>
                      <w:spacing w:line="192" w:lineRule="atLeast"/>
                      <w:rPr>
                        <w:sz w:val="16"/>
                        <w:szCs w:val="16"/>
                      </w:rPr>
                    </w:pPr>
                    <w:r>
                      <w:rPr>
                        <w:sz w:val="16"/>
                        <w:szCs w:val="16"/>
                      </w:rPr>
                      <w:t>Carsten Niebuhrs Gade 43</w:t>
                    </w:r>
                  </w:p>
                  <w:p w:rsidR="00A53376" w:rsidRDefault="00A53376" w:rsidP="00F714AB">
                    <w:pPr>
                      <w:spacing w:line="192" w:lineRule="atLeast"/>
                      <w:rPr>
                        <w:sz w:val="16"/>
                        <w:szCs w:val="16"/>
                      </w:rPr>
                    </w:pPr>
                    <w:r>
                      <w:rPr>
                        <w:sz w:val="16"/>
                        <w:szCs w:val="16"/>
                      </w:rPr>
                      <w:t>1577 København V</w:t>
                    </w:r>
                  </w:p>
                  <w:p w:rsidR="00A53376" w:rsidRPr="00F714AB" w:rsidRDefault="00A53376" w:rsidP="00F714AB">
                    <w:pPr>
                      <w:spacing w:line="192" w:lineRule="atLeast"/>
                      <w:rPr>
                        <w:sz w:val="16"/>
                        <w:szCs w:val="16"/>
                      </w:rPr>
                    </w:pPr>
                  </w:p>
                  <w:p w:rsidR="00110084" w:rsidRPr="00110084" w:rsidRDefault="00110084" w:rsidP="00110084">
                    <w:pPr>
                      <w:spacing w:line="192" w:lineRule="atLeast"/>
                      <w:rPr>
                        <w:sz w:val="16"/>
                        <w:szCs w:val="16"/>
                      </w:rPr>
                    </w:pPr>
                    <w:r w:rsidRPr="00110084">
                      <w:rPr>
                        <w:sz w:val="16"/>
                        <w:szCs w:val="16"/>
                      </w:rPr>
                      <w:t>T: +45 3392 6700</w:t>
                    </w:r>
                  </w:p>
                  <w:p w:rsidR="00DA7419" w:rsidRDefault="00110084" w:rsidP="00110084">
                    <w:pPr>
                      <w:spacing w:line="192" w:lineRule="atLeast"/>
                      <w:rPr>
                        <w:sz w:val="16"/>
                        <w:szCs w:val="16"/>
                      </w:rPr>
                    </w:pPr>
                    <w:r w:rsidRPr="00110084">
                      <w:rPr>
                        <w:sz w:val="16"/>
                        <w:szCs w:val="16"/>
                      </w:rPr>
                      <w:t>E: ens@ens.dk</w:t>
                    </w:r>
                  </w:p>
                  <w:p w:rsidR="00AB4885" w:rsidRPr="00F714AB" w:rsidRDefault="00AB4885" w:rsidP="00F714AB">
                    <w:pPr>
                      <w:spacing w:line="192" w:lineRule="atLeast"/>
                      <w:rPr>
                        <w:sz w:val="16"/>
                        <w:szCs w:val="16"/>
                      </w:rPr>
                    </w:pPr>
                  </w:p>
                  <w:p w:rsidR="00DA7419" w:rsidRPr="00F714AB" w:rsidRDefault="005340A7" w:rsidP="00F714AB">
                    <w:pPr>
                      <w:spacing w:line="192" w:lineRule="atLeast"/>
                      <w:rPr>
                        <w:sz w:val="16"/>
                        <w:szCs w:val="16"/>
                      </w:rPr>
                    </w:pPr>
                    <w:r>
                      <w:rPr>
                        <w:sz w:val="16"/>
                        <w:szCs w:val="16"/>
                      </w:rPr>
                      <w:t>www.</w:t>
                    </w:r>
                    <w:r w:rsidR="00110084">
                      <w:rPr>
                        <w:sz w:val="16"/>
                        <w:szCs w:val="16"/>
                      </w:rPr>
                      <w:t>ens</w:t>
                    </w:r>
                    <w:r w:rsidR="00DA7419" w:rsidRPr="00F714AB">
                      <w:rPr>
                        <w:sz w:val="16"/>
                        <w:szCs w:val="16"/>
                      </w:rPr>
                      <w:t>.dk</w:t>
                    </w:r>
                  </w:p>
                </w:txbxContent>
              </v:textbox>
              <w10:wrap anchorx="page" anchory="page"/>
            </v:shape>
          </w:pict>
        </mc:Fallback>
      </mc:AlternateContent>
    </w:r>
    <w:r w:rsidR="008969C1" w:rsidRPr="002A4EDA">
      <w:t xml:space="preserve">Side </w:t>
    </w:r>
    <w:r w:rsidR="008969C1" w:rsidRPr="002A4EDA">
      <w:fldChar w:fldCharType="begin"/>
    </w:r>
    <w:r w:rsidR="008969C1" w:rsidRPr="002A4EDA">
      <w:instrText xml:space="preserve"> PAGE </w:instrText>
    </w:r>
    <w:r w:rsidR="008969C1" w:rsidRPr="002A4EDA">
      <w:fldChar w:fldCharType="separate"/>
    </w:r>
    <w:r w:rsidR="003F4DB8">
      <w:rPr>
        <w:noProof/>
      </w:rPr>
      <w:t>1</w:t>
    </w:r>
    <w:r w:rsidR="008969C1" w:rsidRPr="002A4EDA">
      <w:fldChar w:fldCharType="end"/>
    </w:r>
    <w:r w:rsidR="008969C1" w:rsidRPr="002A4EDA">
      <w:t>/</w:t>
    </w:r>
    <w:r w:rsidR="00A4156B">
      <w:fldChar w:fldCharType="begin"/>
    </w:r>
    <w:r w:rsidR="00A4156B">
      <w:instrText xml:space="preserve"> NUMPAGES </w:instrText>
    </w:r>
    <w:r w:rsidR="00A4156B">
      <w:fldChar w:fldCharType="separate"/>
    </w:r>
    <w:r w:rsidR="003F4DB8">
      <w:rPr>
        <w:noProof/>
      </w:rPr>
      <w:t>3</w:t>
    </w:r>
    <w:r w:rsidR="00A415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6B" w:rsidRDefault="00A4156B" w:rsidP="008969C1">
      <w:pPr>
        <w:spacing w:line="240" w:lineRule="auto"/>
      </w:pPr>
      <w:r>
        <w:separator/>
      </w:r>
    </w:p>
  </w:footnote>
  <w:footnote w:type="continuationSeparator" w:id="0">
    <w:p w:rsidR="00A4156B" w:rsidRDefault="00A4156B"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C1" w:rsidRDefault="00804D82">
    <w:pPr>
      <w:pStyle w:val="Sidehoved"/>
    </w:pPr>
    <w:r>
      <w:rPr>
        <w:noProof/>
        <w:lang w:eastAsia="da-DK"/>
      </w:rPr>
      <w:drawing>
        <wp:anchor distT="0" distB="0" distL="114300" distR="114300" simplePos="0" relativeHeight="251675648" behindDoc="0" locked="0" layoutInCell="1" allowOverlap="1" wp14:anchorId="07F414FE" wp14:editId="39D5FE16">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FC3" w:rsidRDefault="004A0CFD">
    <w:pPr>
      <w:pStyle w:val="Sidehoved"/>
    </w:pPr>
    <w:r>
      <w:rPr>
        <w:b/>
        <w:noProof/>
        <w:lang w:eastAsia="da-DK"/>
      </w:rPr>
      <w:drawing>
        <wp:anchor distT="0" distB="0" distL="114300" distR="114300" simplePos="0" relativeHeight="251676672" behindDoc="0" locked="0" layoutInCell="1" allowOverlap="1" wp14:anchorId="6181531A" wp14:editId="395E06BB">
          <wp:simplePos x="0" y="0"/>
          <wp:positionH relativeFrom="column">
            <wp:posOffset>4253830</wp:posOffset>
          </wp:positionH>
          <wp:positionV relativeFrom="paragraph">
            <wp:posOffset>146050</wp:posOffset>
          </wp:positionV>
          <wp:extent cx="1878965" cy="705485"/>
          <wp:effectExtent l="0" t="0" r="698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78965" cy="705485"/>
                  </a:xfrm>
                  <a:prstGeom prst="rect">
                    <a:avLst/>
                  </a:prstGeom>
                </pic:spPr>
              </pic:pic>
            </a:graphicData>
          </a:graphic>
          <wp14:sizeRelH relativeFrom="margin">
            <wp14:pctWidth>0</wp14:pctWidth>
          </wp14:sizeRelH>
          <wp14:sizeRelV relativeFrom="margin">
            <wp14:pctHeight>0</wp14:pctHeight>
          </wp14:sizeRelV>
        </wp:anchor>
      </w:drawing>
    </w:r>
  </w:p>
  <w:p w:rsidR="008969C1" w:rsidRPr="005E3FC3" w:rsidRDefault="005E3FC3">
    <w:pPr>
      <w:pStyle w:val="Sidehoved"/>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D100F"/>
    <w:multiLevelType w:val="hybridMultilevel"/>
    <w:tmpl w:val="63D43256"/>
    <w:lvl w:ilvl="0" w:tplc="A4F866B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8BD20F6"/>
    <w:multiLevelType w:val="hybridMultilevel"/>
    <w:tmpl w:val="65E803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9E76015"/>
    <w:multiLevelType w:val="hybridMultilevel"/>
    <w:tmpl w:val="9A8C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AES" w:cryptAlgorithmClass="hash" w:cryptAlgorithmType="typeAny" w:cryptAlgorithmSid="14" w:cryptSpinCount="100000" w:hash="z/YWQVnUo1QhVilZD8rwU04U/jYEi+3zv1ZsYt0+Uf5kIaHyCC4wYDULpxVhuxph4kHDPEZIPZ0NgBZFjR52cQ==" w:salt="hSoPkK7bO91kaOJm5Oymow=="/>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B3"/>
    <w:rsid w:val="0000750F"/>
    <w:rsid w:val="00014782"/>
    <w:rsid w:val="0001720B"/>
    <w:rsid w:val="00022817"/>
    <w:rsid w:val="00036061"/>
    <w:rsid w:val="00065C74"/>
    <w:rsid w:val="00070628"/>
    <w:rsid w:val="00086163"/>
    <w:rsid w:val="000A08E2"/>
    <w:rsid w:val="000A7DA6"/>
    <w:rsid w:val="000D5566"/>
    <w:rsid w:val="000F2606"/>
    <w:rsid w:val="00110084"/>
    <w:rsid w:val="001231E0"/>
    <w:rsid w:val="00135E48"/>
    <w:rsid w:val="00140C61"/>
    <w:rsid w:val="00147EDC"/>
    <w:rsid w:val="00154441"/>
    <w:rsid w:val="00164D3D"/>
    <w:rsid w:val="00190908"/>
    <w:rsid w:val="001E0580"/>
    <w:rsid w:val="002611C9"/>
    <w:rsid w:val="0027768F"/>
    <w:rsid w:val="002861AB"/>
    <w:rsid w:val="00291217"/>
    <w:rsid w:val="00296E6F"/>
    <w:rsid w:val="002A4EDA"/>
    <w:rsid w:val="002B14E2"/>
    <w:rsid w:val="002B2698"/>
    <w:rsid w:val="002C135B"/>
    <w:rsid w:val="003322E8"/>
    <w:rsid w:val="00333CFD"/>
    <w:rsid w:val="0034007A"/>
    <w:rsid w:val="00347BCC"/>
    <w:rsid w:val="00352899"/>
    <w:rsid w:val="00352DBE"/>
    <w:rsid w:val="003B31EC"/>
    <w:rsid w:val="003B5DBB"/>
    <w:rsid w:val="003B7D18"/>
    <w:rsid w:val="003D074E"/>
    <w:rsid w:val="003F4DB8"/>
    <w:rsid w:val="004129C4"/>
    <w:rsid w:val="00413E19"/>
    <w:rsid w:val="00421486"/>
    <w:rsid w:val="004456A7"/>
    <w:rsid w:val="004704DA"/>
    <w:rsid w:val="004A0CFD"/>
    <w:rsid w:val="004B53D4"/>
    <w:rsid w:val="004D3F67"/>
    <w:rsid w:val="004D5CFB"/>
    <w:rsid w:val="004E06F5"/>
    <w:rsid w:val="004F5C81"/>
    <w:rsid w:val="00502AFB"/>
    <w:rsid w:val="00507548"/>
    <w:rsid w:val="00527652"/>
    <w:rsid w:val="005317FC"/>
    <w:rsid w:val="005337FF"/>
    <w:rsid w:val="005340A7"/>
    <w:rsid w:val="00544FE9"/>
    <w:rsid w:val="00556827"/>
    <w:rsid w:val="0058019B"/>
    <w:rsid w:val="00583115"/>
    <w:rsid w:val="005A4395"/>
    <w:rsid w:val="005E3FC3"/>
    <w:rsid w:val="005F2D37"/>
    <w:rsid w:val="005F3982"/>
    <w:rsid w:val="0060319B"/>
    <w:rsid w:val="006202F5"/>
    <w:rsid w:val="00637C08"/>
    <w:rsid w:val="00665F29"/>
    <w:rsid w:val="00667FF1"/>
    <w:rsid w:val="006803EB"/>
    <w:rsid w:val="006A14EB"/>
    <w:rsid w:val="006C34C9"/>
    <w:rsid w:val="006D6210"/>
    <w:rsid w:val="006E0415"/>
    <w:rsid w:val="006E691D"/>
    <w:rsid w:val="00721870"/>
    <w:rsid w:val="00725C5F"/>
    <w:rsid w:val="00741920"/>
    <w:rsid w:val="00754B66"/>
    <w:rsid w:val="007636C2"/>
    <w:rsid w:val="00783FBD"/>
    <w:rsid w:val="007B75E6"/>
    <w:rsid w:val="007C10B7"/>
    <w:rsid w:val="007D6C5B"/>
    <w:rsid w:val="007D7149"/>
    <w:rsid w:val="007D7217"/>
    <w:rsid w:val="007F5DFC"/>
    <w:rsid w:val="00800E2B"/>
    <w:rsid w:val="00802C9E"/>
    <w:rsid w:val="00804D82"/>
    <w:rsid w:val="008127E1"/>
    <w:rsid w:val="00816DB6"/>
    <w:rsid w:val="008176EC"/>
    <w:rsid w:val="00846A9F"/>
    <w:rsid w:val="00867695"/>
    <w:rsid w:val="0087098F"/>
    <w:rsid w:val="00894FEC"/>
    <w:rsid w:val="008959BC"/>
    <w:rsid w:val="008969C1"/>
    <w:rsid w:val="008A099A"/>
    <w:rsid w:val="008A546D"/>
    <w:rsid w:val="008C1F9E"/>
    <w:rsid w:val="008E6C98"/>
    <w:rsid w:val="008F2666"/>
    <w:rsid w:val="008F767F"/>
    <w:rsid w:val="00923F35"/>
    <w:rsid w:val="00926802"/>
    <w:rsid w:val="009269F4"/>
    <w:rsid w:val="00974B43"/>
    <w:rsid w:val="009D3FB5"/>
    <w:rsid w:val="009F775A"/>
    <w:rsid w:val="00A17F93"/>
    <w:rsid w:val="00A20C3F"/>
    <w:rsid w:val="00A4156B"/>
    <w:rsid w:val="00A46851"/>
    <w:rsid w:val="00A46C08"/>
    <w:rsid w:val="00A53376"/>
    <w:rsid w:val="00A53C43"/>
    <w:rsid w:val="00A578C4"/>
    <w:rsid w:val="00A77AA5"/>
    <w:rsid w:val="00A9284C"/>
    <w:rsid w:val="00A94959"/>
    <w:rsid w:val="00AB4885"/>
    <w:rsid w:val="00AC60EA"/>
    <w:rsid w:val="00AE27D1"/>
    <w:rsid w:val="00B001C6"/>
    <w:rsid w:val="00B01D49"/>
    <w:rsid w:val="00B10E76"/>
    <w:rsid w:val="00B12E08"/>
    <w:rsid w:val="00B1566A"/>
    <w:rsid w:val="00B16C65"/>
    <w:rsid w:val="00B30E76"/>
    <w:rsid w:val="00B41EDF"/>
    <w:rsid w:val="00B536E9"/>
    <w:rsid w:val="00B73EC0"/>
    <w:rsid w:val="00B82F1B"/>
    <w:rsid w:val="00B8300F"/>
    <w:rsid w:val="00BA0FCB"/>
    <w:rsid w:val="00BB5863"/>
    <w:rsid w:val="00BB5FB3"/>
    <w:rsid w:val="00BC0B2C"/>
    <w:rsid w:val="00BC1C56"/>
    <w:rsid w:val="00BD2772"/>
    <w:rsid w:val="00BD6347"/>
    <w:rsid w:val="00C05DCE"/>
    <w:rsid w:val="00C20E5C"/>
    <w:rsid w:val="00C3454B"/>
    <w:rsid w:val="00C4750C"/>
    <w:rsid w:val="00C4763D"/>
    <w:rsid w:val="00C47E81"/>
    <w:rsid w:val="00C5356E"/>
    <w:rsid w:val="00C64B73"/>
    <w:rsid w:val="00C651CC"/>
    <w:rsid w:val="00C76EC2"/>
    <w:rsid w:val="00CB3A7C"/>
    <w:rsid w:val="00CC2184"/>
    <w:rsid w:val="00CD48B3"/>
    <w:rsid w:val="00CD52F6"/>
    <w:rsid w:val="00D0046F"/>
    <w:rsid w:val="00D0207B"/>
    <w:rsid w:val="00D1257F"/>
    <w:rsid w:val="00D12E7B"/>
    <w:rsid w:val="00D14BE4"/>
    <w:rsid w:val="00D357CF"/>
    <w:rsid w:val="00D44DD7"/>
    <w:rsid w:val="00D6304B"/>
    <w:rsid w:val="00D73A7C"/>
    <w:rsid w:val="00D93447"/>
    <w:rsid w:val="00DA7419"/>
    <w:rsid w:val="00DC2214"/>
    <w:rsid w:val="00DD03B2"/>
    <w:rsid w:val="00DD1186"/>
    <w:rsid w:val="00DE0419"/>
    <w:rsid w:val="00DF1F48"/>
    <w:rsid w:val="00E452E8"/>
    <w:rsid w:val="00E45B69"/>
    <w:rsid w:val="00E53608"/>
    <w:rsid w:val="00E65202"/>
    <w:rsid w:val="00E90BBC"/>
    <w:rsid w:val="00E93020"/>
    <w:rsid w:val="00EA7E23"/>
    <w:rsid w:val="00EB1E4F"/>
    <w:rsid w:val="00EB5857"/>
    <w:rsid w:val="00ED066E"/>
    <w:rsid w:val="00ED194F"/>
    <w:rsid w:val="00ED1D86"/>
    <w:rsid w:val="00F3314C"/>
    <w:rsid w:val="00F37078"/>
    <w:rsid w:val="00F56A71"/>
    <w:rsid w:val="00F714AB"/>
    <w:rsid w:val="00F77BA5"/>
    <w:rsid w:val="00FC1785"/>
    <w:rsid w:val="00FE312B"/>
    <w:rsid w:val="00FF76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BAA18DB-09E2-4DA6-8954-1FB73DE5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8A099A"/>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unhideWhenUsed/>
    <w:qFormat/>
    <w:rsid w:val="008A099A"/>
    <w:pPr>
      <w:keepNext/>
      <w:keepLines/>
      <w:spacing w:before="40"/>
      <w:outlineLvl w:val="4"/>
    </w:pPr>
    <w:rPr>
      <w:rFonts w:asciiTheme="majorHAnsi" w:eastAsiaTheme="majorEastAsia" w:hAnsiTheme="majorHAnsi" w:cstheme="majorBidi"/>
      <w:color w:val="00707D"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7D7217"/>
    <w:rPr>
      <w:rFonts w:asciiTheme="majorHAnsi" w:eastAsiaTheme="majorEastAsia" w:hAnsiTheme="majorHAnsi" w:cstheme="majorBidi"/>
      <w:b/>
      <w:bCs/>
      <w:color w:val="00707D" w:themeColor="accent1" w:themeShade="BF"/>
      <w:sz w:val="28"/>
      <w:szCs w:val="28"/>
    </w:rPr>
  </w:style>
  <w:style w:type="character" w:customStyle="1" w:styleId="Overskrift4Tegn">
    <w:name w:val="Overskrift 4 Tegn"/>
    <w:basedOn w:val="Standardskrifttypeiafsnit"/>
    <w:link w:val="Overskrift4"/>
    <w:uiPriority w:val="9"/>
    <w:rsid w:val="008A099A"/>
    <w:rPr>
      <w:rFonts w:asciiTheme="majorHAnsi" w:eastAsiaTheme="majorEastAsia" w:hAnsiTheme="majorHAnsi" w:cstheme="majorBidi"/>
      <w:i/>
      <w:iCs/>
      <w:color w:val="00707D" w:themeColor="accent1" w:themeShade="BF"/>
      <w:sz w:val="20"/>
    </w:rPr>
  </w:style>
  <w:style w:type="character" w:customStyle="1" w:styleId="Overskrift5Tegn">
    <w:name w:val="Overskrift 5 Tegn"/>
    <w:basedOn w:val="Standardskrifttypeiafsnit"/>
    <w:link w:val="Overskrift5"/>
    <w:uiPriority w:val="9"/>
    <w:rsid w:val="008A099A"/>
    <w:rPr>
      <w:rFonts w:asciiTheme="majorHAnsi" w:eastAsiaTheme="majorEastAsia" w:hAnsiTheme="majorHAnsi" w:cstheme="majorBidi"/>
      <w:color w:val="00707D" w:themeColor="accent1" w:themeShade="BF"/>
      <w:sz w:val="20"/>
    </w:rPr>
  </w:style>
  <w:style w:type="character" w:styleId="Kommentarhenvisning">
    <w:name w:val="annotation reference"/>
    <w:basedOn w:val="Standardskrifttypeiafsnit"/>
    <w:uiPriority w:val="99"/>
    <w:semiHidden/>
    <w:unhideWhenUsed/>
    <w:rsid w:val="000F2606"/>
    <w:rPr>
      <w:sz w:val="16"/>
      <w:szCs w:val="16"/>
    </w:rPr>
  </w:style>
  <w:style w:type="paragraph" w:styleId="Kommentartekst">
    <w:name w:val="annotation text"/>
    <w:basedOn w:val="Normal"/>
    <w:link w:val="KommentartekstTegn"/>
    <w:uiPriority w:val="99"/>
    <w:semiHidden/>
    <w:unhideWhenUsed/>
    <w:rsid w:val="000F2606"/>
    <w:pPr>
      <w:spacing w:line="240" w:lineRule="auto"/>
    </w:pPr>
    <w:rPr>
      <w:szCs w:val="20"/>
    </w:rPr>
  </w:style>
  <w:style w:type="character" w:customStyle="1" w:styleId="KommentartekstTegn">
    <w:name w:val="Kommentartekst Tegn"/>
    <w:basedOn w:val="Standardskrifttypeiafsnit"/>
    <w:link w:val="Kommentartekst"/>
    <w:uiPriority w:val="99"/>
    <w:semiHidden/>
    <w:rsid w:val="000F2606"/>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0F2606"/>
    <w:rPr>
      <w:b/>
      <w:bCs/>
    </w:rPr>
  </w:style>
  <w:style w:type="character" w:customStyle="1" w:styleId="KommentaremneTegn">
    <w:name w:val="Kommentaremne Tegn"/>
    <w:basedOn w:val="KommentartekstTegn"/>
    <w:link w:val="Kommentaremne"/>
    <w:uiPriority w:val="99"/>
    <w:semiHidden/>
    <w:rsid w:val="000F2606"/>
    <w:rPr>
      <w:rFonts w:ascii="Arial" w:hAnsi="Arial"/>
      <w:b/>
      <w:bCs/>
      <w:sz w:val="20"/>
      <w:szCs w:val="20"/>
    </w:rPr>
  </w:style>
  <w:style w:type="paragraph" w:styleId="Billedtekst">
    <w:name w:val="caption"/>
    <w:basedOn w:val="Normal"/>
    <w:next w:val="Normal"/>
    <w:uiPriority w:val="35"/>
    <w:unhideWhenUsed/>
    <w:qFormat/>
    <w:rsid w:val="00C47E81"/>
    <w:pPr>
      <w:spacing w:after="200" w:line="240" w:lineRule="auto"/>
    </w:pPr>
    <w:rPr>
      <w:i/>
      <w:iCs/>
      <w:color w:val="1F497D" w:themeColor="text2"/>
      <w:sz w:val="18"/>
      <w:szCs w:val="18"/>
    </w:rPr>
  </w:style>
  <w:style w:type="paragraph" w:styleId="Listeafsnit">
    <w:name w:val="List Paragraph"/>
    <w:basedOn w:val="Normal"/>
    <w:uiPriority w:val="34"/>
    <w:qFormat/>
    <w:rsid w:val="00147EDC"/>
    <w:pPr>
      <w:ind w:left="720"/>
      <w:contextualSpacing/>
    </w:pPr>
  </w:style>
  <w:style w:type="character" w:styleId="Pladsholdertekst">
    <w:name w:val="Placeholder Text"/>
    <w:basedOn w:val="Standardskrifttypeiafsnit"/>
    <w:uiPriority w:val="99"/>
    <w:semiHidden/>
    <w:rsid w:val="00135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5758">
      <w:bodyDiv w:val="1"/>
      <w:marLeft w:val="0"/>
      <w:marRight w:val="0"/>
      <w:marTop w:val="0"/>
      <w:marBottom w:val="0"/>
      <w:divBdr>
        <w:top w:val="none" w:sz="0" w:space="0" w:color="auto"/>
        <w:left w:val="none" w:sz="0" w:space="0" w:color="auto"/>
        <w:bottom w:val="none" w:sz="0" w:space="0" w:color="auto"/>
        <w:right w:val="none" w:sz="0" w:space="0" w:color="auto"/>
      </w:divBdr>
    </w:div>
    <w:div w:id="778455271">
      <w:bodyDiv w:val="1"/>
      <w:marLeft w:val="0"/>
      <w:marRight w:val="0"/>
      <w:marTop w:val="0"/>
      <w:marBottom w:val="0"/>
      <w:divBdr>
        <w:top w:val="none" w:sz="0" w:space="0" w:color="auto"/>
        <w:left w:val="none" w:sz="0" w:space="0" w:color="auto"/>
        <w:bottom w:val="none" w:sz="0" w:space="0" w:color="auto"/>
        <w:right w:val="none" w:sz="0" w:space="0" w:color="auto"/>
      </w:divBdr>
    </w:div>
    <w:div w:id="1161845874">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4906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1922\AppData\Local\cBrain\F2\.tmp\cb5cd8b153904477be1fecaf0210b1b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elt"/>
          <w:gallery w:val="placeholder"/>
        </w:category>
        <w:types>
          <w:type w:val="bbPlcHdr"/>
        </w:types>
        <w:behaviors>
          <w:behavior w:val="content"/>
        </w:behaviors>
        <w:guid w:val="{A56393E6-B505-4144-96C7-3F76C98CAE47}"/>
      </w:docPartPr>
      <w:docPartBody>
        <w:p w:rsidR="003F2159" w:rsidRDefault="002717A9">
          <w:r w:rsidRPr="00E02DE9">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A9"/>
    <w:rsid w:val="002717A9"/>
    <w:rsid w:val="003F2159"/>
    <w:rsid w:val="00504AD3"/>
    <w:rsid w:val="00CE3E60"/>
    <w:rsid w:val="00D228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717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15A59F64-E98E-4E00-A855-B11D6CE3BF07}">
  <ds:schemaRefs>
    <ds:schemaRef ds:uri="http://schemas.openxmlformats.org/officeDocument/2006/bibliography"/>
  </ds:schemaRefs>
</ds:datastoreItem>
</file>

<file path=customXml/itemProps2.xml><?xml version="1.0" encoding="utf-8"?>
<ds:datastoreItem xmlns:ds="http://schemas.openxmlformats.org/officeDocument/2006/customXml" ds:itemID="{971446C8-C7CF-4500-A30B-FB0CB0D3BE9C}"/>
</file>

<file path=customXml/itemProps3.xml><?xml version="1.0" encoding="utf-8"?>
<ds:datastoreItem xmlns:ds="http://schemas.openxmlformats.org/officeDocument/2006/customXml" ds:itemID="{A8FEFE98-D25E-4452-9E2C-9687C963CCBE}"/>
</file>

<file path=customXml/itemProps4.xml><?xml version="1.0" encoding="utf-8"?>
<ds:datastoreItem xmlns:ds="http://schemas.openxmlformats.org/officeDocument/2006/customXml" ds:itemID="{71B938DF-B610-41BD-BBB4-C78BA1EA3F4A}"/>
</file>

<file path=docProps/app.xml><?xml version="1.0" encoding="utf-8"?>
<Properties xmlns="http://schemas.openxmlformats.org/officeDocument/2006/extended-properties" xmlns:vt="http://schemas.openxmlformats.org/officeDocument/2006/docPropsVTypes">
  <Template>cb5cd8b153904477be1fecaf0210b1b7.dotx</Template>
  <TotalTime>8</TotalTime>
  <Pages>3</Pages>
  <Words>608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Flyckt Andersen</dc:creator>
  <cp:lastModifiedBy>Viktor Flyckt Andersen</cp:lastModifiedBy>
  <cp:revision>5</cp:revision>
  <cp:lastPrinted>2023-06-01T07:54:00Z</cp:lastPrinted>
  <dcterms:created xsi:type="dcterms:W3CDTF">2023-06-20T11:05:00Z</dcterms:created>
  <dcterms:modified xsi:type="dcterms:W3CDTF">2023-06-20T11:15:00Z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