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BE3B8" w14:textId="64855407" w:rsidR="007C4B65" w:rsidRPr="00E04CA2" w:rsidRDefault="007C4B65" w:rsidP="007C4B65">
      <w:pPr>
        <w:spacing w:line="360" w:lineRule="auto"/>
        <w:jc w:val="center"/>
        <w:rPr>
          <w:rFonts w:ascii="Segoe UI Semilight" w:eastAsia="+mn-ea" w:hAnsi="Segoe UI Semilight" w:cs="Segoe UI Semilight"/>
          <w:b/>
          <w:i/>
          <w:caps/>
          <w:color w:val="0F9CAB"/>
          <w:kern w:val="24"/>
          <w:sz w:val="37"/>
          <w:szCs w:val="37"/>
        </w:rPr>
      </w:pPr>
      <w:bookmarkStart w:id="0" w:name="_Toc74316014"/>
      <w:bookmarkStart w:id="1" w:name="_Toc74316013"/>
      <w:r w:rsidRPr="00E04CA2">
        <w:rPr>
          <w:rFonts w:ascii="Segoe UI Semilight" w:eastAsia="+mn-ea" w:hAnsi="Segoe UI Semilight" w:cs="Segoe UI Semilight"/>
          <w:b/>
          <w:i/>
          <w:caps/>
          <w:color w:val="0F9CAB"/>
          <w:kern w:val="24"/>
          <w:sz w:val="37"/>
          <w:szCs w:val="37"/>
        </w:rPr>
        <w:t>Netudviklingsplan 202</w:t>
      </w:r>
      <w:r w:rsidR="00CE623D" w:rsidRPr="00E04CA2">
        <w:rPr>
          <w:rFonts w:ascii="Segoe UI Semilight" w:eastAsia="+mn-ea" w:hAnsi="Segoe UI Semilight" w:cs="Segoe UI Semilight"/>
          <w:b/>
          <w:i/>
          <w:caps/>
          <w:color w:val="0F9CAB"/>
          <w:kern w:val="24"/>
          <w:sz w:val="37"/>
          <w:szCs w:val="37"/>
        </w:rPr>
        <w:t>5</w:t>
      </w:r>
      <w:bookmarkEnd w:id="0"/>
    </w:p>
    <w:p w14:paraId="6C1BE58E" w14:textId="2E0E1643" w:rsidR="007C4B65" w:rsidRPr="00776EF5" w:rsidRDefault="00383B22" w:rsidP="007C4B65">
      <w:pPr>
        <w:spacing w:line="360" w:lineRule="auto"/>
        <w:jc w:val="center"/>
        <w:rPr>
          <w:rFonts w:ascii="Arial" w:hAnsi="Arial" w:cs="Arial"/>
        </w:rPr>
      </w:pPr>
      <w:r w:rsidRPr="00776EF5">
        <w:rPr>
          <w:rFonts w:ascii="Arial" w:hAnsi="Arial" w:cs="Arial"/>
          <w:noProof/>
          <w:lang w:eastAsia="da-DK"/>
        </w:rPr>
        <mc:AlternateContent>
          <mc:Choice Requires="wps">
            <w:drawing>
              <wp:anchor distT="45720" distB="45720" distL="114300" distR="114300" simplePos="0" relativeHeight="251658240" behindDoc="0" locked="0" layoutInCell="1" allowOverlap="1" wp14:anchorId="2D2D80D0" wp14:editId="06DF63E5">
                <wp:simplePos x="0" y="0"/>
                <wp:positionH relativeFrom="column">
                  <wp:posOffset>-116840</wp:posOffset>
                </wp:positionH>
                <wp:positionV relativeFrom="paragraph">
                  <wp:posOffset>917851</wp:posOffset>
                </wp:positionV>
                <wp:extent cx="6365875" cy="7357745"/>
                <wp:effectExtent l="0" t="0" r="15875" b="14605"/>
                <wp:wrapSquare wrapText="bothSides"/>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7357745"/>
                        </a:xfrm>
                        <a:prstGeom prst="rect">
                          <a:avLst/>
                        </a:prstGeom>
                        <a:solidFill>
                          <a:srgbClr val="FFFFFF"/>
                        </a:solidFill>
                        <a:ln w="9525">
                          <a:solidFill>
                            <a:srgbClr val="000000"/>
                          </a:solidFill>
                          <a:miter lim="800000"/>
                          <a:headEnd/>
                          <a:tailEnd/>
                        </a:ln>
                      </wps:spPr>
                      <wps:txbx>
                        <w:txbxContent>
                          <w:p w14:paraId="339D1AF5" w14:textId="77777777" w:rsidR="000155AB" w:rsidRDefault="000155AB" w:rsidP="009230EA">
                            <w:pPr>
                              <w:jc w:val="center"/>
                            </w:pPr>
                          </w:p>
                          <w:p w14:paraId="2D1FEF70" w14:textId="77777777" w:rsidR="000155AB" w:rsidRDefault="000155AB" w:rsidP="009230EA">
                            <w:pPr>
                              <w:jc w:val="center"/>
                            </w:pPr>
                          </w:p>
                          <w:p w14:paraId="3D316BA3" w14:textId="77777777" w:rsidR="000155AB" w:rsidRDefault="000155AB" w:rsidP="009230EA">
                            <w:pPr>
                              <w:jc w:val="center"/>
                            </w:pPr>
                          </w:p>
                          <w:p w14:paraId="2BFB1ECA" w14:textId="77777777" w:rsidR="000155AB" w:rsidRDefault="000155AB" w:rsidP="009230EA">
                            <w:pPr>
                              <w:jc w:val="center"/>
                            </w:pPr>
                          </w:p>
                          <w:p w14:paraId="5BD8E54D" w14:textId="77777777" w:rsidR="000155AB" w:rsidRDefault="000155AB" w:rsidP="009230EA">
                            <w:pPr>
                              <w:jc w:val="center"/>
                            </w:pPr>
                          </w:p>
                          <w:p w14:paraId="2AE1A479" w14:textId="77777777" w:rsidR="000155AB" w:rsidRDefault="000155AB" w:rsidP="009230EA">
                            <w:pPr>
                              <w:jc w:val="center"/>
                            </w:pPr>
                          </w:p>
                          <w:p w14:paraId="2D6F8635" w14:textId="77777777" w:rsidR="000155AB" w:rsidRDefault="000155AB" w:rsidP="009230EA">
                            <w:pPr>
                              <w:jc w:val="center"/>
                            </w:pPr>
                          </w:p>
                          <w:p w14:paraId="2A7C6756" w14:textId="77777777" w:rsidR="000155AB" w:rsidRPr="00317667" w:rsidRDefault="000155AB" w:rsidP="009230EA">
                            <w:pPr>
                              <w:jc w:val="center"/>
                              <w:rPr>
                                <w:i/>
                              </w:rPr>
                            </w:pPr>
                          </w:p>
                          <w:p w14:paraId="01951E0C" w14:textId="77777777" w:rsidR="000155AB" w:rsidRPr="00776EF5" w:rsidRDefault="000155AB" w:rsidP="009230EA">
                            <w:pPr>
                              <w:jc w:val="center"/>
                            </w:pPr>
                            <w:r w:rsidRPr="00776EF5">
                              <w:rPr>
                                <w:highlight w:val="lightGray"/>
                              </w:rPr>
                              <w:t>[Indsæt illustration / billede]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D80D0" id="_x0000_t202" coordsize="21600,21600" o:spt="202" path="m,l,21600r21600,l21600,xe">
                <v:stroke joinstyle="miter"/>
                <v:path gradientshapeok="t" o:connecttype="rect"/>
              </v:shapetype>
              <v:shape id="Tekstfelt 2" o:spid="_x0000_s1026" type="#_x0000_t202" style="position:absolute;left:0;text-align:left;margin-left:-9.2pt;margin-top:72.25pt;width:501.25pt;height:579.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">
                <v:textbox>
                  <w:txbxContent>
                    <w:p w14:paraId="339D1AF5" w14:textId="77777777" w:rsidR="000155AB" w:rsidRDefault="000155AB" w:rsidP="009230EA">
                      <w:pPr>
                        <w:jc w:val="center"/>
                      </w:pPr>
                    </w:p>
                    <w:p w14:paraId="2D1FEF70" w14:textId="77777777" w:rsidR="000155AB" w:rsidRDefault="000155AB" w:rsidP="009230EA">
                      <w:pPr>
                        <w:jc w:val="center"/>
                      </w:pPr>
                    </w:p>
                    <w:p w14:paraId="3D316BA3" w14:textId="77777777" w:rsidR="000155AB" w:rsidRDefault="000155AB" w:rsidP="009230EA">
                      <w:pPr>
                        <w:jc w:val="center"/>
                      </w:pPr>
                    </w:p>
                    <w:p w14:paraId="2BFB1ECA" w14:textId="77777777" w:rsidR="000155AB" w:rsidRDefault="000155AB" w:rsidP="009230EA">
                      <w:pPr>
                        <w:jc w:val="center"/>
                      </w:pPr>
                    </w:p>
                    <w:p w14:paraId="5BD8E54D" w14:textId="77777777" w:rsidR="000155AB" w:rsidRDefault="000155AB" w:rsidP="009230EA">
                      <w:pPr>
                        <w:jc w:val="center"/>
                      </w:pPr>
                    </w:p>
                    <w:p w14:paraId="2AE1A479" w14:textId="77777777" w:rsidR="000155AB" w:rsidRDefault="000155AB" w:rsidP="009230EA">
                      <w:pPr>
                        <w:jc w:val="center"/>
                      </w:pPr>
                    </w:p>
                    <w:p w14:paraId="2D6F8635" w14:textId="77777777" w:rsidR="000155AB" w:rsidRDefault="000155AB" w:rsidP="009230EA">
                      <w:pPr>
                        <w:jc w:val="center"/>
                      </w:pPr>
                    </w:p>
                    <w:p w14:paraId="2A7C6756" w14:textId="77777777" w:rsidR="000155AB" w:rsidRPr="00317667" w:rsidRDefault="000155AB" w:rsidP="009230EA">
                      <w:pPr>
                        <w:jc w:val="center"/>
                        <w:rPr>
                          <w:i/>
                        </w:rPr>
                      </w:pPr>
                    </w:p>
                    <w:p w14:paraId="01951E0C" w14:textId="77777777" w:rsidR="000155AB" w:rsidRPr="00776EF5" w:rsidRDefault="000155AB" w:rsidP="009230EA">
                      <w:pPr>
                        <w:jc w:val="center"/>
                      </w:pPr>
                      <w:r w:rsidRPr="00776EF5">
                        <w:rPr>
                          <w:highlight w:val="lightGray"/>
                        </w:rPr>
                        <w:t>[Indsæt illustration / billede]</w:t>
                      </w:r>
                    </w:p>
                  </w:txbxContent>
                </v:textbox>
                <w10:wrap type="square"/>
              </v:shape>
            </w:pict>
          </mc:Fallback>
        </mc:AlternateContent>
      </w:r>
      <w:r w:rsidR="007C4B65" w:rsidRPr="00776EF5">
        <w:rPr>
          <w:rFonts w:ascii="Arial" w:hAnsi="Arial" w:cs="Arial"/>
          <w:highlight w:val="lightGray"/>
        </w:rPr>
        <w:t>[Indsæt netvirksomhedens navn</w:t>
      </w:r>
      <w:r w:rsidR="00EC0CF9" w:rsidRPr="00776EF5">
        <w:rPr>
          <w:rFonts w:ascii="Arial" w:hAnsi="Arial" w:cs="Arial"/>
          <w:highlight w:val="lightGray"/>
        </w:rPr>
        <w:t>]</w:t>
      </w:r>
      <w:r w:rsidR="00222188" w:rsidRPr="00776EF5">
        <w:rPr>
          <w:rFonts w:ascii="Arial" w:hAnsi="Arial" w:cs="Arial"/>
          <w:highlight w:val="lightGray"/>
        </w:rPr>
        <w:br/>
      </w:r>
      <w:r w:rsidR="00EC0CF9" w:rsidRPr="00776EF5">
        <w:rPr>
          <w:rFonts w:ascii="Arial" w:hAnsi="Arial" w:cs="Arial"/>
          <w:highlight w:val="lightGray"/>
        </w:rPr>
        <w:t>[Indsæt a</w:t>
      </w:r>
      <w:r w:rsidR="00222188" w:rsidRPr="00776EF5">
        <w:rPr>
          <w:rFonts w:ascii="Arial" w:hAnsi="Arial" w:cs="Arial"/>
          <w:highlight w:val="lightGray"/>
        </w:rPr>
        <w:t>dresse</w:t>
      </w:r>
      <w:r w:rsidR="00EC0CF9" w:rsidRPr="00776EF5">
        <w:rPr>
          <w:rFonts w:ascii="Arial" w:hAnsi="Arial" w:cs="Arial"/>
          <w:highlight w:val="lightGray"/>
        </w:rPr>
        <w:t>]</w:t>
      </w:r>
      <w:r w:rsidR="00222188" w:rsidRPr="00776EF5">
        <w:rPr>
          <w:rFonts w:ascii="Arial" w:hAnsi="Arial" w:cs="Arial"/>
          <w:highlight w:val="lightGray"/>
        </w:rPr>
        <w:br/>
      </w:r>
      <w:r w:rsidR="000168FD" w:rsidRPr="00776EF5">
        <w:rPr>
          <w:rFonts w:ascii="Arial" w:hAnsi="Arial" w:cs="Arial"/>
          <w:highlight w:val="lightGray"/>
        </w:rPr>
        <w:t>[Indsæt tlf. nr. og mailadresse</w:t>
      </w:r>
      <w:r w:rsidR="00EC0CF9" w:rsidRPr="00776EF5">
        <w:rPr>
          <w:rFonts w:ascii="Arial" w:hAnsi="Arial" w:cs="Arial"/>
          <w:highlight w:val="lightGray"/>
        </w:rPr>
        <w:t>]</w:t>
      </w:r>
    </w:p>
    <w:bookmarkEnd w:id="1"/>
    <w:p w14:paraId="7CE18B9B" w14:textId="0FF7487C" w:rsidR="00B940C2" w:rsidRPr="0081726E" w:rsidRDefault="00B940C2" w:rsidP="00EC0CF9">
      <w:pPr>
        <w:spacing w:line="360" w:lineRule="auto"/>
        <w:rPr>
          <w:rFonts w:ascii="Arial" w:eastAsiaTheme="minorEastAsia" w:hAnsi="Arial" w:cs="Arial"/>
        </w:rPr>
      </w:pPr>
    </w:p>
    <w:sdt>
      <w:sdtPr>
        <w:rPr>
          <w:rFonts w:asciiTheme="minorHAnsi" w:eastAsiaTheme="minorHAnsi" w:hAnsiTheme="minorHAnsi" w:cs="Arial"/>
          <w:color w:val="auto"/>
          <w:sz w:val="22"/>
          <w:szCs w:val="22"/>
          <w:lang w:eastAsia="en-US"/>
        </w:rPr>
        <w:id w:val="721483778"/>
        <w:docPartObj>
          <w:docPartGallery w:val="Table of Contents"/>
          <w:docPartUnique/>
        </w:docPartObj>
      </w:sdtPr>
      <w:sdtEndPr>
        <w:rPr>
          <w:b/>
          <w:bCs/>
        </w:rPr>
      </w:sdtEndPr>
      <w:sdtContent>
        <w:p w14:paraId="73B5C040" w14:textId="77777777" w:rsidR="002272B5" w:rsidRPr="00273DB5" w:rsidRDefault="002272B5" w:rsidP="0081726E">
          <w:pPr>
            <w:pStyle w:val="Overskrift"/>
            <w:spacing w:line="360" w:lineRule="auto"/>
            <w:rPr>
              <w:rFonts w:asciiTheme="majorHAnsi" w:hAnsiTheme="majorHAnsi"/>
              <w:b/>
              <w:color w:val="0097A7"/>
              <w:lang w:eastAsia="en-US"/>
            </w:rPr>
          </w:pPr>
          <w:r w:rsidRPr="00273DB5">
            <w:rPr>
              <w:rFonts w:asciiTheme="majorHAnsi" w:hAnsiTheme="majorHAnsi"/>
              <w:b/>
              <w:color w:val="0097A7"/>
              <w:lang w:eastAsia="en-US"/>
            </w:rPr>
            <w:t>Indhold</w:t>
          </w:r>
        </w:p>
        <w:p w14:paraId="2F445141" w14:textId="7D141EAE" w:rsidR="00262243" w:rsidRDefault="00E965A6">
          <w:pPr>
            <w:pStyle w:val="Indholdsfortegnelse1"/>
            <w:rPr>
              <w:rFonts w:eastAsiaTheme="minorEastAsia"/>
              <w:noProof/>
              <w:lang w:eastAsia="da-DK"/>
            </w:rPr>
          </w:pPr>
          <w:r w:rsidRPr="00E04CA2">
            <w:rPr>
              <w:rFonts w:ascii="Arial" w:hAnsi="Arial" w:cs="Arial"/>
              <w:i/>
            </w:rPr>
            <w:fldChar w:fldCharType="begin"/>
          </w:r>
          <w:r w:rsidRPr="00E04CA2">
            <w:rPr>
              <w:rFonts w:ascii="Arial" w:hAnsi="Arial" w:cs="Arial"/>
              <w:i/>
            </w:rPr>
            <w:instrText xml:space="preserve"> TOC \o "1-2" \h \z \u </w:instrText>
          </w:r>
          <w:r w:rsidRPr="00E04CA2">
            <w:rPr>
              <w:rFonts w:ascii="Arial" w:hAnsi="Arial" w:cs="Arial"/>
              <w:i/>
            </w:rPr>
            <w:fldChar w:fldCharType="separate"/>
          </w:r>
          <w:hyperlink w:anchor="_Toc156294238" w:history="1">
            <w:r w:rsidR="00262243" w:rsidRPr="00852151">
              <w:rPr>
                <w:rStyle w:val="Hyperlink"/>
                <w:rFonts w:asciiTheme="majorHAnsi" w:hAnsiTheme="majorHAnsi"/>
                <w:b/>
                <w:noProof/>
              </w:rPr>
              <w:t>1 Indledning</w:t>
            </w:r>
            <w:r w:rsidR="00262243">
              <w:rPr>
                <w:noProof/>
                <w:webHidden/>
              </w:rPr>
              <w:tab/>
            </w:r>
            <w:r w:rsidR="00262243">
              <w:rPr>
                <w:noProof/>
                <w:webHidden/>
              </w:rPr>
              <w:fldChar w:fldCharType="begin"/>
            </w:r>
            <w:r w:rsidR="00262243">
              <w:rPr>
                <w:noProof/>
                <w:webHidden/>
              </w:rPr>
              <w:instrText xml:space="preserve"> PAGEREF _Toc156294238 \h </w:instrText>
            </w:r>
            <w:r w:rsidR="00262243">
              <w:rPr>
                <w:noProof/>
                <w:webHidden/>
              </w:rPr>
            </w:r>
            <w:r w:rsidR="00262243">
              <w:rPr>
                <w:noProof/>
                <w:webHidden/>
              </w:rPr>
              <w:fldChar w:fldCharType="separate"/>
            </w:r>
            <w:r w:rsidR="00262243">
              <w:rPr>
                <w:noProof/>
                <w:webHidden/>
              </w:rPr>
              <w:t>3</w:t>
            </w:r>
            <w:r w:rsidR="00262243">
              <w:rPr>
                <w:noProof/>
                <w:webHidden/>
              </w:rPr>
              <w:fldChar w:fldCharType="end"/>
            </w:r>
          </w:hyperlink>
        </w:p>
        <w:p w14:paraId="6AEDFCF5" w14:textId="43EAE9FB" w:rsidR="00262243" w:rsidRDefault="0053523F">
          <w:pPr>
            <w:pStyle w:val="Indholdsfortegnelse1"/>
            <w:rPr>
              <w:rFonts w:eastAsiaTheme="minorEastAsia"/>
              <w:noProof/>
              <w:lang w:eastAsia="da-DK"/>
            </w:rPr>
          </w:pPr>
          <w:hyperlink w:anchor="_Toc156294239" w:history="1">
            <w:r w:rsidR="00262243" w:rsidRPr="00852151">
              <w:rPr>
                <w:rStyle w:val="Hyperlink"/>
                <w:rFonts w:asciiTheme="majorHAnsi" w:hAnsiTheme="majorHAnsi"/>
                <w:b/>
                <w:noProof/>
              </w:rPr>
              <w:t>2 Begrebsafklaring</w:t>
            </w:r>
            <w:r w:rsidR="00262243">
              <w:rPr>
                <w:noProof/>
                <w:webHidden/>
              </w:rPr>
              <w:tab/>
            </w:r>
            <w:r w:rsidR="00262243">
              <w:rPr>
                <w:noProof/>
                <w:webHidden/>
              </w:rPr>
              <w:fldChar w:fldCharType="begin"/>
            </w:r>
            <w:r w:rsidR="00262243">
              <w:rPr>
                <w:noProof/>
                <w:webHidden/>
              </w:rPr>
              <w:instrText xml:space="preserve"> PAGEREF _Toc156294239 \h </w:instrText>
            </w:r>
            <w:r w:rsidR="00262243">
              <w:rPr>
                <w:noProof/>
                <w:webHidden/>
              </w:rPr>
            </w:r>
            <w:r w:rsidR="00262243">
              <w:rPr>
                <w:noProof/>
                <w:webHidden/>
              </w:rPr>
              <w:fldChar w:fldCharType="separate"/>
            </w:r>
            <w:r w:rsidR="00262243">
              <w:rPr>
                <w:noProof/>
                <w:webHidden/>
              </w:rPr>
              <w:t>4</w:t>
            </w:r>
            <w:r w:rsidR="00262243">
              <w:rPr>
                <w:noProof/>
                <w:webHidden/>
              </w:rPr>
              <w:fldChar w:fldCharType="end"/>
            </w:r>
          </w:hyperlink>
        </w:p>
        <w:p w14:paraId="470E34BF" w14:textId="0DA8EB5B" w:rsidR="00262243" w:rsidRDefault="0053523F">
          <w:pPr>
            <w:pStyle w:val="Indholdsfortegnelse1"/>
            <w:rPr>
              <w:rFonts w:eastAsiaTheme="minorEastAsia"/>
              <w:noProof/>
              <w:lang w:eastAsia="da-DK"/>
            </w:rPr>
          </w:pPr>
          <w:hyperlink w:anchor="_Toc156294240" w:history="1">
            <w:r w:rsidR="00262243" w:rsidRPr="00852151">
              <w:rPr>
                <w:rStyle w:val="Hyperlink"/>
                <w:rFonts w:asciiTheme="majorHAnsi" w:hAnsiTheme="majorHAnsi"/>
                <w:b/>
                <w:noProof/>
              </w:rPr>
              <w:t>3 Formål og Indhold</w:t>
            </w:r>
            <w:r w:rsidR="00262243">
              <w:rPr>
                <w:noProof/>
                <w:webHidden/>
              </w:rPr>
              <w:tab/>
            </w:r>
            <w:r w:rsidR="00262243">
              <w:rPr>
                <w:noProof/>
                <w:webHidden/>
              </w:rPr>
              <w:fldChar w:fldCharType="begin"/>
            </w:r>
            <w:r w:rsidR="00262243">
              <w:rPr>
                <w:noProof/>
                <w:webHidden/>
              </w:rPr>
              <w:instrText xml:space="preserve"> PAGEREF _Toc156294240 \h </w:instrText>
            </w:r>
            <w:r w:rsidR="00262243">
              <w:rPr>
                <w:noProof/>
                <w:webHidden/>
              </w:rPr>
            </w:r>
            <w:r w:rsidR="00262243">
              <w:rPr>
                <w:noProof/>
                <w:webHidden/>
              </w:rPr>
              <w:fldChar w:fldCharType="separate"/>
            </w:r>
            <w:r w:rsidR="00262243">
              <w:rPr>
                <w:noProof/>
                <w:webHidden/>
              </w:rPr>
              <w:t>6</w:t>
            </w:r>
            <w:r w:rsidR="00262243">
              <w:rPr>
                <w:noProof/>
                <w:webHidden/>
              </w:rPr>
              <w:fldChar w:fldCharType="end"/>
            </w:r>
          </w:hyperlink>
        </w:p>
        <w:p w14:paraId="070A530A" w14:textId="312B9E8F" w:rsidR="00262243" w:rsidRDefault="0053523F">
          <w:pPr>
            <w:pStyle w:val="Indholdsfortegnelse2"/>
            <w:tabs>
              <w:tab w:val="right" w:leader="dot" w:pos="9742"/>
            </w:tabs>
            <w:rPr>
              <w:rFonts w:eastAsiaTheme="minorEastAsia"/>
              <w:noProof/>
              <w:lang w:eastAsia="da-DK"/>
            </w:rPr>
          </w:pPr>
          <w:hyperlink w:anchor="_Toc156294241" w:history="1">
            <w:r w:rsidR="00262243" w:rsidRPr="00852151">
              <w:rPr>
                <w:rStyle w:val="Hyperlink"/>
                <w:rFonts w:asciiTheme="majorHAnsi" w:hAnsiTheme="majorHAnsi" w:cstheme="majorHAnsi"/>
                <w:noProof/>
              </w:rPr>
              <w:t>3.1 Fleksibilitet og et fleksibilitetsmarked under opdyrkning.</w:t>
            </w:r>
            <w:r w:rsidR="00262243">
              <w:rPr>
                <w:noProof/>
                <w:webHidden/>
              </w:rPr>
              <w:tab/>
            </w:r>
            <w:r w:rsidR="00262243">
              <w:rPr>
                <w:noProof/>
                <w:webHidden/>
              </w:rPr>
              <w:fldChar w:fldCharType="begin"/>
            </w:r>
            <w:r w:rsidR="00262243">
              <w:rPr>
                <w:noProof/>
                <w:webHidden/>
              </w:rPr>
              <w:instrText xml:space="preserve"> PAGEREF _Toc156294241 \h </w:instrText>
            </w:r>
            <w:r w:rsidR="00262243">
              <w:rPr>
                <w:noProof/>
                <w:webHidden/>
              </w:rPr>
            </w:r>
            <w:r w:rsidR="00262243">
              <w:rPr>
                <w:noProof/>
                <w:webHidden/>
              </w:rPr>
              <w:fldChar w:fldCharType="separate"/>
            </w:r>
            <w:r w:rsidR="00262243">
              <w:rPr>
                <w:noProof/>
                <w:webHidden/>
              </w:rPr>
              <w:t>8</w:t>
            </w:r>
            <w:r w:rsidR="00262243">
              <w:rPr>
                <w:noProof/>
                <w:webHidden/>
              </w:rPr>
              <w:fldChar w:fldCharType="end"/>
            </w:r>
          </w:hyperlink>
        </w:p>
        <w:p w14:paraId="32205D55" w14:textId="39770020" w:rsidR="00262243" w:rsidRDefault="0053523F">
          <w:pPr>
            <w:pStyle w:val="Indholdsfortegnelse1"/>
            <w:rPr>
              <w:rFonts w:eastAsiaTheme="minorEastAsia"/>
              <w:noProof/>
              <w:lang w:eastAsia="da-DK"/>
            </w:rPr>
          </w:pPr>
          <w:hyperlink w:anchor="_Toc156294242" w:history="1">
            <w:r w:rsidR="00262243" w:rsidRPr="00852151">
              <w:rPr>
                <w:rStyle w:val="Hyperlink"/>
                <w:rFonts w:asciiTheme="majorHAnsi" w:hAnsiTheme="majorHAnsi"/>
                <w:b/>
                <w:noProof/>
              </w:rPr>
              <w:t>4 Formelle rammer og vejledning</w:t>
            </w:r>
            <w:r w:rsidR="00262243">
              <w:rPr>
                <w:noProof/>
                <w:webHidden/>
              </w:rPr>
              <w:tab/>
            </w:r>
            <w:r w:rsidR="00262243">
              <w:rPr>
                <w:noProof/>
                <w:webHidden/>
              </w:rPr>
              <w:fldChar w:fldCharType="begin"/>
            </w:r>
            <w:r w:rsidR="00262243">
              <w:rPr>
                <w:noProof/>
                <w:webHidden/>
              </w:rPr>
              <w:instrText xml:space="preserve"> PAGEREF _Toc156294242 \h </w:instrText>
            </w:r>
            <w:r w:rsidR="00262243">
              <w:rPr>
                <w:noProof/>
                <w:webHidden/>
              </w:rPr>
            </w:r>
            <w:r w:rsidR="00262243">
              <w:rPr>
                <w:noProof/>
                <w:webHidden/>
              </w:rPr>
              <w:fldChar w:fldCharType="separate"/>
            </w:r>
            <w:r w:rsidR="00262243">
              <w:rPr>
                <w:noProof/>
                <w:webHidden/>
              </w:rPr>
              <w:t>9</w:t>
            </w:r>
            <w:r w:rsidR="00262243">
              <w:rPr>
                <w:noProof/>
                <w:webHidden/>
              </w:rPr>
              <w:fldChar w:fldCharType="end"/>
            </w:r>
          </w:hyperlink>
        </w:p>
        <w:p w14:paraId="1EA95049" w14:textId="5060713C" w:rsidR="00262243" w:rsidRDefault="0053523F">
          <w:pPr>
            <w:pStyle w:val="Indholdsfortegnelse1"/>
            <w:rPr>
              <w:rFonts w:eastAsiaTheme="minorEastAsia"/>
              <w:noProof/>
              <w:lang w:eastAsia="da-DK"/>
            </w:rPr>
          </w:pPr>
          <w:hyperlink w:anchor="_Toc156294243" w:history="1">
            <w:r w:rsidR="00262243" w:rsidRPr="00852151">
              <w:rPr>
                <w:rStyle w:val="Hyperlink"/>
                <w:rFonts w:asciiTheme="majorHAnsi" w:hAnsiTheme="majorHAnsi"/>
                <w:b/>
                <w:noProof/>
              </w:rPr>
              <w:t>5 Analyseforudsætninger for netudviklingsplaner</w:t>
            </w:r>
            <w:r w:rsidR="00262243">
              <w:rPr>
                <w:noProof/>
                <w:webHidden/>
              </w:rPr>
              <w:tab/>
            </w:r>
            <w:r w:rsidR="00262243">
              <w:rPr>
                <w:noProof/>
                <w:webHidden/>
              </w:rPr>
              <w:fldChar w:fldCharType="begin"/>
            </w:r>
            <w:r w:rsidR="00262243">
              <w:rPr>
                <w:noProof/>
                <w:webHidden/>
              </w:rPr>
              <w:instrText xml:space="preserve"> PAGEREF _Toc156294243 \h </w:instrText>
            </w:r>
            <w:r w:rsidR="00262243">
              <w:rPr>
                <w:noProof/>
                <w:webHidden/>
              </w:rPr>
            </w:r>
            <w:r w:rsidR="00262243">
              <w:rPr>
                <w:noProof/>
                <w:webHidden/>
              </w:rPr>
              <w:fldChar w:fldCharType="separate"/>
            </w:r>
            <w:r w:rsidR="00262243">
              <w:rPr>
                <w:noProof/>
                <w:webHidden/>
              </w:rPr>
              <w:t>10</w:t>
            </w:r>
            <w:r w:rsidR="00262243">
              <w:rPr>
                <w:noProof/>
                <w:webHidden/>
              </w:rPr>
              <w:fldChar w:fldCharType="end"/>
            </w:r>
          </w:hyperlink>
        </w:p>
        <w:p w14:paraId="6079C228" w14:textId="2E863485" w:rsidR="00262243" w:rsidRDefault="0053523F">
          <w:pPr>
            <w:pStyle w:val="Indholdsfortegnelse2"/>
            <w:tabs>
              <w:tab w:val="right" w:leader="dot" w:pos="9742"/>
            </w:tabs>
            <w:rPr>
              <w:rFonts w:eastAsiaTheme="minorEastAsia"/>
              <w:noProof/>
              <w:lang w:eastAsia="da-DK"/>
            </w:rPr>
          </w:pPr>
          <w:hyperlink w:anchor="_Toc156294244" w:history="1">
            <w:r w:rsidR="00262243" w:rsidRPr="00852151">
              <w:rPr>
                <w:rStyle w:val="Hyperlink"/>
                <w:rFonts w:asciiTheme="majorHAnsi" w:hAnsiTheme="majorHAnsi" w:cstheme="majorHAnsi"/>
                <w:noProof/>
              </w:rPr>
              <w:t>5.1 Udmøntning af de generelle analyseforudsætninger</w:t>
            </w:r>
            <w:r w:rsidR="00262243">
              <w:rPr>
                <w:noProof/>
                <w:webHidden/>
              </w:rPr>
              <w:tab/>
            </w:r>
            <w:r w:rsidR="00262243">
              <w:rPr>
                <w:noProof/>
                <w:webHidden/>
              </w:rPr>
              <w:fldChar w:fldCharType="begin"/>
            </w:r>
            <w:r w:rsidR="00262243">
              <w:rPr>
                <w:noProof/>
                <w:webHidden/>
              </w:rPr>
              <w:instrText xml:space="preserve"> PAGEREF _Toc156294244 \h </w:instrText>
            </w:r>
            <w:r w:rsidR="00262243">
              <w:rPr>
                <w:noProof/>
                <w:webHidden/>
              </w:rPr>
            </w:r>
            <w:r w:rsidR="00262243">
              <w:rPr>
                <w:noProof/>
                <w:webHidden/>
              </w:rPr>
              <w:fldChar w:fldCharType="separate"/>
            </w:r>
            <w:r w:rsidR="00262243">
              <w:rPr>
                <w:noProof/>
                <w:webHidden/>
              </w:rPr>
              <w:t>10</w:t>
            </w:r>
            <w:r w:rsidR="00262243">
              <w:rPr>
                <w:noProof/>
                <w:webHidden/>
              </w:rPr>
              <w:fldChar w:fldCharType="end"/>
            </w:r>
          </w:hyperlink>
        </w:p>
        <w:p w14:paraId="3A1A56DE" w14:textId="18DF64FB" w:rsidR="00262243" w:rsidRDefault="0053523F">
          <w:pPr>
            <w:pStyle w:val="Indholdsfortegnelse2"/>
            <w:tabs>
              <w:tab w:val="right" w:leader="dot" w:pos="9742"/>
            </w:tabs>
            <w:rPr>
              <w:rFonts w:eastAsiaTheme="minorEastAsia"/>
              <w:noProof/>
              <w:lang w:eastAsia="da-DK"/>
            </w:rPr>
          </w:pPr>
          <w:hyperlink w:anchor="_Toc156294245" w:history="1">
            <w:r w:rsidR="00262243" w:rsidRPr="00852151">
              <w:rPr>
                <w:rStyle w:val="Hyperlink"/>
                <w:rFonts w:asciiTheme="majorHAnsi" w:hAnsiTheme="majorHAnsi" w:cstheme="majorHAnsi"/>
                <w:noProof/>
              </w:rPr>
              <w:t>5.2 Anvendelse af egne supplerende analyseforudsætninger</w:t>
            </w:r>
            <w:r w:rsidR="00262243">
              <w:rPr>
                <w:noProof/>
                <w:webHidden/>
              </w:rPr>
              <w:tab/>
            </w:r>
            <w:r w:rsidR="00262243">
              <w:rPr>
                <w:noProof/>
                <w:webHidden/>
              </w:rPr>
              <w:fldChar w:fldCharType="begin"/>
            </w:r>
            <w:r w:rsidR="00262243">
              <w:rPr>
                <w:noProof/>
                <w:webHidden/>
              </w:rPr>
              <w:instrText xml:space="preserve"> PAGEREF _Toc156294245 \h </w:instrText>
            </w:r>
            <w:r w:rsidR="00262243">
              <w:rPr>
                <w:noProof/>
                <w:webHidden/>
              </w:rPr>
            </w:r>
            <w:r w:rsidR="00262243">
              <w:rPr>
                <w:noProof/>
                <w:webHidden/>
              </w:rPr>
              <w:fldChar w:fldCharType="separate"/>
            </w:r>
            <w:r w:rsidR="00262243">
              <w:rPr>
                <w:noProof/>
                <w:webHidden/>
              </w:rPr>
              <w:t>10</w:t>
            </w:r>
            <w:r w:rsidR="00262243">
              <w:rPr>
                <w:noProof/>
                <w:webHidden/>
              </w:rPr>
              <w:fldChar w:fldCharType="end"/>
            </w:r>
          </w:hyperlink>
        </w:p>
        <w:p w14:paraId="1F83506D" w14:textId="72D47141" w:rsidR="00262243" w:rsidRDefault="0053523F">
          <w:pPr>
            <w:pStyle w:val="Indholdsfortegnelse2"/>
            <w:tabs>
              <w:tab w:val="right" w:leader="dot" w:pos="9742"/>
            </w:tabs>
            <w:rPr>
              <w:rFonts w:eastAsiaTheme="minorEastAsia"/>
              <w:noProof/>
              <w:lang w:eastAsia="da-DK"/>
            </w:rPr>
          </w:pPr>
          <w:hyperlink w:anchor="_Toc156294246" w:history="1">
            <w:r w:rsidR="00262243" w:rsidRPr="00852151">
              <w:rPr>
                <w:rStyle w:val="Hyperlink"/>
                <w:rFonts w:asciiTheme="majorHAnsi" w:hAnsiTheme="majorHAnsi" w:cstheme="majorHAnsi"/>
                <w:noProof/>
              </w:rPr>
              <w:t>5.3 Anvendelse af egne lokale analyseforudsætninger</w:t>
            </w:r>
            <w:r w:rsidR="00262243">
              <w:rPr>
                <w:noProof/>
                <w:webHidden/>
              </w:rPr>
              <w:tab/>
            </w:r>
            <w:r w:rsidR="00262243">
              <w:rPr>
                <w:noProof/>
                <w:webHidden/>
              </w:rPr>
              <w:fldChar w:fldCharType="begin"/>
            </w:r>
            <w:r w:rsidR="00262243">
              <w:rPr>
                <w:noProof/>
                <w:webHidden/>
              </w:rPr>
              <w:instrText xml:space="preserve"> PAGEREF _Toc156294246 \h </w:instrText>
            </w:r>
            <w:r w:rsidR="00262243">
              <w:rPr>
                <w:noProof/>
                <w:webHidden/>
              </w:rPr>
            </w:r>
            <w:r w:rsidR="00262243">
              <w:rPr>
                <w:noProof/>
                <w:webHidden/>
              </w:rPr>
              <w:fldChar w:fldCharType="separate"/>
            </w:r>
            <w:r w:rsidR="00262243">
              <w:rPr>
                <w:noProof/>
                <w:webHidden/>
              </w:rPr>
              <w:t>10</w:t>
            </w:r>
            <w:r w:rsidR="00262243">
              <w:rPr>
                <w:noProof/>
                <w:webHidden/>
              </w:rPr>
              <w:fldChar w:fldCharType="end"/>
            </w:r>
          </w:hyperlink>
        </w:p>
        <w:p w14:paraId="0BB12DE8" w14:textId="6FDC41BC" w:rsidR="00262243" w:rsidRDefault="0053523F">
          <w:pPr>
            <w:pStyle w:val="Indholdsfortegnelse2"/>
            <w:tabs>
              <w:tab w:val="right" w:leader="dot" w:pos="9742"/>
            </w:tabs>
            <w:rPr>
              <w:rFonts w:eastAsiaTheme="minorEastAsia"/>
              <w:noProof/>
              <w:lang w:eastAsia="da-DK"/>
            </w:rPr>
          </w:pPr>
          <w:hyperlink w:anchor="_Toc156294247" w:history="1">
            <w:r w:rsidR="00262243" w:rsidRPr="00852151">
              <w:rPr>
                <w:rStyle w:val="Hyperlink"/>
                <w:rFonts w:asciiTheme="majorHAnsi" w:hAnsiTheme="majorHAnsi" w:cstheme="majorHAnsi"/>
                <w:noProof/>
              </w:rPr>
              <w:t>5.4 Opsummering af dekomponering</w:t>
            </w:r>
            <w:r w:rsidR="00262243">
              <w:rPr>
                <w:noProof/>
                <w:webHidden/>
              </w:rPr>
              <w:tab/>
            </w:r>
            <w:r w:rsidR="00262243">
              <w:rPr>
                <w:noProof/>
                <w:webHidden/>
              </w:rPr>
              <w:fldChar w:fldCharType="begin"/>
            </w:r>
            <w:r w:rsidR="00262243">
              <w:rPr>
                <w:noProof/>
                <w:webHidden/>
              </w:rPr>
              <w:instrText xml:space="preserve"> PAGEREF _Toc156294247 \h </w:instrText>
            </w:r>
            <w:r w:rsidR="00262243">
              <w:rPr>
                <w:noProof/>
                <w:webHidden/>
              </w:rPr>
            </w:r>
            <w:r w:rsidR="00262243">
              <w:rPr>
                <w:noProof/>
                <w:webHidden/>
              </w:rPr>
              <w:fldChar w:fldCharType="separate"/>
            </w:r>
            <w:r w:rsidR="00262243">
              <w:rPr>
                <w:noProof/>
                <w:webHidden/>
              </w:rPr>
              <w:t>11</w:t>
            </w:r>
            <w:r w:rsidR="00262243">
              <w:rPr>
                <w:noProof/>
                <w:webHidden/>
              </w:rPr>
              <w:fldChar w:fldCharType="end"/>
            </w:r>
          </w:hyperlink>
        </w:p>
        <w:p w14:paraId="273ADBA0" w14:textId="5EC93F62" w:rsidR="00262243" w:rsidRDefault="0053523F">
          <w:pPr>
            <w:pStyle w:val="Indholdsfortegnelse1"/>
            <w:rPr>
              <w:rFonts w:eastAsiaTheme="minorEastAsia"/>
              <w:noProof/>
              <w:lang w:eastAsia="da-DK"/>
            </w:rPr>
          </w:pPr>
          <w:hyperlink w:anchor="_Toc156294248" w:history="1">
            <w:r w:rsidR="00262243" w:rsidRPr="00852151">
              <w:rPr>
                <w:rStyle w:val="Hyperlink"/>
                <w:rFonts w:asciiTheme="majorHAnsi" w:hAnsiTheme="majorHAnsi"/>
                <w:b/>
                <w:noProof/>
              </w:rPr>
              <w:t>6 Beskrivelse af netvirksomhed</w:t>
            </w:r>
            <w:r w:rsidR="00262243">
              <w:rPr>
                <w:noProof/>
                <w:webHidden/>
              </w:rPr>
              <w:tab/>
            </w:r>
            <w:r w:rsidR="00262243">
              <w:rPr>
                <w:noProof/>
                <w:webHidden/>
              </w:rPr>
              <w:fldChar w:fldCharType="begin"/>
            </w:r>
            <w:r w:rsidR="00262243">
              <w:rPr>
                <w:noProof/>
                <w:webHidden/>
              </w:rPr>
              <w:instrText xml:space="preserve"> PAGEREF _Toc156294248 \h </w:instrText>
            </w:r>
            <w:r w:rsidR="00262243">
              <w:rPr>
                <w:noProof/>
                <w:webHidden/>
              </w:rPr>
            </w:r>
            <w:r w:rsidR="00262243">
              <w:rPr>
                <w:noProof/>
                <w:webHidden/>
              </w:rPr>
              <w:fldChar w:fldCharType="separate"/>
            </w:r>
            <w:r w:rsidR="00262243">
              <w:rPr>
                <w:noProof/>
                <w:webHidden/>
              </w:rPr>
              <w:t>12</w:t>
            </w:r>
            <w:r w:rsidR="00262243">
              <w:rPr>
                <w:noProof/>
                <w:webHidden/>
              </w:rPr>
              <w:fldChar w:fldCharType="end"/>
            </w:r>
          </w:hyperlink>
        </w:p>
        <w:p w14:paraId="18084166" w14:textId="21FD9B3A" w:rsidR="00262243" w:rsidRDefault="0053523F">
          <w:pPr>
            <w:pStyle w:val="Indholdsfortegnelse2"/>
            <w:tabs>
              <w:tab w:val="right" w:leader="dot" w:pos="9742"/>
            </w:tabs>
            <w:rPr>
              <w:rFonts w:eastAsiaTheme="minorEastAsia"/>
              <w:noProof/>
              <w:lang w:eastAsia="da-DK"/>
            </w:rPr>
          </w:pPr>
          <w:hyperlink w:anchor="_Toc156294249" w:history="1">
            <w:r w:rsidR="00262243" w:rsidRPr="00852151">
              <w:rPr>
                <w:rStyle w:val="Hyperlink"/>
                <w:rFonts w:asciiTheme="majorHAnsi" w:hAnsiTheme="majorHAnsi"/>
                <w:noProof/>
              </w:rPr>
              <w:t>6.1 Kort og netområde</w:t>
            </w:r>
            <w:r w:rsidR="00262243">
              <w:rPr>
                <w:noProof/>
                <w:webHidden/>
              </w:rPr>
              <w:tab/>
            </w:r>
            <w:r w:rsidR="00262243">
              <w:rPr>
                <w:noProof/>
                <w:webHidden/>
              </w:rPr>
              <w:fldChar w:fldCharType="begin"/>
            </w:r>
            <w:r w:rsidR="00262243">
              <w:rPr>
                <w:noProof/>
                <w:webHidden/>
              </w:rPr>
              <w:instrText xml:space="preserve"> PAGEREF _Toc156294249 \h </w:instrText>
            </w:r>
            <w:r w:rsidR="00262243">
              <w:rPr>
                <w:noProof/>
                <w:webHidden/>
              </w:rPr>
            </w:r>
            <w:r w:rsidR="00262243">
              <w:rPr>
                <w:noProof/>
                <w:webHidden/>
              </w:rPr>
              <w:fldChar w:fldCharType="separate"/>
            </w:r>
            <w:r w:rsidR="00262243">
              <w:rPr>
                <w:noProof/>
                <w:webHidden/>
              </w:rPr>
              <w:t>12</w:t>
            </w:r>
            <w:r w:rsidR="00262243">
              <w:rPr>
                <w:noProof/>
                <w:webHidden/>
              </w:rPr>
              <w:fldChar w:fldCharType="end"/>
            </w:r>
          </w:hyperlink>
        </w:p>
        <w:p w14:paraId="0FC1A958" w14:textId="1AB6F3F0" w:rsidR="00262243" w:rsidRDefault="0053523F">
          <w:pPr>
            <w:pStyle w:val="Indholdsfortegnelse2"/>
            <w:tabs>
              <w:tab w:val="right" w:leader="dot" w:pos="9742"/>
            </w:tabs>
            <w:rPr>
              <w:rFonts w:eastAsiaTheme="minorEastAsia"/>
              <w:noProof/>
              <w:lang w:eastAsia="da-DK"/>
            </w:rPr>
          </w:pPr>
          <w:hyperlink w:anchor="_Toc156294250" w:history="1">
            <w:r w:rsidR="00262243" w:rsidRPr="00852151">
              <w:rPr>
                <w:rStyle w:val="Hyperlink"/>
                <w:rFonts w:asciiTheme="majorHAnsi" w:hAnsiTheme="majorHAnsi"/>
                <w:noProof/>
              </w:rPr>
              <w:t>6.2 Opgørelse af nøgletal</w:t>
            </w:r>
            <w:r w:rsidR="00262243">
              <w:rPr>
                <w:noProof/>
                <w:webHidden/>
              </w:rPr>
              <w:tab/>
            </w:r>
            <w:r w:rsidR="00262243">
              <w:rPr>
                <w:noProof/>
                <w:webHidden/>
              </w:rPr>
              <w:fldChar w:fldCharType="begin"/>
            </w:r>
            <w:r w:rsidR="00262243">
              <w:rPr>
                <w:noProof/>
                <w:webHidden/>
              </w:rPr>
              <w:instrText xml:space="preserve"> PAGEREF _Toc156294250 \h </w:instrText>
            </w:r>
            <w:r w:rsidR="00262243">
              <w:rPr>
                <w:noProof/>
                <w:webHidden/>
              </w:rPr>
            </w:r>
            <w:r w:rsidR="00262243">
              <w:rPr>
                <w:noProof/>
                <w:webHidden/>
              </w:rPr>
              <w:fldChar w:fldCharType="separate"/>
            </w:r>
            <w:r w:rsidR="00262243">
              <w:rPr>
                <w:noProof/>
                <w:webHidden/>
              </w:rPr>
              <w:t>13</w:t>
            </w:r>
            <w:r w:rsidR="00262243">
              <w:rPr>
                <w:noProof/>
                <w:webHidden/>
              </w:rPr>
              <w:fldChar w:fldCharType="end"/>
            </w:r>
          </w:hyperlink>
        </w:p>
        <w:p w14:paraId="138A4CCB" w14:textId="0EEF3589" w:rsidR="00262243" w:rsidRDefault="0053523F">
          <w:pPr>
            <w:pStyle w:val="Indholdsfortegnelse1"/>
            <w:rPr>
              <w:rFonts w:eastAsiaTheme="minorEastAsia"/>
              <w:noProof/>
              <w:lang w:eastAsia="da-DK"/>
            </w:rPr>
          </w:pPr>
          <w:hyperlink w:anchor="_Toc156294251" w:history="1">
            <w:r w:rsidR="00262243" w:rsidRPr="00852151">
              <w:rPr>
                <w:rStyle w:val="Hyperlink"/>
                <w:rFonts w:asciiTheme="majorHAnsi" w:hAnsiTheme="majorHAnsi"/>
                <w:b/>
                <w:noProof/>
              </w:rPr>
              <w:t>7 Fremskrivning af nøgletal</w:t>
            </w:r>
            <w:r w:rsidR="00262243">
              <w:rPr>
                <w:noProof/>
                <w:webHidden/>
              </w:rPr>
              <w:tab/>
            </w:r>
            <w:r w:rsidR="00262243">
              <w:rPr>
                <w:noProof/>
                <w:webHidden/>
              </w:rPr>
              <w:fldChar w:fldCharType="begin"/>
            </w:r>
            <w:r w:rsidR="00262243">
              <w:rPr>
                <w:noProof/>
                <w:webHidden/>
              </w:rPr>
              <w:instrText xml:space="preserve"> PAGEREF _Toc156294251 \h </w:instrText>
            </w:r>
            <w:r w:rsidR="00262243">
              <w:rPr>
                <w:noProof/>
                <w:webHidden/>
              </w:rPr>
            </w:r>
            <w:r w:rsidR="00262243">
              <w:rPr>
                <w:noProof/>
                <w:webHidden/>
              </w:rPr>
              <w:fldChar w:fldCharType="separate"/>
            </w:r>
            <w:r w:rsidR="00262243">
              <w:rPr>
                <w:noProof/>
                <w:webHidden/>
              </w:rPr>
              <w:t>15</w:t>
            </w:r>
            <w:r w:rsidR="00262243">
              <w:rPr>
                <w:noProof/>
                <w:webHidden/>
              </w:rPr>
              <w:fldChar w:fldCharType="end"/>
            </w:r>
          </w:hyperlink>
        </w:p>
        <w:p w14:paraId="3BB0C796" w14:textId="067BF33C" w:rsidR="00262243" w:rsidRDefault="0053523F">
          <w:pPr>
            <w:pStyle w:val="Indholdsfortegnelse1"/>
            <w:rPr>
              <w:rFonts w:eastAsiaTheme="minorEastAsia"/>
              <w:noProof/>
              <w:lang w:eastAsia="da-DK"/>
            </w:rPr>
          </w:pPr>
          <w:hyperlink w:anchor="_Toc156294252" w:history="1">
            <w:r w:rsidR="00262243" w:rsidRPr="00852151">
              <w:rPr>
                <w:rStyle w:val="Hyperlink"/>
                <w:rFonts w:asciiTheme="majorHAnsi" w:hAnsiTheme="majorHAnsi"/>
                <w:b/>
                <w:noProof/>
              </w:rPr>
              <w:t>8 Behovsvurdering</w:t>
            </w:r>
            <w:r w:rsidR="00262243">
              <w:rPr>
                <w:noProof/>
                <w:webHidden/>
              </w:rPr>
              <w:tab/>
            </w:r>
            <w:r w:rsidR="00262243">
              <w:rPr>
                <w:noProof/>
                <w:webHidden/>
              </w:rPr>
              <w:fldChar w:fldCharType="begin"/>
            </w:r>
            <w:r w:rsidR="00262243">
              <w:rPr>
                <w:noProof/>
                <w:webHidden/>
              </w:rPr>
              <w:instrText xml:space="preserve"> PAGEREF _Toc156294252 \h </w:instrText>
            </w:r>
            <w:r w:rsidR="00262243">
              <w:rPr>
                <w:noProof/>
                <w:webHidden/>
              </w:rPr>
            </w:r>
            <w:r w:rsidR="00262243">
              <w:rPr>
                <w:noProof/>
                <w:webHidden/>
              </w:rPr>
              <w:fldChar w:fldCharType="separate"/>
            </w:r>
            <w:r w:rsidR="00262243">
              <w:rPr>
                <w:noProof/>
                <w:webHidden/>
              </w:rPr>
              <w:t>16</w:t>
            </w:r>
            <w:r w:rsidR="00262243">
              <w:rPr>
                <w:noProof/>
                <w:webHidden/>
              </w:rPr>
              <w:fldChar w:fldCharType="end"/>
            </w:r>
          </w:hyperlink>
        </w:p>
        <w:p w14:paraId="07E5960B" w14:textId="45B7FCBC" w:rsidR="00262243" w:rsidRDefault="0053523F">
          <w:pPr>
            <w:pStyle w:val="Indholdsfortegnelse1"/>
            <w:rPr>
              <w:rFonts w:eastAsiaTheme="minorEastAsia"/>
              <w:noProof/>
              <w:lang w:eastAsia="da-DK"/>
            </w:rPr>
          </w:pPr>
          <w:hyperlink w:anchor="_Toc156294253" w:history="1">
            <w:r w:rsidR="00262243" w:rsidRPr="00852151">
              <w:rPr>
                <w:rStyle w:val="Hyperlink"/>
                <w:rFonts w:asciiTheme="majorHAnsi" w:hAnsiTheme="majorHAnsi"/>
                <w:b/>
                <w:noProof/>
              </w:rPr>
              <w:t>9 Projektoverblik</w:t>
            </w:r>
            <w:r w:rsidR="00262243">
              <w:rPr>
                <w:noProof/>
                <w:webHidden/>
              </w:rPr>
              <w:tab/>
            </w:r>
            <w:r w:rsidR="00262243">
              <w:rPr>
                <w:noProof/>
                <w:webHidden/>
              </w:rPr>
              <w:fldChar w:fldCharType="begin"/>
            </w:r>
            <w:r w:rsidR="00262243">
              <w:rPr>
                <w:noProof/>
                <w:webHidden/>
              </w:rPr>
              <w:instrText xml:space="preserve"> PAGEREF _Toc156294253 \h </w:instrText>
            </w:r>
            <w:r w:rsidR="00262243">
              <w:rPr>
                <w:noProof/>
                <w:webHidden/>
              </w:rPr>
            </w:r>
            <w:r w:rsidR="00262243">
              <w:rPr>
                <w:noProof/>
                <w:webHidden/>
              </w:rPr>
              <w:fldChar w:fldCharType="separate"/>
            </w:r>
            <w:r w:rsidR="00262243">
              <w:rPr>
                <w:noProof/>
                <w:webHidden/>
              </w:rPr>
              <w:t>17</w:t>
            </w:r>
            <w:r w:rsidR="00262243">
              <w:rPr>
                <w:noProof/>
                <w:webHidden/>
              </w:rPr>
              <w:fldChar w:fldCharType="end"/>
            </w:r>
          </w:hyperlink>
        </w:p>
        <w:p w14:paraId="0DB9E197" w14:textId="30F67477" w:rsidR="00262243" w:rsidRDefault="0053523F">
          <w:pPr>
            <w:pStyle w:val="Indholdsfortegnelse1"/>
            <w:rPr>
              <w:rFonts w:eastAsiaTheme="minorEastAsia"/>
              <w:noProof/>
              <w:lang w:eastAsia="da-DK"/>
            </w:rPr>
          </w:pPr>
          <w:hyperlink w:anchor="_Toc156294254" w:history="1">
            <w:r w:rsidR="00262243" w:rsidRPr="00852151">
              <w:rPr>
                <w:rStyle w:val="Hyperlink"/>
                <w:rFonts w:asciiTheme="majorHAnsi" w:hAnsiTheme="majorHAnsi"/>
                <w:b/>
                <w:noProof/>
              </w:rPr>
              <w:t>10 Samlet forventet investeringsbehov</w:t>
            </w:r>
            <w:r w:rsidR="00262243">
              <w:rPr>
                <w:noProof/>
                <w:webHidden/>
              </w:rPr>
              <w:tab/>
            </w:r>
            <w:r w:rsidR="00262243">
              <w:rPr>
                <w:noProof/>
                <w:webHidden/>
              </w:rPr>
              <w:fldChar w:fldCharType="begin"/>
            </w:r>
            <w:r w:rsidR="00262243">
              <w:rPr>
                <w:noProof/>
                <w:webHidden/>
              </w:rPr>
              <w:instrText xml:space="preserve"> PAGEREF _Toc156294254 \h </w:instrText>
            </w:r>
            <w:r w:rsidR="00262243">
              <w:rPr>
                <w:noProof/>
                <w:webHidden/>
              </w:rPr>
            </w:r>
            <w:r w:rsidR="00262243">
              <w:rPr>
                <w:noProof/>
                <w:webHidden/>
              </w:rPr>
              <w:fldChar w:fldCharType="separate"/>
            </w:r>
            <w:r w:rsidR="00262243">
              <w:rPr>
                <w:noProof/>
                <w:webHidden/>
              </w:rPr>
              <w:t>17</w:t>
            </w:r>
            <w:r w:rsidR="00262243">
              <w:rPr>
                <w:noProof/>
                <w:webHidden/>
              </w:rPr>
              <w:fldChar w:fldCharType="end"/>
            </w:r>
          </w:hyperlink>
        </w:p>
        <w:p w14:paraId="2F101D2C" w14:textId="01BE3F4F" w:rsidR="00262243" w:rsidRDefault="0053523F">
          <w:pPr>
            <w:pStyle w:val="Indholdsfortegnelse1"/>
            <w:rPr>
              <w:rFonts w:eastAsiaTheme="minorEastAsia"/>
              <w:noProof/>
              <w:lang w:eastAsia="da-DK"/>
            </w:rPr>
          </w:pPr>
          <w:hyperlink w:anchor="_Toc156294255" w:history="1">
            <w:r w:rsidR="00262243" w:rsidRPr="00852151">
              <w:rPr>
                <w:rStyle w:val="Hyperlink"/>
                <w:rFonts w:asciiTheme="majorHAnsi" w:hAnsiTheme="majorHAnsi"/>
                <w:b/>
                <w:noProof/>
              </w:rPr>
              <w:t>11 Nuværende benyttelse af fleksibilitet</w:t>
            </w:r>
            <w:r w:rsidR="00262243">
              <w:rPr>
                <w:noProof/>
                <w:webHidden/>
              </w:rPr>
              <w:tab/>
            </w:r>
            <w:r w:rsidR="00262243">
              <w:rPr>
                <w:noProof/>
                <w:webHidden/>
              </w:rPr>
              <w:fldChar w:fldCharType="begin"/>
            </w:r>
            <w:r w:rsidR="00262243">
              <w:rPr>
                <w:noProof/>
                <w:webHidden/>
              </w:rPr>
              <w:instrText xml:space="preserve"> PAGEREF _Toc156294255 \h </w:instrText>
            </w:r>
            <w:r w:rsidR="00262243">
              <w:rPr>
                <w:noProof/>
                <w:webHidden/>
              </w:rPr>
            </w:r>
            <w:r w:rsidR="00262243">
              <w:rPr>
                <w:noProof/>
                <w:webHidden/>
              </w:rPr>
              <w:fldChar w:fldCharType="separate"/>
            </w:r>
            <w:r w:rsidR="00262243">
              <w:rPr>
                <w:noProof/>
                <w:webHidden/>
              </w:rPr>
              <w:t>18</w:t>
            </w:r>
            <w:r w:rsidR="00262243">
              <w:rPr>
                <w:noProof/>
                <w:webHidden/>
              </w:rPr>
              <w:fldChar w:fldCharType="end"/>
            </w:r>
          </w:hyperlink>
        </w:p>
        <w:p w14:paraId="183BE71F" w14:textId="719B4208" w:rsidR="00262243" w:rsidRDefault="0053523F">
          <w:pPr>
            <w:pStyle w:val="Indholdsfortegnelse1"/>
            <w:rPr>
              <w:rFonts w:eastAsiaTheme="minorEastAsia"/>
              <w:noProof/>
              <w:lang w:eastAsia="da-DK"/>
            </w:rPr>
          </w:pPr>
          <w:hyperlink w:anchor="_Toc156294256" w:history="1">
            <w:r w:rsidR="00262243" w:rsidRPr="00852151">
              <w:rPr>
                <w:rStyle w:val="Hyperlink"/>
                <w:rFonts w:asciiTheme="majorHAnsi" w:hAnsiTheme="majorHAnsi" w:cstheme="majorHAnsi"/>
                <w:b/>
                <w:noProof/>
              </w:rPr>
              <w:t>12 Samlet fleksibilitetspotentiale</w:t>
            </w:r>
            <w:r w:rsidR="00262243">
              <w:rPr>
                <w:noProof/>
                <w:webHidden/>
              </w:rPr>
              <w:tab/>
            </w:r>
            <w:r w:rsidR="00262243">
              <w:rPr>
                <w:noProof/>
                <w:webHidden/>
              </w:rPr>
              <w:fldChar w:fldCharType="begin"/>
            </w:r>
            <w:r w:rsidR="00262243">
              <w:rPr>
                <w:noProof/>
                <w:webHidden/>
              </w:rPr>
              <w:instrText xml:space="preserve"> PAGEREF _Toc156294256 \h </w:instrText>
            </w:r>
            <w:r w:rsidR="00262243">
              <w:rPr>
                <w:noProof/>
                <w:webHidden/>
              </w:rPr>
            </w:r>
            <w:r w:rsidR="00262243">
              <w:rPr>
                <w:noProof/>
                <w:webHidden/>
              </w:rPr>
              <w:fldChar w:fldCharType="separate"/>
            </w:r>
            <w:r w:rsidR="00262243">
              <w:rPr>
                <w:noProof/>
                <w:webHidden/>
              </w:rPr>
              <w:t>19</w:t>
            </w:r>
            <w:r w:rsidR="00262243">
              <w:rPr>
                <w:noProof/>
                <w:webHidden/>
              </w:rPr>
              <w:fldChar w:fldCharType="end"/>
            </w:r>
          </w:hyperlink>
        </w:p>
        <w:p w14:paraId="4D1E4456" w14:textId="6FB5F119" w:rsidR="00262243" w:rsidRDefault="0053523F">
          <w:pPr>
            <w:pStyle w:val="Indholdsfortegnelse1"/>
            <w:rPr>
              <w:rFonts w:eastAsiaTheme="minorEastAsia"/>
              <w:noProof/>
              <w:lang w:eastAsia="da-DK"/>
            </w:rPr>
          </w:pPr>
          <w:hyperlink w:anchor="_Toc156294257" w:history="1">
            <w:r w:rsidR="00262243" w:rsidRPr="00852151">
              <w:rPr>
                <w:rStyle w:val="Hyperlink"/>
                <w:rFonts w:asciiTheme="majorHAnsi" w:hAnsiTheme="majorHAnsi"/>
                <w:b/>
                <w:noProof/>
              </w:rPr>
              <w:t>13 redegørelse for resultaterne af høringsprocessen</w:t>
            </w:r>
            <w:r w:rsidR="00262243">
              <w:rPr>
                <w:noProof/>
                <w:webHidden/>
              </w:rPr>
              <w:tab/>
            </w:r>
            <w:r w:rsidR="00262243">
              <w:rPr>
                <w:noProof/>
                <w:webHidden/>
              </w:rPr>
              <w:fldChar w:fldCharType="begin"/>
            </w:r>
            <w:r w:rsidR="00262243">
              <w:rPr>
                <w:noProof/>
                <w:webHidden/>
              </w:rPr>
              <w:instrText xml:space="preserve"> PAGEREF _Toc156294257 \h </w:instrText>
            </w:r>
            <w:r w:rsidR="00262243">
              <w:rPr>
                <w:noProof/>
                <w:webHidden/>
              </w:rPr>
            </w:r>
            <w:r w:rsidR="00262243">
              <w:rPr>
                <w:noProof/>
                <w:webHidden/>
              </w:rPr>
              <w:fldChar w:fldCharType="separate"/>
            </w:r>
            <w:r w:rsidR="00262243">
              <w:rPr>
                <w:noProof/>
                <w:webHidden/>
              </w:rPr>
              <w:t>20</w:t>
            </w:r>
            <w:r w:rsidR="00262243">
              <w:rPr>
                <w:noProof/>
                <w:webHidden/>
              </w:rPr>
              <w:fldChar w:fldCharType="end"/>
            </w:r>
          </w:hyperlink>
        </w:p>
        <w:p w14:paraId="6DF8384C" w14:textId="49CF42D9" w:rsidR="002272B5" w:rsidRPr="0081726E" w:rsidRDefault="00E965A6" w:rsidP="0081726E">
          <w:pPr>
            <w:spacing w:line="360" w:lineRule="auto"/>
            <w:rPr>
              <w:rFonts w:ascii="Arial" w:hAnsi="Arial" w:cs="Arial"/>
            </w:rPr>
          </w:pPr>
          <w:r w:rsidRPr="00E04CA2">
            <w:rPr>
              <w:rFonts w:ascii="Arial" w:hAnsi="Arial" w:cs="Arial"/>
              <w:i/>
            </w:rPr>
            <w:fldChar w:fldCharType="end"/>
          </w:r>
        </w:p>
      </w:sdtContent>
    </w:sdt>
    <w:p w14:paraId="6694BA3C" w14:textId="58A523F4" w:rsidR="00B11E06" w:rsidRDefault="00B11E06" w:rsidP="0081726E">
      <w:pPr>
        <w:spacing w:line="360" w:lineRule="auto"/>
        <w:rPr>
          <w:rFonts w:ascii="Arial" w:eastAsiaTheme="minorEastAsia" w:hAnsi="Arial" w:cs="Arial"/>
          <w:i/>
          <w:iCs/>
        </w:rPr>
      </w:pPr>
    </w:p>
    <w:p w14:paraId="526132A3" w14:textId="7CC860F3" w:rsidR="0063442A" w:rsidRDefault="0063442A" w:rsidP="0081726E">
      <w:pPr>
        <w:spacing w:line="360" w:lineRule="auto"/>
        <w:rPr>
          <w:rFonts w:ascii="Arial" w:eastAsiaTheme="minorEastAsia" w:hAnsi="Arial" w:cs="Arial"/>
          <w:i/>
          <w:iCs/>
        </w:rPr>
      </w:pPr>
    </w:p>
    <w:p w14:paraId="2E3C5067" w14:textId="5E9C7EFF" w:rsidR="0063442A" w:rsidRDefault="0063442A" w:rsidP="0081726E">
      <w:pPr>
        <w:spacing w:line="360" w:lineRule="auto"/>
        <w:rPr>
          <w:rFonts w:ascii="Arial" w:eastAsiaTheme="minorEastAsia" w:hAnsi="Arial" w:cs="Arial"/>
          <w:i/>
          <w:iCs/>
        </w:rPr>
      </w:pPr>
    </w:p>
    <w:p w14:paraId="34C0DD4C" w14:textId="54446AF0" w:rsidR="0063442A" w:rsidRDefault="0063442A" w:rsidP="0081726E">
      <w:pPr>
        <w:spacing w:line="360" w:lineRule="auto"/>
        <w:rPr>
          <w:rFonts w:ascii="Arial" w:eastAsiaTheme="minorEastAsia" w:hAnsi="Arial" w:cs="Arial"/>
          <w:i/>
          <w:iCs/>
        </w:rPr>
      </w:pPr>
    </w:p>
    <w:p w14:paraId="5FC75DD1" w14:textId="2FA3BB8E" w:rsidR="0063442A" w:rsidRDefault="0063442A" w:rsidP="0081726E">
      <w:pPr>
        <w:spacing w:line="360" w:lineRule="auto"/>
        <w:rPr>
          <w:rFonts w:ascii="Arial" w:eastAsiaTheme="minorEastAsia" w:hAnsi="Arial" w:cs="Arial"/>
          <w:i/>
          <w:iCs/>
        </w:rPr>
      </w:pPr>
    </w:p>
    <w:p w14:paraId="375EFDD8" w14:textId="0AF151A0" w:rsidR="0063442A" w:rsidRDefault="0063442A" w:rsidP="0081726E">
      <w:pPr>
        <w:spacing w:line="360" w:lineRule="auto"/>
        <w:rPr>
          <w:rFonts w:ascii="Arial" w:eastAsiaTheme="minorEastAsia" w:hAnsi="Arial" w:cs="Arial"/>
          <w:i/>
          <w:iCs/>
        </w:rPr>
      </w:pPr>
    </w:p>
    <w:p w14:paraId="66D50CD0" w14:textId="77777777" w:rsidR="0063442A" w:rsidRDefault="0063442A" w:rsidP="0081726E">
      <w:pPr>
        <w:spacing w:line="360" w:lineRule="auto"/>
        <w:rPr>
          <w:rFonts w:ascii="Arial" w:eastAsiaTheme="minorEastAsia" w:hAnsi="Arial" w:cs="Arial"/>
          <w:i/>
          <w:iCs/>
        </w:rPr>
      </w:pPr>
    </w:p>
    <w:p w14:paraId="3D6D079D" w14:textId="77777777" w:rsidR="00C04630" w:rsidRPr="00222188" w:rsidRDefault="00E919A7" w:rsidP="00C04630">
      <w:pPr>
        <w:pStyle w:val="Overskrift1"/>
        <w:spacing w:line="360" w:lineRule="auto"/>
        <w:rPr>
          <w:rFonts w:asciiTheme="majorHAnsi" w:hAnsiTheme="majorHAnsi"/>
          <w:b/>
          <w:color w:val="0097A7"/>
        </w:rPr>
      </w:pPr>
      <w:bookmarkStart w:id="2" w:name="_Toc74316016"/>
      <w:bookmarkStart w:id="3" w:name="_Toc151457284"/>
      <w:bookmarkStart w:id="4" w:name="_Toc151462356"/>
      <w:bookmarkStart w:id="5" w:name="_Toc151468633"/>
      <w:bookmarkStart w:id="6" w:name="_Toc156294238"/>
      <w:bookmarkStart w:id="7" w:name="_Toc63951132"/>
      <w:bookmarkStart w:id="8" w:name="_Toc62734818"/>
      <w:r>
        <w:rPr>
          <w:rFonts w:asciiTheme="majorHAnsi" w:hAnsiTheme="majorHAnsi"/>
          <w:b/>
          <w:color w:val="0097A7"/>
        </w:rPr>
        <w:lastRenderedPageBreak/>
        <w:t>1</w:t>
      </w:r>
      <w:r w:rsidR="00C04630" w:rsidRPr="00222188">
        <w:rPr>
          <w:rFonts w:asciiTheme="majorHAnsi" w:hAnsiTheme="majorHAnsi"/>
          <w:b/>
          <w:color w:val="0097A7"/>
        </w:rPr>
        <w:t xml:space="preserve"> Indledning</w:t>
      </w:r>
      <w:bookmarkEnd w:id="2"/>
      <w:bookmarkEnd w:id="3"/>
      <w:bookmarkEnd w:id="4"/>
      <w:bookmarkEnd w:id="5"/>
      <w:bookmarkEnd w:id="6"/>
      <w:r w:rsidR="00C04630" w:rsidRPr="00222188">
        <w:rPr>
          <w:rFonts w:asciiTheme="majorHAnsi" w:hAnsiTheme="majorHAnsi"/>
          <w:b/>
          <w:color w:val="0097A7"/>
        </w:rPr>
        <w:t xml:space="preserve"> </w:t>
      </w:r>
      <w:bookmarkEnd w:id="7"/>
      <w:bookmarkEnd w:id="8"/>
    </w:p>
    <w:p w14:paraId="1AC9E0DD" w14:textId="77777777" w:rsidR="00C04630" w:rsidRPr="009230EA" w:rsidRDefault="00C04630" w:rsidP="00C04630">
      <w:pPr>
        <w:spacing w:line="360" w:lineRule="auto"/>
        <w:rPr>
          <w:rFonts w:ascii="Arial" w:hAnsi="Arial" w:cs="Arial"/>
          <w:i/>
        </w:rPr>
      </w:pPr>
      <w:r w:rsidRPr="00E04CA2">
        <w:rPr>
          <w:rFonts w:ascii="Arial" w:hAnsi="Arial" w:cs="Arial"/>
          <w:i/>
          <w:highlight w:val="lightGray"/>
        </w:rPr>
        <w:t>[Indsæt indledning]</w:t>
      </w:r>
      <w:r w:rsidRPr="009230EA">
        <w:rPr>
          <w:rFonts w:ascii="Arial" w:hAnsi="Arial" w:cs="Arial"/>
          <w:i/>
        </w:rPr>
        <w:t xml:space="preserve">  </w:t>
      </w:r>
    </w:p>
    <w:p w14:paraId="61307154" w14:textId="3EE8731F" w:rsidR="00B11E06" w:rsidRDefault="00B11E06">
      <w:pPr>
        <w:rPr>
          <w:rFonts w:ascii="Arial" w:eastAsiaTheme="minorEastAsia" w:hAnsi="Arial" w:cs="Arial"/>
          <w:i/>
          <w:iCs/>
        </w:rPr>
      </w:pPr>
      <w:r>
        <w:rPr>
          <w:rFonts w:ascii="Arial" w:eastAsiaTheme="minorEastAsia" w:hAnsi="Arial" w:cs="Arial"/>
          <w:i/>
          <w:iCs/>
        </w:rPr>
        <w:br w:type="page"/>
      </w:r>
    </w:p>
    <w:p w14:paraId="55E433AE" w14:textId="3034F355" w:rsidR="00B11E06" w:rsidRDefault="00E919A7" w:rsidP="00534862">
      <w:pPr>
        <w:pStyle w:val="Overskrift1"/>
        <w:spacing w:line="360" w:lineRule="auto"/>
        <w:rPr>
          <w:rFonts w:asciiTheme="majorHAnsi" w:hAnsiTheme="majorHAnsi"/>
          <w:b/>
          <w:color w:val="0097A7"/>
        </w:rPr>
      </w:pPr>
      <w:bookmarkStart w:id="9" w:name="_Toc151457285"/>
      <w:bookmarkStart w:id="10" w:name="_Toc151462357"/>
      <w:bookmarkStart w:id="11" w:name="_Toc151468634"/>
      <w:bookmarkStart w:id="12" w:name="_Toc156294239"/>
      <w:r w:rsidRPr="00097AFE">
        <w:rPr>
          <w:rFonts w:asciiTheme="majorHAnsi" w:hAnsiTheme="majorHAnsi"/>
          <w:b/>
          <w:color w:val="0097A7"/>
        </w:rPr>
        <w:lastRenderedPageBreak/>
        <w:t>2</w:t>
      </w:r>
      <w:r w:rsidR="00B11E06" w:rsidRPr="00097AFE">
        <w:rPr>
          <w:rFonts w:asciiTheme="majorHAnsi" w:hAnsiTheme="majorHAnsi"/>
          <w:b/>
          <w:color w:val="0097A7"/>
        </w:rPr>
        <w:t xml:space="preserve"> Begrebsafklaring</w:t>
      </w:r>
      <w:bookmarkEnd w:id="9"/>
      <w:bookmarkEnd w:id="10"/>
      <w:bookmarkEnd w:id="11"/>
      <w:bookmarkEnd w:id="12"/>
    </w:p>
    <w:p w14:paraId="7A67D745" w14:textId="48310A9C" w:rsidR="00D04117" w:rsidRPr="00D04117" w:rsidRDefault="00D04117" w:rsidP="00D04117">
      <w:pPr>
        <w:rPr>
          <w:i/>
        </w:rPr>
      </w:pPr>
      <w:r w:rsidRPr="00D04117">
        <w:rPr>
          <w:i/>
        </w:rPr>
        <w:t>Tekst i kursiv er</w:t>
      </w:r>
      <w:r>
        <w:rPr>
          <w:i/>
        </w:rPr>
        <w:t xml:space="preserve"> gennemgående</w:t>
      </w:r>
      <w:r w:rsidRPr="00D04117">
        <w:rPr>
          <w:i/>
        </w:rPr>
        <w:t xml:space="preserve"> forfattet af Energistyrelsen</w:t>
      </w:r>
      <w:r>
        <w:rPr>
          <w:i/>
        </w:rPr>
        <w:t>.</w:t>
      </w:r>
    </w:p>
    <w:p w14:paraId="417B8250" w14:textId="7F54D4E7" w:rsidR="00C74177" w:rsidRPr="00E04CA2" w:rsidRDefault="00C74177" w:rsidP="00C74177">
      <w:pPr>
        <w:pStyle w:val="Billedtekst"/>
        <w:keepNext/>
      </w:pPr>
      <w:r w:rsidRPr="00E04CA2">
        <w:t xml:space="preserve">Tabel </w:t>
      </w:r>
      <w:fldSimple w:instr=" SEQ Tabel \* ARABIC ">
        <w:r w:rsidR="006D7D23">
          <w:rPr>
            <w:noProof/>
          </w:rPr>
          <w:t>1</w:t>
        </w:r>
      </w:fldSimple>
    </w:p>
    <w:tbl>
      <w:tblPr>
        <w:tblStyle w:val="Tabel-Gitter"/>
        <w:tblW w:w="9634" w:type="dxa"/>
        <w:tblLook w:val="04A0" w:firstRow="1" w:lastRow="0" w:firstColumn="1" w:lastColumn="0" w:noHBand="0" w:noVBand="1"/>
      </w:tblPr>
      <w:tblGrid>
        <w:gridCol w:w="2910"/>
        <w:gridCol w:w="6724"/>
      </w:tblGrid>
      <w:tr w:rsidR="00B11E06" w:rsidRPr="00317667" w14:paraId="1407BE42" w14:textId="77777777" w:rsidTr="008B78C7">
        <w:trPr>
          <w:trHeight w:val="567"/>
        </w:trPr>
        <w:tc>
          <w:tcPr>
            <w:tcW w:w="2910" w:type="dxa"/>
            <w:shd w:val="clear" w:color="auto" w:fill="0097A7"/>
            <w:vAlign w:val="center"/>
          </w:tcPr>
          <w:p w14:paraId="2E9F76AD" w14:textId="6D24552A" w:rsidR="00B11E06" w:rsidRPr="00317667" w:rsidRDefault="00B11E06" w:rsidP="009548B3">
            <w:pPr>
              <w:spacing w:line="360" w:lineRule="auto"/>
              <w:jc w:val="center"/>
              <w:rPr>
                <w:rFonts w:ascii="Arial" w:eastAsiaTheme="minorEastAsia" w:hAnsi="Arial" w:cs="Arial"/>
                <w:i/>
                <w:color w:val="FFFFFF" w:themeColor="background1"/>
                <w:sz w:val="20"/>
              </w:rPr>
            </w:pPr>
            <w:r w:rsidRPr="00317667">
              <w:rPr>
                <w:rFonts w:ascii="Arial" w:eastAsiaTheme="minorEastAsia" w:hAnsi="Arial" w:cs="Arial"/>
                <w:i/>
                <w:color w:val="FFFFFF" w:themeColor="background1"/>
                <w:sz w:val="20"/>
              </w:rPr>
              <w:t>Begreber</w:t>
            </w:r>
          </w:p>
        </w:tc>
        <w:tc>
          <w:tcPr>
            <w:tcW w:w="6724" w:type="dxa"/>
            <w:shd w:val="clear" w:color="auto" w:fill="0097A7"/>
            <w:vAlign w:val="center"/>
          </w:tcPr>
          <w:p w14:paraId="369883DE" w14:textId="77777777" w:rsidR="00B11E06" w:rsidRPr="00317667" w:rsidRDefault="00B11E06" w:rsidP="009548B3">
            <w:pPr>
              <w:spacing w:line="360" w:lineRule="auto"/>
              <w:jc w:val="center"/>
              <w:rPr>
                <w:rFonts w:ascii="Arial" w:eastAsiaTheme="minorEastAsia" w:hAnsi="Arial" w:cs="Arial"/>
                <w:i/>
                <w:color w:val="FFFFFF" w:themeColor="background1"/>
                <w:sz w:val="20"/>
              </w:rPr>
            </w:pPr>
            <w:r w:rsidRPr="00317667">
              <w:rPr>
                <w:rFonts w:ascii="Arial" w:eastAsiaTheme="minorEastAsia" w:hAnsi="Arial" w:cs="Arial"/>
                <w:i/>
                <w:color w:val="FFFFFF" w:themeColor="background1"/>
                <w:sz w:val="20"/>
              </w:rPr>
              <w:t>Afklaring</w:t>
            </w:r>
          </w:p>
        </w:tc>
      </w:tr>
      <w:tr w:rsidR="00B11E06" w:rsidRPr="00317667" w14:paraId="340516C4" w14:textId="77777777" w:rsidTr="00786E2A">
        <w:tc>
          <w:tcPr>
            <w:tcW w:w="2910" w:type="dxa"/>
            <w:vAlign w:val="center"/>
          </w:tcPr>
          <w:p w14:paraId="081A9EF4" w14:textId="73F4FB8D" w:rsidR="00B11E06" w:rsidRPr="00317667" w:rsidRDefault="000641DE" w:rsidP="00786E2A">
            <w:pPr>
              <w:spacing w:line="360" w:lineRule="auto"/>
              <w:jc w:val="center"/>
              <w:rPr>
                <w:rFonts w:ascii="Arial" w:eastAsiaTheme="minorEastAsia" w:hAnsi="Arial" w:cs="Arial"/>
                <w:i/>
                <w:sz w:val="16"/>
              </w:rPr>
            </w:pPr>
            <w:r>
              <w:rPr>
                <w:rFonts w:ascii="Arial" w:eastAsiaTheme="minorEastAsia" w:hAnsi="Arial" w:cs="Arial"/>
                <w:b/>
                <w:i/>
                <w:sz w:val="16"/>
              </w:rPr>
              <w:t>Det kollektive elnet</w:t>
            </w:r>
          </w:p>
        </w:tc>
        <w:tc>
          <w:tcPr>
            <w:tcW w:w="6724" w:type="dxa"/>
            <w:vAlign w:val="center"/>
          </w:tcPr>
          <w:p w14:paraId="0050BA3B" w14:textId="78EF5481" w:rsidR="00B11E06" w:rsidRPr="00317667" w:rsidRDefault="00B11E06" w:rsidP="00872DA3">
            <w:pPr>
              <w:spacing w:line="360" w:lineRule="auto"/>
              <w:rPr>
                <w:rFonts w:ascii="Arial" w:eastAsiaTheme="minorEastAsia" w:hAnsi="Arial" w:cs="Arial"/>
                <w:i/>
                <w:sz w:val="16"/>
              </w:rPr>
            </w:pPr>
            <w:r w:rsidRPr="00317667">
              <w:rPr>
                <w:rFonts w:ascii="Arial" w:eastAsiaTheme="minorEastAsia" w:hAnsi="Arial" w:cs="Arial"/>
                <w:i/>
                <w:sz w:val="16"/>
              </w:rPr>
              <w:t>Det kollektive elnet kan strukturelt opdeles i transmissionsnet og distributionsnet. Førstnævnte varetages af den statsejede virksomhed Energinet, og udgør det overliggende elnet, der som hovedregel transporterer elektricitet på</w:t>
            </w:r>
            <w:r w:rsidR="00391A67">
              <w:rPr>
                <w:rFonts w:ascii="Arial" w:eastAsiaTheme="minorEastAsia" w:hAnsi="Arial" w:cs="Arial"/>
                <w:i/>
                <w:sz w:val="16"/>
              </w:rPr>
              <w:t xml:space="preserve"> spændingsniveauer over 100 kV </w:t>
            </w:r>
            <w:r w:rsidRPr="00317667">
              <w:rPr>
                <w:rFonts w:ascii="Arial" w:eastAsiaTheme="minorEastAsia" w:hAnsi="Arial" w:cs="Arial"/>
                <w:i/>
                <w:sz w:val="16"/>
              </w:rPr>
              <w:t>Distributionsnettet er det underliggende net, som er forbundet til transmissionsnettet,</w:t>
            </w:r>
            <w:r w:rsidR="00617D4B">
              <w:rPr>
                <w:rFonts w:ascii="Arial" w:eastAsiaTheme="minorEastAsia" w:hAnsi="Arial" w:cs="Arial"/>
                <w:i/>
                <w:sz w:val="16"/>
              </w:rPr>
              <w:t xml:space="preserve"> der transporterer elektricitet </w:t>
            </w:r>
            <w:r w:rsidRPr="00317667">
              <w:rPr>
                <w:rFonts w:ascii="Arial" w:eastAsiaTheme="minorEastAsia" w:hAnsi="Arial" w:cs="Arial"/>
                <w:i/>
                <w:sz w:val="16"/>
              </w:rPr>
              <w:t xml:space="preserve">ud til de enkelte </w:t>
            </w:r>
            <w:r w:rsidR="00E45185">
              <w:rPr>
                <w:rFonts w:ascii="Arial" w:eastAsiaTheme="minorEastAsia" w:hAnsi="Arial" w:cs="Arial"/>
                <w:i/>
                <w:sz w:val="16"/>
              </w:rPr>
              <w:t xml:space="preserve">virksomheder og </w:t>
            </w:r>
            <w:r w:rsidRPr="00317667">
              <w:rPr>
                <w:rFonts w:ascii="Arial" w:eastAsiaTheme="minorEastAsia" w:hAnsi="Arial" w:cs="Arial"/>
                <w:i/>
                <w:sz w:val="16"/>
              </w:rPr>
              <w:t>hus</w:t>
            </w:r>
            <w:r w:rsidR="00E45185">
              <w:rPr>
                <w:rFonts w:ascii="Arial" w:eastAsiaTheme="minorEastAsia" w:hAnsi="Arial" w:cs="Arial"/>
                <w:i/>
                <w:sz w:val="16"/>
              </w:rPr>
              <w:t>s</w:t>
            </w:r>
            <w:r w:rsidRPr="00317667">
              <w:rPr>
                <w:rFonts w:ascii="Arial" w:eastAsiaTheme="minorEastAsia" w:hAnsi="Arial" w:cs="Arial"/>
                <w:i/>
                <w:sz w:val="16"/>
              </w:rPr>
              <w:t xml:space="preserve">tande på </w:t>
            </w:r>
            <w:r w:rsidR="00391A67">
              <w:rPr>
                <w:rFonts w:ascii="Arial" w:eastAsiaTheme="minorEastAsia" w:hAnsi="Arial" w:cs="Arial"/>
                <w:i/>
                <w:sz w:val="16"/>
              </w:rPr>
              <w:t>spændingsniveauer under 100 kV. Mere populært sagt kan transmissionsnettet betragtes som strømmens motorveje og distributionsnettet kan herved betragtes som strømmens omfartsveje</w:t>
            </w:r>
            <w:r w:rsidR="00617D4B">
              <w:rPr>
                <w:rFonts w:ascii="Arial" w:eastAsiaTheme="minorEastAsia" w:hAnsi="Arial" w:cs="Arial"/>
                <w:i/>
                <w:sz w:val="16"/>
              </w:rPr>
              <w:t>, landeveje</w:t>
            </w:r>
            <w:r w:rsidR="00391A67">
              <w:rPr>
                <w:rFonts w:ascii="Arial" w:eastAsiaTheme="minorEastAsia" w:hAnsi="Arial" w:cs="Arial"/>
                <w:i/>
                <w:sz w:val="16"/>
              </w:rPr>
              <w:t xml:space="preserve"> og villaveje. </w:t>
            </w:r>
          </w:p>
        </w:tc>
      </w:tr>
      <w:tr w:rsidR="00B11E06" w:rsidRPr="00317667" w14:paraId="0C9E0AB2" w14:textId="77777777" w:rsidTr="00786E2A">
        <w:tc>
          <w:tcPr>
            <w:tcW w:w="2910" w:type="dxa"/>
            <w:vAlign w:val="center"/>
          </w:tcPr>
          <w:p w14:paraId="424732EC" w14:textId="77777777" w:rsidR="00B11E06" w:rsidRPr="00317667" w:rsidRDefault="00B11E06" w:rsidP="00786E2A">
            <w:pPr>
              <w:spacing w:line="360" w:lineRule="auto"/>
              <w:jc w:val="center"/>
              <w:rPr>
                <w:rFonts w:ascii="Arial" w:eastAsiaTheme="minorEastAsia" w:hAnsi="Arial" w:cs="Arial"/>
                <w:b/>
                <w:i/>
                <w:sz w:val="16"/>
              </w:rPr>
            </w:pPr>
            <w:r w:rsidRPr="00317667">
              <w:rPr>
                <w:rFonts w:ascii="Arial" w:eastAsiaTheme="minorEastAsia" w:hAnsi="Arial" w:cs="Arial"/>
                <w:b/>
                <w:i/>
                <w:sz w:val="16"/>
              </w:rPr>
              <w:t>Netvirksomhed</w:t>
            </w:r>
          </w:p>
        </w:tc>
        <w:tc>
          <w:tcPr>
            <w:tcW w:w="6724" w:type="dxa"/>
            <w:vAlign w:val="center"/>
          </w:tcPr>
          <w:p w14:paraId="4079682B" w14:textId="28D441BD" w:rsidR="00B11E06" w:rsidRPr="00317667" w:rsidRDefault="00B11E06" w:rsidP="000641DE">
            <w:pPr>
              <w:spacing w:line="360" w:lineRule="auto"/>
              <w:rPr>
                <w:rFonts w:ascii="Arial" w:eastAsiaTheme="minorEastAsia" w:hAnsi="Arial" w:cs="Arial"/>
                <w:i/>
                <w:sz w:val="16"/>
              </w:rPr>
            </w:pPr>
            <w:r w:rsidRPr="00317667">
              <w:rPr>
                <w:rFonts w:ascii="Arial" w:eastAsiaTheme="minorEastAsia" w:hAnsi="Arial" w:cs="Arial"/>
                <w:i/>
                <w:sz w:val="16"/>
              </w:rPr>
              <w:t>Distributionsnettet drives og udvikles af ca. 40 netvirksomheder med netbevillinger udstedt af Energistyrelsen, der giver eneret og pligt til at var</w:t>
            </w:r>
            <w:r w:rsidR="000641DE">
              <w:rPr>
                <w:rFonts w:ascii="Arial" w:eastAsiaTheme="minorEastAsia" w:hAnsi="Arial" w:cs="Arial"/>
                <w:i/>
                <w:sz w:val="16"/>
              </w:rPr>
              <w:t>etage netvirksomhed, der</w:t>
            </w:r>
            <w:r w:rsidR="00617D4B">
              <w:rPr>
                <w:rFonts w:ascii="Arial" w:eastAsiaTheme="minorEastAsia" w:hAnsi="Arial" w:cs="Arial"/>
                <w:i/>
                <w:sz w:val="16"/>
              </w:rPr>
              <w:t xml:space="preserve"> f.eks.</w:t>
            </w:r>
            <w:r w:rsidR="000641DE">
              <w:rPr>
                <w:rFonts w:ascii="Arial" w:eastAsiaTheme="minorEastAsia" w:hAnsi="Arial" w:cs="Arial"/>
                <w:i/>
                <w:sz w:val="16"/>
              </w:rPr>
              <w:t xml:space="preserve"> omfatter drift og udvikling af distributionsnet</w:t>
            </w:r>
            <w:r w:rsidRPr="00317667">
              <w:rPr>
                <w:rFonts w:ascii="Arial" w:eastAsiaTheme="minorEastAsia" w:hAnsi="Arial" w:cs="Arial"/>
                <w:i/>
                <w:sz w:val="16"/>
              </w:rPr>
              <w:t xml:space="preserve"> i et afgrænset bevillingsområde</w:t>
            </w:r>
            <w:r w:rsidR="00617D4B">
              <w:rPr>
                <w:rFonts w:ascii="Arial" w:eastAsiaTheme="minorEastAsia" w:hAnsi="Arial" w:cs="Arial"/>
                <w:i/>
                <w:sz w:val="16"/>
              </w:rPr>
              <w:t>.</w:t>
            </w:r>
          </w:p>
        </w:tc>
      </w:tr>
      <w:tr w:rsidR="00B11E06" w:rsidRPr="00317667" w14:paraId="24D9252F" w14:textId="77777777" w:rsidTr="00786E2A">
        <w:tc>
          <w:tcPr>
            <w:tcW w:w="2910" w:type="dxa"/>
            <w:vAlign w:val="center"/>
          </w:tcPr>
          <w:p w14:paraId="260D16AC" w14:textId="77777777" w:rsidR="00B11E06" w:rsidRPr="00317667" w:rsidRDefault="00B11E06" w:rsidP="00786E2A">
            <w:pPr>
              <w:spacing w:line="360" w:lineRule="auto"/>
              <w:jc w:val="center"/>
              <w:rPr>
                <w:rFonts w:ascii="Arial" w:eastAsiaTheme="minorEastAsia" w:hAnsi="Arial" w:cs="Arial"/>
                <w:b/>
                <w:i/>
                <w:sz w:val="16"/>
              </w:rPr>
            </w:pPr>
            <w:r w:rsidRPr="00317667">
              <w:rPr>
                <w:rFonts w:ascii="Arial" w:eastAsiaTheme="minorEastAsia" w:hAnsi="Arial" w:cs="Arial"/>
                <w:b/>
                <w:i/>
                <w:sz w:val="16"/>
              </w:rPr>
              <w:t>Energinet</w:t>
            </w:r>
          </w:p>
        </w:tc>
        <w:tc>
          <w:tcPr>
            <w:tcW w:w="6724" w:type="dxa"/>
            <w:vAlign w:val="center"/>
          </w:tcPr>
          <w:p w14:paraId="5F2B8D50" w14:textId="35C01E36" w:rsidR="00B11E06" w:rsidRPr="00317667" w:rsidRDefault="00B11E06" w:rsidP="00872DA3">
            <w:pPr>
              <w:spacing w:line="360" w:lineRule="auto"/>
              <w:rPr>
                <w:rFonts w:ascii="Arial" w:eastAsiaTheme="minorEastAsia" w:hAnsi="Arial" w:cs="Arial"/>
                <w:i/>
                <w:sz w:val="16"/>
              </w:rPr>
            </w:pPr>
            <w:r w:rsidRPr="00317667">
              <w:rPr>
                <w:rFonts w:ascii="Arial" w:eastAsiaTheme="minorEastAsia" w:hAnsi="Arial" w:cs="Arial"/>
                <w:i/>
                <w:sz w:val="16"/>
              </w:rPr>
              <w:t xml:space="preserve">Energinet er Danmarks systemansvarlige </w:t>
            </w:r>
            <w:r w:rsidR="00E45185" w:rsidRPr="00317667">
              <w:rPr>
                <w:rFonts w:ascii="Arial" w:eastAsiaTheme="minorEastAsia" w:hAnsi="Arial" w:cs="Arial"/>
                <w:i/>
                <w:sz w:val="16"/>
              </w:rPr>
              <w:t>transmissionsvirksomhed –</w:t>
            </w:r>
            <w:r w:rsidRPr="00317667">
              <w:rPr>
                <w:rFonts w:ascii="Arial" w:eastAsiaTheme="minorEastAsia" w:hAnsi="Arial" w:cs="Arial"/>
                <w:i/>
                <w:sz w:val="16"/>
              </w:rPr>
              <w:t xml:space="preserve"> det vil sige den virksomhed, der har ansvaret for at drive og udvikle transmissionsnettet og elsystemet i Danmark.</w:t>
            </w:r>
          </w:p>
        </w:tc>
      </w:tr>
      <w:tr w:rsidR="00130D74" w:rsidRPr="00317667" w14:paraId="0BD5EDF5" w14:textId="77777777" w:rsidTr="00786E2A">
        <w:tc>
          <w:tcPr>
            <w:tcW w:w="2910" w:type="dxa"/>
            <w:vAlign w:val="center"/>
          </w:tcPr>
          <w:p w14:paraId="1BF45FB1" w14:textId="5D4C3BBF" w:rsidR="00130D74" w:rsidRPr="00317667" w:rsidRDefault="00130D74" w:rsidP="00786E2A">
            <w:pPr>
              <w:spacing w:line="360" w:lineRule="auto"/>
              <w:jc w:val="center"/>
              <w:rPr>
                <w:rFonts w:ascii="Arial" w:eastAsiaTheme="minorEastAsia" w:hAnsi="Arial" w:cs="Arial"/>
                <w:b/>
                <w:i/>
                <w:sz w:val="16"/>
              </w:rPr>
            </w:pPr>
            <w:r>
              <w:rPr>
                <w:rFonts w:ascii="Arial" w:eastAsiaTheme="minorEastAsia" w:hAnsi="Arial" w:cs="Arial"/>
                <w:b/>
                <w:i/>
                <w:sz w:val="16"/>
              </w:rPr>
              <w:t xml:space="preserve">Aggregator og </w:t>
            </w:r>
            <w:r w:rsidR="00B75D9C">
              <w:rPr>
                <w:rFonts w:ascii="Arial" w:eastAsiaTheme="minorEastAsia" w:hAnsi="Arial" w:cs="Arial"/>
                <w:b/>
                <w:i/>
                <w:sz w:val="16"/>
              </w:rPr>
              <w:t>a</w:t>
            </w:r>
            <w:r>
              <w:rPr>
                <w:rFonts w:ascii="Arial" w:eastAsiaTheme="minorEastAsia" w:hAnsi="Arial" w:cs="Arial"/>
                <w:b/>
                <w:i/>
                <w:sz w:val="16"/>
              </w:rPr>
              <w:t>ggregering</w:t>
            </w:r>
          </w:p>
        </w:tc>
        <w:tc>
          <w:tcPr>
            <w:tcW w:w="6724" w:type="dxa"/>
            <w:vAlign w:val="center"/>
          </w:tcPr>
          <w:p w14:paraId="0907D07D" w14:textId="313E49DF" w:rsidR="00130D74" w:rsidRPr="00317667" w:rsidRDefault="00130D74" w:rsidP="00890720">
            <w:pPr>
              <w:spacing w:line="360" w:lineRule="auto"/>
              <w:rPr>
                <w:rFonts w:ascii="Arial" w:eastAsiaTheme="minorEastAsia" w:hAnsi="Arial" w:cs="Arial"/>
                <w:i/>
                <w:sz w:val="16"/>
              </w:rPr>
            </w:pPr>
            <w:r>
              <w:rPr>
                <w:rFonts w:ascii="Arial" w:eastAsiaTheme="minorEastAsia" w:hAnsi="Arial" w:cs="Arial"/>
                <w:i/>
                <w:sz w:val="16"/>
              </w:rPr>
              <w:t>En aggregator er en virksomhed</w:t>
            </w:r>
            <w:r w:rsidRPr="00130D74">
              <w:rPr>
                <w:rFonts w:ascii="Arial" w:eastAsiaTheme="minorEastAsia" w:hAnsi="Arial" w:cs="Arial"/>
                <w:i/>
                <w:sz w:val="16"/>
              </w:rPr>
              <w:t xml:space="preserve"> der varetager aggregering.</w:t>
            </w:r>
            <w:r>
              <w:rPr>
                <w:rFonts w:ascii="Arial" w:eastAsiaTheme="minorEastAsia" w:hAnsi="Arial" w:cs="Arial"/>
                <w:i/>
                <w:sz w:val="16"/>
              </w:rPr>
              <w:t xml:space="preserve"> Aggregering er en f</w:t>
            </w:r>
            <w:r w:rsidRPr="00130D74">
              <w:rPr>
                <w:rFonts w:ascii="Arial" w:eastAsiaTheme="minorEastAsia" w:hAnsi="Arial" w:cs="Arial"/>
                <w:i/>
                <w:sz w:val="16"/>
              </w:rPr>
              <w:t xml:space="preserve">unktion, der varetages af en fysisk eller juridisk person, der samler flere kunders forbrug eller producerede elektricitet til salg, køb eller auktion på et elektricitetsmarked. </w:t>
            </w:r>
          </w:p>
        </w:tc>
      </w:tr>
      <w:tr w:rsidR="00BC13E8" w:rsidRPr="00317667" w14:paraId="1C20F567" w14:textId="77777777" w:rsidTr="00786E2A">
        <w:tc>
          <w:tcPr>
            <w:tcW w:w="2910" w:type="dxa"/>
            <w:vAlign w:val="center"/>
          </w:tcPr>
          <w:p w14:paraId="5D5AAD40" w14:textId="33C848A4" w:rsidR="00BC13E8" w:rsidRPr="00317667" w:rsidRDefault="00BC13E8" w:rsidP="00786E2A">
            <w:pPr>
              <w:spacing w:line="360" w:lineRule="auto"/>
              <w:jc w:val="center"/>
              <w:rPr>
                <w:rFonts w:ascii="Arial" w:eastAsiaTheme="minorEastAsia" w:hAnsi="Arial" w:cs="Arial"/>
                <w:b/>
                <w:i/>
                <w:sz w:val="16"/>
              </w:rPr>
            </w:pPr>
            <w:r w:rsidRPr="00317667">
              <w:rPr>
                <w:rFonts w:ascii="Arial" w:eastAsiaTheme="minorEastAsia" w:hAnsi="Arial" w:cs="Arial"/>
                <w:b/>
                <w:i/>
                <w:sz w:val="16"/>
              </w:rPr>
              <w:t>Analyseforudsætninger</w:t>
            </w:r>
          </w:p>
        </w:tc>
        <w:tc>
          <w:tcPr>
            <w:tcW w:w="6724" w:type="dxa"/>
            <w:vAlign w:val="center"/>
          </w:tcPr>
          <w:p w14:paraId="7AB56642" w14:textId="5B72E23C" w:rsidR="00BC13E8" w:rsidRPr="00317667" w:rsidRDefault="00BC13E8" w:rsidP="00872DA3">
            <w:pPr>
              <w:spacing w:line="360" w:lineRule="auto"/>
              <w:rPr>
                <w:rFonts w:ascii="Arial" w:eastAsiaTheme="minorEastAsia" w:hAnsi="Arial" w:cs="Arial"/>
                <w:i/>
                <w:sz w:val="16"/>
              </w:rPr>
            </w:pPr>
            <w:r w:rsidRPr="00317667">
              <w:rPr>
                <w:rFonts w:ascii="Arial" w:eastAsiaTheme="minorEastAsia" w:hAnsi="Arial" w:cs="Arial"/>
                <w:i/>
                <w:sz w:val="16"/>
              </w:rPr>
              <w:t>Analyseforudsætninger udarbejdes hvert år til Energinet, som udarbejder løbende markeds, net- og forsyningssikkerhedsanalyser som fundament for</w:t>
            </w:r>
            <w:r w:rsidR="00786E2A" w:rsidRPr="00317667">
              <w:rPr>
                <w:rFonts w:ascii="Arial" w:eastAsiaTheme="minorEastAsia" w:hAnsi="Arial" w:cs="Arial"/>
                <w:i/>
                <w:sz w:val="16"/>
              </w:rPr>
              <w:t xml:space="preserve"> deres varetagelse af Danmarks e</w:t>
            </w:r>
            <w:r w:rsidRPr="00317667">
              <w:rPr>
                <w:rFonts w:ascii="Arial" w:eastAsiaTheme="minorEastAsia" w:hAnsi="Arial" w:cs="Arial"/>
                <w:i/>
                <w:sz w:val="16"/>
              </w:rPr>
              <w:t>l-og gastransmissionsnet. Disse analyser danner blandt andet grundlag for indstillinger til klima-, energi- og forsyningsministeren om investeringer i ny infrastruktur eller nye markedsløsninger</w:t>
            </w:r>
            <w:r w:rsidR="00E45185">
              <w:rPr>
                <w:rFonts w:ascii="Arial" w:eastAsiaTheme="minorEastAsia" w:hAnsi="Arial" w:cs="Arial"/>
                <w:i/>
                <w:sz w:val="16"/>
              </w:rPr>
              <w:t xml:space="preserve"> i transmissionsnettet</w:t>
            </w:r>
            <w:r w:rsidRPr="00317667">
              <w:rPr>
                <w:rFonts w:ascii="Arial" w:eastAsiaTheme="minorEastAsia" w:hAnsi="Arial" w:cs="Arial"/>
                <w:i/>
                <w:sz w:val="16"/>
              </w:rPr>
              <w:t>.</w:t>
            </w:r>
            <w:r w:rsidR="00786E2A" w:rsidRPr="00317667">
              <w:rPr>
                <w:rFonts w:ascii="Arial" w:eastAsiaTheme="minorEastAsia" w:hAnsi="Arial" w:cs="Arial"/>
                <w:i/>
                <w:sz w:val="16"/>
              </w:rPr>
              <w:t xml:space="preserve"> For nærmere info om analyseforudsætningers betydning for netudviklingsplaner se afsnit </w:t>
            </w:r>
            <w:r w:rsidR="00890720">
              <w:rPr>
                <w:rFonts w:ascii="Arial" w:eastAsiaTheme="minorEastAsia" w:hAnsi="Arial" w:cs="Arial"/>
                <w:i/>
                <w:sz w:val="16"/>
              </w:rPr>
              <w:t>5</w:t>
            </w:r>
            <w:r w:rsidR="00786E2A" w:rsidRPr="00317667">
              <w:rPr>
                <w:rFonts w:ascii="Arial" w:eastAsiaTheme="minorEastAsia" w:hAnsi="Arial" w:cs="Arial"/>
                <w:i/>
                <w:sz w:val="16"/>
              </w:rPr>
              <w:t>.</w:t>
            </w:r>
          </w:p>
        </w:tc>
      </w:tr>
      <w:tr w:rsidR="00B11E06" w:rsidRPr="00317667" w14:paraId="3AE4FCB3" w14:textId="77777777" w:rsidTr="00786E2A">
        <w:tc>
          <w:tcPr>
            <w:tcW w:w="2910" w:type="dxa"/>
            <w:vAlign w:val="center"/>
          </w:tcPr>
          <w:p w14:paraId="39743DDD" w14:textId="6C4B29A5" w:rsidR="00B11E06" w:rsidRPr="00317667" w:rsidRDefault="00B11E06" w:rsidP="00786E2A">
            <w:pPr>
              <w:spacing w:line="360" w:lineRule="auto"/>
              <w:jc w:val="center"/>
              <w:rPr>
                <w:rFonts w:ascii="Arial" w:eastAsiaTheme="minorEastAsia" w:hAnsi="Arial" w:cs="Arial"/>
                <w:b/>
                <w:i/>
                <w:sz w:val="16"/>
              </w:rPr>
            </w:pPr>
            <w:r w:rsidRPr="00317667">
              <w:rPr>
                <w:rFonts w:ascii="Arial" w:eastAsiaTheme="minorEastAsia" w:hAnsi="Arial" w:cs="Arial"/>
                <w:b/>
                <w:i/>
                <w:sz w:val="16"/>
              </w:rPr>
              <w:t>MW</w:t>
            </w:r>
            <w:r w:rsidR="00FD2A6D" w:rsidRPr="00317667">
              <w:rPr>
                <w:rFonts w:ascii="Arial" w:eastAsiaTheme="minorEastAsia" w:hAnsi="Arial" w:cs="Arial"/>
                <w:b/>
                <w:i/>
                <w:sz w:val="16"/>
              </w:rPr>
              <w:t>h (megawatt-time)</w:t>
            </w:r>
          </w:p>
        </w:tc>
        <w:tc>
          <w:tcPr>
            <w:tcW w:w="6724" w:type="dxa"/>
            <w:vAlign w:val="center"/>
          </w:tcPr>
          <w:p w14:paraId="3B760D32" w14:textId="668EB2BC" w:rsidR="00B11E06" w:rsidRPr="00317667" w:rsidRDefault="00FD2A6D" w:rsidP="009230EA">
            <w:pPr>
              <w:spacing w:line="360" w:lineRule="auto"/>
              <w:rPr>
                <w:rFonts w:ascii="Arial" w:eastAsiaTheme="minorEastAsia" w:hAnsi="Arial" w:cs="Arial"/>
                <w:i/>
                <w:sz w:val="16"/>
              </w:rPr>
            </w:pPr>
            <w:r w:rsidRPr="00317667">
              <w:rPr>
                <w:rFonts w:ascii="Arial" w:eastAsiaTheme="minorEastAsia" w:hAnsi="Arial" w:cs="Arial"/>
                <w:i/>
                <w:sz w:val="16"/>
              </w:rPr>
              <w:t>Enhed for elforbrug</w:t>
            </w:r>
            <w:r w:rsidR="005C6A74">
              <w:rPr>
                <w:rFonts w:ascii="Arial" w:eastAsiaTheme="minorEastAsia" w:hAnsi="Arial" w:cs="Arial"/>
                <w:i/>
                <w:sz w:val="16"/>
              </w:rPr>
              <w:t>/energi</w:t>
            </w:r>
            <w:r w:rsidRPr="00317667">
              <w:rPr>
                <w:rFonts w:ascii="Arial" w:eastAsiaTheme="minorEastAsia" w:hAnsi="Arial" w:cs="Arial"/>
                <w:i/>
                <w:sz w:val="16"/>
              </w:rPr>
              <w:t>. 1 MWh svarer til 1000 kWh</w:t>
            </w:r>
            <w:r w:rsidRPr="00317667">
              <w:rPr>
                <w:rFonts w:ascii="Arial" w:eastAsiaTheme="minorEastAsia" w:hAnsi="Arial" w:cs="Arial"/>
                <w:i/>
                <w:sz w:val="16"/>
              </w:rPr>
              <w:br/>
              <w:t>Vi bruger cirka 1.600 kilowatt-timer pr. person</w:t>
            </w:r>
            <w:r w:rsidR="00786E2A" w:rsidRPr="00317667">
              <w:rPr>
                <w:rFonts w:ascii="Arial" w:eastAsiaTheme="minorEastAsia" w:hAnsi="Arial" w:cs="Arial"/>
                <w:i/>
                <w:sz w:val="16"/>
              </w:rPr>
              <w:t xml:space="preserve"> i Danmark</w:t>
            </w:r>
          </w:p>
        </w:tc>
      </w:tr>
      <w:tr w:rsidR="00B11E06" w:rsidRPr="00317667" w14:paraId="03F971D3" w14:textId="77777777" w:rsidTr="00786E2A">
        <w:tc>
          <w:tcPr>
            <w:tcW w:w="2910" w:type="dxa"/>
            <w:vAlign w:val="center"/>
          </w:tcPr>
          <w:p w14:paraId="5CBA33B6" w14:textId="257D65D6" w:rsidR="00B11E06" w:rsidRDefault="009321D6" w:rsidP="00786E2A">
            <w:pPr>
              <w:spacing w:line="360" w:lineRule="auto"/>
              <w:jc w:val="center"/>
              <w:rPr>
                <w:rFonts w:ascii="Arial" w:eastAsiaTheme="minorEastAsia" w:hAnsi="Arial" w:cs="Arial"/>
                <w:b/>
                <w:i/>
                <w:sz w:val="16"/>
              </w:rPr>
            </w:pPr>
            <w:r>
              <w:rPr>
                <w:rFonts w:ascii="Arial" w:eastAsiaTheme="minorEastAsia" w:hAnsi="Arial" w:cs="Arial"/>
                <w:b/>
                <w:i/>
                <w:sz w:val="16"/>
              </w:rPr>
              <w:t>Netområdeforbrug</w:t>
            </w:r>
          </w:p>
          <w:p w14:paraId="7DBF2814" w14:textId="701633D2" w:rsidR="00E45185" w:rsidRPr="00317667" w:rsidRDefault="00E45185" w:rsidP="00786E2A">
            <w:pPr>
              <w:spacing w:line="360" w:lineRule="auto"/>
              <w:jc w:val="center"/>
              <w:rPr>
                <w:rFonts w:ascii="Arial" w:eastAsiaTheme="minorEastAsia" w:hAnsi="Arial" w:cs="Arial"/>
                <w:b/>
                <w:i/>
                <w:sz w:val="16"/>
              </w:rPr>
            </w:pPr>
            <w:r>
              <w:rPr>
                <w:rFonts w:ascii="Arial" w:eastAsiaTheme="minorEastAsia" w:hAnsi="Arial" w:cs="Arial"/>
                <w:b/>
                <w:i/>
                <w:sz w:val="16"/>
              </w:rPr>
              <w:t>(energi)</w:t>
            </w:r>
          </w:p>
        </w:tc>
        <w:tc>
          <w:tcPr>
            <w:tcW w:w="6724" w:type="dxa"/>
            <w:vAlign w:val="center"/>
          </w:tcPr>
          <w:p w14:paraId="29718B4A" w14:textId="336F65C1" w:rsidR="00B11E06" w:rsidRPr="00317667" w:rsidRDefault="00FE2651" w:rsidP="00262B88">
            <w:pPr>
              <w:spacing w:line="360" w:lineRule="auto"/>
              <w:rPr>
                <w:rFonts w:ascii="Arial" w:eastAsiaTheme="minorEastAsia" w:hAnsi="Arial" w:cs="Arial"/>
                <w:i/>
                <w:sz w:val="16"/>
              </w:rPr>
            </w:pPr>
            <w:r>
              <w:rPr>
                <w:rFonts w:ascii="Arial" w:eastAsiaTheme="minorEastAsia" w:hAnsi="Arial" w:cs="Arial"/>
                <w:i/>
                <w:sz w:val="16"/>
              </w:rPr>
              <w:t>Den samlede t</w:t>
            </w:r>
            <w:r w:rsidR="00890720">
              <w:rPr>
                <w:rFonts w:ascii="Arial" w:eastAsiaTheme="minorEastAsia" w:hAnsi="Arial" w:cs="Arial"/>
                <w:i/>
                <w:sz w:val="16"/>
              </w:rPr>
              <w:t>ransporte</w:t>
            </w:r>
            <w:r>
              <w:rPr>
                <w:rFonts w:ascii="Arial" w:eastAsiaTheme="minorEastAsia" w:hAnsi="Arial" w:cs="Arial"/>
                <w:i/>
                <w:sz w:val="16"/>
              </w:rPr>
              <w:t>rede</w:t>
            </w:r>
            <w:r w:rsidR="00890720">
              <w:rPr>
                <w:rFonts w:ascii="Arial" w:eastAsiaTheme="minorEastAsia" w:hAnsi="Arial" w:cs="Arial"/>
                <w:i/>
                <w:sz w:val="16"/>
              </w:rPr>
              <w:t xml:space="preserve"> mængde energi (målt i MWh) hvilket svarer til den energimængde som er forbrugt af netkunder plus nettabet i nettet over et givet år.</w:t>
            </w:r>
          </w:p>
        </w:tc>
      </w:tr>
      <w:tr w:rsidR="00B11E06" w:rsidRPr="00317667" w14:paraId="6728B7E4" w14:textId="77777777" w:rsidTr="00786E2A">
        <w:tc>
          <w:tcPr>
            <w:tcW w:w="2910" w:type="dxa"/>
            <w:vAlign w:val="center"/>
          </w:tcPr>
          <w:p w14:paraId="13905A43" w14:textId="14B4A758" w:rsidR="00B11E06" w:rsidRPr="00317667" w:rsidRDefault="00FD2A6D" w:rsidP="00786E2A">
            <w:pPr>
              <w:spacing w:line="360" w:lineRule="auto"/>
              <w:jc w:val="center"/>
              <w:rPr>
                <w:rFonts w:ascii="Arial" w:eastAsiaTheme="minorEastAsia" w:hAnsi="Arial" w:cs="Arial"/>
                <w:b/>
                <w:i/>
                <w:sz w:val="16"/>
              </w:rPr>
            </w:pPr>
            <w:r w:rsidRPr="00317667">
              <w:rPr>
                <w:rFonts w:ascii="Arial" w:eastAsiaTheme="minorEastAsia" w:hAnsi="Arial" w:cs="Arial"/>
                <w:b/>
                <w:i/>
                <w:sz w:val="16"/>
              </w:rPr>
              <w:t>Nettab</w:t>
            </w:r>
          </w:p>
        </w:tc>
        <w:tc>
          <w:tcPr>
            <w:tcW w:w="6724" w:type="dxa"/>
            <w:vAlign w:val="center"/>
          </w:tcPr>
          <w:p w14:paraId="23E36F11" w14:textId="5199D5B1" w:rsidR="00B11E06" w:rsidRPr="00317667" w:rsidRDefault="008132EE" w:rsidP="009230EA">
            <w:pPr>
              <w:spacing w:line="360" w:lineRule="auto"/>
              <w:rPr>
                <w:rFonts w:ascii="Arial" w:eastAsiaTheme="minorEastAsia" w:hAnsi="Arial" w:cs="Arial"/>
                <w:i/>
                <w:sz w:val="16"/>
              </w:rPr>
            </w:pPr>
            <w:r>
              <w:rPr>
                <w:rFonts w:ascii="Arial" w:eastAsiaTheme="minorEastAsia" w:hAnsi="Arial" w:cs="Arial"/>
                <w:i/>
                <w:sz w:val="16"/>
              </w:rPr>
              <w:t>E</w:t>
            </w:r>
            <w:r w:rsidR="00B56E6D" w:rsidRPr="00317667">
              <w:rPr>
                <w:rFonts w:ascii="Arial" w:eastAsiaTheme="minorEastAsia" w:hAnsi="Arial" w:cs="Arial"/>
                <w:i/>
                <w:sz w:val="16"/>
              </w:rPr>
              <w:t xml:space="preserve">n del af den </w:t>
            </w:r>
            <w:r w:rsidR="00B56E6D">
              <w:rPr>
                <w:rFonts w:ascii="Arial" w:eastAsiaTheme="minorEastAsia" w:hAnsi="Arial" w:cs="Arial"/>
                <w:i/>
                <w:sz w:val="16"/>
              </w:rPr>
              <w:t>energimængde</w:t>
            </w:r>
            <w:r w:rsidR="00B56E6D" w:rsidRPr="00317667">
              <w:rPr>
                <w:rFonts w:ascii="Arial" w:eastAsiaTheme="minorEastAsia" w:hAnsi="Arial" w:cs="Arial"/>
                <w:i/>
                <w:sz w:val="16"/>
              </w:rPr>
              <w:t>, der transporteres fra det overliggende transmissionsnet og produktionssteder frem til kunderne via en netvirksomheds ledninger og transformerstationer, går tabt under transporten.</w:t>
            </w:r>
            <w:r w:rsidR="00B56E6D">
              <w:rPr>
                <w:rFonts w:ascii="Arial" w:eastAsiaTheme="minorEastAsia" w:hAnsi="Arial" w:cs="Arial"/>
                <w:i/>
                <w:sz w:val="16"/>
              </w:rPr>
              <w:t xml:space="preserve"> Nettab er den energimængde, der går tabt under transport i distributionsnettet. </w:t>
            </w:r>
            <w:r w:rsidR="00B56E6D" w:rsidRPr="00317667">
              <w:rPr>
                <w:rFonts w:ascii="Arial" w:eastAsiaTheme="minorEastAsia" w:hAnsi="Arial" w:cs="Arial"/>
                <w:i/>
                <w:sz w:val="16"/>
              </w:rPr>
              <w:t xml:space="preserve"> Netvirksomhed</w:t>
            </w:r>
            <w:r w:rsidR="00B56E6D">
              <w:rPr>
                <w:rFonts w:ascii="Arial" w:eastAsiaTheme="minorEastAsia" w:hAnsi="Arial" w:cs="Arial"/>
                <w:i/>
                <w:sz w:val="16"/>
              </w:rPr>
              <w:t>en</w:t>
            </w:r>
            <w:r w:rsidR="00B56E6D" w:rsidRPr="00317667">
              <w:rPr>
                <w:rFonts w:ascii="Arial" w:eastAsiaTheme="minorEastAsia" w:hAnsi="Arial" w:cs="Arial"/>
                <w:i/>
                <w:sz w:val="16"/>
              </w:rPr>
              <w:t xml:space="preserve">s mængde af nettab opgøres i MWh og </w:t>
            </w:r>
            <w:r w:rsidR="00B56E6D">
              <w:rPr>
                <w:rFonts w:ascii="Arial" w:eastAsiaTheme="minorEastAsia" w:hAnsi="Arial" w:cs="Arial"/>
                <w:i/>
                <w:sz w:val="16"/>
              </w:rPr>
              <w:t xml:space="preserve">i </w:t>
            </w:r>
            <w:r w:rsidR="00B56E6D" w:rsidRPr="00317667">
              <w:rPr>
                <w:rFonts w:ascii="Arial" w:eastAsiaTheme="minorEastAsia" w:hAnsi="Arial" w:cs="Arial"/>
                <w:i/>
                <w:sz w:val="16"/>
              </w:rPr>
              <w:t xml:space="preserve">procentvis andel af </w:t>
            </w:r>
            <w:r w:rsidR="00B56E6D">
              <w:rPr>
                <w:rFonts w:ascii="Arial" w:eastAsiaTheme="minorEastAsia" w:hAnsi="Arial" w:cs="Arial"/>
                <w:i/>
                <w:sz w:val="16"/>
              </w:rPr>
              <w:t>netområdeforbruget.</w:t>
            </w:r>
          </w:p>
        </w:tc>
      </w:tr>
      <w:tr w:rsidR="00B11E06" w:rsidRPr="00317667" w14:paraId="275745A3" w14:textId="77777777" w:rsidTr="00786E2A">
        <w:tc>
          <w:tcPr>
            <w:tcW w:w="2910" w:type="dxa"/>
            <w:vAlign w:val="center"/>
          </w:tcPr>
          <w:p w14:paraId="20238211" w14:textId="24D082B0" w:rsidR="00B11E06" w:rsidRPr="00317667" w:rsidRDefault="005E6BC5" w:rsidP="00786E2A">
            <w:pPr>
              <w:spacing w:line="360" w:lineRule="auto"/>
              <w:jc w:val="center"/>
              <w:rPr>
                <w:rFonts w:ascii="Arial" w:eastAsiaTheme="minorEastAsia" w:hAnsi="Arial" w:cs="Arial"/>
                <w:b/>
                <w:i/>
                <w:sz w:val="16"/>
              </w:rPr>
            </w:pPr>
            <w:r w:rsidRPr="00317667">
              <w:rPr>
                <w:rFonts w:ascii="Arial" w:eastAsiaTheme="minorEastAsia" w:hAnsi="Arial" w:cs="Arial"/>
                <w:b/>
                <w:i/>
                <w:sz w:val="16"/>
              </w:rPr>
              <w:t>Tilsluttet produktionskapacitet</w:t>
            </w:r>
          </w:p>
        </w:tc>
        <w:tc>
          <w:tcPr>
            <w:tcW w:w="6724" w:type="dxa"/>
            <w:vAlign w:val="center"/>
          </w:tcPr>
          <w:p w14:paraId="0D4190A8" w14:textId="0C3532F3" w:rsidR="00B11E06" w:rsidRPr="00317667" w:rsidRDefault="00E43B5A" w:rsidP="006B0279">
            <w:pPr>
              <w:spacing w:line="360" w:lineRule="auto"/>
              <w:rPr>
                <w:rFonts w:ascii="Arial" w:eastAsiaTheme="minorEastAsia" w:hAnsi="Arial" w:cs="Arial"/>
                <w:i/>
                <w:sz w:val="16"/>
              </w:rPr>
            </w:pPr>
            <w:r w:rsidRPr="00317667">
              <w:rPr>
                <w:rFonts w:ascii="Arial" w:eastAsiaTheme="minorEastAsia" w:hAnsi="Arial" w:cs="Arial"/>
                <w:i/>
                <w:sz w:val="16"/>
              </w:rPr>
              <w:t>Størrelsen på</w:t>
            </w:r>
            <w:r w:rsidR="005E6BC5" w:rsidRPr="00317667">
              <w:rPr>
                <w:rFonts w:ascii="Arial" w:eastAsiaTheme="minorEastAsia" w:hAnsi="Arial" w:cs="Arial"/>
                <w:i/>
                <w:sz w:val="16"/>
              </w:rPr>
              <w:t xml:space="preserve"> effekt</w:t>
            </w:r>
            <w:r w:rsidRPr="00317667">
              <w:rPr>
                <w:rFonts w:ascii="Arial" w:eastAsiaTheme="minorEastAsia" w:hAnsi="Arial" w:cs="Arial"/>
                <w:i/>
                <w:sz w:val="16"/>
              </w:rPr>
              <w:t>en fra elproducerende an</w:t>
            </w:r>
            <w:r w:rsidR="006B0279">
              <w:rPr>
                <w:rFonts w:ascii="Arial" w:eastAsiaTheme="minorEastAsia" w:hAnsi="Arial" w:cs="Arial"/>
                <w:i/>
                <w:sz w:val="16"/>
              </w:rPr>
              <w:t>læg tilsluttet distributionsnet, herunder</w:t>
            </w:r>
            <w:r w:rsidR="001F3423">
              <w:rPr>
                <w:rFonts w:ascii="Arial" w:eastAsiaTheme="minorEastAsia" w:hAnsi="Arial" w:cs="Arial"/>
                <w:i/>
                <w:sz w:val="16"/>
              </w:rPr>
              <w:br/>
              <w:t>d</w:t>
            </w:r>
            <w:r w:rsidRPr="00317667">
              <w:rPr>
                <w:rFonts w:ascii="Arial" w:eastAsiaTheme="minorEastAsia" w:hAnsi="Arial" w:cs="Arial"/>
                <w:i/>
                <w:sz w:val="16"/>
              </w:rPr>
              <w:t>ecentrale kraft</w:t>
            </w:r>
            <w:r w:rsidR="00A27F81" w:rsidRPr="00317667">
              <w:rPr>
                <w:rFonts w:ascii="Arial" w:eastAsiaTheme="minorEastAsia" w:hAnsi="Arial" w:cs="Arial"/>
                <w:i/>
                <w:sz w:val="16"/>
              </w:rPr>
              <w:t>varme</w:t>
            </w:r>
            <w:r w:rsidRPr="00317667">
              <w:rPr>
                <w:rFonts w:ascii="Arial" w:eastAsiaTheme="minorEastAsia" w:hAnsi="Arial" w:cs="Arial"/>
                <w:i/>
                <w:sz w:val="16"/>
              </w:rPr>
              <w:t>værker,</w:t>
            </w:r>
            <w:r w:rsidR="001F3423">
              <w:rPr>
                <w:rFonts w:ascii="Arial" w:eastAsiaTheme="minorEastAsia" w:hAnsi="Arial" w:cs="Arial"/>
                <w:i/>
                <w:sz w:val="16"/>
              </w:rPr>
              <w:t xml:space="preserve"> s</w:t>
            </w:r>
            <w:r w:rsidR="006B0279">
              <w:rPr>
                <w:rFonts w:ascii="Arial" w:eastAsiaTheme="minorEastAsia" w:hAnsi="Arial" w:cs="Arial"/>
                <w:i/>
                <w:sz w:val="16"/>
              </w:rPr>
              <w:t xml:space="preserve">olcelleanlæg (private og kommercielle taganlæg </w:t>
            </w:r>
            <w:r w:rsidR="00E45185">
              <w:rPr>
                <w:rFonts w:ascii="Arial" w:eastAsiaTheme="minorEastAsia" w:hAnsi="Arial" w:cs="Arial"/>
                <w:i/>
                <w:sz w:val="16"/>
              </w:rPr>
              <w:t>og</w:t>
            </w:r>
            <w:r w:rsidR="006B0279">
              <w:rPr>
                <w:rFonts w:ascii="Arial" w:eastAsiaTheme="minorEastAsia" w:hAnsi="Arial" w:cs="Arial"/>
                <w:i/>
                <w:sz w:val="16"/>
              </w:rPr>
              <w:t xml:space="preserve"> markanlæg), vindmøller</w:t>
            </w:r>
            <w:r w:rsidR="00813615">
              <w:rPr>
                <w:rFonts w:ascii="Arial" w:eastAsiaTheme="minorEastAsia" w:hAnsi="Arial" w:cs="Arial"/>
                <w:i/>
                <w:sz w:val="16"/>
              </w:rPr>
              <w:t xml:space="preserve"> (hustandsvindmøller, kommercielle landbaserede og kys</w:t>
            </w:r>
            <w:r w:rsidR="00E45185">
              <w:rPr>
                <w:rFonts w:ascii="Arial" w:eastAsiaTheme="minorEastAsia" w:hAnsi="Arial" w:cs="Arial"/>
                <w:i/>
                <w:sz w:val="16"/>
              </w:rPr>
              <w:t>t</w:t>
            </w:r>
            <w:r w:rsidR="00813615">
              <w:rPr>
                <w:rFonts w:ascii="Arial" w:eastAsiaTheme="minorEastAsia" w:hAnsi="Arial" w:cs="Arial"/>
                <w:i/>
                <w:sz w:val="16"/>
              </w:rPr>
              <w:t>nære vindmøller og testmøller)</w:t>
            </w:r>
            <w:r w:rsidR="00451959">
              <w:rPr>
                <w:rFonts w:ascii="Arial" w:eastAsiaTheme="minorEastAsia" w:hAnsi="Arial" w:cs="Arial"/>
                <w:i/>
                <w:sz w:val="16"/>
              </w:rPr>
              <w:t>.</w:t>
            </w:r>
          </w:p>
        </w:tc>
      </w:tr>
      <w:tr w:rsidR="00E43B5A" w:rsidRPr="00317667" w14:paraId="6DFD1751" w14:textId="77777777" w:rsidTr="00786E2A">
        <w:tc>
          <w:tcPr>
            <w:tcW w:w="2910" w:type="dxa"/>
            <w:vAlign w:val="center"/>
          </w:tcPr>
          <w:p w14:paraId="5A17586D" w14:textId="1234C3D7" w:rsidR="00E43B5A" w:rsidRPr="00317667" w:rsidRDefault="00E43B5A" w:rsidP="00786E2A">
            <w:pPr>
              <w:spacing w:line="360" w:lineRule="auto"/>
              <w:jc w:val="center"/>
              <w:rPr>
                <w:rFonts w:ascii="Arial" w:eastAsiaTheme="minorEastAsia" w:hAnsi="Arial" w:cs="Arial"/>
                <w:b/>
                <w:i/>
                <w:sz w:val="16"/>
              </w:rPr>
            </w:pPr>
            <w:r w:rsidRPr="00317667">
              <w:rPr>
                <w:rFonts w:ascii="Arial" w:eastAsiaTheme="minorEastAsia" w:hAnsi="Arial" w:cs="Arial"/>
                <w:b/>
                <w:i/>
                <w:sz w:val="16"/>
              </w:rPr>
              <w:t>Tilsluttet energilagerkapacitet</w:t>
            </w:r>
          </w:p>
        </w:tc>
        <w:tc>
          <w:tcPr>
            <w:tcW w:w="6724" w:type="dxa"/>
            <w:vAlign w:val="center"/>
          </w:tcPr>
          <w:p w14:paraId="4CA8421C" w14:textId="3A722FC2" w:rsidR="00E43B5A" w:rsidRPr="00317667" w:rsidRDefault="00E43B5A" w:rsidP="00F179C9">
            <w:pPr>
              <w:spacing w:line="360" w:lineRule="auto"/>
              <w:rPr>
                <w:rFonts w:ascii="Arial" w:eastAsiaTheme="minorEastAsia" w:hAnsi="Arial" w:cs="Arial"/>
                <w:i/>
                <w:sz w:val="16"/>
              </w:rPr>
            </w:pPr>
            <w:r w:rsidRPr="00317667">
              <w:rPr>
                <w:rFonts w:ascii="Arial" w:eastAsiaTheme="minorEastAsia" w:hAnsi="Arial" w:cs="Arial"/>
                <w:i/>
                <w:sz w:val="16"/>
              </w:rPr>
              <w:t>Størrelsen på effekten fra energilageranlæg tilslu</w:t>
            </w:r>
            <w:r w:rsidR="00F179C9">
              <w:rPr>
                <w:rFonts w:ascii="Arial" w:eastAsiaTheme="minorEastAsia" w:hAnsi="Arial" w:cs="Arial"/>
                <w:i/>
                <w:sz w:val="16"/>
              </w:rPr>
              <w:t>ttet distributionsnet.</w:t>
            </w:r>
            <w:r w:rsidR="00F179C9">
              <w:rPr>
                <w:rFonts w:ascii="Arial" w:eastAsiaTheme="minorEastAsia" w:hAnsi="Arial" w:cs="Arial"/>
                <w:i/>
                <w:sz w:val="16"/>
              </w:rPr>
              <w:br/>
              <w:t>Eksempel</w:t>
            </w:r>
            <w:r w:rsidRPr="00317667">
              <w:rPr>
                <w:rFonts w:ascii="Arial" w:eastAsiaTheme="minorEastAsia" w:hAnsi="Arial" w:cs="Arial"/>
                <w:i/>
                <w:sz w:val="16"/>
              </w:rPr>
              <w:t xml:space="preserve"> på energilageranlæg: </w:t>
            </w:r>
            <w:r w:rsidR="00F179C9">
              <w:rPr>
                <w:rFonts w:ascii="Arial" w:eastAsiaTheme="minorEastAsia" w:hAnsi="Arial" w:cs="Arial"/>
                <w:i/>
                <w:sz w:val="16"/>
              </w:rPr>
              <w:t>Litium-ion</w:t>
            </w:r>
            <w:r w:rsidR="006146BD" w:rsidRPr="00317667">
              <w:rPr>
                <w:rFonts w:ascii="Arial" w:eastAsiaTheme="minorEastAsia" w:hAnsi="Arial" w:cs="Arial"/>
                <w:i/>
                <w:sz w:val="16"/>
              </w:rPr>
              <w:t xml:space="preserve"> b</w:t>
            </w:r>
            <w:r w:rsidRPr="00317667">
              <w:rPr>
                <w:rFonts w:ascii="Arial" w:eastAsiaTheme="minorEastAsia" w:hAnsi="Arial" w:cs="Arial"/>
                <w:i/>
                <w:sz w:val="16"/>
              </w:rPr>
              <w:t>atterie</w:t>
            </w:r>
            <w:r w:rsidR="00F179C9">
              <w:rPr>
                <w:rFonts w:ascii="Arial" w:eastAsiaTheme="minorEastAsia" w:hAnsi="Arial" w:cs="Arial"/>
                <w:i/>
                <w:sz w:val="16"/>
              </w:rPr>
              <w:t>r.</w:t>
            </w:r>
            <w:r w:rsidR="006146BD" w:rsidRPr="00317667">
              <w:rPr>
                <w:rFonts w:ascii="Arial" w:eastAsiaTheme="minorEastAsia" w:hAnsi="Arial" w:cs="Arial"/>
                <w:i/>
                <w:sz w:val="16"/>
              </w:rPr>
              <w:t xml:space="preserve"> </w:t>
            </w:r>
          </w:p>
        </w:tc>
      </w:tr>
    </w:tbl>
    <w:p w14:paraId="1B4F48BB" w14:textId="77777777" w:rsidR="008B78C7" w:rsidRPr="00317667" w:rsidRDefault="008B78C7">
      <w:pPr>
        <w:rPr>
          <w:i/>
        </w:rPr>
      </w:pPr>
      <w:r w:rsidRPr="00317667">
        <w:rPr>
          <w:i/>
        </w:rPr>
        <w:br w:type="page"/>
      </w:r>
    </w:p>
    <w:tbl>
      <w:tblPr>
        <w:tblStyle w:val="Tabel-Gitter"/>
        <w:tblW w:w="9634" w:type="dxa"/>
        <w:tblLook w:val="04A0" w:firstRow="1" w:lastRow="0" w:firstColumn="1" w:lastColumn="0" w:noHBand="0" w:noVBand="1"/>
      </w:tblPr>
      <w:tblGrid>
        <w:gridCol w:w="2910"/>
        <w:gridCol w:w="6724"/>
      </w:tblGrid>
      <w:tr w:rsidR="00131F40" w:rsidRPr="00317667" w14:paraId="436235F9" w14:textId="77777777" w:rsidTr="008B78C7">
        <w:trPr>
          <w:trHeight w:val="567"/>
        </w:trPr>
        <w:tc>
          <w:tcPr>
            <w:tcW w:w="2910" w:type="dxa"/>
            <w:shd w:val="clear" w:color="auto" w:fill="0097A7"/>
            <w:vAlign w:val="center"/>
          </w:tcPr>
          <w:p w14:paraId="01459AD0" w14:textId="346AD896" w:rsidR="00131F40" w:rsidRPr="00317667" w:rsidRDefault="008B78C7" w:rsidP="009548B3">
            <w:pPr>
              <w:spacing w:line="360" w:lineRule="auto"/>
              <w:jc w:val="center"/>
              <w:rPr>
                <w:rFonts w:ascii="Arial" w:eastAsiaTheme="minorEastAsia" w:hAnsi="Arial" w:cs="Arial"/>
                <w:b/>
                <w:i/>
                <w:color w:val="FFFFFF" w:themeColor="background1"/>
                <w:sz w:val="20"/>
                <w:szCs w:val="20"/>
              </w:rPr>
            </w:pPr>
            <w:r w:rsidRPr="00317667">
              <w:rPr>
                <w:rFonts w:ascii="Arial" w:eastAsiaTheme="minorEastAsia" w:hAnsi="Arial" w:cs="Arial"/>
                <w:b/>
                <w:i/>
                <w:color w:val="FFFFFF" w:themeColor="background1"/>
                <w:sz w:val="20"/>
                <w:szCs w:val="20"/>
              </w:rPr>
              <w:lastRenderedPageBreak/>
              <w:t>Begreb</w:t>
            </w:r>
          </w:p>
        </w:tc>
        <w:tc>
          <w:tcPr>
            <w:tcW w:w="6724" w:type="dxa"/>
            <w:shd w:val="clear" w:color="auto" w:fill="0097A7"/>
            <w:vAlign w:val="center"/>
          </w:tcPr>
          <w:p w14:paraId="6650C353" w14:textId="237AD499" w:rsidR="00131F40" w:rsidRPr="00317667" w:rsidRDefault="009548B3" w:rsidP="009548B3">
            <w:pPr>
              <w:spacing w:line="360" w:lineRule="auto"/>
              <w:jc w:val="center"/>
              <w:rPr>
                <w:rFonts w:ascii="Arial" w:eastAsiaTheme="minorEastAsia" w:hAnsi="Arial" w:cs="Arial"/>
                <w:b/>
                <w:i/>
                <w:color w:val="FFFFFF" w:themeColor="background1"/>
                <w:sz w:val="20"/>
                <w:szCs w:val="20"/>
              </w:rPr>
            </w:pPr>
            <w:r w:rsidRPr="00317667">
              <w:rPr>
                <w:rFonts w:ascii="Arial" w:eastAsiaTheme="minorEastAsia" w:hAnsi="Arial" w:cs="Arial"/>
                <w:b/>
                <w:i/>
                <w:color w:val="FFFFFF" w:themeColor="background1"/>
                <w:sz w:val="20"/>
                <w:szCs w:val="20"/>
              </w:rPr>
              <w:t>A</w:t>
            </w:r>
            <w:r w:rsidR="008B78C7" w:rsidRPr="00317667">
              <w:rPr>
                <w:rFonts w:ascii="Arial" w:eastAsiaTheme="minorEastAsia" w:hAnsi="Arial" w:cs="Arial"/>
                <w:b/>
                <w:i/>
                <w:color w:val="FFFFFF" w:themeColor="background1"/>
                <w:sz w:val="20"/>
                <w:szCs w:val="20"/>
              </w:rPr>
              <w:t>fklaring</w:t>
            </w:r>
          </w:p>
        </w:tc>
      </w:tr>
      <w:tr w:rsidR="001F3423" w:rsidRPr="00317667" w14:paraId="0A589ECB" w14:textId="77777777" w:rsidTr="009230EA">
        <w:tc>
          <w:tcPr>
            <w:tcW w:w="2910" w:type="dxa"/>
            <w:vAlign w:val="center"/>
          </w:tcPr>
          <w:p w14:paraId="0C1CF3B4" w14:textId="3AC8DAEB" w:rsidR="001F3423" w:rsidRPr="00317667" w:rsidRDefault="001F3423" w:rsidP="001F3423">
            <w:pPr>
              <w:spacing w:line="360" w:lineRule="auto"/>
              <w:jc w:val="center"/>
              <w:rPr>
                <w:rFonts w:ascii="Arial" w:eastAsiaTheme="minorEastAsia" w:hAnsi="Arial" w:cs="Arial"/>
                <w:b/>
                <w:i/>
                <w:sz w:val="16"/>
              </w:rPr>
            </w:pPr>
            <w:r w:rsidRPr="00317667">
              <w:rPr>
                <w:rFonts w:ascii="Arial" w:eastAsiaTheme="minorEastAsia" w:hAnsi="Arial" w:cs="Arial"/>
                <w:b/>
                <w:i/>
                <w:sz w:val="16"/>
              </w:rPr>
              <w:t>Kundetyper</w:t>
            </w:r>
          </w:p>
        </w:tc>
        <w:tc>
          <w:tcPr>
            <w:tcW w:w="6724" w:type="dxa"/>
            <w:vAlign w:val="center"/>
          </w:tcPr>
          <w:p w14:paraId="46832FBB" w14:textId="0BAB63BD" w:rsidR="001F3423" w:rsidRPr="00317667" w:rsidRDefault="001F3423" w:rsidP="001F3423">
            <w:pPr>
              <w:spacing w:line="360" w:lineRule="auto"/>
              <w:rPr>
                <w:rFonts w:ascii="Arial" w:eastAsiaTheme="minorEastAsia" w:hAnsi="Arial" w:cs="Arial"/>
                <w:i/>
                <w:sz w:val="16"/>
              </w:rPr>
            </w:pPr>
            <w:r w:rsidRPr="00317667">
              <w:rPr>
                <w:rFonts w:ascii="Arial" w:eastAsiaTheme="minorEastAsia" w:hAnsi="Arial" w:cs="Arial"/>
                <w:i/>
                <w:sz w:val="16"/>
              </w:rPr>
              <w:t>I henhold til tarifmodellen findes der følgende kundetyper:</w:t>
            </w:r>
            <w:r w:rsidRPr="00317667">
              <w:rPr>
                <w:rFonts w:ascii="Arial" w:eastAsiaTheme="minorEastAsia" w:hAnsi="Arial" w:cs="Arial"/>
                <w:i/>
                <w:sz w:val="16"/>
              </w:rPr>
              <w:br/>
            </w:r>
            <w:r w:rsidRPr="00317667">
              <w:rPr>
                <w:rFonts w:ascii="Arial" w:eastAsiaTheme="minorEastAsia" w:hAnsi="Arial" w:cs="Arial"/>
                <w:b/>
                <w:i/>
                <w:sz w:val="16"/>
              </w:rPr>
              <w:t>Kundekategori: C</w:t>
            </w:r>
            <w:r w:rsidRPr="00317667">
              <w:rPr>
                <w:rFonts w:ascii="Arial" w:eastAsiaTheme="minorEastAsia" w:hAnsi="Arial" w:cs="Arial"/>
                <w:i/>
                <w:sz w:val="16"/>
              </w:rPr>
              <w:t xml:space="preserve"> </w:t>
            </w:r>
            <w:r w:rsidRPr="00317667">
              <w:rPr>
                <w:rFonts w:ascii="Arial" w:eastAsiaTheme="minorEastAsia" w:hAnsi="Arial" w:cs="Arial"/>
                <w:i/>
                <w:sz w:val="16"/>
              </w:rPr>
              <w:br/>
              <w:t>Tilslutningspunktet er i 0,4 kV</w:t>
            </w:r>
            <w:r w:rsidR="00890720">
              <w:rPr>
                <w:rFonts w:ascii="Arial" w:eastAsiaTheme="minorEastAsia" w:hAnsi="Arial" w:cs="Arial"/>
                <w:i/>
                <w:sz w:val="16"/>
              </w:rPr>
              <w:t xml:space="preserve"> </w:t>
            </w:r>
            <w:r w:rsidRPr="00317667">
              <w:rPr>
                <w:rFonts w:ascii="Arial" w:eastAsiaTheme="minorEastAsia" w:hAnsi="Arial" w:cs="Arial"/>
                <w:i/>
                <w:sz w:val="16"/>
              </w:rPr>
              <w:t>nettet (den typiske almindelige forbruger)</w:t>
            </w:r>
          </w:p>
          <w:p w14:paraId="31CAE1EA" w14:textId="19CE8F17" w:rsidR="001F3423" w:rsidRPr="00317667" w:rsidRDefault="001F3423" w:rsidP="001F3423">
            <w:pPr>
              <w:spacing w:line="360" w:lineRule="auto"/>
              <w:rPr>
                <w:rFonts w:ascii="Arial" w:eastAsiaTheme="minorEastAsia" w:hAnsi="Arial" w:cs="Arial"/>
                <w:b/>
                <w:i/>
                <w:sz w:val="16"/>
              </w:rPr>
            </w:pPr>
            <w:r w:rsidRPr="00317667">
              <w:rPr>
                <w:rFonts w:ascii="Arial" w:eastAsiaTheme="minorEastAsia" w:hAnsi="Arial" w:cs="Arial"/>
                <w:b/>
                <w:i/>
                <w:sz w:val="16"/>
              </w:rPr>
              <w:t>Kundekategori: B lav</w:t>
            </w:r>
          </w:p>
          <w:p w14:paraId="4F49A4B3" w14:textId="77777777" w:rsidR="001F3423" w:rsidRPr="00317667" w:rsidRDefault="001F3423" w:rsidP="001F3423">
            <w:pPr>
              <w:spacing w:line="360" w:lineRule="auto"/>
              <w:rPr>
                <w:rFonts w:ascii="Arial" w:eastAsiaTheme="minorEastAsia" w:hAnsi="Arial" w:cs="Arial"/>
                <w:i/>
                <w:sz w:val="16"/>
              </w:rPr>
            </w:pPr>
            <w:r w:rsidRPr="00317667">
              <w:rPr>
                <w:rFonts w:ascii="Arial" w:eastAsiaTheme="minorEastAsia" w:hAnsi="Arial" w:cs="Arial"/>
                <w:i/>
                <w:sz w:val="16"/>
              </w:rPr>
              <w:t>Tilslutningspunktet er på 0,4 kV siden af en 10-20/0,4 kV station</w:t>
            </w:r>
          </w:p>
          <w:p w14:paraId="574046EF" w14:textId="629E8188" w:rsidR="001F3423" w:rsidRPr="00317667" w:rsidRDefault="001F3423" w:rsidP="001F3423">
            <w:pPr>
              <w:spacing w:line="360" w:lineRule="auto"/>
              <w:rPr>
                <w:rFonts w:ascii="Arial" w:eastAsiaTheme="minorEastAsia" w:hAnsi="Arial" w:cs="Arial"/>
                <w:b/>
                <w:i/>
                <w:sz w:val="16"/>
              </w:rPr>
            </w:pPr>
            <w:r w:rsidRPr="00317667">
              <w:rPr>
                <w:rFonts w:ascii="Arial" w:eastAsiaTheme="minorEastAsia" w:hAnsi="Arial" w:cs="Arial"/>
                <w:b/>
                <w:i/>
                <w:sz w:val="16"/>
              </w:rPr>
              <w:t>Kundekategori: B høj</w:t>
            </w:r>
          </w:p>
          <w:p w14:paraId="57EE2BD8" w14:textId="7DA8FD28" w:rsidR="001F3423" w:rsidRPr="00317667" w:rsidRDefault="001F3423" w:rsidP="001F3423">
            <w:pPr>
              <w:spacing w:line="360" w:lineRule="auto"/>
              <w:rPr>
                <w:rFonts w:ascii="Arial" w:eastAsiaTheme="minorEastAsia" w:hAnsi="Arial" w:cs="Arial"/>
                <w:i/>
                <w:sz w:val="16"/>
              </w:rPr>
            </w:pPr>
            <w:r w:rsidRPr="00317667">
              <w:rPr>
                <w:rFonts w:ascii="Arial" w:eastAsiaTheme="minorEastAsia" w:hAnsi="Arial" w:cs="Arial"/>
                <w:i/>
                <w:sz w:val="16"/>
              </w:rPr>
              <w:t>Tilslutningspunktet er i 10-20 kV</w:t>
            </w:r>
            <w:r w:rsidR="00890720">
              <w:rPr>
                <w:rFonts w:ascii="Arial" w:eastAsiaTheme="minorEastAsia" w:hAnsi="Arial" w:cs="Arial"/>
                <w:i/>
                <w:sz w:val="16"/>
              </w:rPr>
              <w:t xml:space="preserve"> </w:t>
            </w:r>
            <w:r w:rsidRPr="00317667">
              <w:rPr>
                <w:rFonts w:ascii="Arial" w:eastAsiaTheme="minorEastAsia" w:hAnsi="Arial" w:cs="Arial"/>
                <w:i/>
                <w:sz w:val="16"/>
              </w:rPr>
              <w:t>nettet</w:t>
            </w:r>
          </w:p>
          <w:p w14:paraId="6714E252" w14:textId="2E7D2558" w:rsidR="001F3423" w:rsidRPr="00317667" w:rsidRDefault="001F3423" w:rsidP="001F3423">
            <w:pPr>
              <w:spacing w:line="360" w:lineRule="auto"/>
              <w:rPr>
                <w:rFonts w:ascii="Arial" w:eastAsiaTheme="minorEastAsia" w:hAnsi="Arial" w:cs="Arial"/>
                <w:b/>
                <w:i/>
                <w:sz w:val="16"/>
              </w:rPr>
            </w:pPr>
            <w:r w:rsidRPr="00317667">
              <w:rPr>
                <w:rFonts w:ascii="Arial" w:eastAsiaTheme="minorEastAsia" w:hAnsi="Arial" w:cs="Arial"/>
                <w:b/>
                <w:i/>
                <w:sz w:val="16"/>
              </w:rPr>
              <w:t>Kundekategori: A lav</w:t>
            </w:r>
          </w:p>
          <w:p w14:paraId="273B505D" w14:textId="7581FE8F" w:rsidR="001F3423" w:rsidRPr="00317667" w:rsidRDefault="001F3423" w:rsidP="001F3423">
            <w:pPr>
              <w:spacing w:line="360" w:lineRule="auto"/>
              <w:rPr>
                <w:rFonts w:ascii="Arial" w:eastAsiaTheme="minorEastAsia" w:hAnsi="Arial" w:cs="Arial"/>
                <w:i/>
                <w:sz w:val="16"/>
              </w:rPr>
            </w:pPr>
            <w:r w:rsidRPr="00317667">
              <w:rPr>
                <w:rFonts w:ascii="Arial" w:eastAsiaTheme="minorEastAsia" w:hAnsi="Arial" w:cs="Arial"/>
                <w:i/>
                <w:sz w:val="16"/>
              </w:rPr>
              <w:t xml:space="preserve">Tilslutningspunktet </w:t>
            </w:r>
            <w:r w:rsidR="000F1A8B">
              <w:rPr>
                <w:rFonts w:ascii="Arial" w:eastAsiaTheme="minorEastAsia" w:hAnsi="Arial" w:cs="Arial"/>
                <w:i/>
                <w:sz w:val="16"/>
              </w:rPr>
              <w:t>er på 10-20 kV</w:t>
            </w:r>
            <w:r w:rsidR="00890720">
              <w:rPr>
                <w:rFonts w:ascii="Arial" w:eastAsiaTheme="minorEastAsia" w:hAnsi="Arial" w:cs="Arial"/>
                <w:i/>
                <w:sz w:val="16"/>
              </w:rPr>
              <w:t xml:space="preserve"> </w:t>
            </w:r>
            <w:r w:rsidR="000F1A8B">
              <w:rPr>
                <w:rFonts w:ascii="Arial" w:eastAsiaTheme="minorEastAsia" w:hAnsi="Arial" w:cs="Arial"/>
                <w:i/>
                <w:sz w:val="16"/>
              </w:rPr>
              <w:t>siden af en 30-60/</w:t>
            </w:r>
            <w:r w:rsidR="00890720">
              <w:rPr>
                <w:rFonts w:ascii="Arial" w:eastAsiaTheme="minorEastAsia" w:hAnsi="Arial" w:cs="Arial"/>
                <w:i/>
                <w:sz w:val="16"/>
              </w:rPr>
              <w:t>10</w:t>
            </w:r>
            <w:r w:rsidR="000F1A8B">
              <w:rPr>
                <w:rFonts w:ascii="Arial" w:eastAsiaTheme="minorEastAsia" w:hAnsi="Arial" w:cs="Arial"/>
                <w:i/>
                <w:sz w:val="16"/>
              </w:rPr>
              <w:t>-</w:t>
            </w:r>
            <w:r w:rsidR="00890720">
              <w:rPr>
                <w:rFonts w:ascii="Arial" w:eastAsiaTheme="minorEastAsia" w:hAnsi="Arial" w:cs="Arial"/>
                <w:i/>
                <w:sz w:val="16"/>
              </w:rPr>
              <w:t>2</w:t>
            </w:r>
            <w:r w:rsidR="000F1A8B">
              <w:rPr>
                <w:rFonts w:ascii="Arial" w:eastAsiaTheme="minorEastAsia" w:hAnsi="Arial" w:cs="Arial"/>
                <w:i/>
                <w:sz w:val="16"/>
              </w:rPr>
              <w:t>0 kV station</w:t>
            </w:r>
          </w:p>
          <w:p w14:paraId="2986BAD5" w14:textId="197A54ED" w:rsidR="001F3423" w:rsidRPr="00317667" w:rsidRDefault="001F3423" w:rsidP="001F3423">
            <w:pPr>
              <w:spacing w:line="360" w:lineRule="auto"/>
              <w:rPr>
                <w:rFonts w:ascii="Arial" w:eastAsiaTheme="minorEastAsia" w:hAnsi="Arial" w:cs="Arial"/>
                <w:b/>
                <w:i/>
                <w:sz w:val="16"/>
              </w:rPr>
            </w:pPr>
            <w:r w:rsidRPr="00317667">
              <w:rPr>
                <w:rFonts w:ascii="Arial" w:eastAsiaTheme="minorEastAsia" w:hAnsi="Arial" w:cs="Arial"/>
                <w:b/>
                <w:i/>
                <w:sz w:val="16"/>
              </w:rPr>
              <w:t>Kundekategori: A høj</w:t>
            </w:r>
          </w:p>
          <w:p w14:paraId="30BA35F3" w14:textId="77777777" w:rsidR="001F3423" w:rsidRPr="00317667" w:rsidRDefault="001F3423" w:rsidP="001F3423">
            <w:pPr>
              <w:spacing w:line="360" w:lineRule="auto"/>
              <w:rPr>
                <w:rFonts w:ascii="Arial" w:eastAsiaTheme="minorEastAsia" w:hAnsi="Arial" w:cs="Arial"/>
                <w:i/>
                <w:sz w:val="16"/>
              </w:rPr>
            </w:pPr>
            <w:r w:rsidRPr="00317667">
              <w:rPr>
                <w:rFonts w:ascii="Arial" w:eastAsiaTheme="minorEastAsia" w:hAnsi="Arial" w:cs="Arial"/>
                <w:i/>
                <w:sz w:val="16"/>
              </w:rPr>
              <w:t xml:space="preserve">Tilslutningspunktet er i </w:t>
            </w:r>
            <w:r>
              <w:rPr>
                <w:rFonts w:ascii="Arial" w:eastAsiaTheme="minorEastAsia" w:hAnsi="Arial" w:cs="Arial"/>
                <w:i/>
                <w:sz w:val="16"/>
              </w:rPr>
              <w:t>30/</w:t>
            </w:r>
            <w:r w:rsidRPr="00317667">
              <w:rPr>
                <w:rFonts w:ascii="Arial" w:eastAsiaTheme="minorEastAsia" w:hAnsi="Arial" w:cs="Arial"/>
                <w:i/>
                <w:sz w:val="16"/>
              </w:rPr>
              <w:t>50/60 kV nettet</w:t>
            </w:r>
          </w:p>
          <w:p w14:paraId="72B48A6F" w14:textId="4C57F976" w:rsidR="001F3423" w:rsidRPr="00317667" w:rsidRDefault="001F3423" w:rsidP="001F3423">
            <w:pPr>
              <w:spacing w:line="360" w:lineRule="auto"/>
              <w:rPr>
                <w:rFonts w:ascii="Arial" w:eastAsiaTheme="minorEastAsia" w:hAnsi="Arial" w:cs="Arial"/>
                <w:b/>
                <w:i/>
                <w:sz w:val="16"/>
              </w:rPr>
            </w:pPr>
            <w:r w:rsidRPr="00317667">
              <w:rPr>
                <w:rFonts w:ascii="Arial" w:eastAsiaTheme="minorEastAsia" w:hAnsi="Arial" w:cs="Arial"/>
                <w:b/>
                <w:i/>
                <w:sz w:val="16"/>
              </w:rPr>
              <w:t>Kundekategori: A 0</w:t>
            </w:r>
          </w:p>
          <w:p w14:paraId="4DBDEDCD" w14:textId="02EE505A" w:rsidR="001F3423" w:rsidRPr="00317667" w:rsidRDefault="001F3423" w:rsidP="000F1A8B">
            <w:pPr>
              <w:spacing w:line="360" w:lineRule="auto"/>
              <w:rPr>
                <w:rFonts w:ascii="Arial" w:hAnsi="Arial" w:cs="Arial"/>
                <w:i/>
                <w:sz w:val="16"/>
                <w:szCs w:val="16"/>
              </w:rPr>
            </w:pPr>
            <w:r w:rsidRPr="00317667">
              <w:rPr>
                <w:rFonts w:ascii="Arial" w:eastAsiaTheme="minorEastAsia" w:hAnsi="Arial" w:cs="Arial"/>
                <w:i/>
                <w:sz w:val="16"/>
              </w:rPr>
              <w:t xml:space="preserve">Tilslutningspunktet er i transmissionsnet </w:t>
            </w:r>
            <w:r w:rsidR="000F1A8B">
              <w:rPr>
                <w:rFonts w:ascii="Arial" w:eastAsiaTheme="minorEastAsia" w:hAnsi="Arial" w:cs="Arial"/>
                <w:i/>
                <w:sz w:val="16"/>
              </w:rPr>
              <w:t>hvor</w:t>
            </w:r>
            <w:r w:rsidRPr="00317667">
              <w:rPr>
                <w:rFonts w:ascii="Arial" w:eastAsiaTheme="minorEastAsia" w:hAnsi="Arial" w:cs="Arial"/>
                <w:i/>
                <w:sz w:val="16"/>
              </w:rPr>
              <w:t xml:space="preserve"> netvirksomhed</w:t>
            </w:r>
            <w:r>
              <w:rPr>
                <w:rFonts w:ascii="Arial" w:eastAsiaTheme="minorEastAsia" w:hAnsi="Arial" w:cs="Arial"/>
                <w:i/>
                <w:sz w:val="16"/>
              </w:rPr>
              <w:t>en</w:t>
            </w:r>
            <w:r w:rsidR="000F1A8B">
              <w:rPr>
                <w:rFonts w:ascii="Arial" w:eastAsiaTheme="minorEastAsia" w:hAnsi="Arial" w:cs="Arial"/>
                <w:i/>
                <w:sz w:val="16"/>
              </w:rPr>
              <w:t xml:space="preserve"> alene håndtere</w:t>
            </w:r>
            <w:r w:rsidR="00890720">
              <w:rPr>
                <w:rFonts w:ascii="Arial" w:eastAsiaTheme="minorEastAsia" w:hAnsi="Arial" w:cs="Arial"/>
                <w:i/>
                <w:sz w:val="16"/>
              </w:rPr>
              <w:t>r</w:t>
            </w:r>
            <w:r w:rsidR="000F1A8B">
              <w:rPr>
                <w:rFonts w:ascii="Arial" w:eastAsiaTheme="minorEastAsia" w:hAnsi="Arial" w:cs="Arial"/>
                <w:i/>
                <w:sz w:val="16"/>
              </w:rPr>
              <w:t xml:space="preserve"> afregningsmåling</w:t>
            </w:r>
            <w:r w:rsidR="00AB1554">
              <w:rPr>
                <w:rFonts w:ascii="Arial" w:eastAsiaTheme="minorEastAsia" w:hAnsi="Arial" w:cs="Arial"/>
                <w:i/>
                <w:sz w:val="16"/>
              </w:rPr>
              <w:t>.</w:t>
            </w:r>
          </w:p>
        </w:tc>
      </w:tr>
      <w:tr w:rsidR="001F3423" w:rsidRPr="00317667" w14:paraId="7A1FAE91" w14:textId="77777777" w:rsidTr="009230EA">
        <w:tc>
          <w:tcPr>
            <w:tcW w:w="2910" w:type="dxa"/>
            <w:vAlign w:val="center"/>
          </w:tcPr>
          <w:p w14:paraId="59D176C5" w14:textId="50ABAC9A" w:rsidR="001F3423" w:rsidRPr="00317667" w:rsidRDefault="001F3423" w:rsidP="001F3423">
            <w:pPr>
              <w:spacing w:line="360" w:lineRule="auto"/>
              <w:jc w:val="center"/>
              <w:rPr>
                <w:rFonts w:ascii="Arial" w:eastAsiaTheme="minorEastAsia" w:hAnsi="Arial" w:cs="Arial"/>
                <w:b/>
                <w:i/>
                <w:sz w:val="16"/>
              </w:rPr>
            </w:pPr>
            <w:r w:rsidRPr="00317667">
              <w:rPr>
                <w:rFonts w:ascii="Arial" w:eastAsiaTheme="minorEastAsia" w:hAnsi="Arial" w:cs="Arial"/>
                <w:b/>
                <w:i/>
                <w:sz w:val="16"/>
              </w:rPr>
              <w:t>Kapacitetsbegrænsning</w:t>
            </w:r>
          </w:p>
        </w:tc>
        <w:tc>
          <w:tcPr>
            <w:tcW w:w="6724" w:type="dxa"/>
            <w:vAlign w:val="center"/>
          </w:tcPr>
          <w:p w14:paraId="53C65109" w14:textId="376C806B" w:rsidR="001F3423" w:rsidRPr="00317667" w:rsidRDefault="001F3423" w:rsidP="000F1A8B">
            <w:pPr>
              <w:spacing w:line="360" w:lineRule="auto"/>
              <w:rPr>
                <w:rFonts w:ascii="Arial" w:eastAsiaTheme="minorEastAsia" w:hAnsi="Arial" w:cs="Arial"/>
                <w:i/>
                <w:sz w:val="16"/>
              </w:rPr>
            </w:pPr>
            <w:r w:rsidRPr="00317667">
              <w:rPr>
                <w:rFonts w:ascii="Arial" w:hAnsi="Arial" w:cs="Arial"/>
                <w:i/>
                <w:sz w:val="16"/>
                <w:szCs w:val="16"/>
              </w:rPr>
              <w:t xml:space="preserve">En kapacitetsbegrænsning </w:t>
            </w:r>
            <w:r w:rsidR="000F1A8B">
              <w:rPr>
                <w:rFonts w:ascii="Arial" w:hAnsi="Arial" w:cs="Arial"/>
                <w:i/>
                <w:sz w:val="16"/>
                <w:szCs w:val="16"/>
              </w:rPr>
              <w:t>er</w:t>
            </w:r>
            <w:r w:rsidRPr="00317667">
              <w:rPr>
                <w:rFonts w:ascii="Arial" w:hAnsi="Arial" w:cs="Arial"/>
                <w:i/>
                <w:sz w:val="16"/>
                <w:szCs w:val="16"/>
              </w:rPr>
              <w:t xml:space="preserve"> en såkaldt flaskehals i nettet, der opstår hvis der mangler kapacitet specifikke steder i nettet (transformerstationer eller </w:t>
            </w:r>
            <w:r>
              <w:rPr>
                <w:rFonts w:ascii="Arial" w:hAnsi="Arial" w:cs="Arial"/>
                <w:i/>
                <w:sz w:val="16"/>
                <w:szCs w:val="16"/>
              </w:rPr>
              <w:t>luft</w:t>
            </w:r>
            <w:r w:rsidRPr="00317667">
              <w:rPr>
                <w:rFonts w:ascii="Arial" w:hAnsi="Arial" w:cs="Arial"/>
                <w:i/>
                <w:sz w:val="16"/>
                <w:szCs w:val="16"/>
              </w:rPr>
              <w:t>ledninger/kabler) til at håndtere forventede belastninger/mængde af strøm.</w:t>
            </w:r>
          </w:p>
        </w:tc>
      </w:tr>
      <w:tr w:rsidR="001F3423" w:rsidRPr="00317667" w14:paraId="035A073C" w14:textId="77777777" w:rsidTr="009230EA">
        <w:tc>
          <w:tcPr>
            <w:tcW w:w="2910" w:type="dxa"/>
            <w:vAlign w:val="center"/>
          </w:tcPr>
          <w:p w14:paraId="05759C4B" w14:textId="43C72A08" w:rsidR="001F3423" w:rsidRPr="00317667" w:rsidRDefault="001F3423" w:rsidP="001F3423">
            <w:pPr>
              <w:spacing w:line="360" w:lineRule="auto"/>
              <w:jc w:val="center"/>
              <w:rPr>
                <w:rFonts w:ascii="Arial" w:eastAsiaTheme="minorEastAsia" w:hAnsi="Arial" w:cs="Arial"/>
                <w:b/>
                <w:i/>
                <w:sz w:val="16"/>
              </w:rPr>
            </w:pPr>
            <w:r w:rsidRPr="00317667">
              <w:rPr>
                <w:rFonts w:ascii="Arial" w:eastAsiaTheme="minorEastAsia" w:hAnsi="Arial" w:cs="Arial"/>
                <w:b/>
                <w:i/>
                <w:sz w:val="16"/>
              </w:rPr>
              <w:t>Spændingsregulering</w:t>
            </w:r>
          </w:p>
        </w:tc>
        <w:tc>
          <w:tcPr>
            <w:tcW w:w="6724" w:type="dxa"/>
            <w:vAlign w:val="center"/>
          </w:tcPr>
          <w:p w14:paraId="0BF9A5CB" w14:textId="77BBC60E" w:rsidR="001F3423" w:rsidRPr="00317667" w:rsidRDefault="001F3423" w:rsidP="001F3423">
            <w:pPr>
              <w:spacing w:line="360" w:lineRule="auto"/>
              <w:rPr>
                <w:rFonts w:ascii="Arial" w:eastAsiaTheme="minorEastAsia" w:hAnsi="Arial" w:cs="Arial"/>
                <w:i/>
                <w:sz w:val="16"/>
              </w:rPr>
            </w:pPr>
            <w:r w:rsidRPr="00317667">
              <w:rPr>
                <w:rFonts w:ascii="Arial" w:hAnsi="Arial" w:cs="Arial"/>
                <w:i/>
                <w:sz w:val="16"/>
                <w:szCs w:val="16"/>
              </w:rPr>
              <w:t>Strøm i elnettet skal have en bestemt spænding, afhængig af hvilket spændingsniveau man befinder sig på, jf. afklaring af kundetyper tilknyttet forskellige spændingsniveauer. Hvis spændingen ikke holdes nogenlunde konstant, kan det skabe udfordringer for tilsluttede anlæg, idet de er indstillet til at fungere med en bestemt spænding. Netvirksomheder skal derfor holde den rette spænding på de forskellige spændingsniveauer, hvilket</w:t>
            </w:r>
            <w:r w:rsidR="00262B88">
              <w:rPr>
                <w:rFonts w:ascii="Arial" w:hAnsi="Arial" w:cs="Arial"/>
                <w:i/>
                <w:sz w:val="16"/>
                <w:szCs w:val="16"/>
              </w:rPr>
              <w:t xml:space="preserve"> normalt</w:t>
            </w:r>
            <w:r w:rsidRPr="00317667">
              <w:rPr>
                <w:rFonts w:ascii="Arial" w:hAnsi="Arial" w:cs="Arial"/>
                <w:i/>
                <w:sz w:val="16"/>
                <w:szCs w:val="16"/>
              </w:rPr>
              <w:t xml:space="preserve"> sker via spændingsregulering. Eftersom tilslutninger af produktions-og forbrugsanlæg interagerer med elnettet og herved blandt andet kan påvirke spændingen, kan </w:t>
            </w:r>
            <w:r>
              <w:rPr>
                <w:rFonts w:ascii="Arial" w:hAnsi="Arial" w:cs="Arial"/>
                <w:i/>
                <w:sz w:val="16"/>
                <w:szCs w:val="16"/>
              </w:rPr>
              <w:t xml:space="preserve">disse </w:t>
            </w:r>
            <w:r w:rsidRPr="00317667">
              <w:rPr>
                <w:rFonts w:ascii="Arial" w:hAnsi="Arial" w:cs="Arial"/>
                <w:i/>
                <w:sz w:val="16"/>
                <w:szCs w:val="16"/>
              </w:rPr>
              <w:t>anlæg således både udfordre og understøtte spændingsreguleringen.</w:t>
            </w:r>
          </w:p>
        </w:tc>
      </w:tr>
      <w:tr w:rsidR="001F3423" w:rsidRPr="00317667" w14:paraId="02E364C0" w14:textId="77777777" w:rsidTr="009230EA">
        <w:tc>
          <w:tcPr>
            <w:tcW w:w="2910" w:type="dxa"/>
            <w:vAlign w:val="center"/>
          </w:tcPr>
          <w:p w14:paraId="2A9C84BA" w14:textId="78EFDC43" w:rsidR="001F3423" w:rsidRPr="00317667" w:rsidRDefault="001F3423" w:rsidP="001F3423">
            <w:pPr>
              <w:spacing w:line="360" w:lineRule="auto"/>
              <w:jc w:val="center"/>
              <w:rPr>
                <w:rFonts w:ascii="Arial" w:eastAsiaTheme="minorEastAsia" w:hAnsi="Arial" w:cs="Arial"/>
                <w:b/>
                <w:i/>
                <w:sz w:val="16"/>
              </w:rPr>
            </w:pPr>
            <w:r w:rsidRPr="00317667">
              <w:rPr>
                <w:rFonts w:ascii="Arial" w:eastAsiaTheme="minorEastAsia" w:hAnsi="Arial" w:cs="Arial"/>
                <w:b/>
                <w:i/>
                <w:sz w:val="16"/>
              </w:rPr>
              <w:t>Ener</w:t>
            </w:r>
            <w:r>
              <w:rPr>
                <w:rFonts w:ascii="Arial" w:eastAsiaTheme="minorEastAsia" w:hAnsi="Arial" w:cs="Arial"/>
                <w:b/>
                <w:i/>
                <w:sz w:val="16"/>
              </w:rPr>
              <w:t>gieffektivisering</w:t>
            </w:r>
            <w:r w:rsidR="00A3596C">
              <w:rPr>
                <w:rFonts w:ascii="Arial" w:eastAsiaTheme="minorEastAsia" w:hAnsi="Arial" w:cs="Arial"/>
                <w:b/>
                <w:i/>
                <w:sz w:val="16"/>
              </w:rPr>
              <w:t xml:space="preserve"> </w:t>
            </w:r>
            <w:r>
              <w:rPr>
                <w:rFonts w:ascii="Arial" w:eastAsiaTheme="minorEastAsia" w:hAnsi="Arial" w:cs="Arial"/>
                <w:b/>
                <w:i/>
                <w:sz w:val="16"/>
              </w:rPr>
              <w:t>og</w:t>
            </w:r>
            <w:r w:rsidRPr="00317667">
              <w:rPr>
                <w:rFonts w:ascii="Arial" w:eastAsiaTheme="minorEastAsia" w:hAnsi="Arial" w:cs="Arial"/>
                <w:b/>
                <w:i/>
                <w:sz w:val="16"/>
              </w:rPr>
              <w:br/>
              <w:t>energieffektivitetsforanstaltninger</w:t>
            </w:r>
          </w:p>
        </w:tc>
        <w:tc>
          <w:tcPr>
            <w:tcW w:w="6724" w:type="dxa"/>
            <w:vAlign w:val="center"/>
          </w:tcPr>
          <w:p w14:paraId="519CAE9C" w14:textId="7204D940" w:rsidR="001F3423" w:rsidRPr="00317667" w:rsidRDefault="001F3423" w:rsidP="001F3423">
            <w:pPr>
              <w:spacing w:line="360" w:lineRule="auto"/>
              <w:rPr>
                <w:rFonts w:ascii="Arial" w:eastAsiaTheme="minorEastAsia" w:hAnsi="Arial" w:cs="Arial"/>
                <w:i/>
                <w:sz w:val="16"/>
              </w:rPr>
            </w:pPr>
            <w:r w:rsidRPr="00317667">
              <w:rPr>
                <w:rFonts w:ascii="Arial" w:eastAsiaTheme="minorEastAsia" w:hAnsi="Arial" w:cs="Arial"/>
                <w:i/>
                <w:sz w:val="16"/>
              </w:rPr>
              <w:t xml:space="preserve">Energieffektivisering har til formål at fremme distributionsnettets evne til at transportere strøm. De konkrete </w:t>
            </w:r>
            <w:r w:rsidR="00273DB5">
              <w:rPr>
                <w:rFonts w:ascii="Arial" w:eastAsiaTheme="minorEastAsia" w:hAnsi="Arial" w:cs="Arial"/>
                <w:i/>
                <w:sz w:val="16"/>
              </w:rPr>
              <w:t>net</w:t>
            </w:r>
            <w:r w:rsidRPr="00317667">
              <w:rPr>
                <w:rFonts w:ascii="Arial" w:eastAsiaTheme="minorEastAsia" w:hAnsi="Arial" w:cs="Arial"/>
                <w:i/>
                <w:sz w:val="16"/>
              </w:rPr>
              <w:t>komponenter (kabler</w:t>
            </w:r>
            <w:r>
              <w:rPr>
                <w:rFonts w:ascii="Arial" w:eastAsiaTheme="minorEastAsia" w:hAnsi="Arial" w:cs="Arial"/>
                <w:i/>
                <w:sz w:val="16"/>
              </w:rPr>
              <w:t>, ledninger</w:t>
            </w:r>
            <w:r w:rsidRPr="00317667">
              <w:rPr>
                <w:rFonts w:ascii="Arial" w:eastAsiaTheme="minorEastAsia" w:hAnsi="Arial" w:cs="Arial"/>
                <w:i/>
                <w:sz w:val="16"/>
              </w:rPr>
              <w:t xml:space="preserve"> og transformere) samt nettets opbygning har betydning for nettets effektivitet. Distributionsnettets effektivitet kan f.eks. forbedres, hvis gamle komponenter erstattes med nye komponenter, der medfører mindre nettab, som er den </w:t>
            </w:r>
            <w:r w:rsidR="00262B88">
              <w:rPr>
                <w:rFonts w:ascii="Arial" w:eastAsiaTheme="minorEastAsia" w:hAnsi="Arial" w:cs="Arial"/>
                <w:i/>
                <w:sz w:val="16"/>
              </w:rPr>
              <w:t>energi</w:t>
            </w:r>
            <w:r w:rsidRPr="00317667">
              <w:rPr>
                <w:rFonts w:ascii="Arial" w:eastAsiaTheme="minorEastAsia" w:hAnsi="Arial" w:cs="Arial"/>
                <w:i/>
                <w:sz w:val="16"/>
              </w:rPr>
              <w:t xml:space="preserve"> der</w:t>
            </w:r>
            <w:r w:rsidR="000F1A8B">
              <w:rPr>
                <w:rFonts w:ascii="Arial" w:eastAsiaTheme="minorEastAsia" w:hAnsi="Arial" w:cs="Arial"/>
                <w:i/>
                <w:sz w:val="16"/>
              </w:rPr>
              <w:t xml:space="preserve"> altid vil gå tabt omgivelser</w:t>
            </w:r>
            <w:r>
              <w:rPr>
                <w:rFonts w:ascii="Arial" w:eastAsiaTheme="minorEastAsia" w:hAnsi="Arial" w:cs="Arial"/>
                <w:i/>
                <w:sz w:val="16"/>
              </w:rPr>
              <w:t>,</w:t>
            </w:r>
            <w:r w:rsidRPr="00317667">
              <w:rPr>
                <w:rFonts w:ascii="Arial" w:eastAsiaTheme="minorEastAsia" w:hAnsi="Arial" w:cs="Arial"/>
                <w:i/>
                <w:sz w:val="16"/>
              </w:rPr>
              <w:t xml:space="preserve"> når strøm transporteres gennem netanlæg. En sådan erstatning betragtes således som</w:t>
            </w:r>
            <w:r>
              <w:rPr>
                <w:rFonts w:ascii="Arial" w:eastAsiaTheme="minorEastAsia" w:hAnsi="Arial" w:cs="Arial"/>
                <w:i/>
                <w:sz w:val="16"/>
              </w:rPr>
              <w:t xml:space="preserve"> en</w:t>
            </w:r>
            <w:r w:rsidRPr="00317667">
              <w:rPr>
                <w:rFonts w:ascii="Arial" w:eastAsiaTheme="minorEastAsia" w:hAnsi="Arial" w:cs="Arial"/>
                <w:i/>
                <w:sz w:val="16"/>
              </w:rPr>
              <w:t xml:space="preserve"> energieffektivitetsforanstaltning. </w:t>
            </w:r>
          </w:p>
        </w:tc>
      </w:tr>
      <w:tr w:rsidR="001F3423" w:rsidRPr="00317667" w14:paraId="61757111" w14:textId="77777777" w:rsidTr="009230EA">
        <w:tc>
          <w:tcPr>
            <w:tcW w:w="2910" w:type="dxa"/>
            <w:vAlign w:val="center"/>
          </w:tcPr>
          <w:p w14:paraId="79F01D96" w14:textId="16DF4A35" w:rsidR="001F3423" w:rsidRPr="00317667" w:rsidRDefault="001F3423" w:rsidP="001F3423">
            <w:pPr>
              <w:spacing w:line="360" w:lineRule="auto"/>
              <w:jc w:val="center"/>
              <w:rPr>
                <w:rFonts w:ascii="Arial" w:eastAsiaTheme="minorEastAsia" w:hAnsi="Arial" w:cs="Arial"/>
                <w:b/>
                <w:i/>
                <w:sz w:val="16"/>
              </w:rPr>
            </w:pPr>
            <w:r>
              <w:rPr>
                <w:rFonts w:ascii="Arial" w:eastAsiaTheme="minorEastAsia" w:hAnsi="Arial" w:cs="Arial"/>
                <w:b/>
                <w:i/>
                <w:sz w:val="16"/>
              </w:rPr>
              <w:t>F</w:t>
            </w:r>
            <w:r w:rsidR="00982623">
              <w:rPr>
                <w:rFonts w:ascii="Arial" w:eastAsiaTheme="minorEastAsia" w:hAnsi="Arial" w:cs="Arial"/>
                <w:b/>
                <w:i/>
                <w:sz w:val="16"/>
              </w:rPr>
              <w:t>leksibilitet og herunder</w:t>
            </w:r>
            <w:r w:rsidRPr="00E04CA2">
              <w:rPr>
                <w:rFonts w:ascii="Arial" w:eastAsiaTheme="minorEastAsia" w:hAnsi="Arial" w:cs="Arial"/>
                <w:b/>
                <w:i/>
                <w:sz w:val="16"/>
              </w:rPr>
              <w:t xml:space="preserve"> fleksibilitetsydelser og fleksibelt elforbrug</w:t>
            </w:r>
          </w:p>
        </w:tc>
        <w:tc>
          <w:tcPr>
            <w:tcW w:w="6724" w:type="dxa"/>
            <w:vAlign w:val="center"/>
          </w:tcPr>
          <w:p w14:paraId="0BAC062C" w14:textId="0D294A61" w:rsidR="001F3423" w:rsidRPr="00317667" w:rsidRDefault="001F3423" w:rsidP="001F3423">
            <w:pPr>
              <w:spacing w:line="360" w:lineRule="auto"/>
              <w:rPr>
                <w:rFonts w:ascii="Arial" w:eastAsiaTheme="minorEastAsia" w:hAnsi="Arial" w:cs="Arial"/>
                <w:i/>
                <w:sz w:val="16"/>
              </w:rPr>
            </w:pPr>
            <w:r>
              <w:rPr>
                <w:rFonts w:ascii="Arial" w:eastAsiaTheme="minorEastAsia" w:hAnsi="Arial" w:cs="Arial"/>
                <w:i/>
                <w:sz w:val="16"/>
              </w:rPr>
              <w:t>Se afklaring i faktaboks 1 under afsnittet ”Formål og indhold”</w:t>
            </w:r>
            <w:r w:rsidR="00982623">
              <w:rPr>
                <w:rFonts w:ascii="Arial" w:eastAsiaTheme="minorEastAsia" w:hAnsi="Arial" w:cs="Arial"/>
                <w:i/>
                <w:sz w:val="16"/>
              </w:rPr>
              <w:t xml:space="preserve"> og afsnit </w:t>
            </w:r>
            <w:r w:rsidR="00262B88">
              <w:rPr>
                <w:rFonts w:ascii="Arial" w:eastAsiaTheme="minorEastAsia" w:hAnsi="Arial" w:cs="Arial"/>
                <w:i/>
                <w:sz w:val="16"/>
              </w:rPr>
              <w:t>3</w:t>
            </w:r>
            <w:r w:rsidR="00982623">
              <w:rPr>
                <w:rFonts w:ascii="Arial" w:eastAsiaTheme="minorEastAsia" w:hAnsi="Arial" w:cs="Arial"/>
                <w:i/>
                <w:sz w:val="16"/>
              </w:rPr>
              <w:t>.</w:t>
            </w:r>
            <w:r w:rsidR="00262B88">
              <w:rPr>
                <w:rFonts w:ascii="Arial" w:eastAsiaTheme="minorEastAsia" w:hAnsi="Arial" w:cs="Arial"/>
                <w:i/>
                <w:sz w:val="16"/>
              </w:rPr>
              <w:t>1</w:t>
            </w:r>
            <w:r w:rsidR="00982623">
              <w:rPr>
                <w:rFonts w:ascii="Arial" w:eastAsiaTheme="minorEastAsia" w:hAnsi="Arial" w:cs="Arial"/>
                <w:i/>
                <w:sz w:val="16"/>
              </w:rPr>
              <w:t>.</w:t>
            </w:r>
          </w:p>
        </w:tc>
      </w:tr>
      <w:tr w:rsidR="001F3423" w:rsidRPr="009A31E7" w14:paraId="2C21BBF8" w14:textId="77777777" w:rsidTr="009230EA">
        <w:tc>
          <w:tcPr>
            <w:tcW w:w="2910" w:type="dxa"/>
            <w:vAlign w:val="center"/>
          </w:tcPr>
          <w:p w14:paraId="1A2A5A28" w14:textId="759EE400" w:rsidR="001F3423" w:rsidRPr="00594A30" w:rsidRDefault="001F3423" w:rsidP="001F3423">
            <w:pPr>
              <w:spacing w:line="360" w:lineRule="auto"/>
              <w:jc w:val="center"/>
              <w:rPr>
                <w:rFonts w:ascii="Arial" w:eastAsiaTheme="minorEastAsia" w:hAnsi="Arial" w:cs="Arial"/>
                <w:b/>
                <w:i/>
                <w:sz w:val="16"/>
              </w:rPr>
            </w:pPr>
            <w:r w:rsidRPr="00594A30">
              <w:rPr>
                <w:rFonts w:ascii="Arial" w:eastAsiaTheme="minorEastAsia" w:hAnsi="Arial" w:cs="Arial"/>
                <w:b/>
                <w:i/>
                <w:sz w:val="16"/>
              </w:rPr>
              <w:t>Netinvesteringer</w:t>
            </w:r>
          </w:p>
        </w:tc>
        <w:tc>
          <w:tcPr>
            <w:tcW w:w="6724" w:type="dxa"/>
            <w:vAlign w:val="center"/>
          </w:tcPr>
          <w:p w14:paraId="5DE60EE6" w14:textId="0C855169" w:rsidR="001F3423" w:rsidRPr="009A31E7" w:rsidRDefault="001F3423" w:rsidP="001F3423">
            <w:pPr>
              <w:spacing w:line="360" w:lineRule="auto"/>
              <w:rPr>
                <w:rFonts w:ascii="Arial" w:eastAsiaTheme="minorEastAsia" w:hAnsi="Arial" w:cs="Arial"/>
                <w:i/>
                <w:sz w:val="16"/>
              </w:rPr>
            </w:pPr>
            <w:r w:rsidRPr="009A31E7">
              <w:rPr>
                <w:rFonts w:ascii="Arial" w:eastAsiaTheme="minorEastAsia" w:hAnsi="Arial" w:cs="Arial"/>
                <w:i/>
                <w:sz w:val="16"/>
              </w:rPr>
              <w:t>Netinvestering dækker følgende investeringer i netanlæg (kabler, transformere, stationer mm.):</w:t>
            </w:r>
          </w:p>
          <w:p w14:paraId="7A11211B" w14:textId="638961DC" w:rsidR="00594A30" w:rsidRDefault="00594A30" w:rsidP="00594A30">
            <w:pPr>
              <w:pStyle w:val="Listeafsnit"/>
              <w:numPr>
                <w:ilvl w:val="0"/>
                <w:numId w:val="37"/>
              </w:numPr>
              <w:spacing w:line="360" w:lineRule="auto"/>
              <w:rPr>
                <w:rFonts w:ascii="Arial" w:eastAsiaTheme="minorEastAsia" w:hAnsi="Arial" w:cs="Arial"/>
                <w:i/>
                <w:sz w:val="16"/>
              </w:rPr>
            </w:pPr>
            <w:r w:rsidRPr="00594A30">
              <w:rPr>
                <w:rFonts w:ascii="Arial" w:eastAsiaTheme="minorEastAsia" w:hAnsi="Arial" w:cs="Arial"/>
                <w:i/>
                <w:sz w:val="16"/>
              </w:rPr>
              <w:t>Reinvesteringer - Udskiftning af netanlæg, der opretholder netanlæggets kvalitet og funktion, herunder som udgangspunkt en 1:1</w:t>
            </w:r>
            <w:r>
              <w:rPr>
                <w:rFonts w:ascii="Arial" w:eastAsiaTheme="minorEastAsia" w:hAnsi="Arial" w:cs="Arial"/>
                <w:i/>
                <w:sz w:val="16"/>
              </w:rPr>
              <w:t xml:space="preserve"> </w:t>
            </w:r>
            <w:r>
              <w:rPr>
                <w:rFonts w:ascii="Arial" w:eastAsia="Times New Roman" w:hAnsi="Arial" w:cs="Arial"/>
                <w:i/>
                <w:iCs/>
                <w:sz w:val="16"/>
                <w:szCs w:val="16"/>
              </w:rPr>
              <w:t>udskiftning/levetidsforlængelse.</w:t>
            </w:r>
          </w:p>
          <w:p w14:paraId="375B8B3A" w14:textId="71C5F001" w:rsidR="001F3423" w:rsidRPr="00594A30" w:rsidRDefault="001F3423" w:rsidP="00594A30">
            <w:pPr>
              <w:pStyle w:val="Listeafsnit"/>
              <w:numPr>
                <w:ilvl w:val="0"/>
                <w:numId w:val="37"/>
              </w:numPr>
              <w:spacing w:line="360" w:lineRule="auto"/>
              <w:rPr>
                <w:rFonts w:ascii="Arial" w:eastAsiaTheme="minorEastAsia" w:hAnsi="Arial" w:cs="Arial"/>
                <w:i/>
                <w:sz w:val="16"/>
              </w:rPr>
            </w:pPr>
            <w:r w:rsidRPr="00594A30">
              <w:rPr>
                <w:rFonts w:ascii="Arial" w:eastAsiaTheme="minorEastAsia" w:hAnsi="Arial" w:cs="Arial"/>
                <w:i/>
                <w:sz w:val="16"/>
              </w:rPr>
              <w:t>Nyinvesteringer eller kapacitetsforøgelse: Opgradering/forstærkning af eksisterende netanlæg samt etablering af nye netanlæg.</w:t>
            </w:r>
          </w:p>
          <w:p w14:paraId="65D15E76" w14:textId="22DB8300" w:rsidR="001F3423" w:rsidRPr="009A31E7" w:rsidRDefault="001F3423" w:rsidP="001F3423">
            <w:pPr>
              <w:pStyle w:val="Listeafsnit"/>
              <w:spacing w:line="360" w:lineRule="auto"/>
              <w:rPr>
                <w:rFonts w:ascii="Arial" w:eastAsiaTheme="minorEastAsia" w:hAnsi="Arial" w:cs="Arial"/>
                <w:i/>
                <w:sz w:val="16"/>
              </w:rPr>
            </w:pPr>
          </w:p>
        </w:tc>
      </w:tr>
    </w:tbl>
    <w:p w14:paraId="72B98F19" w14:textId="32657E8B" w:rsidR="55D1B508" w:rsidRPr="009A31E7" w:rsidRDefault="00E965A6" w:rsidP="0081726E">
      <w:pPr>
        <w:spacing w:line="360" w:lineRule="auto"/>
        <w:rPr>
          <w:rFonts w:ascii="Arial" w:hAnsi="Arial" w:cs="Arial"/>
        </w:rPr>
      </w:pPr>
      <w:r w:rsidRPr="009A31E7">
        <w:rPr>
          <w:rFonts w:ascii="Arial" w:hAnsi="Arial" w:cs="Arial"/>
        </w:rPr>
        <w:br w:type="page"/>
      </w:r>
    </w:p>
    <w:p w14:paraId="5AB3C288" w14:textId="45487270" w:rsidR="00C25E8D" w:rsidRPr="00097AFE" w:rsidRDefault="00231034" w:rsidP="00231034">
      <w:pPr>
        <w:pStyle w:val="Overskrift1"/>
        <w:spacing w:line="360" w:lineRule="auto"/>
        <w:rPr>
          <w:rFonts w:asciiTheme="majorHAnsi" w:hAnsiTheme="majorHAnsi"/>
          <w:b/>
          <w:color w:val="0097A7"/>
        </w:rPr>
      </w:pPr>
      <w:bookmarkStart w:id="13" w:name="_Toc74316017"/>
      <w:bookmarkStart w:id="14" w:name="_Toc151457286"/>
      <w:bookmarkStart w:id="15" w:name="_Toc151462358"/>
      <w:bookmarkStart w:id="16" w:name="_Toc151468635"/>
      <w:bookmarkStart w:id="17" w:name="_Toc156294240"/>
      <w:r w:rsidRPr="00097AFE">
        <w:rPr>
          <w:rFonts w:asciiTheme="majorHAnsi" w:hAnsiTheme="majorHAnsi"/>
          <w:b/>
          <w:color w:val="0097A7"/>
        </w:rPr>
        <w:lastRenderedPageBreak/>
        <w:t>3</w:t>
      </w:r>
      <w:r w:rsidR="007C4B65" w:rsidRPr="00097AFE">
        <w:rPr>
          <w:rFonts w:asciiTheme="majorHAnsi" w:hAnsiTheme="majorHAnsi"/>
          <w:b/>
          <w:color w:val="0097A7"/>
        </w:rPr>
        <w:t xml:space="preserve"> </w:t>
      </w:r>
      <w:r w:rsidR="338FA656" w:rsidRPr="00097AFE">
        <w:rPr>
          <w:rFonts w:asciiTheme="majorHAnsi" w:hAnsiTheme="majorHAnsi"/>
          <w:b/>
          <w:color w:val="0097A7"/>
        </w:rPr>
        <w:t>Formål</w:t>
      </w:r>
      <w:bookmarkEnd w:id="13"/>
      <w:r w:rsidR="003116AE" w:rsidRPr="00097AFE">
        <w:rPr>
          <w:rFonts w:asciiTheme="majorHAnsi" w:hAnsiTheme="majorHAnsi"/>
          <w:b/>
          <w:color w:val="0097A7"/>
        </w:rPr>
        <w:t xml:space="preserve"> og Indhold</w:t>
      </w:r>
      <w:bookmarkEnd w:id="14"/>
      <w:bookmarkEnd w:id="15"/>
      <w:bookmarkEnd w:id="16"/>
      <w:bookmarkEnd w:id="17"/>
    </w:p>
    <w:p w14:paraId="676C3616" w14:textId="77777777" w:rsidR="008861EC" w:rsidRDefault="00BD5EBD" w:rsidP="00273DB5">
      <w:pPr>
        <w:spacing w:line="360" w:lineRule="auto"/>
        <w:rPr>
          <w:rFonts w:ascii="Arial" w:eastAsiaTheme="minorEastAsia" w:hAnsi="Arial" w:cs="Arial"/>
          <w:i/>
        </w:rPr>
      </w:pPr>
      <w:r w:rsidRPr="009230EA">
        <w:rPr>
          <w:rFonts w:ascii="Arial" w:eastAsiaTheme="minorEastAsia" w:hAnsi="Arial" w:cs="Arial"/>
          <w:i/>
        </w:rPr>
        <w:t>Hovedformålet med netudviklingsplaner er a</w:t>
      </w:r>
      <w:r w:rsidR="00E745A6">
        <w:rPr>
          <w:rFonts w:ascii="Arial" w:eastAsiaTheme="minorEastAsia" w:hAnsi="Arial" w:cs="Arial"/>
          <w:i/>
        </w:rPr>
        <w:t>t skabe gennemsigtighed for m</w:t>
      </w:r>
      <w:r w:rsidRPr="009230EA">
        <w:rPr>
          <w:rFonts w:ascii="Arial" w:eastAsiaTheme="minorEastAsia" w:hAnsi="Arial" w:cs="Arial"/>
          <w:i/>
        </w:rPr>
        <w:t>arkedsaktører,</w:t>
      </w:r>
      <w:r w:rsidR="00E745A6">
        <w:rPr>
          <w:rFonts w:ascii="Arial" w:eastAsiaTheme="minorEastAsia" w:hAnsi="Arial" w:cs="Arial"/>
          <w:i/>
        </w:rPr>
        <w:t xml:space="preserve"> systembrugere og systemoperatører,</w:t>
      </w:r>
      <w:r w:rsidR="001F3423">
        <w:rPr>
          <w:rFonts w:ascii="Arial" w:eastAsiaTheme="minorEastAsia" w:hAnsi="Arial" w:cs="Arial"/>
          <w:i/>
        </w:rPr>
        <w:t xml:space="preserve"> herunder også Energinet, om fremtidig</w:t>
      </w:r>
      <w:r w:rsidRPr="009230EA">
        <w:rPr>
          <w:rFonts w:ascii="Arial" w:eastAsiaTheme="minorEastAsia" w:hAnsi="Arial" w:cs="Arial"/>
          <w:i/>
        </w:rPr>
        <w:t xml:space="preserve"> udvikling og </w:t>
      </w:r>
      <w:r w:rsidR="001F3423">
        <w:rPr>
          <w:rFonts w:ascii="Arial" w:eastAsiaTheme="minorEastAsia" w:hAnsi="Arial" w:cs="Arial"/>
          <w:i/>
        </w:rPr>
        <w:t>behov</w:t>
      </w:r>
      <w:r w:rsidR="00DE6DCB" w:rsidRPr="009230EA">
        <w:rPr>
          <w:rFonts w:ascii="Arial" w:eastAsiaTheme="minorEastAsia" w:hAnsi="Arial" w:cs="Arial"/>
          <w:i/>
        </w:rPr>
        <w:t xml:space="preserve"> i </w:t>
      </w:r>
      <w:r w:rsidR="00FA7FD9">
        <w:rPr>
          <w:rFonts w:ascii="Arial" w:eastAsiaTheme="minorEastAsia" w:hAnsi="Arial" w:cs="Arial"/>
          <w:i/>
        </w:rPr>
        <w:t>el</w:t>
      </w:r>
      <w:r w:rsidR="00DE6DCB" w:rsidRPr="009230EA">
        <w:rPr>
          <w:rFonts w:ascii="Arial" w:eastAsiaTheme="minorEastAsia" w:hAnsi="Arial" w:cs="Arial"/>
          <w:i/>
        </w:rPr>
        <w:t>distributionsnettet</w:t>
      </w:r>
      <w:r w:rsidRPr="009230EA">
        <w:rPr>
          <w:rFonts w:ascii="Arial" w:eastAsiaTheme="minorEastAsia" w:hAnsi="Arial" w:cs="Arial"/>
          <w:i/>
        </w:rPr>
        <w:t>.</w:t>
      </w:r>
      <w:r w:rsidR="00E745A6">
        <w:rPr>
          <w:rFonts w:ascii="Arial" w:eastAsiaTheme="minorEastAsia" w:hAnsi="Arial" w:cs="Arial"/>
          <w:i/>
        </w:rPr>
        <w:t xml:space="preserve"> Det gælder</w:t>
      </w:r>
      <w:r w:rsidR="00D86824" w:rsidRPr="009230EA">
        <w:rPr>
          <w:rFonts w:ascii="Arial" w:eastAsiaTheme="minorEastAsia" w:hAnsi="Arial" w:cs="Arial"/>
          <w:i/>
        </w:rPr>
        <w:t xml:space="preserve"> </w:t>
      </w:r>
      <w:r w:rsidR="001F3423">
        <w:rPr>
          <w:rFonts w:ascii="Arial" w:eastAsiaTheme="minorEastAsia" w:hAnsi="Arial" w:cs="Arial"/>
          <w:i/>
        </w:rPr>
        <w:t>alle</w:t>
      </w:r>
      <w:r w:rsidR="004F0500" w:rsidRPr="009230EA">
        <w:rPr>
          <w:rFonts w:ascii="Arial" w:eastAsiaTheme="minorEastAsia" w:hAnsi="Arial" w:cs="Arial"/>
          <w:i/>
        </w:rPr>
        <w:t xml:space="preserve"> aktører i samfundet, der har interesse i at benytte</w:t>
      </w:r>
      <w:r w:rsidR="00C66C67" w:rsidRPr="009230EA">
        <w:rPr>
          <w:rFonts w:ascii="Arial" w:eastAsiaTheme="minorEastAsia" w:hAnsi="Arial" w:cs="Arial"/>
          <w:i/>
        </w:rPr>
        <w:t xml:space="preserve"> eller understøtte</w:t>
      </w:r>
      <w:r w:rsidR="004F0500" w:rsidRPr="009230EA">
        <w:rPr>
          <w:rFonts w:ascii="Arial" w:eastAsiaTheme="minorEastAsia" w:hAnsi="Arial" w:cs="Arial"/>
          <w:i/>
        </w:rPr>
        <w:t xml:space="preserve"> distributionsnet</w:t>
      </w:r>
      <w:r w:rsidR="002D1DF0" w:rsidRPr="009230EA">
        <w:rPr>
          <w:rFonts w:ascii="Arial" w:eastAsiaTheme="minorEastAsia" w:hAnsi="Arial" w:cs="Arial"/>
          <w:i/>
        </w:rPr>
        <w:t>tet</w:t>
      </w:r>
      <w:r w:rsidR="00C66C67" w:rsidRPr="009230EA">
        <w:rPr>
          <w:rFonts w:ascii="Arial" w:eastAsiaTheme="minorEastAsia" w:hAnsi="Arial" w:cs="Arial"/>
          <w:i/>
        </w:rPr>
        <w:t xml:space="preserve"> og dets udvikling</w:t>
      </w:r>
      <w:r w:rsidR="00E745A6">
        <w:rPr>
          <w:rFonts w:ascii="Arial" w:eastAsiaTheme="minorEastAsia" w:hAnsi="Arial" w:cs="Arial"/>
          <w:i/>
        </w:rPr>
        <w:t>, herunder</w:t>
      </w:r>
      <w:r w:rsidR="002B0F79" w:rsidRPr="009230EA">
        <w:rPr>
          <w:rFonts w:ascii="Arial" w:eastAsiaTheme="minorEastAsia" w:hAnsi="Arial" w:cs="Arial"/>
          <w:i/>
        </w:rPr>
        <w:t xml:space="preserve"> </w:t>
      </w:r>
      <w:r w:rsidR="00AC7B3B">
        <w:rPr>
          <w:rFonts w:ascii="Arial" w:eastAsiaTheme="minorEastAsia" w:hAnsi="Arial" w:cs="Arial"/>
          <w:i/>
        </w:rPr>
        <w:t>fjernvarmeselskaber</w:t>
      </w:r>
      <w:r w:rsidR="002B0F79" w:rsidRPr="009230EA">
        <w:rPr>
          <w:rFonts w:ascii="Arial" w:eastAsiaTheme="minorEastAsia" w:hAnsi="Arial" w:cs="Arial"/>
          <w:i/>
        </w:rPr>
        <w:t>, kommuner, VE-producenter,</w:t>
      </w:r>
      <w:r w:rsidR="00C66C67" w:rsidRPr="009230EA">
        <w:rPr>
          <w:rFonts w:ascii="Arial" w:eastAsiaTheme="minorEastAsia" w:hAnsi="Arial" w:cs="Arial"/>
          <w:i/>
        </w:rPr>
        <w:t xml:space="preserve"> elforbrugere,</w:t>
      </w:r>
      <w:r w:rsidR="001233EB">
        <w:rPr>
          <w:rFonts w:ascii="Arial" w:eastAsiaTheme="minorEastAsia" w:hAnsi="Arial" w:cs="Arial"/>
          <w:i/>
        </w:rPr>
        <w:t xml:space="preserve"> aggregatore</w:t>
      </w:r>
      <w:r w:rsidR="00CC03C3">
        <w:rPr>
          <w:rFonts w:ascii="Arial" w:eastAsiaTheme="minorEastAsia" w:hAnsi="Arial" w:cs="Arial"/>
          <w:i/>
        </w:rPr>
        <w:t>r</w:t>
      </w:r>
      <w:r w:rsidR="00C04630">
        <w:rPr>
          <w:rFonts w:ascii="Arial" w:eastAsiaTheme="minorEastAsia" w:hAnsi="Arial" w:cs="Arial"/>
          <w:i/>
        </w:rPr>
        <w:t>, ladeoperatøre</w:t>
      </w:r>
      <w:r w:rsidR="00F179C9">
        <w:rPr>
          <w:rFonts w:ascii="Arial" w:eastAsiaTheme="minorEastAsia" w:hAnsi="Arial" w:cs="Arial"/>
          <w:i/>
        </w:rPr>
        <w:t>r</w:t>
      </w:r>
      <w:r w:rsidR="001F3423">
        <w:rPr>
          <w:rFonts w:ascii="Arial" w:eastAsiaTheme="minorEastAsia" w:hAnsi="Arial" w:cs="Arial"/>
          <w:i/>
        </w:rPr>
        <w:t xml:space="preserve"> mfl</w:t>
      </w:r>
      <w:r w:rsidR="002B0F79" w:rsidRPr="009230EA">
        <w:rPr>
          <w:rFonts w:ascii="Arial" w:eastAsiaTheme="minorEastAsia" w:hAnsi="Arial" w:cs="Arial"/>
          <w:i/>
        </w:rPr>
        <w:t>.</w:t>
      </w:r>
      <w:r w:rsidR="00EF5359" w:rsidRPr="009230EA">
        <w:rPr>
          <w:rFonts w:ascii="Arial" w:eastAsiaTheme="minorEastAsia" w:hAnsi="Arial" w:cs="Arial"/>
          <w:i/>
        </w:rPr>
        <w:t xml:space="preserve"> </w:t>
      </w:r>
      <w:r w:rsidR="00F72185" w:rsidRPr="009230EA">
        <w:rPr>
          <w:rFonts w:ascii="Arial" w:eastAsiaTheme="minorEastAsia" w:hAnsi="Arial" w:cs="Arial"/>
          <w:i/>
        </w:rPr>
        <w:t>Planerne skal således understøtte</w:t>
      </w:r>
      <w:r w:rsidR="00D86824" w:rsidRPr="009230EA">
        <w:rPr>
          <w:rFonts w:ascii="Arial" w:eastAsiaTheme="minorEastAsia" w:hAnsi="Arial" w:cs="Arial"/>
          <w:i/>
        </w:rPr>
        <w:t>,</w:t>
      </w:r>
      <w:r w:rsidR="00DD47EA">
        <w:rPr>
          <w:rFonts w:ascii="Arial" w:eastAsiaTheme="minorEastAsia" w:hAnsi="Arial" w:cs="Arial"/>
          <w:i/>
        </w:rPr>
        <w:t xml:space="preserve"> at </w:t>
      </w:r>
      <w:r w:rsidR="00F72185" w:rsidRPr="009230EA">
        <w:rPr>
          <w:rFonts w:ascii="Arial" w:eastAsiaTheme="minorEastAsia" w:hAnsi="Arial" w:cs="Arial"/>
          <w:i/>
        </w:rPr>
        <w:t>aktører kan agere ud</w:t>
      </w:r>
      <w:r w:rsidR="00275CCC" w:rsidRPr="009230EA">
        <w:rPr>
          <w:rFonts w:ascii="Arial" w:eastAsiaTheme="minorEastAsia" w:hAnsi="Arial" w:cs="Arial"/>
          <w:i/>
        </w:rPr>
        <w:t xml:space="preserve"> fra</w:t>
      </w:r>
      <w:r w:rsidR="00F72185" w:rsidRPr="009230EA">
        <w:rPr>
          <w:rFonts w:ascii="Arial" w:eastAsiaTheme="minorEastAsia" w:hAnsi="Arial" w:cs="Arial"/>
          <w:i/>
        </w:rPr>
        <w:t xml:space="preserve"> netvirksomhedens planlægning</w:t>
      </w:r>
      <w:r w:rsidR="001F3423">
        <w:rPr>
          <w:rFonts w:ascii="Arial" w:eastAsiaTheme="minorEastAsia" w:hAnsi="Arial" w:cs="Arial"/>
          <w:i/>
        </w:rPr>
        <w:t xml:space="preserve"> og behov</w:t>
      </w:r>
      <w:r w:rsidR="00F72185" w:rsidRPr="009230EA">
        <w:rPr>
          <w:rFonts w:ascii="Arial" w:eastAsiaTheme="minorEastAsia" w:hAnsi="Arial" w:cs="Arial"/>
          <w:i/>
        </w:rPr>
        <w:t>, herunder eksempelv</w:t>
      </w:r>
      <w:r w:rsidR="001F3423">
        <w:rPr>
          <w:rFonts w:ascii="Arial" w:eastAsiaTheme="minorEastAsia" w:hAnsi="Arial" w:cs="Arial"/>
          <w:i/>
        </w:rPr>
        <w:t>is</w:t>
      </w:r>
      <w:r w:rsidR="00CC03C3">
        <w:rPr>
          <w:rFonts w:ascii="Arial" w:eastAsiaTheme="minorEastAsia" w:hAnsi="Arial" w:cs="Arial"/>
          <w:i/>
        </w:rPr>
        <w:t xml:space="preserve"> </w:t>
      </w:r>
      <w:r w:rsidR="00275CCC" w:rsidRPr="009230EA">
        <w:rPr>
          <w:rFonts w:ascii="Arial" w:eastAsiaTheme="minorEastAsia" w:hAnsi="Arial" w:cs="Arial"/>
          <w:i/>
        </w:rPr>
        <w:t>understøtte samspil og koordinering med kommuners varme-og</w:t>
      </w:r>
      <w:r w:rsidR="00F72185" w:rsidRPr="009230EA">
        <w:rPr>
          <w:rFonts w:ascii="Arial" w:eastAsiaTheme="minorEastAsia" w:hAnsi="Arial" w:cs="Arial"/>
          <w:i/>
        </w:rPr>
        <w:t xml:space="preserve"> </w:t>
      </w:r>
      <w:r w:rsidR="00275CCC" w:rsidRPr="009230EA">
        <w:rPr>
          <w:rFonts w:ascii="Arial" w:eastAsiaTheme="minorEastAsia" w:hAnsi="Arial" w:cs="Arial"/>
          <w:i/>
        </w:rPr>
        <w:t>energi</w:t>
      </w:r>
      <w:r w:rsidR="00F72185" w:rsidRPr="009230EA">
        <w:rPr>
          <w:rFonts w:ascii="Arial" w:eastAsiaTheme="minorEastAsia" w:hAnsi="Arial" w:cs="Arial"/>
          <w:i/>
        </w:rPr>
        <w:t>planlægning</w:t>
      </w:r>
      <w:r w:rsidR="00275CCC" w:rsidRPr="009230EA">
        <w:rPr>
          <w:rFonts w:ascii="Arial" w:eastAsiaTheme="minorEastAsia" w:hAnsi="Arial" w:cs="Arial"/>
          <w:i/>
        </w:rPr>
        <w:t xml:space="preserve">. </w:t>
      </w:r>
    </w:p>
    <w:p w14:paraId="3613B2B4" w14:textId="5D04A232" w:rsidR="008861EC" w:rsidRDefault="00307BBF" w:rsidP="00273DB5">
      <w:pPr>
        <w:spacing w:line="360" w:lineRule="auto"/>
        <w:rPr>
          <w:rFonts w:ascii="Arial" w:eastAsiaTheme="minorEastAsia" w:hAnsi="Arial" w:cs="Arial"/>
          <w:i/>
        </w:rPr>
      </w:pPr>
      <w:r w:rsidRPr="009230EA">
        <w:rPr>
          <w:rFonts w:ascii="Arial" w:eastAsiaTheme="minorEastAsia" w:hAnsi="Arial" w:cs="Arial"/>
          <w:i/>
        </w:rPr>
        <w:br/>
      </w:r>
      <w:r w:rsidR="00243652" w:rsidRPr="009230EA">
        <w:rPr>
          <w:rFonts w:ascii="Arial" w:eastAsiaTheme="minorEastAsia" w:hAnsi="Arial" w:cs="Arial"/>
          <w:i/>
        </w:rPr>
        <w:t>Planerne har en 10-årig planlægningshorisont og</w:t>
      </w:r>
      <w:r w:rsidR="00243652">
        <w:rPr>
          <w:rFonts w:ascii="Arial" w:eastAsiaTheme="minorEastAsia" w:hAnsi="Arial" w:cs="Arial"/>
          <w:i/>
        </w:rPr>
        <w:t xml:space="preserve"> lægger</w:t>
      </w:r>
      <w:r w:rsidR="00243652" w:rsidRPr="009230EA">
        <w:rPr>
          <w:rFonts w:ascii="Arial" w:eastAsiaTheme="minorEastAsia" w:hAnsi="Arial" w:cs="Arial"/>
          <w:i/>
        </w:rPr>
        <w:t xml:space="preserve"> særlig vægt på den vigtigste distributionsinfrastruktur, som er nødvendig for at tilslutte ny produktionskapacitet og nye</w:t>
      </w:r>
      <w:r w:rsidR="00243652" w:rsidRPr="0081726E">
        <w:rPr>
          <w:rFonts w:ascii="Arial" w:eastAsiaTheme="minorEastAsia" w:hAnsi="Arial" w:cs="Arial"/>
        </w:rPr>
        <w:t xml:space="preserve"> </w:t>
      </w:r>
      <w:r w:rsidR="00243652" w:rsidRPr="009230EA">
        <w:rPr>
          <w:rFonts w:ascii="Arial" w:eastAsiaTheme="minorEastAsia" w:hAnsi="Arial" w:cs="Arial"/>
          <w:i/>
        </w:rPr>
        <w:t>belastninge</w:t>
      </w:r>
      <w:r w:rsidR="00243652">
        <w:rPr>
          <w:rFonts w:ascii="Arial" w:eastAsiaTheme="minorEastAsia" w:hAnsi="Arial" w:cs="Arial"/>
          <w:i/>
        </w:rPr>
        <w:t>r fra forbrugsanlæg, herunder f.eks.</w:t>
      </w:r>
      <w:r w:rsidR="00243652" w:rsidRPr="009230EA">
        <w:rPr>
          <w:rFonts w:ascii="Arial" w:eastAsiaTheme="minorEastAsia" w:hAnsi="Arial" w:cs="Arial"/>
          <w:i/>
        </w:rPr>
        <w:t xml:space="preserve"> ladestandere til elektriske køretøjer, varmepumper og VE-anlæg.</w:t>
      </w:r>
      <w:r w:rsidR="009305EA">
        <w:rPr>
          <w:rFonts w:ascii="Arial" w:eastAsiaTheme="minorEastAsia" w:hAnsi="Arial" w:cs="Arial"/>
          <w:i/>
        </w:rPr>
        <w:t xml:space="preserve"> </w:t>
      </w:r>
      <w:r w:rsidR="00275CCC" w:rsidRPr="009230EA">
        <w:rPr>
          <w:rFonts w:ascii="Arial" w:eastAsiaTheme="minorEastAsia" w:hAnsi="Arial" w:cs="Arial"/>
          <w:i/>
        </w:rPr>
        <w:t>For at sikre en omkostningseffektiv og rettidig udvikling af distributionsnettet er det</w:t>
      </w:r>
      <w:r w:rsidRPr="009230EA">
        <w:rPr>
          <w:rFonts w:ascii="Arial" w:eastAsiaTheme="minorEastAsia" w:hAnsi="Arial" w:cs="Arial"/>
          <w:i/>
        </w:rPr>
        <w:t xml:space="preserve"> blandt andet</w:t>
      </w:r>
      <w:r w:rsidR="00275CCC" w:rsidRPr="009230EA">
        <w:rPr>
          <w:rFonts w:ascii="Arial" w:eastAsiaTheme="minorEastAsia" w:hAnsi="Arial" w:cs="Arial"/>
          <w:i/>
        </w:rPr>
        <w:t xml:space="preserve"> afgørende, at drage nytte af elforbrugere og elproducenters mulighed for at agere fleksibelt (</w:t>
      </w:r>
      <w:r w:rsidR="000F266E">
        <w:rPr>
          <w:rFonts w:ascii="Arial" w:eastAsiaTheme="minorEastAsia" w:hAnsi="Arial" w:cs="Arial"/>
          <w:i/>
        </w:rPr>
        <w:t>f</w:t>
      </w:r>
      <w:r w:rsidR="00275CCC" w:rsidRPr="009230EA">
        <w:rPr>
          <w:rFonts w:ascii="Arial" w:eastAsiaTheme="minorEastAsia" w:hAnsi="Arial" w:cs="Arial"/>
          <w:i/>
        </w:rPr>
        <w:t>or definition og forståelse af fleksi</w:t>
      </w:r>
      <w:r w:rsidR="000221F5">
        <w:rPr>
          <w:rFonts w:ascii="Arial" w:eastAsiaTheme="minorEastAsia" w:hAnsi="Arial" w:cs="Arial"/>
          <w:i/>
        </w:rPr>
        <w:t>bilitet</w:t>
      </w:r>
      <w:r w:rsidR="00243652">
        <w:rPr>
          <w:rFonts w:ascii="Arial" w:eastAsiaTheme="minorEastAsia" w:hAnsi="Arial" w:cs="Arial"/>
          <w:i/>
        </w:rPr>
        <w:t xml:space="preserve"> i nærværende sammenhæng</w:t>
      </w:r>
      <w:r w:rsidR="000221F5">
        <w:rPr>
          <w:rFonts w:ascii="Arial" w:eastAsiaTheme="minorEastAsia" w:hAnsi="Arial" w:cs="Arial"/>
          <w:i/>
        </w:rPr>
        <w:t xml:space="preserve"> mm. </w:t>
      </w:r>
      <w:r w:rsidR="00CC03C3">
        <w:rPr>
          <w:rFonts w:ascii="Arial" w:eastAsiaTheme="minorEastAsia" w:hAnsi="Arial" w:cs="Arial"/>
          <w:i/>
        </w:rPr>
        <w:t xml:space="preserve">- </w:t>
      </w:r>
      <w:r w:rsidR="000221F5">
        <w:rPr>
          <w:rFonts w:ascii="Arial" w:eastAsiaTheme="minorEastAsia" w:hAnsi="Arial" w:cs="Arial"/>
          <w:i/>
        </w:rPr>
        <w:t>se faktaboks 1</w:t>
      </w:r>
      <w:r w:rsidR="00243652">
        <w:rPr>
          <w:rFonts w:ascii="Arial" w:eastAsiaTheme="minorEastAsia" w:hAnsi="Arial" w:cs="Arial"/>
          <w:i/>
        </w:rPr>
        <w:t xml:space="preserve"> og afsnit </w:t>
      </w:r>
      <w:r w:rsidR="00262B88">
        <w:rPr>
          <w:rFonts w:ascii="Arial" w:eastAsiaTheme="minorEastAsia" w:hAnsi="Arial" w:cs="Arial"/>
          <w:i/>
        </w:rPr>
        <w:t>3</w:t>
      </w:r>
      <w:r w:rsidR="00243652">
        <w:rPr>
          <w:rFonts w:ascii="Arial" w:eastAsiaTheme="minorEastAsia" w:hAnsi="Arial" w:cs="Arial"/>
          <w:i/>
        </w:rPr>
        <w:t>.</w:t>
      </w:r>
      <w:r w:rsidR="00262B88">
        <w:rPr>
          <w:rFonts w:ascii="Arial" w:eastAsiaTheme="minorEastAsia" w:hAnsi="Arial" w:cs="Arial"/>
          <w:i/>
        </w:rPr>
        <w:t>1</w:t>
      </w:r>
      <w:r w:rsidR="000221F5">
        <w:rPr>
          <w:rFonts w:ascii="Arial" w:eastAsiaTheme="minorEastAsia" w:hAnsi="Arial" w:cs="Arial"/>
          <w:i/>
        </w:rPr>
        <w:t>)</w:t>
      </w:r>
      <w:r w:rsidR="00275CCC" w:rsidRPr="009230EA">
        <w:rPr>
          <w:rFonts w:ascii="Arial" w:eastAsiaTheme="minorEastAsia" w:hAnsi="Arial" w:cs="Arial"/>
          <w:i/>
        </w:rPr>
        <w:t>. Netudviklin</w:t>
      </w:r>
      <w:r w:rsidR="003116AE" w:rsidRPr="009230EA">
        <w:rPr>
          <w:rFonts w:ascii="Arial" w:eastAsiaTheme="minorEastAsia" w:hAnsi="Arial" w:cs="Arial"/>
          <w:i/>
        </w:rPr>
        <w:t>gsplaner har</w:t>
      </w:r>
      <w:r w:rsidR="00275CCC" w:rsidRPr="009230EA">
        <w:rPr>
          <w:rFonts w:ascii="Arial" w:eastAsiaTheme="minorEastAsia" w:hAnsi="Arial" w:cs="Arial"/>
          <w:i/>
        </w:rPr>
        <w:t xml:space="preserve"> derfor et særskilt fokus på </w:t>
      </w:r>
      <w:r w:rsidRPr="009230EA">
        <w:rPr>
          <w:rFonts w:ascii="Arial" w:eastAsiaTheme="minorEastAsia" w:hAnsi="Arial" w:cs="Arial"/>
          <w:i/>
        </w:rPr>
        <w:t xml:space="preserve">at skabe klarhed over </w:t>
      </w:r>
      <w:r w:rsidR="00AC7B3B" w:rsidRPr="004E2C41">
        <w:rPr>
          <w:rFonts w:ascii="Arial" w:eastAsiaTheme="minorEastAsia" w:hAnsi="Arial" w:cs="Arial"/>
          <w:i/>
        </w:rPr>
        <w:t>netvirksomheders</w:t>
      </w:r>
      <w:r w:rsidR="002F5A8E" w:rsidRPr="004E2C41">
        <w:rPr>
          <w:rFonts w:ascii="Arial" w:eastAsiaTheme="minorEastAsia" w:hAnsi="Arial" w:cs="Arial"/>
          <w:i/>
        </w:rPr>
        <w:t xml:space="preserve"> </w:t>
      </w:r>
      <w:r w:rsidR="008A2D1A" w:rsidRPr="004E2C41">
        <w:rPr>
          <w:rFonts w:ascii="Arial" w:eastAsiaTheme="minorEastAsia" w:hAnsi="Arial" w:cs="Arial"/>
          <w:i/>
        </w:rPr>
        <w:t>forvente</w:t>
      </w:r>
      <w:r w:rsidR="00930457" w:rsidRPr="004E2C41">
        <w:rPr>
          <w:rFonts w:ascii="Arial" w:eastAsiaTheme="minorEastAsia" w:hAnsi="Arial" w:cs="Arial"/>
          <w:i/>
        </w:rPr>
        <w:t>de</w:t>
      </w:r>
      <w:r w:rsidR="008A2D1A" w:rsidRPr="004E2C41">
        <w:rPr>
          <w:rFonts w:ascii="Arial" w:eastAsiaTheme="minorEastAsia" w:hAnsi="Arial" w:cs="Arial"/>
          <w:i/>
        </w:rPr>
        <w:t xml:space="preserve"> </w:t>
      </w:r>
      <w:r w:rsidR="002F5A8E" w:rsidRPr="004E2C41">
        <w:rPr>
          <w:rFonts w:ascii="Arial" w:eastAsiaTheme="minorEastAsia" w:hAnsi="Arial" w:cs="Arial"/>
          <w:i/>
        </w:rPr>
        <w:t xml:space="preserve">behov for </w:t>
      </w:r>
      <w:r w:rsidR="008A2D1A" w:rsidRPr="004E2C41">
        <w:rPr>
          <w:rFonts w:ascii="Arial" w:eastAsiaTheme="minorEastAsia" w:hAnsi="Arial" w:cs="Arial"/>
          <w:i/>
        </w:rPr>
        <w:t>f</w:t>
      </w:r>
      <w:r w:rsidRPr="004E2C41">
        <w:rPr>
          <w:rFonts w:ascii="Arial" w:eastAsiaTheme="minorEastAsia" w:hAnsi="Arial" w:cs="Arial"/>
          <w:i/>
        </w:rPr>
        <w:t>leksibilitet</w:t>
      </w:r>
      <w:r w:rsidRPr="009230EA">
        <w:rPr>
          <w:rFonts w:ascii="Arial" w:eastAsiaTheme="minorEastAsia" w:hAnsi="Arial" w:cs="Arial"/>
          <w:i/>
        </w:rPr>
        <w:t xml:space="preserve"> på</w:t>
      </w:r>
      <w:r w:rsidR="000D37A7">
        <w:rPr>
          <w:rFonts w:ascii="Arial" w:eastAsiaTheme="minorEastAsia" w:hAnsi="Arial" w:cs="Arial"/>
          <w:i/>
        </w:rPr>
        <w:t xml:space="preserve"> kort,</w:t>
      </w:r>
      <w:r w:rsidR="00AC7B3B">
        <w:rPr>
          <w:rFonts w:ascii="Arial" w:eastAsiaTheme="minorEastAsia" w:hAnsi="Arial" w:cs="Arial"/>
          <w:i/>
        </w:rPr>
        <w:t xml:space="preserve"> mellemlang og lang sigt. O</w:t>
      </w:r>
      <w:r w:rsidRPr="009230EA">
        <w:rPr>
          <w:rFonts w:ascii="Arial" w:eastAsiaTheme="minorEastAsia" w:hAnsi="Arial" w:cs="Arial"/>
          <w:i/>
        </w:rPr>
        <w:t>plysninger</w:t>
      </w:r>
      <w:r w:rsidR="00AC7B3B">
        <w:rPr>
          <w:rFonts w:ascii="Arial" w:eastAsiaTheme="minorEastAsia" w:hAnsi="Arial" w:cs="Arial"/>
          <w:i/>
        </w:rPr>
        <w:t xml:space="preserve"> om </w:t>
      </w:r>
      <w:r w:rsidR="004E2C41">
        <w:rPr>
          <w:rFonts w:ascii="Arial" w:eastAsiaTheme="minorEastAsia" w:hAnsi="Arial" w:cs="Arial"/>
          <w:i/>
        </w:rPr>
        <w:t xml:space="preserve">det </w:t>
      </w:r>
      <w:r w:rsidR="00AC7B3B">
        <w:rPr>
          <w:rFonts w:ascii="Arial" w:eastAsiaTheme="minorEastAsia" w:hAnsi="Arial" w:cs="Arial"/>
          <w:i/>
        </w:rPr>
        <w:t>for</w:t>
      </w:r>
      <w:r w:rsidR="004E2C41">
        <w:rPr>
          <w:rFonts w:ascii="Arial" w:eastAsiaTheme="minorEastAsia" w:hAnsi="Arial" w:cs="Arial"/>
          <w:i/>
        </w:rPr>
        <w:t>ventede</w:t>
      </w:r>
      <w:r w:rsidR="00AC7B3B">
        <w:rPr>
          <w:rFonts w:ascii="Arial" w:eastAsiaTheme="minorEastAsia" w:hAnsi="Arial" w:cs="Arial"/>
          <w:i/>
        </w:rPr>
        <w:t xml:space="preserve"> fleksibilitetsbehov</w:t>
      </w:r>
      <w:r w:rsidR="00BF39C7">
        <w:rPr>
          <w:rFonts w:ascii="Arial" w:eastAsiaTheme="minorEastAsia" w:hAnsi="Arial" w:cs="Arial"/>
          <w:i/>
        </w:rPr>
        <w:t xml:space="preserve"> skal bidrage til at markeds</w:t>
      </w:r>
      <w:r w:rsidRPr="009230EA">
        <w:rPr>
          <w:rFonts w:ascii="Arial" w:eastAsiaTheme="minorEastAsia" w:hAnsi="Arial" w:cs="Arial"/>
          <w:i/>
        </w:rPr>
        <w:t>aktører</w:t>
      </w:r>
      <w:r w:rsidR="00BF39C7">
        <w:rPr>
          <w:rFonts w:ascii="Arial" w:eastAsiaTheme="minorEastAsia" w:hAnsi="Arial" w:cs="Arial"/>
          <w:i/>
        </w:rPr>
        <w:t xml:space="preserve"> kan identificere og</w:t>
      </w:r>
      <w:r w:rsidR="00D86824" w:rsidRPr="009230EA">
        <w:rPr>
          <w:rFonts w:ascii="Arial" w:eastAsiaTheme="minorEastAsia" w:hAnsi="Arial" w:cs="Arial"/>
          <w:i/>
        </w:rPr>
        <w:t xml:space="preserve"> vurdere</w:t>
      </w:r>
      <w:r w:rsidRPr="009230EA">
        <w:rPr>
          <w:rFonts w:ascii="Arial" w:eastAsiaTheme="minorEastAsia" w:hAnsi="Arial" w:cs="Arial"/>
          <w:i/>
        </w:rPr>
        <w:t xml:space="preserve"> muligheder for at understøtt</w:t>
      </w:r>
      <w:r w:rsidR="00FB4EC9">
        <w:rPr>
          <w:rFonts w:ascii="Arial" w:eastAsiaTheme="minorEastAsia" w:hAnsi="Arial" w:cs="Arial"/>
          <w:i/>
        </w:rPr>
        <w:t>e effektiv</w:t>
      </w:r>
      <w:r w:rsidR="00BF39C7">
        <w:rPr>
          <w:rFonts w:ascii="Arial" w:eastAsiaTheme="minorEastAsia" w:hAnsi="Arial" w:cs="Arial"/>
          <w:i/>
        </w:rPr>
        <w:t xml:space="preserve"> </w:t>
      </w:r>
      <w:r w:rsidRPr="009230EA">
        <w:rPr>
          <w:rFonts w:ascii="Arial" w:eastAsiaTheme="minorEastAsia" w:hAnsi="Arial" w:cs="Arial"/>
          <w:i/>
        </w:rPr>
        <w:t>drift</w:t>
      </w:r>
      <w:r w:rsidR="00BF39C7">
        <w:rPr>
          <w:rFonts w:ascii="Arial" w:eastAsiaTheme="minorEastAsia" w:hAnsi="Arial" w:cs="Arial"/>
          <w:i/>
        </w:rPr>
        <w:t xml:space="preserve"> og udvikling</w:t>
      </w:r>
      <w:r w:rsidR="00FB4EC9">
        <w:rPr>
          <w:rFonts w:ascii="Arial" w:eastAsiaTheme="minorEastAsia" w:hAnsi="Arial" w:cs="Arial"/>
          <w:i/>
        </w:rPr>
        <w:t xml:space="preserve"> af distributionsnettet</w:t>
      </w:r>
      <w:r w:rsidRPr="009230EA">
        <w:rPr>
          <w:rFonts w:ascii="Arial" w:eastAsiaTheme="minorEastAsia" w:hAnsi="Arial" w:cs="Arial"/>
          <w:i/>
        </w:rPr>
        <w:t xml:space="preserve"> ved </w:t>
      </w:r>
      <w:r w:rsidR="00FB4EC9">
        <w:rPr>
          <w:rFonts w:ascii="Arial" w:eastAsiaTheme="minorEastAsia" w:hAnsi="Arial" w:cs="Arial"/>
          <w:i/>
        </w:rPr>
        <w:t xml:space="preserve">levering af </w:t>
      </w:r>
      <w:r w:rsidRPr="009230EA">
        <w:rPr>
          <w:rFonts w:ascii="Arial" w:eastAsiaTheme="minorEastAsia" w:hAnsi="Arial" w:cs="Arial"/>
          <w:i/>
        </w:rPr>
        <w:t>fleksibilitetsydelser eller lignende.</w:t>
      </w:r>
      <w:r w:rsidR="007A4C87">
        <w:rPr>
          <w:rFonts w:ascii="Arial" w:eastAsiaTheme="minorEastAsia" w:hAnsi="Arial" w:cs="Arial"/>
          <w:i/>
        </w:rPr>
        <w:t xml:space="preserve"> </w:t>
      </w:r>
      <w:r w:rsidR="000217A2">
        <w:rPr>
          <w:rFonts w:ascii="Arial" w:eastAsiaTheme="minorEastAsia" w:hAnsi="Arial" w:cs="Arial"/>
          <w:i/>
        </w:rPr>
        <w:t>P</w:t>
      </w:r>
      <w:r w:rsidR="00EF5359" w:rsidRPr="009230EA">
        <w:rPr>
          <w:rFonts w:ascii="Arial" w:eastAsiaTheme="minorEastAsia" w:hAnsi="Arial" w:cs="Arial"/>
          <w:i/>
        </w:rPr>
        <w:t>lanerne</w:t>
      </w:r>
      <w:r w:rsidR="007A4C87">
        <w:rPr>
          <w:rFonts w:ascii="Arial" w:eastAsiaTheme="minorEastAsia" w:hAnsi="Arial" w:cs="Arial"/>
          <w:i/>
        </w:rPr>
        <w:t xml:space="preserve"> indeholder</w:t>
      </w:r>
      <w:r w:rsidR="00DC1118">
        <w:rPr>
          <w:rFonts w:ascii="Arial" w:eastAsiaTheme="minorEastAsia" w:hAnsi="Arial" w:cs="Arial"/>
          <w:i/>
        </w:rPr>
        <w:t xml:space="preserve"> derfor</w:t>
      </w:r>
      <w:r w:rsidR="00EF5359" w:rsidRPr="009230EA">
        <w:rPr>
          <w:rFonts w:ascii="Arial" w:eastAsiaTheme="minorEastAsia" w:hAnsi="Arial" w:cs="Arial"/>
          <w:i/>
        </w:rPr>
        <w:t xml:space="preserve"> en række oplysninger</w:t>
      </w:r>
      <w:r w:rsidR="00355DC0" w:rsidRPr="009230EA">
        <w:rPr>
          <w:rFonts w:ascii="Arial" w:eastAsiaTheme="minorEastAsia" w:hAnsi="Arial" w:cs="Arial"/>
          <w:i/>
        </w:rPr>
        <w:t xml:space="preserve"> </w:t>
      </w:r>
      <w:r w:rsidR="000D37A7">
        <w:rPr>
          <w:rFonts w:ascii="Arial" w:eastAsiaTheme="minorEastAsia" w:hAnsi="Arial" w:cs="Arial"/>
          <w:i/>
        </w:rPr>
        <w:t>om netvirksomheder</w:t>
      </w:r>
      <w:r w:rsidR="00EF5359" w:rsidRPr="009230EA">
        <w:rPr>
          <w:rFonts w:ascii="Arial" w:eastAsiaTheme="minorEastAsia" w:hAnsi="Arial" w:cs="Arial"/>
          <w:i/>
        </w:rPr>
        <w:t>s</w:t>
      </w:r>
      <w:r w:rsidR="00243652">
        <w:rPr>
          <w:rFonts w:ascii="Arial" w:eastAsiaTheme="minorEastAsia" w:hAnsi="Arial" w:cs="Arial"/>
          <w:i/>
        </w:rPr>
        <w:t xml:space="preserve"> forventede</w:t>
      </w:r>
      <w:r w:rsidR="00EF5359" w:rsidRPr="009230EA">
        <w:rPr>
          <w:rFonts w:ascii="Arial" w:eastAsiaTheme="minorEastAsia" w:hAnsi="Arial" w:cs="Arial"/>
          <w:i/>
        </w:rPr>
        <w:t xml:space="preserve"> fremtidige </w:t>
      </w:r>
      <w:r w:rsidR="00355DC0" w:rsidRPr="009230EA">
        <w:rPr>
          <w:rFonts w:ascii="Arial" w:eastAsiaTheme="minorEastAsia" w:hAnsi="Arial" w:cs="Arial"/>
          <w:i/>
        </w:rPr>
        <w:t>behov for fleksibilitet og muligheder for anvendelse af</w:t>
      </w:r>
      <w:r w:rsidR="00662197">
        <w:rPr>
          <w:rFonts w:ascii="Arial" w:eastAsiaTheme="minorEastAsia" w:hAnsi="Arial" w:cs="Arial"/>
          <w:i/>
        </w:rPr>
        <w:t xml:space="preserve"> andre</w:t>
      </w:r>
      <w:r w:rsidR="00355DC0" w:rsidRPr="009230EA">
        <w:rPr>
          <w:rFonts w:ascii="Arial" w:eastAsiaTheme="minorEastAsia" w:hAnsi="Arial" w:cs="Arial"/>
          <w:i/>
        </w:rPr>
        <w:t xml:space="preserve"> alternative løsninger til</w:t>
      </w:r>
      <w:r w:rsidR="00DC1118">
        <w:rPr>
          <w:rFonts w:ascii="Arial" w:eastAsiaTheme="minorEastAsia" w:hAnsi="Arial" w:cs="Arial"/>
          <w:i/>
        </w:rPr>
        <w:t xml:space="preserve"> specifikke</w:t>
      </w:r>
      <w:r w:rsidR="00143F0D" w:rsidRPr="009230EA">
        <w:rPr>
          <w:rFonts w:ascii="Arial" w:eastAsiaTheme="minorEastAsia" w:hAnsi="Arial" w:cs="Arial"/>
          <w:i/>
        </w:rPr>
        <w:t xml:space="preserve"> </w:t>
      </w:r>
      <w:r w:rsidR="00662197">
        <w:rPr>
          <w:rFonts w:ascii="Arial" w:eastAsiaTheme="minorEastAsia" w:hAnsi="Arial" w:cs="Arial"/>
          <w:i/>
        </w:rPr>
        <w:t>netinvesteringer</w:t>
      </w:r>
      <w:r w:rsidR="00143F0D" w:rsidRPr="009230EA">
        <w:rPr>
          <w:rFonts w:ascii="Arial" w:eastAsiaTheme="minorEastAsia" w:hAnsi="Arial" w:cs="Arial"/>
          <w:i/>
        </w:rPr>
        <w:t>, såsom anvendelsen af fleksibelt elforbrug, energieffektivitet, energilageranlæg eller andre ressourcer.</w:t>
      </w:r>
      <w:r w:rsidR="00346E9B">
        <w:rPr>
          <w:rFonts w:ascii="Arial" w:eastAsiaTheme="minorEastAsia" w:hAnsi="Arial" w:cs="Arial"/>
          <w:i/>
        </w:rPr>
        <w:t xml:space="preserve"> Se faktaboks 1 og afsnit 3.1 for nærmere afgrænsning og forståelse af fleksibilitet. </w:t>
      </w:r>
      <w:r w:rsidR="009568CB">
        <w:rPr>
          <w:rFonts w:ascii="Arial" w:eastAsiaTheme="minorEastAsia" w:hAnsi="Arial" w:cs="Arial"/>
          <w:i/>
        </w:rPr>
        <w:br/>
      </w:r>
      <w:r w:rsidR="00D10A75" w:rsidRPr="009230EA">
        <w:rPr>
          <w:rFonts w:ascii="Arial" w:eastAsiaTheme="minorEastAsia" w:hAnsi="Arial" w:cs="Arial"/>
          <w:i/>
        </w:rPr>
        <w:t>Planerne</w:t>
      </w:r>
      <w:r w:rsidR="00243652">
        <w:rPr>
          <w:rFonts w:ascii="Arial" w:eastAsiaTheme="minorEastAsia" w:hAnsi="Arial" w:cs="Arial"/>
          <w:i/>
        </w:rPr>
        <w:t xml:space="preserve"> heri</w:t>
      </w:r>
      <w:r w:rsidR="00D10A75" w:rsidRPr="009230EA">
        <w:rPr>
          <w:rFonts w:ascii="Arial" w:eastAsiaTheme="minorEastAsia" w:hAnsi="Arial" w:cs="Arial"/>
          <w:i/>
        </w:rPr>
        <w:t xml:space="preserve"> er ikke bindende, hvilket skal ses i lyset af, at netvirksomheders netplanlægning</w:t>
      </w:r>
      <w:r w:rsidR="00C04837" w:rsidRPr="009230EA">
        <w:rPr>
          <w:rFonts w:ascii="Arial" w:eastAsiaTheme="minorEastAsia" w:hAnsi="Arial" w:cs="Arial"/>
          <w:i/>
        </w:rPr>
        <w:t xml:space="preserve"> i et vist om</w:t>
      </w:r>
      <w:r w:rsidR="00CC03C3">
        <w:rPr>
          <w:rFonts w:ascii="Arial" w:eastAsiaTheme="minorEastAsia" w:hAnsi="Arial" w:cs="Arial"/>
          <w:i/>
        </w:rPr>
        <w:t>f</w:t>
      </w:r>
      <w:r w:rsidR="00C04837" w:rsidRPr="009230EA">
        <w:rPr>
          <w:rFonts w:ascii="Arial" w:eastAsiaTheme="minorEastAsia" w:hAnsi="Arial" w:cs="Arial"/>
          <w:i/>
        </w:rPr>
        <w:t>ang</w:t>
      </w:r>
      <w:r w:rsidR="00662197">
        <w:rPr>
          <w:rFonts w:ascii="Arial" w:eastAsiaTheme="minorEastAsia" w:hAnsi="Arial" w:cs="Arial"/>
          <w:i/>
        </w:rPr>
        <w:t xml:space="preserve"> er indikativ og ikke statisk</w:t>
      </w:r>
      <w:r w:rsidR="00D10A75" w:rsidRPr="009230EA">
        <w:rPr>
          <w:rFonts w:ascii="Arial" w:eastAsiaTheme="minorEastAsia" w:hAnsi="Arial" w:cs="Arial"/>
          <w:i/>
        </w:rPr>
        <w:t xml:space="preserve"> - særligt på den lange bane.</w:t>
      </w:r>
    </w:p>
    <w:p w14:paraId="15ED036A" w14:textId="4684E437" w:rsidR="00273DB5" w:rsidRDefault="00BE0032" w:rsidP="00273DB5">
      <w:pPr>
        <w:spacing w:line="360" w:lineRule="auto"/>
        <w:rPr>
          <w:rFonts w:ascii="Arial" w:eastAsiaTheme="minorEastAsia" w:hAnsi="Arial" w:cs="Arial"/>
          <w:i/>
        </w:rPr>
      </w:pPr>
      <w:r w:rsidRPr="009230EA">
        <w:rPr>
          <w:rFonts w:ascii="Arial" w:eastAsiaTheme="minorEastAsia" w:hAnsi="Arial" w:cs="Arial"/>
          <w:i/>
        </w:rPr>
        <w:t>Udover at være et redskab til at kommu</w:t>
      </w:r>
      <w:r w:rsidR="006B6CDF" w:rsidRPr="009230EA">
        <w:rPr>
          <w:rFonts w:ascii="Arial" w:eastAsiaTheme="minorEastAsia" w:hAnsi="Arial" w:cs="Arial"/>
          <w:i/>
        </w:rPr>
        <w:t>nikere</w:t>
      </w:r>
      <w:r w:rsidR="00973321" w:rsidRPr="009230EA">
        <w:rPr>
          <w:rFonts w:ascii="Arial" w:eastAsiaTheme="minorEastAsia" w:hAnsi="Arial" w:cs="Arial"/>
          <w:i/>
        </w:rPr>
        <w:t xml:space="preserve"> netvirksomheders</w:t>
      </w:r>
      <w:r w:rsidR="006B6CDF" w:rsidRPr="009230EA">
        <w:rPr>
          <w:rFonts w:ascii="Arial" w:eastAsiaTheme="minorEastAsia" w:hAnsi="Arial" w:cs="Arial"/>
          <w:i/>
        </w:rPr>
        <w:t xml:space="preserve"> </w:t>
      </w:r>
      <w:r w:rsidR="00F349FC" w:rsidRPr="009230EA">
        <w:rPr>
          <w:rFonts w:ascii="Arial" w:eastAsiaTheme="minorEastAsia" w:hAnsi="Arial" w:cs="Arial"/>
          <w:i/>
        </w:rPr>
        <w:t>udviklings</w:t>
      </w:r>
      <w:r w:rsidR="006B6CDF" w:rsidRPr="009230EA">
        <w:rPr>
          <w:rFonts w:ascii="Arial" w:eastAsiaTheme="minorEastAsia" w:hAnsi="Arial" w:cs="Arial"/>
          <w:i/>
        </w:rPr>
        <w:t>planer og behov til</w:t>
      </w:r>
      <w:r w:rsidRPr="009230EA">
        <w:rPr>
          <w:rFonts w:ascii="Arial" w:eastAsiaTheme="minorEastAsia" w:hAnsi="Arial" w:cs="Arial"/>
          <w:i/>
        </w:rPr>
        <w:t xml:space="preserve"> omverdenen, skal netudviklingsplaner samtidig betragtes som et dialogværktøj</w:t>
      </w:r>
      <w:r w:rsidR="006B6CDF" w:rsidRPr="009230EA">
        <w:rPr>
          <w:rFonts w:ascii="Arial" w:eastAsiaTheme="minorEastAsia" w:hAnsi="Arial" w:cs="Arial"/>
          <w:i/>
        </w:rPr>
        <w:t>. Således har planerne også til formål at skabe afsæt for dialog mellem netvirksomheder</w:t>
      </w:r>
      <w:r w:rsidR="00F349FC" w:rsidRPr="009230EA">
        <w:rPr>
          <w:rFonts w:ascii="Arial" w:eastAsiaTheme="minorEastAsia" w:hAnsi="Arial" w:cs="Arial"/>
          <w:i/>
        </w:rPr>
        <w:t xml:space="preserve"> og</w:t>
      </w:r>
      <w:r w:rsidR="00923312">
        <w:rPr>
          <w:rFonts w:ascii="Arial" w:eastAsiaTheme="minorEastAsia" w:hAnsi="Arial" w:cs="Arial"/>
          <w:i/>
        </w:rPr>
        <w:t xml:space="preserve"> </w:t>
      </w:r>
      <w:r w:rsidR="00130D74">
        <w:rPr>
          <w:rFonts w:ascii="Arial" w:eastAsiaTheme="minorEastAsia" w:hAnsi="Arial" w:cs="Arial"/>
          <w:i/>
        </w:rPr>
        <w:t>relevante</w:t>
      </w:r>
      <w:r w:rsidR="00F349FC" w:rsidRPr="009230EA">
        <w:rPr>
          <w:rFonts w:ascii="Arial" w:eastAsiaTheme="minorEastAsia" w:hAnsi="Arial" w:cs="Arial"/>
          <w:i/>
        </w:rPr>
        <w:t xml:space="preserve"> aktører, hvorved dialog</w:t>
      </w:r>
      <w:r w:rsidR="006B6CDF" w:rsidRPr="009230EA">
        <w:rPr>
          <w:rFonts w:ascii="Arial" w:eastAsiaTheme="minorEastAsia" w:hAnsi="Arial" w:cs="Arial"/>
          <w:i/>
        </w:rPr>
        <w:t xml:space="preserve"> kan berige de involverede aktørers dispositioner og</w:t>
      </w:r>
      <w:r w:rsidR="00973321" w:rsidRPr="009230EA">
        <w:rPr>
          <w:rFonts w:ascii="Arial" w:eastAsiaTheme="minorEastAsia" w:hAnsi="Arial" w:cs="Arial"/>
          <w:i/>
        </w:rPr>
        <w:t xml:space="preserve"> investeringsbeslutninger – såsom investeringer i </w:t>
      </w:r>
      <w:r w:rsidR="00E919A7" w:rsidRPr="009230EA">
        <w:rPr>
          <w:rFonts w:ascii="Arial" w:eastAsiaTheme="minorEastAsia" w:hAnsi="Arial" w:cs="Arial"/>
          <w:i/>
        </w:rPr>
        <w:t>varmeforsyning.</w:t>
      </w:r>
      <w:r w:rsidR="00E919A7">
        <w:rPr>
          <w:noProof/>
          <w:lang w:eastAsia="da-DK"/>
        </w:rPr>
        <w:t xml:space="preserve"> </w:t>
      </w:r>
      <w:r w:rsidR="00E919A7" w:rsidRPr="009230EA">
        <w:rPr>
          <w:rFonts w:ascii="Arial" w:eastAsiaTheme="minorEastAsia" w:hAnsi="Arial" w:cs="Arial"/>
          <w:i/>
        </w:rPr>
        <w:t>Netudviklingsplaner</w:t>
      </w:r>
      <w:r w:rsidR="00973321" w:rsidRPr="009230EA">
        <w:rPr>
          <w:rFonts w:ascii="Arial" w:eastAsiaTheme="minorEastAsia" w:hAnsi="Arial" w:cs="Arial"/>
          <w:i/>
        </w:rPr>
        <w:t xml:space="preserve"> </w:t>
      </w:r>
      <w:r w:rsidR="004B2331">
        <w:rPr>
          <w:rFonts w:ascii="Arial" w:eastAsiaTheme="minorEastAsia" w:hAnsi="Arial" w:cs="Arial"/>
          <w:i/>
        </w:rPr>
        <w:t>kan som dialogværktøj ligeledes understøtte</w:t>
      </w:r>
      <w:r w:rsidRPr="009230EA">
        <w:rPr>
          <w:rFonts w:ascii="Arial" w:eastAsiaTheme="minorEastAsia" w:hAnsi="Arial" w:cs="Arial"/>
          <w:i/>
        </w:rPr>
        <w:t xml:space="preserve"> koordinering af netudviklingen på distributions</w:t>
      </w:r>
      <w:r w:rsidR="00F349FC" w:rsidRPr="009230EA">
        <w:rPr>
          <w:rFonts w:ascii="Arial" w:eastAsiaTheme="minorEastAsia" w:hAnsi="Arial" w:cs="Arial"/>
          <w:i/>
        </w:rPr>
        <w:t xml:space="preserve">- og transmissionsniveauet og </w:t>
      </w:r>
      <w:r w:rsidRPr="009230EA">
        <w:rPr>
          <w:rFonts w:ascii="Arial" w:eastAsiaTheme="minorEastAsia" w:hAnsi="Arial" w:cs="Arial"/>
          <w:i/>
        </w:rPr>
        <w:t xml:space="preserve">samlet set </w:t>
      </w:r>
      <w:r w:rsidR="008861EC" w:rsidRPr="009230EA">
        <w:rPr>
          <w:rFonts w:ascii="Arial" w:eastAsiaTheme="minorEastAsia" w:hAnsi="Arial" w:cs="Arial"/>
          <w:i/>
        </w:rPr>
        <w:t xml:space="preserve">understøtte </w:t>
      </w:r>
      <w:r w:rsidR="008861EC">
        <w:rPr>
          <w:rFonts w:ascii="Arial" w:eastAsiaTheme="minorEastAsia" w:hAnsi="Arial" w:cs="Arial"/>
          <w:i/>
        </w:rPr>
        <w:t>en s</w:t>
      </w:r>
      <w:r w:rsidR="008861EC" w:rsidRPr="009230EA">
        <w:rPr>
          <w:rFonts w:ascii="Arial" w:eastAsiaTheme="minorEastAsia" w:hAnsi="Arial" w:cs="Arial"/>
          <w:i/>
        </w:rPr>
        <w:t>amfundsøkonomisk fornuftig udvikling af elforsyningsnettet i</w:t>
      </w:r>
      <w:r w:rsidR="008861EC">
        <w:rPr>
          <w:rFonts w:ascii="Arial" w:eastAsiaTheme="minorEastAsia" w:hAnsi="Arial" w:cs="Arial"/>
          <w:i/>
        </w:rPr>
        <w:t xml:space="preserve"> </w:t>
      </w:r>
      <w:r w:rsidR="008861EC" w:rsidRPr="009230EA">
        <w:rPr>
          <w:rFonts w:ascii="Arial" w:eastAsiaTheme="minorEastAsia" w:hAnsi="Arial" w:cs="Arial"/>
          <w:i/>
        </w:rPr>
        <w:t>Danmark.</w:t>
      </w:r>
      <w:r w:rsidR="008861EC" w:rsidRPr="009230EA">
        <w:rPr>
          <w:rStyle w:val="Fodnotehenvisning"/>
          <w:rFonts w:ascii="Arial" w:eastAsiaTheme="minorEastAsia" w:hAnsi="Arial" w:cs="Arial"/>
          <w:i/>
        </w:rPr>
        <w:footnoteReference w:id="2"/>
      </w:r>
    </w:p>
    <w:p w14:paraId="690EAA46" w14:textId="24331234" w:rsidR="00262B88" w:rsidRPr="00273DB5" w:rsidRDefault="00B75D9C" w:rsidP="00273DB5">
      <w:pPr>
        <w:spacing w:line="360" w:lineRule="auto"/>
        <w:rPr>
          <w:rFonts w:ascii="Arial" w:eastAsiaTheme="minorEastAsia" w:hAnsi="Arial" w:cs="Arial"/>
          <w:i/>
        </w:rPr>
      </w:pPr>
      <w:r w:rsidRPr="000D37A7">
        <w:rPr>
          <w:rFonts w:ascii="Arial" w:eastAsia="Times New Roman" w:hAnsi="Arial" w:cs="Arial"/>
          <w:i/>
          <w:noProof/>
          <w:lang w:eastAsia="da-DK"/>
        </w:rPr>
        <w:lastRenderedPageBreak/>
        <mc:AlternateContent>
          <mc:Choice Requires="wps">
            <w:drawing>
              <wp:inline distT="0" distB="0" distL="0" distR="0" wp14:anchorId="3234C0EC" wp14:editId="0A7BCE3D">
                <wp:extent cx="6000750" cy="5494351"/>
                <wp:effectExtent l="0" t="0" r="0" b="0"/>
                <wp:docPr id="31" name="Tekstfelt 31"/>
                <wp:cNvGraphicFramePr/>
                <a:graphic xmlns:a="http://schemas.openxmlformats.org/drawingml/2006/main">
                  <a:graphicData uri="http://schemas.microsoft.com/office/word/2010/wordprocessingShape">
                    <wps:wsp>
                      <wps:cNvSpPr txBox="1"/>
                      <wps:spPr>
                        <a:xfrm>
                          <a:off x="0" y="0"/>
                          <a:ext cx="6000750" cy="5494351"/>
                        </a:xfrm>
                        <a:prstGeom prst="rect">
                          <a:avLst/>
                        </a:prstGeom>
                        <a:solidFill>
                          <a:srgbClr val="0097A7"/>
                        </a:solidFill>
                        <a:ln w="6350">
                          <a:noFill/>
                        </a:ln>
                      </wps:spPr>
                      <wps:txbx>
                        <w:txbxContent>
                          <w:p w14:paraId="7C41F8FD" w14:textId="15BBD104" w:rsidR="000155AB" w:rsidRPr="009568CB" w:rsidRDefault="000155AB" w:rsidP="000D37A7">
                            <w:pPr>
                              <w:textAlignment w:val="baseline"/>
                              <w:rPr>
                                <w:rFonts w:eastAsia="Arial" w:cs="Arial"/>
                                <w:b/>
                                <w:i/>
                                <w:color w:val="FFFFFF" w:themeColor="background1"/>
                                <w:sz w:val="28"/>
                                <w:szCs w:val="28"/>
                                <w:u w:val="single"/>
                              </w:rPr>
                            </w:pPr>
                            <w:r w:rsidRPr="009568CB">
                              <w:rPr>
                                <w:rFonts w:eastAsia="Arial" w:cs="Arial"/>
                                <w:b/>
                                <w:i/>
                                <w:color w:val="FFFFFF" w:themeColor="background1"/>
                                <w:sz w:val="28"/>
                                <w:szCs w:val="28"/>
                                <w:u w:val="single"/>
                              </w:rPr>
                              <w:t>Hvad er fleksibilitet, fleksibilitetsydelser og fleksibelt elforbrug?</w:t>
                            </w:r>
                          </w:p>
                          <w:p w14:paraId="09FA0051" w14:textId="71BE647A" w:rsidR="000155AB" w:rsidRPr="00B75D9C" w:rsidRDefault="000155AB" w:rsidP="000D37A7">
                            <w:pPr>
                              <w:textAlignment w:val="baseline"/>
                              <w:rPr>
                                <w:rFonts w:eastAsia="Arial" w:cs="Arial"/>
                                <w:i/>
                                <w:color w:val="FFFFFF" w:themeColor="background1"/>
                              </w:rPr>
                            </w:pPr>
                            <w:r w:rsidRPr="009F11CA">
                              <w:rPr>
                                <w:rFonts w:eastAsia="Arial" w:cs="Arial"/>
                                <w:i/>
                                <w:color w:val="FFFFFF" w:themeColor="background1"/>
                                <w:u w:val="single"/>
                              </w:rPr>
                              <w:t>Fleksibilitet</w:t>
                            </w:r>
                            <w:r w:rsidRPr="00B75D9C">
                              <w:rPr>
                                <w:rFonts w:eastAsia="Arial" w:cs="Arial"/>
                                <w:i/>
                                <w:color w:val="FFFFFF" w:themeColor="background1"/>
                              </w:rPr>
                              <w:t xml:space="preserve"> anses i nærværende sammenhæng overordnet som en alternativ løsning til netudbygning og netforstærkning, </w:t>
                            </w:r>
                            <w:r>
                              <w:rPr>
                                <w:rFonts w:eastAsia="Arial" w:cs="Arial"/>
                                <w:i/>
                                <w:color w:val="FFFFFF" w:themeColor="background1"/>
                              </w:rPr>
                              <w:t xml:space="preserve">der </w:t>
                            </w:r>
                            <w:r w:rsidRPr="00B75D9C">
                              <w:rPr>
                                <w:rFonts w:eastAsia="Arial" w:cs="Arial"/>
                                <w:i/>
                                <w:color w:val="FFFFFF" w:themeColor="background1"/>
                              </w:rPr>
                              <w:t xml:space="preserve">kan bidrage </w:t>
                            </w:r>
                            <w:r>
                              <w:rPr>
                                <w:rFonts w:eastAsia="Arial" w:cs="Arial"/>
                                <w:i/>
                                <w:color w:val="FFFFFF" w:themeColor="background1"/>
                              </w:rPr>
                              <w:t>til udskydelse af eller fjerne behov for</w:t>
                            </w:r>
                            <w:r w:rsidRPr="00B75D9C">
                              <w:rPr>
                                <w:rFonts w:eastAsia="Arial" w:cs="Arial"/>
                                <w:i/>
                                <w:color w:val="FFFFFF" w:themeColor="background1"/>
                              </w:rPr>
                              <w:t xml:space="preserve"> netinvesteringer. Anvendelse af fleksibilitet kan derfor bidrage til bedre udnyttelse af distributionsnettet og en mere omkostningseffektiv netudvikling. Distributionsnettet udbygges i almindelighed pba. behov. Behovet kan f.eks. opstå, hvis en transformator forventes overbelastet i en bestemt periode</w:t>
                            </w:r>
                            <w:r>
                              <w:rPr>
                                <w:rFonts w:eastAsia="Arial" w:cs="Arial"/>
                                <w:i/>
                                <w:color w:val="FFFFFF" w:themeColor="background1"/>
                              </w:rPr>
                              <w:t xml:space="preserve"> om året</w:t>
                            </w:r>
                            <w:r w:rsidRPr="00B75D9C">
                              <w:rPr>
                                <w:rFonts w:eastAsia="Arial" w:cs="Arial"/>
                                <w:i/>
                                <w:color w:val="FFFFFF" w:themeColor="background1"/>
                              </w:rPr>
                              <w:t xml:space="preserve"> pga. stigende elforbrug i et bestemt område, f.eks. foranlediget af opladning af elbiler eller varmepumpers elforbrug. Dette kan betragtes som en flaskehalsudfordring, hvor kapaciteten i transformerstationen udgør en kapacitetsbegrænsning. Fremfor netforstærkning der sikrer tilstrækkelig kapacitet, kan udfordringen i visse tilfælde løses via fleksibilitet. I dette tilfælde vil løsningen være et fleksibelt elforbrug, hvor elforbruget flyttes væk fra spidsbelastningstidspunktet, hvorved kapacitet i den enkelte transformerstation udnyttes bedre, da det forhindrer over</w:t>
                            </w:r>
                            <w:r>
                              <w:rPr>
                                <w:rFonts w:eastAsia="Arial" w:cs="Arial"/>
                                <w:i/>
                                <w:color w:val="FFFFFF" w:themeColor="background1"/>
                              </w:rPr>
                              <w:t xml:space="preserve">belastning.   </w:t>
                            </w:r>
                            <w:r>
                              <w:rPr>
                                <w:rFonts w:eastAsia="Arial" w:cs="Arial"/>
                                <w:i/>
                                <w:color w:val="FFFFFF" w:themeColor="background1"/>
                              </w:rPr>
                              <w:br/>
                            </w:r>
                            <w:r>
                              <w:rPr>
                                <w:rFonts w:eastAsia="Arial" w:cs="Arial"/>
                                <w:i/>
                                <w:color w:val="FFFFFF" w:themeColor="background1"/>
                              </w:rPr>
                              <w:br/>
                              <w:t>Fleksibilitet dækker</w:t>
                            </w:r>
                            <w:r w:rsidRPr="00B75D9C">
                              <w:rPr>
                                <w:rFonts w:eastAsia="Arial" w:cs="Arial"/>
                                <w:i/>
                                <w:color w:val="FFFFFF" w:themeColor="background1"/>
                              </w:rPr>
                              <w:t xml:space="preserve"> i regi af n</w:t>
                            </w:r>
                            <w:r>
                              <w:rPr>
                                <w:rFonts w:eastAsia="Arial" w:cs="Arial"/>
                                <w:i/>
                                <w:color w:val="FFFFFF" w:themeColor="background1"/>
                              </w:rPr>
                              <w:t>etudviklingsplaner</w:t>
                            </w:r>
                            <w:r w:rsidRPr="00B75D9C">
                              <w:rPr>
                                <w:rFonts w:eastAsia="Arial" w:cs="Arial"/>
                                <w:i/>
                                <w:color w:val="FFFFFF" w:themeColor="background1"/>
                              </w:rPr>
                              <w:t xml:space="preserve"> de delvist overlappende begreber: fleksibilitetsydelser og fleksibelt elforbrug, som er defineret i netvirksomhedsbekendtgørelsen, se afsnit 3. </w:t>
                            </w:r>
                          </w:p>
                          <w:p w14:paraId="12BBD332" w14:textId="2BB87704" w:rsidR="000155AB" w:rsidRPr="00B75D9C" w:rsidRDefault="000155AB" w:rsidP="000D37A7">
                            <w:pPr>
                              <w:textAlignment w:val="baseline"/>
                              <w:rPr>
                                <w:rFonts w:eastAsia="Arial" w:cs="Arial"/>
                                <w:i/>
                                <w:color w:val="FFFFFF" w:themeColor="background1"/>
                              </w:rPr>
                            </w:pPr>
                            <w:r w:rsidRPr="00B75D9C">
                              <w:rPr>
                                <w:rFonts w:eastAsia="Arial" w:cs="Arial"/>
                                <w:i/>
                                <w:color w:val="FFFFFF" w:themeColor="background1"/>
                                <w:u w:val="single"/>
                              </w:rPr>
                              <w:t>Fleksibilitetsydelse</w:t>
                            </w:r>
                            <w:r w:rsidRPr="00B75D9C">
                              <w:rPr>
                                <w:rFonts w:eastAsia="Arial" w:cs="Arial"/>
                                <w:i/>
                                <w:color w:val="FFFFFF" w:themeColor="background1"/>
                              </w:rPr>
                              <w:t xml:space="preserve"> skal kort sagt forstås som en ydelse en markedsdeltager (fx en tilsluttet forbruger, producent eller aggregator) i medfør af en aftale leverer til en netvirksomhed mod betaling eller modydelse. </w:t>
                            </w:r>
                          </w:p>
                          <w:p w14:paraId="18E70E07" w14:textId="3E58F0BD" w:rsidR="000155AB" w:rsidRPr="00B75D9C" w:rsidRDefault="000155AB" w:rsidP="00B75D9C">
                            <w:pPr>
                              <w:textAlignment w:val="baseline"/>
                              <w:rPr>
                                <w:rFonts w:eastAsia="Arial" w:cs="Arial"/>
                                <w:i/>
                                <w:color w:val="FFFFFF" w:themeColor="background1"/>
                              </w:rPr>
                            </w:pPr>
                            <w:r w:rsidRPr="00B75D9C">
                              <w:rPr>
                                <w:rFonts w:eastAsia="Arial" w:cs="Arial"/>
                                <w:i/>
                                <w:color w:val="FFFFFF" w:themeColor="background1"/>
                                <w:u w:val="single"/>
                              </w:rPr>
                              <w:t>Fleksibelt elforbrug</w:t>
                            </w:r>
                            <w:r w:rsidRPr="00B75D9C">
                              <w:rPr>
                                <w:rFonts w:eastAsia="Arial" w:cs="Arial"/>
                                <w:i/>
                                <w:color w:val="FFFFFF" w:themeColor="background1"/>
                              </w:rPr>
                              <w:t xml:space="preserve"> skal kort sagt forstås som ændringer i en elkundes elforbrug i forhold til det normale eller aktuelle forbrugsmønster som reaktion på markedssignaler, herunder som reaktion på tidspunktafhængige tariffer eller finansielle incitamenter (fx afbrydelighedsaftaler), eller som reaktion på accept af slutkundens bud om at sælge en forbrugsreduktion eller -forøgelse til en bestemt pris på et organiseret marked hvad enten dette sker alene eller gennem aggregering. Sidstnævnte kan karakteriseres som en fleksibilitetsydelse alene møntet på forbrug. Begrebet er noget bredere end begrebet fleksibilitetsydelse, fordi den også rummer adfærdsbaseret levering af fleksibilitet f.eks. på baggrund af tidsdifferentierede tariffer, mens en fleksibilitetsydelse leveres i medfør af en specifik aftale.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234C0EC" id="Tekstfelt 31" o:spid="_x0000_s1027" type="#_x0000_t202" style="width:472.5pt;height:43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" fillcolor="#0097a7" stroked="f" strokeweight=".5pt">
                <v:textbox>
                  <w:txbxContent>
                    <w:p w14:paraId="7C41F8FD" w14:textId="15BBD104" w:rsidR="000155AB" w:rsidRPr="009568CB" w:rsidRDefault="000155AB" w:rsidP="000D37A7">
                      <w:pPr>
                        <w:textAlignment w:val="baseline"/>
                        <w:rPr>
                          <w:rFonts w:eastAsia="Arial" w:cs="Arial"/>
                          <w:b/>
                          <w:i/>
                          <w:color w:val="FFFFFF" w:themeColor="background1"/>
                          <w:sz w:val="28"/>
                          <w:szCs w:val="28"/>
                          <w:u w:val="single"/>
                        </w:rPr>
                      </w:pPr>
                      <w:r w:rsidRPr="009568CB">
                        <w:rPr>
                          <w:rFonts w:eastAsia="Arial" w:cs="Arial"/>
                          <w:b/>
                          <w:i/>
                          <w:color w:val="FFFFFF" w:themeColor="background1"/>
                          <w:sz w:val="28"/>
                          <w:szCs w:val="28"/>
                          <w:u w:val="single"/>
                        </w:rPr>
                        <w:t>Hvad er fleksibilitet, fleksibilitetsydelser og fleksibelt elforbrug?</w:t>
                      </w:r>
                    </w:p>
                    <w:p w14:paraId="09FA0051" w14:textId="71BE647A" w:rsidR="000155AB" w:rsidRPr="00B75D9C" w:rsidRDefault="000155AB" w:rsidP="000D37A7">
                      <w:pPr>
                        <w:textAlignment w:val="baseline"/>
                        <w:rPr>
                          <w:rFonts w:eastAsia="Arial" w:cs="Arial"/>
                          <w:i/>
                          <w:color w:val="FFFFFF" w:themeColor="background1"/>
                        </w:rPr>
                      </w:pPr>
                      <w:r w:rsidRPr="009F11CA">
                        <w:rPr>
                          <w:rFonts w:eastAsia="Arial" w:cs="Arial"/>
                          <w:i/>
                          <w:color w:val="FFFFFF" w:themeColor="background1"/>
                          <w:u w:val="single"/>
                        </w:rPr>
                        <w:t>Fleksibilitet</w:t>
                      </w:r>
                      <w:r w:rsidRPr="00B75D9C">
                        <w:rPr>
                          <w:rFonts w:eastAsia="Arial" w:cs="Arial"/>
                          <w:i/>
                          <w:color w:val="FFFFFF" w:themeColor="background1"/>
                        </w:rPr>
                        <w:t xml:space="preserve"> anses i nærværende sammenhæng overordnet som en alternativ løsning til netudbygning og netforstærkning, </w:t>
                      </w:r>
                      <w:r>
                        <w:rPr>
                          <w:rFonts w:eastAsia="Arial" w:cs="Arial"/>
                          <w:i/>
                          <w:color w:val="FFFFFF" w:themeColor="background1"/>
                        </w:rPr>
                        <w:t xml:space="preserve">der </w:t>
                      </w:r>
                      <w:r w:rsidRPr="00B75D9C">
                        <w:rPr>
                          <w:rFonts w:eastAsia="Arial" w:cs="Arial"/>
                          <w:i/>
                          <w:color w:val="FFFFFF" w:themeColor="background1"/>
                        </w:rPr>
                        <w:t xml:space="preserve">kan bidrage </w:t>
                      </w:r>
                      <w:r>
                        <w:rPr>
                          <w:rFonts w:eastAsia="Arial" w:cs="Arial"/>
                          <w:i/>
                          <w:color w:val="FFFFFF" w:themeColor="background1"/>
                        </w:rPr>
                        <w:t>til udskydelse af eller fjerne behov for</w:t>
                      </w:r>
                      <w:r w:rsidRPr="00B75D9C">
                        <w:rPr>
                          <w:rFonts w:eastAsia="Arial" w:cs="Arial"/>
                          <w:i/>
                          <w:color w:val="FFFFFF" w:themeColor="background1"/>
                        </w:rPr>
                        <w:t xml:space="preserve"> netinvesteringer. Anvendelse af fleksibilitet kan derfor bidrage til bedre udnyttelse af distributionsnettet og en mere omkostningseffektiv netudvikling. Distributionsnettet udbygges i almindelighed pba. behov. Behovet kan f.eks. opstå, hvis en transformator forventes overbelastet i en bestemt periode</w:t>
                      </w:r>
                      <w:r>
                        <w:rPr>
                          <w:rFonts w:eastAsia="Arial" w:cs="Arial"/>
                          <w:i/>
                          <w:color w:val="FFFFFF" w:themeColor="background1"/>
                        </w:rPr>
                        <w:t xml:space="preserve"> om året</w:t>
                      </w:r>
                      <w:r w:rsidRPr="00B75D9C">
                        <w:rPr>
                          <w:rFonts w:eastAsia="Arial" w:cs="Arial"/>
                          <w:i/>
                          <w:color w:val="FFFFFF" w:themeColor="background1"/>
                        </w:rPr>
                        <w:t xml:space="preserve"> pga. stigende elforbrug i et bestemt område, f.eks. foranlediget af opladning af elbiler eller varmepumpers elforbrug. Dette kan betragtes som en flaskehalsudfordring, hvor kapaciteten i transformerstationen udgør en kapacitetsbegrænsning. Fremfor netforstærkning der sikrer tilstrækkelig kapacitet, kan udfordringen i visse tilfælde løses via fleksibilitet. I dette tilfælde vil løsningen være et fleksibelt elforbrug, hvor elforbruget flyttes væk fra spidsbelastningstidspunktet, hvorved kapacitet i den enkelte transformerstation udnyttes bedre, da det forhindrer over</w:t>
                      </w:r>
                      <w:r>
                        <w:rPr>
                          <w:rFonts w:eastAsia="Arial" w:cs="Arial"/>
                          <w:i/>
                          <w:color w:val="FFFFFF" w:themeColor="background1"/>
                        </w:rPr>
                        <w:t xml:space="preserve">belastning.   </w:t>
                      </w:r>
                      <w:r>
                        <w:rPr>
                          <w:rFonts w:eastAsia="Arial" w:cs="Arial"/>
                          <w:i/>
                          <w:color w:val="FFFFFF" w:themeColor="background1"/>
                        </w:rPr>
                        <w:br/>
                      </w:r>
                      <w:r>
                        <w:rPr>
                          <w:rFonts w:eastAsia="Arial" w:cs="Arial"/>
                          <w:i/>
                          <w:color w:val="FFFFFF" w:themeColor="background1"/>
                        </w:rPr>
                        <w:br/>
                        <w:t>Fleksibilitet dækker</w:t>
                      </w:r>
                      <w:r w:rsidRPr="00B75D9C">
                        <w:rPr>
                          <w:rFonts w:eastAsia="Arial" w:cs="Arial"/>
                          <w:i/>
                          <w:color w:val="FFFFFF" w:themeColor="background1"/>
                        </w:rPr>
                        <w:t xml:space="preserve"> i regi af n</w:t>
                      </w:r>
                      <w:r>
                        <w:rPr>
                          <w:rFonts w:eastAsia="Arial" w:cs="Arial"/>
                          <w:i/>
                          <w:color w:val="FFFFFF" w:themeColor="background1"/>
                        </w:rPr>
                        <w:t>etudviklingsplaner</w:t>
                      </w:r>
                      <w:r w:rsidRPr="00B75D9C">
                        <w:rPr>
                          <w:rFonts w:eastAsia="Arial" w:cs="Arial"/>
                          <w:i/>
                          <w:color w:val="FFFFFF" w:themeColor="background1"/>
                        </w:rPr>
                        <w:t xml:space="preserve"> de delvist overlappende begreber: fleksibilitetsydelser og fleksibelt elforbrug, som er defineret i netvirksomhedsbekendtgørelsen, se afsnit 3. </w:t>
                      </w:r>
                    </w:p>
                    <w:p w14:paraId="12BBD332" w14:textId="2BB87704" w:rsidR="000155AB" w:rsidRPr="00B75D9C" w:rsidRDefault="000155AB" w:rsidP="000D37A7">
                      <w:pPr>
                        <w:textAlignment w:val="baseline"/>
                        <w:rPr>
                          <w:rFonts w:eastAsia="Arial" w:cs="Arial"/>
                          <w:i/>
                          <w:color w:val="FFFFFF" w:themeColor="background1"/>
                        </w:rPr>
                      </w:pPr>
                      <w:r w:rsidRPr="00B75D9C">
                        <w:rPr>
                          <w:rFonts w:eastAsia="Arial" w:cs="Arial"/>
                          <w:i/>
                          <w:color w:val="FFFFFF" w:themeColor="background1"/>
                          <w:u w:val="single"/>
                        </w:rPr>
                        <w:t>Fleksibilitetsydelse</w:t>
                      </w:r>
                      <w:r w:rsidRPr="00B75D9C">
                        <w:rPr>
                          <w:rFonts w:eastAsia="Arial" w:cs="Arial"/>
                          <w:i/>
                          <w:color w:val="FFFFFF" w:themeColor="background1"/>
                        </w:rPr>
                        <w:t xml:space="preserve"> skal kort sagt forstås som en ydelse en markedsdeltager (fx en tilsluttet forbruger, producent eller aggregator) i medfør af en aftale leverer til en netvirksomhed mod betaling eller modydelse. </w:t>
                      </w:r>
                    </w:p>
                    <w:p w14:paraId="18E70E07" w14:textId="3E58F0BD" w:rsidR="000155AB" w:rsidRPr="00B75D9C" w:rsidRDefault="000155AB" w:rsidP="00B75D9C">
                      <w:pPr>
                        <w:textAlignment w:val="baseline"/>
                        <w:rPr>
                          <w:rFonts w:eastAsia="Arial" w:cs="Arial"/>
                          <w:i/>
                          <w:color w:val="FFFFFF" w:themeColor="background1"/>
                        </w:rPr>
                      </w:pPr>
                      <w:r w:rsidRPr="00B75D9C">
                        <w:rPr>
                          <w:rFonts w:eastAsia="Arial" w:cs="Arial"/>
                          <w:i/>
                          <w:color w:val="FFFFFF" w:themeColor="background1"/>
                          <w:u w:val="single"/>
                        </w:rPr>
                        <w:t>Fleksibelt elforbrug</w:t>
                      </w:r>
                      <w:r w:rsidRPr="00B75D9C">
                        <w:rPr>
                          <w:rFonts w:eastAsia="Arial" w:cs="Arial"/>
                          <w:i/>
                          <w:color w:val="FFFFFF" w:themeColor="background1"/>
                        </w:rPr>
                        <w:t xml:space="preserve"> skal kort sagt forstås som ændringer i en elkundes elforbrug i forhold til det normale eller aktuelle forbrugsmønster som reaktion på markedssignaler, herunder som reaktion på tidspunktafhængige tariffer eller finansielle incitamenter (fx afbrydelighedsaftaler), eller som reaktion på accept af slutkundens bud om at sælge en forbrugsreduktion eller -forøgelse til en bestemt pris på et organiseret marked hvad enten dette sker alene eller gennem aggregering. Sidstnævnte kan karakteriseres som en fleksibilitetsydelse alene møntet på forbrug. Begrebet er noget bredere end begrebet fleksibilitetsydelse, fordi den også rummer adfærdsbaseret levering af fleksibilitet f.eks. på baggrund af tidsdifferentierede tariffer, mens en fleksibilitetsydelse leveres i medfør af en specifik aftale. </w:t>
                      </w:r>
                    </w:p>
                  </w:txbxContent>
                </v:textbox>
                <w10:anchorlock/>
              </v:shape>
            </w:pict>
          </mc:Fallback>
        </mc:AlternateContent>
      </w:r>
    </w:p>
    <w:p w14:paraId="43C6F75D" w14:textId="6C07692E" w:rsidR="00262B88" w:rsidRDefault="00262B88" w:rsidP="00273DB5">
      <w:pPr>
        <w:pStyle w:val="Billedtekst"/>
        <w:keepNext/>
      </w:pPr>
      <w:r>
        <w:t>Faktaboks 1</w:t>
      </w:r>
    </w:p>
    <w:p w14:paraId="762AD6E7" w14:textId="4241956F" w:rsidR="00B27069" w:rsidRDefault="000D37A7" w:rsidP="002C2B44">
      <w:pPr>
        <w:spacing w:line="360" w:lineRule="auto"/>
        <w:rPr>
          <w:rFonts w:ascii="Arial" w:eastAsiaTheme="minorEastAsia" w:hAnsi="Arial" w:cs="Arial"/>
          <w:i/>
        </w:rPr>
      </w:pPr>
      <w:r>
        <w:rPr>
          <w:rFonts w:ascii="Arial" w:eastAsiaTheme="minorEastAsia" w:hAnsi="Arial" w:cs="Arial"/>
          <w:i/>
        </w:rPr>
        <w:br/>
      </w:r>
      <w:r>
        <w:rPr>
          <w:rFonts w:ascii="Arial" w:eastAsiaTheme="minorEastAsia" w:hAnsi="Arial" w:cs="Arial"/>
          <w:i/>
        </w:rPr>
        <w:br/>
      </w:r>
      <w:r>
        <w:rPr>
          <w:rFonts w:ascii="Arial" w:eastAsiaTheme="minorEastAsia" w:hAnsi="Arial" w:cs="Arial"/>
          <w:i/>
        </w:rPr>
        <w:br/>
      </w:r>
      <w:r>
        <w:rPr>
          <w:rFonts w:ascii="Arial" w:eastAsiaTheme="minorEastAsia" w:hAnsi="Arial" w:cs="Arial"/>
          <w:i/>
        </w:rPr>
        <w:br/>
      </w:r>
      <w:r>
        <w:rPr>
          <w:rFonts w:ascii="Arial" w:eastAsiaTheme="minorEastAsia" w:hAnsi="Arial" w:cs="Arial"/>
          <w:i/>
        </w:rPr>
        <w:br/>
      </w:r>
    </w:p>
    <w:p w14:paraId="1C60FACF" w14:textId="203A895F" w:rsidR="00CC03C3" w:rsidRDefault="00662197" w:rsidP="48A0786C">
      <w:pPr>
        <w:rPr>
          <w:rFonts w:ascii="Arial" w:eastAsiaTheme="minorEastAsia" w:hAnsi="Arial" w:cs="Arial"/>
          <w:i/>
          <w:iCs/>
        </w:rPr>
      </w:pPr>
      <w:r>
        <w:rPr>
          <w:noProof/>
          <w:lang w:eastAsia="da-DK"/>
        </w:rPr>
        <mc:AlternateContent>
          <mc:Choice Requires="wps">
            <w:drawing>
              <wp:anchor distT="0" distB="0" distL="114300" distR="114300" simplePos="0" relativeHeight="251658241" behindDoc="0" locked="0" layoutInCell="1" allowOverlap="1" wp14:anchorId="56EC8643" wp14:editId="5C952BB2">
                <wp:simplePos x="0" y="0"/>
                <wp:positionH relativeFrom="column">
                  <wp:posOffset>2540</wp:posOffset>
                </wp:positionH>
                <wp:positionV relativeFrom="paragraph">
                  <wp:posOffset>2472690</wp:posOffset>
                </wp:positionV>
                <wp:extent cx="6038850" cy="635"/>
                <wp:effectExtent l="0" t="0" r="0" b="0"/>
                <wp:wrapNone/>
                <wp:docPr id="1" name="Tekstfelt 1"/>
                <wp:cNvGraphicFramePr/>
                <a:graphic xmlns:a="http://schemas.openxmlformats.org/drawingml/2006/main">
                  <a:graphicData uri="http://schemas.microsoft.com/office/word/2010/wordprocessingShape">
                    <wps:wsp>
                      <wps:cNvSpPr txBox="1"/>
                      <wps:spPr>
                        <a:xfrm>
                          <a:off x="0" y="0"/>
                          <a:ext cx="6038850" cy="635"/>
                        </a:xfrm>
                        <a:prstGeom prst="rect">
                          <a:avLst/>
                        </a:prstGeom>
                        <a:solidFill>
                          <a:prstClr val="white"/>
                        </a:solidFill>
                        <a:ln>
                          <a:noFill/>
                        </a:ln>
                      </wps:spPr>
                      <wps:txbx>
                        <w:txbxContent>
                          <w:p w14:paraId="79551CB4" w14:textId="07B43859" w:rsidR="000155AB" w:rsidRPr="00662197" w:rsidRDefault="000155AB" w:rsidP="00662197">
                            <w:pPr>
                              <w:pStyle w:val="Billedtekst"/>
                              <w:rPr>
                                <w:rFonts w:ascii="Arial" w:hAnsi="Arial" w:cs="Arial"/>
                                <w:color w:val="auto"/>
                              </w:rPr>
                            </w:pPr>
                            <w:r w:rsidRPr="00662197">
                              <w:rPr>
                                <w:color w:val="auto"/>
                              </w:rPr>
                              <w:t>Faktaboks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6EC8643" id="Tekstfelt 1" o:spid="_x0000_s1028" type="#_x0000_t202" style="position:absolute;margin-left:.2pt;margin-top:194.7pt;width:475.5pt;height:.0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" stroked="f">
                <v:textbox style="mso-fit-shape-to-text:t" inset="0,0,0,0">
                  <w:txbxContent>
                    <w:p w14:paraId="79551CB4" w14:textId="07B43859" w:rsidR="000155AB" w:rsidRPr="00662197" w:rsidRDefault="000155AB" w:rsidP="00662197">
                      <w:pPr>
                        <w:pStyle w:val="Billedtekst"/>
                        <w:rPr>
                          <w:rFonts w:ascii="Arial" w:hAnsi="Arial" w:cs="Arial"/>
                          <w:color w:val="auto"/>
                        </w:rPr>
                      </w:pPr>
                      <w:r w:rsidRPr="00662197">
                        <w:rPr>
                          <w:color w:val="auto"/>
                        </w:rPr>
                        <w:t>Faktaboks 1</w:t>
                      </w:r>
                    </w:p>
                  </w:txbxContent>
                </v:textbox>
              </v:shape>
            </w:pict>
          </mc:Fallback>
        </mc:AlternateContent>
      </w:r>
      <w:r w:rsidR="00CC03C3" w:rsidRPr="48A0786C">
        <w:rPr>
          <w:rFonts w:ascii="Arial" w:eastAsiaTheme="minorEastAsia" w:hAnsi="Arial" w:cs="Arial"/>
          <w:i/>
          <w:iCs/>
        </w:rPr>
        <w:br w:type="page"/>
      </w:r>
    </w:p>
    <w:p w14:paraId="0E13F254" w14:textId="77777777" w:rsidR="00B27069" w:rsidRDefault="00B27069">
      <w:pPr>
        <w:rPr>
          <w:rFonts w:ascii="Arial" w:eastAsiaTheme="minorEastAsia" w:hAnsi="Arial" w:cs="Arial"/>
          <w:i/>
        </w:rPr>
      </w:pPr>
    </w:p>
    <w:p w14:paraId="3CC2B85B" w14:textId="4F99A19A" w:rsidR="004758BB" w:rsidRPr="00126FA0" w:rsidRDefault="00231034" w:rsidP="002C2B44">
      <w:pPr>
        <w:spacing w:line="360" w:lineRule="auto"/>
        <w:rPr>
          <w:rFonts w:ascii="Arial" w:hAnsi="Arial" w:cs="Arial"/>
          <w:i/>
        </w:rPr>
      </w:pPr>
      <w:bookmarkStart w:id="18" w:name="_Toc151457287"/>
      <w:bookmarkStart w:id="19" w:name="_Toc151462359"/>
      <w:bookmarkStart w:id="20" w:name="_Toc151468636"/>
      <w:bookmarkStart w:id="21" w:name="_Toc156294241"/>
      <w:r>
        <w:rPr>
          <w:rStyle w:val="Overskrift2Tegn"/>
          <w:rFonts w:asciiTheme="majorHAnsi" w:hAnsiTheme="majorHAnsi" w:cstheme="majorHAnsi"/>
          <w:color w:val="00A79D"/>
        </w:rPr>
        <w:t>3</w:t>
      </w:r>
      <w:r w:rsidR="00B27069" w:rsidRPr="00896F65">
        <w:rPr>
          <w:rStyle w:val="Overskrift2Tegn"/>
          <w:rFonts w:asciiTheme="majorHAnsi" w:hAnsiTheme="majorHAnsi" w:cstheme="majorHAnsi"/>
          <w:color w:val="00A79D"/>
        </w:rPr>
        <w:t>.</w:t>
      </w:r>
      <w:r>
        <w:rPr>
          <w:rStyle w:val="Overskrift2Tegn"/>
          <w:rFonts w:asciiTheme="majorHAnsi" w:hAnsiTheme="majorHAnsi" w:cstheme="majorHAnsi"/>
          <w:color w:val="00A79D"/>
        </w:rPr>
        <w:t>1</w:t>
      </w:r>
      <w:r w:rsidR="00B27069" w:rsidRPr="00896F65">
        <w:rPr>
          <w:rStyle w:val="Overskrift2Tegn"/>
          <w:rFonts w:asciiTheme="majorHAnsi" w:hAnsiTheme="majorHAnsi" w:cstheme="majorHAnsi"/>
          <w:color w:val="00A79D"/>
        </w:rPr>
        <w:t xml:space="preserve"> </w:t>
      </w:r>
      <w:r w:rsidR="004A3345" w:rsidRPr="004A3345">
        <w:rPr>
          <w:rStyle w:val="Overskrift2Tegn"/>
          <w:rFonts w:asciiTheme="majorHAnsi" w:hAnsiTheme="majorHAnsi" w:cstheme="majorHAnsi"/>
          <w:color w:val="00A79D"/>
        </w:rPr>
        <w:t>Fleksibilitet og et fleksibilitetsmarked under opdyrkning.</w:t>
      </w:r>
      <w:bookmarkEnd w:id="18"/>
      <w:bookmarkEnd w:id="19"/>
      <w:bookmarkEnd w:id="20"/>
      <w:bookmarkEnd w:id="21"/>
      <w:r w:rsidR="004A3345" w:rsidRPr="004A3345">
        <w:rPr>
          <w:rStyle w:val="Overskrift2Tegn"/>
          <w:rFonts w:asciiTheme="majorHAnsi" w:hAnsiTheme="majorHAnsi" w:cstheme="majorHAnsi"/>
          <w:color w:val="00A79D"/>
        </w:rPr>
        <w:t xml:space="preserve"> </w:t>
      </w:r>
      <w:r w:rsidR="00344106">
        <w:rPr>
          <w:rStyle w:val="Overskrift2Tegn"/>
          <w:rFonts w:asciiTheme="majorHAnsi" w:hAnsiTheme="majorHAnsi" w:cstheme="majorHAnsi"/>
          <w:color w:val="00A79D"/>
        </w:rPr>
        <w:t xml:space="preserve"> </w:t>
      </w:r>
      <w:bookmarkStart w:id="22" w:name="_Toc63951134"/>
      <w:r w:rsidR="003C61B6">
        <w:rPr>
          <w:rStyle w:val="Overskrift2Tegn"/>
          <w:rFonts w:asciiTheme="majorHAnsi" w:hAnsiTheme="majorHAnsi" w:cstheme="majorHAnsi"/>
          <w:color w:val="00A79D"/>
        </w:rPr>
        <w:br/>
      </w:r>
      <w:r w:rsidR="00F77A4B">
        <w:rPr>
          <w:rFonts w:ascii="Arial" w:hAnsi="Arial" w:cs="Arial"/>
          <w:i/>
        </w:rPr>
        <w:t>Benyttelse</w:t>
      </w:r>
      <w:r w:rsidR="00262B88">
        <w:rPr>
          <w:rFonts w:ascii="Arial" w:hAnsi="Arial" w:cs="Arial"/>
          <w:i/>
        </w:rPr>
        <w:t xml:space="preserve"> af</w:t>
      </w:r>
      <w:r w:rsidR="00F77A4B">
        <w:rPr>
          <w:rFonts w:ascii="Arial" w:hAnsi="Arial" w:cs="Arial"/>
          <w:i/>
        </w:rPr>
        <w:t xml:space="preserve"> </w:t>
      </w:r>
      <w:r w:rsidR="003C61B6">
        <w:rPr>
          <w:rFonts w:ascii="Arial" w:hAnsi="Arial" w:cs="Arial"/>
          <w:i/>
        </w:rPr>
        <w:t>fleksibilitetsydelser kræver</w:t>
      </w:r>
      <w:r w:rsidR="00B27069" w:rsidRPr="00126FA0">
        <w:rPr>
          <w:rFonts w:ascii="Arial" w:hAnsi="Arial" w:cs="Arial"/>
          <w:i/>
        </w:rPr>
        <w:t xml:space="preserve"> et organisteret marked</w:t>
      </w:r>
      <w:r w:rsidR="002D4D8C" w:rsidRPr="00126FA0">
        <w:rPr>
          <w:rFonts w:ascii="Arial" w:hAnsi="Arial" w:cs="Arial"/>
          <w:i/>
        </w:rPr>
        <w:t>,</w:t>
      </w:r>
      <w:r w:rsidR="00B27069" w:rsidRPr="00126FA0">
        <w:rPr>
          <w:rFonts w:ascii="Arial" w:hAnsi="Arial" w:cs="Arial"/>
          <w:i/>
        </w:rPr>
        <w:t xml:space="preserve"> hvor ne</w:t>
      </w:r>
      <w:r w:rsidR="002D4D8C" w:rsidRPr="00126FA0">
        <w:rPr>
          <w:rFonts w:ascii="Arial" w:hAnsi="Arial" w:cs="Arial"/>
          <w:i/>
        </w:rPr>
        <w:t>tvirksomheder og fleksibilitets</w:t>
      </w:r>
      <w:r w:rsidR="00B27069" w:rsidRPr="00126FA0">
        <w:rPr>
          <w:rFonts w:ascii="Arial" w:hAnsi="Arial" w:cs="Arial"/>
          <w:i/>
        </w:rPr>
        <w:t>udbydere</w:t>
      </w:r>
      <w:r w:rsidR="003C61B6">
        <w:rPr>
          <w:rFonts w:ascii="Arial" w:hAnsi="Arial" w:cs="Arial"/>
          <w:i/>
        </w:rPr>
        <w:t xml:space="preserve"> kan</w:t>
      </w:r>
      <w:r w:rsidR="00B27069" w:rsidRPr="00126FA0">
        <w:rPr>
          <w:rFonts w:ascii="Arial" w:hAnsi="Arial" w:cs="Arial"/>
          <w:i/>
        </w:rPr>
        <w:t xml:space="preserve"> handle</w:t>
      </w:r>
      <w:r w:rsidR="003C61B6">
        <w:rPr>
          <w:rFonts w:ascii="Arial" w:hAnsi="Arial" w:cs="Arial"/>
          <w:i/>
        </w:rPr>
        <w:t xml:space="preserve">. </w:t>
      </w:r>
      <w:r w:rsidR="00CC03C3" w:rsidRPr="00126FA0">
        <w:rPr>
          <w:rFonts w:ascii="Arial" w:hAnsi="Arial" w:cs="Arial"/>
          <w:i/>
        </w:rPr>
        <w:t>Et sådant marked</w:t>
      </w:r>
      <w:r w:rsidR="00326AD5" w:rsidRPr="00126FA0">
        <w:rPr>
          <w:rFonts w:ascii="Arial" w:hAnsi="Arial" w:cs="Arial"/>
          <w:i/>
        </w:rPr>
        <w:t xml:space="preserve"> eksisterer ikke på nuværende tidspunkt,</w:t>
      </w:r>
      <w:r w:rsidR="00896F65" w:rsidRPr="00126FA0">
        <w:rPr>
          <w:rFonts w:ascii="Arial" w:hAnsi="Arial" w:cs="Arial"/>
          <w:i/>
        </w:rPr>
        <w:t xml:space="preserve"> men forventes at</w:t>
      </w:r>
      <w:r w:rsidR="004758BB" w:rsidRPr="00126FA0">
        <w:rPr>
          <w:rFonts w:ascii="Arial" w:hAnsi="Arial" w:cs="Arial"/>
          <w:i/>
        </w:rPr>
        <w:t xml:space="preserve"> opstå med tiden.</w:t>
      </w:r>
      <w:r w:rsidR="006E6D69">
        <w:rPr>
          <w:rFonts w:ascii="Arial" w:hAnsi="Arial" w:cs="Arial"/>
          <w:i/>
        </w:rPr>
        <w:t xml:space="preserve"> </w:t>
      </w:r>
      <w:r w:rsidR="008215E8">
        <w:rPr>
          <w:rFonts w:ascii="Arial" w:hAnsi="Arial" w:cs="Arial"/>
          <w:i/>
        </w:rPr>
        <w:t>D</w:t>
      </w:r>
      <w:r w:rsidR="006E6D69">
        <w:rPr>
          <w:rFonts w:ascii="Arial" w:hAnsi="Arial" w:cs="Arial"/>
          <w:i/>
        </w:rPr>
        <w:t xml:space="preserve">er forventes at opstå forskellige </w:t>
      </w:r>
      <w:r w:rsidR="008215E8">
        <w:rPr>
          <w:rFonts w:ascii="Arial" w:hAnsi="Arial" w:cs="Arial"/>
          <w:i/>
        </w:rPr>
        <w:t>fleksibilitets</w:t>
      </w:r>
      <w:r w:rsidR="006E6D69">
        <w:rPr>
          <w:rFonts w:ascii="Arial" w:hAnsi="Arial" w:cs="Arial"/>
          <w:i/>
        </w:rPr>
        <w:t>markeder (både nationalt og internationalt), hvor det enkelte marked</w:t>
      </w:r>
      <w:r w:rsidR="00FD114F">
        <w:rPr>
          <w:rFonts w:ascii="Arial" w:hAnsi="Arial" w:cs="Arial"/>
          <w:i/>
        </w:rPr>
        <w:t xml:space="preserve"> skal etableres og fungere</w:t>
      </w:r>
      <w:r w:rsidR="008215E8">
        <w:rPr>
          <w:rFonts w:ascii="Arial" w:hAnsi="Arial" w:cs="Arial"/>
          <w:i/>
        </w:rPr>
        <w:t xml:space="preserve"> i samhørighed med de øvrige.</w:t>
      </w:r>
      <w:r w:rsidR="003C61B6">
        <w:rPr>
          <w:rFonts w:ascii="Arial" w:hAnsi="Arial" w:cs="Arial"/>
          <w:i/>
        </w:rPr>
        <w:t xml:space="preserve"> For at understøtte etablerin</w:t>
      </w:r>
      <w:r w:rsidR="00910FE5">
        <w:rPr>
          <w:rFonts w:ascii="Arial" w:hAnsi="Arial" w:cs="Arial"/>
          <w:i/>
        </w:rPr>
        <w:t>g af</w:t>
      </w:r>
      <w:r w:rsidR="003C61B6">
        <w:rPr>
          <w:rFonts w:ascii="Arial" w:hAnsi="Arial" w:cs="Arial"/>
          <w:i/>
        </w:rPr>
        <w:t xml:space="preserve"> fleksibilitetsmarked</w:t>
      </w:r>
      <w:r w:rsidR="00910FE5">
        <w:rPr>
          <w:rFonts w:ascii="Arial" w:hAnsi="Arial" w:cs="Arial"/>
          <w:i/>
        </w:rPr>
        <w:t>er</w:t>
      </w:r>
      <w:r w:rsidR="003C61B6">
        <w:rPr>
          <w:rFonts w:ascii="Arial" w:hAnsi="Arial" w:cs="Arial"/>
          <w:i/>
        </w:rPr>
        <w:t xml:space="preserve"> udfører Energistyrelsen en analyse</w:t>
      </w:r>
      <w:r w:rsidR="00910FE5">
        <w:rPr>
          <w:rFonts w:ascii="Arial" w:hAnsi="Arial" w:cs="Arial"/>
          <w:i/>
        </w:rPr>
        <w:t>,</w:t>
      </w:r>
      <w:r w:rsidR="003C61B6">
        <w:rPr>
          <w:rFonts w:ascii="Arial" w:hAnsi="Arial" w:cs="Arial"/>
          <w:i/>
        </w:rPr>
        <w:t xml:space="preserve"> </w:t>
      </w:r>
      <w:r w:rsidR="00910FE5">
        <w:rPr>
          <w:rFonts w:ascii="Arial" w:hAnsi="Arial" w:cs="Arial"/>
          <w:i/>
        </w:rPr>
        <w:t>der har til formål at undersøge hvordan fleksibilitetsmarkeder kan fremmes.</w:t>
      </w:r>
      <w:r w:rsidR="00910FE5">
        <w:rPr>
          <w:rStyle w:val="Fodnotehenvisning"/>
          <w:rFonts w:ascii="Arial" w:hAnsi="Arial" w:cs="Arial"/>
          <w:i/>
        </w:rPr>
        <w:footnoteReference w:id="3"/>
      </w:r>
    </w:p>
    <w:p w14:paraId="6C93EC4F" w14:textId="017D6B0F" w:rsidR="004758BB" w:rsidRPr="00126FA0" w:rsidRDefault="00C23F7B" w:rsidP="002C2B44">
      <w:pPr>
        <w:spacing w:line="360" w:lineRule="auto"/>
        <w:rPr>
          <w:rFonts w:ascii="Arial" w:hAnsi="Arial" w:cs="Arial"/>
          <w:i/>
        </w:rPr>
      </w:pPr>
      <w:r>
        <w:rPr>
          <w:rFonts w:ascii="Arial" w:hAnsi="Arial" w:cs="Arial"/>
          <w:i/>
        </w:rPr>
        <w:t>Netvirksomheder benytter dog allerede i dag f</w:t>
      </w:r>
      <w:r w:rsidR="00326AD5" w:rsidRPr="00126FA0">
        <w:rPr>
          <w:rFonts w:ascii="Arial" w:hAnsi="Arial" w:cs="Arial"/>
          <w:i/>
        </w:rPr>
        <w:t>leksibilitet</w:t>
      </w:r>
      <w:r>
        <w:rPr>
          <w:rFonts w:ascii="Arial" w:hAnsi="Arial" w:cs="Arial"/>
          <w:i/>
        </w:rPr>
        <w:t xml:space="preserve"> til at understøtte en mere effektiv drift og udvikling af distributionsnet</w:t>
      </w:r>
      <w:r w:rsidR="00326AD5" w:rsidRPr="00126FA0">
        <w:rPr>
          <w:rFonts w:ascii="Arial" w:hAnsi="Arial" w:cs="Arial"/>
          <w:i/>
        </w:rPr>
        <w:t>.</w:t>
      </w:r>
      <w:r w:rsidR="004758BB" w:rsidRPr="00126FA0">
        <w:rPr>
          <w:rFonts w:ascii="Arial" w:hAnsi="Arial" w:cs="Arial"/>
          <w:i/>
        </w:rPr>
        <w:t xml:space="preserve"> </w:t>
      </w:r>
      <w:r w:rsidR="007678B4" w:rsidRPr="00126FA0">
        <w:rPr>
          <w:rFonts w:ascii="Arial" w:hAnsi="Arial" w:cs="Arial"/>
          <w:i/>
        </w:rPr>
        <w:t>T</w:t>
      </w:r>
      <w:r w:rsidR="00326AD5" w:rsidRPr="00126FA0">
        <w:rPr>
          <w:rFonts w:ascii="Arial" w:hAnsi="Arial" w:cs="Arial"/>
          <w:i/>
        </w:rPr>
        <w:t>idsdifferentierede tariffer er et eksempel</w:t>
      </w:r>
      <w:r w:rsidR="007678B4" w:rsidRPr="00126FA0">
        <w:rPr>
          <w:rFonts w:ascii="Arial" w:hAnsi="Arial" w:cs="Arial"/>
          <w:i/>
        </w:rPr>
        <w:t xml:space="preserve"> på</w:t>
      </w:r>
      <w:r w:rsidR="00326AD5" w:rsidRPr="00126FA0">
        <w:rPr>
          <w:rFonts w:ascii="Arial" w:hAnsi="Arial" w:cs="Arial"/>
          <w:i/>
        </w:rPr>
        <w:t xml:space="preserve"> såkaldt implicit fleksibilitet, der giver tilsky</w:t>
      </w:r>
      <w:r w:rsidR="007678B4" w:rsidRPr="00126FA0">
        <w:rPr>
          <w:rFonts w:ascii="Arial" w:hAnsi="Arial" w:cs="Arial"/>
          <w:i/>
        </w:rPr>
        <w:t>nde</w:t>
      </w:r>
      <w:r w:rsidR="00695834" w:rsidRPr="00126FA0">
        <w:rPr>
          <w:rFonts w:ascii="Arial" w:hAnsi="Arial" w:cs="Arial"/>
          <w:i/>
        </w:rPr>
        <w:t>lse til fleksibelt elforbrug, hvor elforbrugeren flytter sit forbrug til de timer tariffen er lavere for dermed at opnå en økonomisk besparelse. Afbrydelighedsaftaler</w:t>
      </w:r>
      <w:r w:rsidR="004758BB" w:rsidRPr="00126FA0">
        <w:rPr>
          <w:rFonts w:ascii="Arial" w:hAnsi="Arial" w:cs="Arial"/>
          <w:i/>
        </w:rPr>
        <w:t xml:space="preserve"> er</w:t>
      </w:r>
      <w:r w:rsidR="00695834" w:rsidRPr="00126FA0">
        <w:rPr>
          <w:rFonts w:ascii="Arial" w:hAnsi="Arial" w:cs="Arial"/>
          <w:i/>
        </w:rPr>
        <w:t xml:space="preserve"> </w:t>
      </w:r>
      <w:r w:rsidR="004758BB" w:rsidRPr="00126FA0">
        <w:rPr>
          <w:rFonts w:ascii="Arial" w:hAnsi="Arial" w:cs="Arial"/>
          <w:i/>
        </w:rPr>
        <w:t>et finansielt instrument</w:t>
      </w:r>
      <w:r w:rsidR="000C5BAC" w:rsidRPr="00126FA0">
        <w:rPr>
          <w:rFonts w:ascii="Arial" w:hAnsi="Arial" w:cs="Arial"/>
          <w:i/>
        </w:rPr>
        <w:t>,</w:t>
      </w:r>
      <w:r w:rsidR="004758BB" w:rsidRPr="00126FA0">
        <w:rPr>
          <w:rFonts w:ascii="Arial" w:hAnsi="Arial" w:cs="Arial"/>
          <w:i/>
        </w:rPr>
        <w:t xml:space="preserve"> der</w:t>
      </w:r>
      <w:r w:rsidR="00695834" w:rsidRPr="00126FA0">
        <w:rPr>
          <w:rFonts w:ascii="Arial" w:hAnsi="Arial" w:cs="Arial"/>
          <w:i/>
        </w:rPr>
        <w:t xml:space="preserve"> ligeledes</w:t>
      </w:r>
      <w:r w:rsidR="004758BB" w:rsidRPr="00126FA0">
        <w:rPr>
          <w:rFonts w:ascii="Arial" w:hAnsi="Arial" w:cs="Arial"/>
          <w:i/>
        </w:rPr>
        <w:t xml:space="preserve"> i dag er </w:t>
      </w:r>
      <w:r w:rsidR="00695834" w:rsidRPr="00126FA0">
        <w:rPr>
          <w:rFonts w:ascii="Arial" w:hAnsi="Arial" w:cs="Arial"/>
          <w:i/>
        </w:rPr>
        <w:t>en kilde til fleksibilitet</w:t>
      </w:r>
      <w:r w:rsidR="00910FE5">
        <w:rPr>
          <w:rFonts w:ascii="Arial" w:hAnsi="Arial" w:cs="Arial"/>
          <w:i/>
        </w:rPr>
        <w:t>,</w:t>
      </w:r>
      <w:r w:rsidR="004758BB" w:rsidRPr="00126FA0">
        <w:rPr>
          <w:rFonts w:ascii="Arial" w:hAnsi="Arial" w:cs="Arial"/>
          <w:i/>
        </w:rPr>
        <w:t xml:space="preserve"> </w:t>
      </w:r>
      <w:r w:rsidR="00B2197C">
        <w:rPr>
          <w:rFonts w:ascii="Arial" w:hAnsi="Arial" w:cs="Arial"/>
          <w:i/>
        </w:rPr>
        <w:t>som netvirksomheder kan udnytte</w:t>
      </w:r>
      <w:r w:rsidR="00695834" w:rsidRPr="00126FA0">
        <w:rPr>
          <w:rFonts w:ascii="Arial" w:hAnsi="Arial" w:cs="Arial"/>
          <w:i/>
        </w:rPr>
        <w:t>. H</w:t>
      </w:r>
      <w:r w:rsidR="004758BB" w:rsidRPr="00126FA0">
        <w:rPr>
          <w:rFonts w:ascii="Arial" w:hAnsi="Arial" w:cs="Arial"/>
          <w:i/>
        </w:rPr>
        <w:t>er indgås</w:t>
      </w:r>
      <w:r w:rsidR="00695834" w:rsidRPr="00126FA0">
        <w:rPr>
          <w:rFonts w:ascii="Arial" w:hAnsi="Arial" w:cs="Arial"/>
          <w:i/>
        </w:rPr>
        <w:t xml:space="preserve"> aftaler mellem en større elforbruger (f.eks. et fjernvarmeanlæg med en elkedel) </w:t>
      </w:r>
      <w:r w:rsidR="004758BB" w:rsidRPr="00126FA0">
        <w:rPr>
          <w:rFonts w:ascii="Arial" w:hAnsi="Arial" w:cs="Arial"/>
          <w:i/>
        </w:rPr>
        <w:t xml:space="preserve">og netvirksomhed, om at </w:t>
      </w:r>
      <w:r w:rsidR="000C5BAC" w:rsidRPr="00126FA0">
        <w:rPr>
          <w:rFonts w:ascii="Arial" w:hAnsi="Arial" w:cs="Arial"/>
          <w:i/>
        </w:rPr>
        <w:t>forbrugeren</w:t>
      </w:r>
      <w:r w:rsidR="004758BB" w:rsidRPr="00126FA0">
        <w:rPr>
          <w:rFonts w:ascii="Arial" w:hAnsi="Arial" w:cs="Arial"/>
          <w:i/>
        </w:rPr>
        <w:t xml:space="preserve"> kan</w:t>
      </w:r>
      <w:r w:rsidR="000C5BAC" w:rsidRPr="00126FA0">
        <w:rPr>
          <w:rFonts w:ascii="Arial" w:hAnsi="Arial" w:cs="Arial"/>
          <w:i/>
        </w:rPr>
        <w:t xml:space="preserve"> få afbrudt sin</w:t>
      </w:r>
      <w:r w:rsidR="004758BB" w:rsidRPr="00126FA0">
        <w:rPr>
          <w:rFonts w:ascii="Arial" w:hAnsi="Arial" w:cs="Arial"/>
          <w:i/>
        </w:rPr>
        <w:t xml:space="preserve"> tilslutning for at afhjælpe det lokale net. Forbrugeren tilbydes til gengæld at skulle betale et nedsat tilslutningsbidrag i forbindelse med nettilslutning af forbrugsanlægget.</w:t>
      </w:r>
    </w:p>
    <w:p w14:paraId="68C0FA5B" w14:textId="56AFC5EF" w:rsidR="005F2330" w:rsidRPr="00525A7A" w:rsidRDefault="004758BB" w:rsidP="002C2B44">
      <w:pPr>
        <w:spacing w:line="360" w:lineRule="auto"/>
        <w:rPr>
          <w:rFonts w:ascii="Arial" w:hAnsi="Arial" w:cs="Arial"/>
          <w:i/>
          <w:iCs/>
        </w:rPr>
      </w:pPr>
      <w:r w:rsidRPr="00126FA0">
        <w:rPr>
          <w:rFonts w:ascii="Arial" w:hAnsi="Arial" w:cs="Arial"/>
          <w:i/>
        </w:rPr>
        <w:t xml:space="preserve">Som nævnt </w:t>
      </w:r>
      <w:r w:rsidR="000C5BAC" w:rsidRPr="00126FA0">
        <w:rPr>
          <w:rFonts w:ascii="Arial" w:hAnsi="Arial" w:cs="Arial"/>
          <w:i/>
        </w:rPr>
        <w:t xml:space="preserve">skal netudviklingsplanerne </w:t>
      </w:r>
      <w:r w:rsidR="00C23F7B">
        <w:rPr>
          <w:rFonts w:ascii="Arial" w:hAnsi="Arial" w:cs="Arial"/>
          <w:i/>
        </w:rPr>
        <w:t>bidrage til at</w:t>
      </w:r>
      <w:r w:rsidR="000C5BAC" w:rsidRPr="00126FA0">
        <w:rPr>
          <w:rFonts w:ascii="Arial" w:hAnsi="Arial" w:cs="Arial"/>
          <w:i/>
        </w:rPr>
        <w:t xml:space="preserve"> skabe gennemsigtighed for netvirksomhedernes</w:t>
      </w:r>
      <w:r w:rsidR="00910FE5">
        <w:rPr>
          <w:rFonts w:ascii="Arial" w:hAnsi="Arial" w:cs="Arial"/>
          <w:i/>
        </w:rPr>
        <w:t xml:space="preserve"> forventede</w:t>
      </w:r>
      <w:r w:rsidR="000C5BAC" w:rsidRPr="00126FA0">
        <w:rPr>
          <w:rFonts w:ascii="Arial" w:hAnsi="Arial" w:cs="Arial"/>
          <w:i/>
        </w:rPr>
        <w:t xml:space="preserve"> behov for fleksibilitet. I dette henseende opgør netudviklingsplanerne hvornår det forventes</w:t>
      </w:r>
      <w:r w:rsidR="0070399D" w:rsidRPr="00126FA0">
        <w:rPr>
          <w:rFonts w:ascii="Arial" w:hAnsi="Arial" w:cs="Arial"/>
          <w:i/>
        </w:rPr>
        <w:t>,</w:t>
      </w:r>
      <w:r w:rsidR="000C5BAC" w:rsidRPr="00126FA0">
        <w:rPr>
          <w:rFonts w:ascii="Arial" w:hAnsi="Arial" w:cs="Arial"/>
          <w:i/>
        </w:rPr>
        <w:t xml:space="preserve"> at fleksibilitet</w:t>
      </w:r>
      <w:r w:rsidR="00AC186B">
        <w:rPr>
          <w:rFonts w:ascii="Arial" w:hAnsi="Arial" w:cs="Arial"/>
          <w:i/>
        </w:rPr>
        <w:t xml:space="preserve"> </w:t>
      </w:r>
      <w:r w:rsidR="00346E9B">
        <w:rPr>
          <w:rFonts w:ascii="Arial" w:hAnsi="Arial" w:cs="Arial"/>
          <w:i/>
        </w:rPr>
        <w:t>muligvis</w:t>
      </w:r>
      <w:r w:rsidR="000C5BAC" w:rsidRPr="00126FA0">
        <w:rPr>
          <w:rFonts w:ascii="Arial" w:hAnsi="Arial" w:cs="Arial"/>
          <w:i/>
        </w:rPr>
        <w:t xml:space="preserve"> kan benyttes som alternativ til netudbygning</w:t>
      </w:r>
      <w:r w:rsidR="00910FE5">
        <w:rPr>
          <w:rFonts w:ascii="Arial" w:hAnsi="Arial" w:cs="Arial"/>
          <w:i/>
        </w:rPr>
        <w:t>.</w:t>
      </w:r>
      <w:r w:rsidR="008861EC">
        <w:rPr>
          <w:rFonts w:ascii="Arial" w:hAnsi="Arial" w:cs="Arial"/>
          <w:i/>
        </w:rPr>
        <w:t xml:space="preserve"> Givet fleksibilitetsområdets udviklingsstadie</w:t>
      </w:r>
      <w:r w:rsidR="00910FE5">
        <w:rPr>
          <w:rFonts w:ascii="Arial" w:hAnsi="Arial" w:cs="Arial"/>
          <w:i/>
        </w:rPr>
        <w:t xml:space="preserve"> </w:t>
      </w:r>
      <w:r w:rsidR="008861EC">
        <w:rPr>
          <w:rFonts w:ascii="Arial" w:hAnsi="Arial" w:cs="Arial"/>
          <w:i/>
        </w:rPr>
        <w:t>p</w:t>
      </w:r>
      <w:r w:rsidR="0070399D" w:rsidRPr="00126FA0">
        <w:rPr>
          <w:rFonts w:ascii="Arial" w:hAnsi="Arial" w:cs="Arial"/>
          <w:i/>
        </w:rPr>
        <w:t>å nuværende tidspunkt kan behovet for fleksibilitet</w:t>
      </w:r>
      <w:r w:rsidR="00AC186B">
        <w:rPr>
          <w:rFonts w:ascii="Arial" w:hAnsi="Arial" w:cs="Arial"/>
          <w:i/>
        </w:rPr>
        <w:t xml:space="preserve"> </w:t>
      </w:r>
      <w:r w:rsidR="0070399D" w:rsidRPr="00126FA0">
        <w:rPr>
          <w:rFonts w:ascii="Arial" w:hAnsi="Arial" w:cs="Arial"/>
          <w:i/>
        </w:rPr>
        <w:t xml:space="preserve">betragtes som et </w:t>
      </w:r>
      <w:r w:rsidR="00AC186B">
        <w:rPr>
          <w:rFonts w:ascii="Arial" w:hAnsi="Arial" w:cs="Arial"/>
          <w:i/>
        </w:rPr>
        <w:t>fleksibilitetspotentiale</w:t>
      </w:r>
      <w:r w:rsidR="0070399D" w:rsidRPr="00126FA0">
        <w:rPr>
          <w:rFonts w:ascii="Arial" w:hAnsi="Arial" w:cs="Arial"/>
          <w:i/>
        </w:rPr>
        <w:t xml:space="preserve">. </w:t>
      </w:r>
      <w:r w:rsidR="00CC03C3" w:rsidRPr="004A3345">
        <w:rPr>
          <w:rFonts w:ascii="Arial" w:hAnsi="Arial" w:cs="Arial"/>
          <w:i/>
        </w:rPr>
        <w:t xml:space="preserve">Hermed forstås </w:t>
      </w:r>
      <w:r w:rsidR="00514A8D">
        <w:rPr>
          <w:rFonts w:ascii="Arial" w:hAnsi="Arial" w:cs="Arial"/>
          <w:i/>
        </w:rPr>
        <w:t>et potentiale for</w:t>
      </w:r>
      <w:r w:rsidR="008861EC">
        <w:rPr>
          <w:rFonts w:ascii="Arial" w:hAnsi="Arial" w:cs="Arial"/>
          <w:i/>
        </w:rPr>
        <w:t xml:space="preserve"> </w:t>
      </w:r>
      <w:r w:rsidR="00CC03C3" w:rsidRPr="004A3345">
        <w:rPr>
          <w:rFonts w:ascii="Arial" w:hAnsi="Arial" w:cs="Arial"/>
          <w:i/>
        </w:rPr>
        <w:t>fleksibilitet, der</w:t>
      </w:r>
      <w:r w:rsidR="00514A8D">
        <w:rPr>
          <w:rFonts w:ascii="Arial" w:hAnsi="Arial" w:cs="Arial"/>
          <w:i/>
        </w:rPr>
        <w:t xml:space="preserve"> kan</w:t>
      </w:r>
      <w:r w:rsidR="00CC03C3" w:rsidRPr="004A3345">
        <w:rPr>
          <w:rFonts w:ascii="Arial" w:hAnsi="Arial" w:cs="Arial"/>
          <w:i/>
        </w:rPr>
        <w:t xml:space="preserve"> udskyde eller undgå en netinvestering, beregnet på baggrund af de forudsætninger for forbrug og produktion, som netvirksomheden har benyttet.</w:t>
      </w:r>
      <w:r w:rsidR="00514A8D">
        <w:rPr>
          <w:rFonts w:ascii="Arial" w:hAnsi="Arial" w:cs="Arial"/>
          <w:i/>
        </w:rPr>
        <w:t xml:space="preserve"> Mere konkret opgøres fleksibilitetspotentialet både som den energimængde (MWh), der udgør en overbelastning</w:t>
      </w:r>
      <w:r w:rsidR="006B5340">
        <w:rPr>
          <w:rFonts w:ascii="Arial" w:hAnsi="Arial" w:cs="Arial"/>
          <w:i/>
        </w:rPr>
        <w:t xml:space="preserve"> af netanlæg</w:t>
      </w:r>
      <w:r w:rsidR="00514A8D">
        <w:rPr>
          <w:rFonts w:ascii="Arial" w:hAnsi="Arial" w:cs="Arial"/>
          <w:i/>
        </w:rPr>
        <w:t>, og den effekt (MW)</w:t>
      </w:r>
      <w:r w:rsidR="007F77DF">
        <w:rPr>
          <w:rFonts w:ascii="Arial" w:hAnsi="Arial" w:cs="Arial"/>
          <w:i/>
        </w:rPr>
        <w:t>,</w:t>
      </w:r>
      <w:r w:rsidR="006B5340">
        <w:rPr>
          <w:rFonts w:ascii="Arial" w:hAnsi="Arial" w:cs="Arial"/>
          <w:i/>
        </w:rPr>
        <w:t xml:space="preserve"> der skal til for at imødekomme udfordringen med overbelastning.  </w:t>
      </w:r>
      <w:r w:rsidR="00514A8D">
        <w:rPr>
          <w:rFonts w:ascii="Arial" w:hAnsi="Arial" w:cs="Arial"/>
          <w:i/>
        </w:rPr>
        <w:t xml:space="preserve">  </w:t>
      </w:r>
      <w:r w:rsidR="00F52ADA" w:rsidRPr="004A3345">
        <w:rPr>
          <w:rFonts w:ascii="Arial" w:hAnsi="Arial" w:cs="Arial"/>
          <w:i/>
        </w:rPr>
        <w:t xml:space="preserve"> </w:t>
      </w:r>
      <w:r w:rsidR="00B43D82">
        <w:rPr>
          <w:rFonts w:ascii="Arial" w:hAnsi="Arial" w:cs="Arial"/>
          <w:i/>
        </w:rPr>
        <w:br/>
      </w:r>
      <w:r w:rsidR="00B43D82">
        <w:rPr>
          <w:rFonts w:ascii="Arial" w:hAnsi="Arial" w:cs="Arial"/>
          <w:i/>
        </w:rPr>
        <w:br/>
      </w:r>
      <w:r w:rsidR="00F52ADA" w:rsidRPr="004A3345">
        <w:rPr>
          <w:rFonts w:ascii="Arial" w:hAnsi="Arial" w:cs="Arial"/>
          <w:i/>
        </w:rPr>
        <w:t>D</w:t>
      </w:r>
      <w:r w:rsidR="00CC03C3" w:rsidRPr="004A3345">
        <w:rPr>
          <w:rFonts w:ascii="Arial" w:hAnsi="Arial" w:cs="Arial"/>
          <w:i/>
        </w:rPr>
        <w:t>er er usikkerhed om tempoet for udviklingen og hvordan det fremtidige forbrug og produktion vil være fordelt geografisk og tidsmæssigt hen over et døgn</w:t>
      </w:r>
      <w:r w:rsidR="00F52ADA" w:rsidRPr="004A3345">
        <w:rPr>
          <w:rFonts w:ascii="Arial" w:hAnsi="Arial" w:cs="Arial"/>
          <w:i/>
        </w:rPr>
        <w:t xml:space="preserve">. Denne usikkerhed videreføres til netvirksomhedens </w:t>
      </w:r>
      <w:r w:rsidR="00AB72CE" w:rsidRPr="004A3345">
        <w:rPr>
          <w:rFonts w:ascii="Arial" w:hAnsi="Arial" w:cs="Arial"/>
          <w:i/>
        </w:rPr>
        <w:t xml:space="preserve">vurdering af </w:t>
      </w:r>
      <w:r w:rsidR="00910FE5" w:rsidRPr="004A3345">
        <w:rPr>
          <w:rFonts w:ascii="Arial" w:hAnsi="Arial" w:cs="Arial"/>
          <w:i/>
        </w:rPr>
        <w:t>fleksibilitet</w:t>
      </w:r>
      <w:r w:rsidR="00D02095" w:rsidRPr="004A3345">
        <w:rPr>
          <w:rFonts w:ascii="Arial" w:hAnsi="Arial" w:cs="Arial"/>
          <w:i/>
        </w:rPr>
        <w:t xml:space="preserve"> i en 10-årig planlægningshorisont</w:t>
      </w:r>
      <w:r w:rsidR="00910FE5" w:rsidRPr="004A3345">
        <w:rPr>
          <w:rFonts w:ascii="Arial" w:hAnsi="Arial" w:cs="Arial"/>
          <w:i/>
        </w:rPr>
        <w:t xml:space="preserve">. </w:t>
      </w:r>
      <w:r w:rsidR="00E672B7" w:rsidRPr="004A3345">
        <w:rPr>
          <w:rFonts w:ascii="Arial" w:hAnsi="Arial" w:cs="Arial"/>
          <w:i/>
        </w:rPr>
        <w:br/>
      </w:r>
      <w:r w:rsidR="00E672B7">
        <w:rPr>
          <w:rFonts w:ascii="Arial" w:hAnsi="Arial" w:cs="Arial"/>
        </w:rPr>
        <w:br/>
      </w:r>
      <w:r w:rsidR="00B27069">
        <w:rPr>
          <w:rFonts w:ascii="Arial" w:hAnsi="Arial" w:cs="Arial"/>
        </w:rPr>
        <w:br/>
      </w:r>
      <w:r w:rsidR="005F2330" w:rsidRPr="0081726E">
        <w:rPr>
          <w:rFonts w:ascii="Arial" w:hAnsi="Arial" w:cs="Arial"/>
        </w:rPr>
        <w:br w:type="page"/>
      </w:r>
    </w:p>
    <w:p w14:paraId="4E516C92" w14:textId="46E1F692" w:rsidR="00C25E8D" w:rsidRPr="00222188" w:rsidRDefault="00231034" w:rsidP="00534862">
      <w:pPr>
        <w:pStyle w:val="Overskrift1"/>
        <w:spacing w:line="360" w:lineRule="auto"/>
        <w:rPr>
          <w:rFonts w:asciiTheme="majorHAnsi" w:hAnsiTheme="majorHAnsi"/>
          <w:b/>
          <w:color w:val="0097A7"/>
        </w:rPr>
      </w:pPr>
      <w:bookmarkStart w:id="23" w:name="_Toc74316018"/>
      <w:bookmarkStart w:id="24" w:name="_Toc151457288"/>
      <w:bookmarkStart w:id="25" w:name="_Toc151462360"/>
      <w:bookmarkStart w:id="26" w:name="_Toc151468637"/>
      <w:bookmarkStart w:id="27" w:name="_Toc156294242"/>
      <w:r>
        <w:rPr>
          <w:rFonts w:asciiTheme="majorHAnsi" w:hAnsiTheme="majorHAnsi"/>
          <w:b/>
          <w:color w:val="0097A7"/>
        </w:rPr>
        <w:lastRenderedPageBreak/>
        <w:t>4</w:t>
      </w:r>
      <w:r w:rsidR="007C4B65" w:rsidRPr="00222188">
        <w:rPr>
          <w:rFonts w:asciiTheme="majorHAnsi" w:hAnsiTheme="majorHAnsi"/>
          <w:b/>
          <w:color w:val="0097A7"/>
        </w:rPr>
        <w:t xml:space="preserve"> </w:t>
      </w:r>
      <w:r w:rsidR="002B0E6C" w:rsidRPr="00222188">
        <w:rPr>
          <w:rFonts w:asciiTheme="majorHAnsi" w:hAnsiTheme="majorHAnsi"/>
          <w:b/>
          <w:color w:val="0097A7"/>
        </w:rPr>
        <w:t>Formelle</w:t>
      </w:r>
      <w:r w:rsidR="1411E3FE" w:rsidRPr="00222188">
        <w:rPr>
          <w:rFonts w:asciiTheme="majorHAnsi" w:hAnsiTheme="majorHAnsi"/>
          <w:b/>
          <w:color w:val="0097A7"/>
        </w:rPr>
        <w:t xml:space="preserve"> rammer</w:t>
      </w:r>
      <w:bookmarkEnd w:id="22"/>
      <w:bookmarkEnd w:id="23"/>
      <w:r w:rsidR="008B313E">
        <w:rPr>
          <w:rFonts w:asciiTheme="majorHAnsi" w:hAnsiTheme="majorHAnsi"/>
          <w:b/>
          <w:color w:val="0097A7"/>
        </w:rPr>
        <w:t xml:space="preserve"> og vejledning</w:t>
      </w:r>
      <w:bookmarkEnd w:id="24"/>
      <w:bookmarkEnd w:id="25"/>
      <w:bookmarkEnd w:id="26"/>
      <w:bookmarkEnd w:id="27"/>
    </w:p>
    <w:p w14:paraId="24BEEC04" w14:textId="79E57BCA" w:rsidR="00596C2A" w:rsidRPr="00F00744" w:rsidRDefault="338FA656" w:rsidP="00534862">
      <w:pPr>
        <w:spacing w:line="360" w:lineRule="auto"/>
        <w:rPr>
          <w:rFonts w:ascii="Arial" w:eastAsiaTheme="minorEastAsia" w:hAnsi="Arial" w:cs="Arial"/>
          <w:i/>
        </w:rPr>
      </w:pPr>
      <w:r w:rsidRPr="00F00744">
        <w:rPr>
          <w:rFonts w:ascii="Arial" w:eastAsiaTheme="minorEastAsia" w:hAnsi="Arial" w:cs="Arial"/>
          <w:i/>
        </w:rPr>
        <w:t xml:space="preserve">Netvirksomheden er </w:t>
      </w:r>
      <w:r w:rsidR="00234FEE" w:rsidRPr="00F00744">
        <w:rPr>
          <w:rFonts w:ascii="Arial" w:eastAsiaTheme="minorEastAsia" w:hAnsi="Arial" w:cs="Arial"/>
          <w:i/>
        </w:rPr>
        <w:t xml:space="preserve">i henhold til lov om elforsyning </w:t>
      </w:r>
      <w:r w:rsidR="00CF0511" w:rsidRPr="00CF0511">
        <w:rPr>
          <w:rFonts w:ascii="Arial" w:eastAsiaTheme="minorEastAsia" w:hAnsi="Arial" w:cs="Arial"/>
          <w:i/>
        </w:rPr>
        <w:t xml:space="preserve">LBK nr 1248 af 24/10/2023 </w:t>
      </w:r>
      <w:r w:rsidR="00234FEE" w:rsidRPr="00F00744">
        <w:rPr>
          <w:rFonts w:ascii="Arial" w:eastAsiaTheme="minorEastAsia" w:hAnsi="Arial" w:cs="Arial"/>
          <w:i/>
        </w:rPr>
        <w:t>(elforsyningsloven)</w:t>
      </w:r>
      <w:r w:rsidRPr="00F00744">
        <w:rPr>
          <w:rFonts w:ascii="Arial" w:eastAsiaTheme="minorEastAsia" w:hAnsi="Arial" w:cs="Arial"/>
          <w:i/>
        </w:rPr>
        <w:t xml:space="preserve"> § 22, stk. 1, nr. 7, forpligtet til at basere udviklingen af nettet i netvirksomhedens netområde på en gennemsigtig netudviklingsplan, som netvirksomheden skal offentliggøre hvert andet år. </w:t>
      </w:r>
    </w:p>
    <w:p w14:paraId="221CB046" w14:textId="6555E7A6" w:rsidR="009F4683" w:rsidRPr="00F00744" w:rsidRDefault="338FA656" w:rsidP="0081726E">
      <w:pPr>
        <w:spacing w:line="360" w:lineRule="auto"/>
        <w:rPr>
          <w:rFonts w:ascii="Arial" w:eastAsiaTheme="minorEastAsia" w:hAnsi="Arial" w:cs="Arial"/>
          <w:i/>
        </w:rPr>
      </w:pPr>
      <w:r w:rsidRPr="00F00744">
        <w:rPr>
          <w:rFonts w:ascii="Arial" w:eastAsiaTheme="minorEastAsia" w:hAnsi="Arial" w:cs="Arial"/>
          <w:i/>
        </w:rPr>
        <w:t>De nærmere regler om netudviklingsplanens indhold og processuelle forhold er fastlagt i kapit</w:t>
      </w:r>
      <w:r w:rsidR="00E42EFD" w:rsidRPr="00F00744">
        <w:rPr>
          <w:rFonts w:ascii="Arial" w:eastAsiaTheme="minorEastAsia" w:hAnsi="Arial" w:cs="Arial"/>
          <w:i/>
        </w:rPr>
        <w:t>e</w:t>
      </w:r>
      <w:r w:rsidRPr="00F00744">
        <w:rPr>
          <w:rFonts w:ascii="Arial" w:eastAsiaTheme="minorEastAsia" w:hAnsi="Arial" w:cs="Arial"/>
          <w:i/>
        </w:rPr>
        <w:t xml:space="preserve">l </w:t>
      </w:r>
      <w:r w:rsidR="00E42EFD" w:rsidRPr="00F00744">
        <w:rPr>
          <w:rFonts w:ascii="Arial" w:eastAsiaTheme="minorEastAsia" w:hAnsi="Arial" w:cs="Arial"/>
          <w:i/>
        </w:rPr>
        <w:t>4</w:t>
      </w:r>
      <w:r w:rsidRPr="00F00744">
        <w:rPr>
          <w:rFonts w:ascii="Arial" w:eastAsiaTheme="minorEastAsia" w:hAnsi="Arial" w:cs="Arial"/>
          <w:i/>
        </w:rPr>
        <w:t xml:space="preserve"> i netvirksomhedsbekendtgørelsen</w:t>
      </w:r>
      <w:r w:rsidR="00F349FC" w:rsidRPr="00F00744">
        <w:rPr>
          <w:rFonts w:ascii="Arial" w:eastAsiaTheme="minorEastAsia" w:hAnsi="Arial" w:cs="Arial"/>
          <w:i/>
        </w:rPr>
        <w:t xml:space="preserve"> (</w:t>
      </w:r>
      <w:r w:rsidR="00531B89" w:rsidRPr="00531B89">
        <w:rPr>
          <w:rFonts w:ascii="Arial" w:eastAsiaTheme="minorEastAsia" w:hAnsi="Arial" w:cs="Arial"/>
          <w:i/>
        </w:rPr>
        <w:t>BEK nr 1655 af 04/12/2023</w:t>
      </w:r>
      <w:r w:rsidR="00F349FC" w:rsidRPr="00F00744">
        <w:rPr>
          <w:rFonts w:ascii="Arial" w:eastAsiaTheme="minorEastAsia" w:hAnsi="Arial" w:cs="Arial"/>
          <w:i/>
        </w:rPr>
        <w:t>)</w:t>
      </w:r>
      <w:r w:rsidRPr="00F00744">
        <w:rPr>
          <w:rFonts w:ascii="Arial" w:eastAsiaTheme="minorEastAsia" w:hAnsi="Arial" w:cs="Arial"/>
          <w:i/>
        </w:rPr>
        <w:t xml:space="preserve">. Heraf fremgår det, at netudviklingsplanen skal baseres på det </w:t>
      </w:r>
      <w:r w:rsidR="00372D90" w:rsidRPr="00F00744">
        <w:rPr>
          <w:rFonts w:ascii="Arial" w:eastAsiaTheme="minorEastAsia" w:hAnsi="Arial" w:cs="Arial"/>
          <w:i/>
        </w:rPr>
        <w:t xml:space="preserve">til </w:t>
      </w:r>
      <w:r w:rsidRPr="00F00744">
        <w:rPr>
          <w:rFonts w:ascii="Arial" w:eastAsiaTheme="minorEastAsia" w:hAnsi="Arial" w:cs="Arial"/>
          <w:i/>
        </w:rPr>
        <w:t>enhver tid offentliggjort</w:t>
      </w:r>
      <w:r w:rsidR="00372D90" w:rsidRPr="00F00744">
        <w:rPr>
          <w:rFonts w:ascii="Arial" w:eastAsiaTheme="minorEastAsia" w:hAnsi="Arial" w:cs="Arial"/>
          <w:i/>
        </w:rPr>
        <w:t>e</w:t>
      </w:r>
      <w:r w:rsidRPr="00F00744">
        <w:rPr>
          <w:rFonts w:ascii="Arial" w:eastAsiaTheme="minorEastAsia" w:hAnsi="Arial" w:cs="Arial"/>
          <w:i/>
        </w:rPr>
        <w:t xml:space="preserve"> format på Energistyrelsens hjemmeside. </w:t>
      </w:r>
      <w:r w:rsidR="009F4683" w:rsidRPr="00F00744">
        <w:rPr>
          <w:rFonts w:ascii="Arial" w:eastAsiaTheme="minorEastAsia" w:hAnsi="Arial" w:cs="Arial"/>
          <w:i/>
        </w:rPr>
        <w:t>Formatet har til formål at sikre, at netvirksomhedernes netudviklingsplaner indeholder relevante oplysninger samt er let sammenlignelige for henholdsvis markedsaktørerne og myndighederne</w:t>
      </w:r>
      <w:r w:rsidR="00700442">
        <w:rPr>
          <w:rFonts w:ascii="Arial" w:eastAsiaTheme="minorEastAsia" w:hAnsi="Arial" w:cs="Arial"/>
          <w:i/>
        </w:rPr>
        <w:t>.</w:t>
      </w:r>
    </w:p>
    <w:p w14:paraId="4D058663" w14:textId="47E6040C" w:rsidR="00C128EA" w:rsidRPr="00F00744" w:rsidRDefault="338FA656" w:rsidP="0081726E">
      <w:pPr>
        <w:spacing w:line="360" w:lineRule="auto"/>
        <w:rPr>
          <w:rFonts w:ascii="Arial" w:eastAsiaTheme="minorEastAsia" w:hAnsi="Arial" w:cs="Arial"/>
          <w:i/>
        </w:rPr>
      </w:pPr>
      <w:r w:rsidRPr="00F00744">
        <w:rPr>
          <w:rFonts w:ascii="Arial" w:eastAsiaTheme="minorEastAsia" w:hAnsi="Arial" w:cs="Arial"/>
          <w:i/>
        </w:rPr>
        <w:t xml:space="preserve">Ved udarbejdelsen af netudviklingsplanen skal netvirksomheden samarbejde med Energinet samt sikre en bred høring af alle relevante aktører, jf. §§ 9 – 10 i netvirksomhedsbekendtgørelsen. </w:t>
      </w:r>
      <w:r w:rsidR="00B05B9C" w:rsidRPr="00F00744">
        <w:rPr>
          <w:rFonts w:ascii="Arial" w:eastAsiaTheme="minorEastAsia" w:hAnsi="Arial" w:cs="Arial"/>
          <w:i/>
        </w:rPr>
        <w:t xml:space="preserve">Netvirksomheden skal udarbejde en redegørelse for resultaterne af høringsprocessen til Forsyningstilsynet, jf. § 11, stk. 1. </w:t>
      </w:r>
    </w:p>
    <w:p w14:paraId="68016897" w14:textId="5FA0E518" w:rsidR="338FA656" w:rsidRPr="00F00744" w:rsidRDefault="338FA656" w:rsidP="0081726E">
      <w:pPr>
        <w:spacing w:line="360" w:lineRule="auto"/>
        <w:rPr>
          <w:rFonts w:ascii="Arial" w:eastAsiaTheme="minorEastAsia" w:hAnsi="Arial" w:cs="Arial"/>
          <w:i/>
        </w:rPr>
      </w:pPr>
      <w:r w:rsidRPr="00F00744">
        <w:rPr>
          <w:rFonts w:ascii="Arial" w:eastAsiaTheme="minorEastAsia" w:hAnsi="Arial" w:cs="Arial"/>
          <w:i/>
        </w:rPr>
        <w:t>Netudviklingsplanen, redegørelsen for resultaterne fra høringsprocessen og Forsyningstilsynets eventuelle anmodning om ændringer offentliggøres på Forsyningstilsynets hjemmeside den 1. januar hvert andet år påbegyndende 2023, jf. § 13 i netvirksomhedsbekendtgørelsen.</w:t>
      </w:r>
    </w:p>
    <w:p w14:paraId="30FF0C15" w14:textId="0BFDB2EE" w:rsidR="007336D8" w:rsidRDefault="00C04837" w:rsidP="0081726E">
      <w:pPr>
        <w:spacing w:line="360" w:lineRule="auto"/>
        <w:rPr>
          <w:rFonts w:ascii="Arial" w:eastAsiaTheme="minorEastAsia" w:hAnsi="Arial" w:cs="Arial"/>
          <w:i/>
        </w:rPr>
      </w:pPr>
      <w:r w:rsidRPr="00F00744">
        <w:rPr>
          <w:rFonts w:ascii="Arial" w:eastAsiaTheme="minorEastAsia" w:hAnsi="Arial" w:cs="Arial"/>
          <w:i/>
        </w:rPr>
        <w:t xml:space="preserve">Netudviklingsplanen har en 10-årig planlægningshorisont </w:t>
      </w:r>
      <w:r w:rsidR="00AB1B7E">
        <w:rPr>
          <w:rFonts w:ascii="Arial" w:eastAsiaTheme="minorEastAsia" w:hAnsi="Arial" w:cs="Arial"/>
          <w:i/>
          <w:u w:val="single"/>
        </w:rPr>
        <w:t>og er ikke juridisk</w:t>
      </w:r>
      <w:r w:rsidRPr="000221F5">
        <w:rPr>
          <w:rFonts w:ascii="Arial" w:eastAsiaTheme="minorEastAsia" w:hAnsi="Arial" w:cs="Arial"/>
          <w:i/>
          <w:u w:val="single"/>
        </w:rPr>
        <w:t xml:space="preserve"> bindende</w:t>
      </w:r>
      <w:r w:rsidRPr="00F00744">
        <w:rPr>
          <w:rFonts w:ascii="Arial" w:eastAsiaTheme="minorEastAsia" w:hAnsi="Arial" w:cs="Arial"/>
          <w:i/>
        </w:rPr>
        <w:t xml:space="preserve">, jf. §§ </w:t>
      </w:r>
      <w:r w:rsidR="00F349FC" w:rsidRPr="00F00744">
        <w:rPr>
          <w:rFonts w:ascii="Arial" w:eastAsiaTheme="minorEastAsia" w:hAnsi="Arial" w:cs="Arial"/>
          <w:i/>
        </w:rPr>
        <w:t>15</w:t>
      </w:r>
      <w:r w:rsidRPr="00F00744">
        <w:rPr>
          <w:rFonts w:ascii="Arial" w:eastAsiaTheme="minorEastAsia" w:hAnsi="Arial" w:cs="Arial"/>
          <w:i/>
        </w:rPr>
        <w:t xml:space="preserve"> </w:t>
      </w:r>
      <w:r w:rsidR="00F349FC" w:rsidRPr="00F00744">
        <w:rPr>
          <w:rFonts w:ascii="Arial" w:eastAsiaTheme="minorEastAsia" w:hAnsi="Arial" w:cs="Arial"/>
          <w:i/>
        </w:rPr>
        <w:t>BEK nr</w:t>
      </w:r>
      <w:r w:rsidR="00CC03C3">
        <w:rPr>
          <w:rFonts w:ascii="Arial" w:eastAsiaTheme="minorEastAsia" w:hAnsi="Arial" w:cs="Arial"/>
          <w:i/>
        </w:rPr>
        <w:t>.</w:t>
      </w:r>
      <w:r w:rsidR="00F349FC" w:rsidRPr="00F00744">
        <w:rPr>
          <w:rFonts w:ascii="Arial" w:eastAsiaTheme="minorEastAsia" w:hAnsi="Arial" w:cs="Arial"/>
          <w:i/>
        </w:rPr>
        <w:t xml:space="preserve"> 1048 af 27/06/2022 </w:t>
      </w:r>
      <w:r w:rsidRPr="00F00744">
        <w:rPr>
          <w:rFonts w:ascii="Arial" w:eastAsiaTheme="minorEastAsia" w:hAnsi="Arial" w:cs="Arial"/>
          <w:i/>
        </w:rPr>
        <w:t>om varetagelse af netvirksomhedsaktiviteter (</w:t>
      </w:r>
      <w:r w:rsidR="00B52BCD">
        <w:rPr>
          <w:rFonts w:ascii="Arial" w:eastAsiaTheme="minorEastAsia" w:hAnsi="Arial" w:cs="Arial"/>
          <w:i/>
        </w:rPr>
        <w:t>netvirksomhedsbekendtgørelsen).</w:t>
      </w:r>
    </w:p>
    <w:p w14:paraId="2424F915" w14:textId="6F0096ED" w:rsidR="002F6393" w:rsidRPr="00B52BCD" w:rsidRDefault="00FA1A71" w:rsidP="0081726E">
      <w:pPr>
        <w:spacing w:line="360" w:lineRule="auto"/>
        <w:rPr>
          <w:rFonts w:ascii="Arial" w:eastAsiaTheme="minorEastAsia" w:hAnsi="Arial" w:cs="Arial"/>
          <w:i/>
        </w:rPr>
      </w:pPr>
      <w:r>
        <w:rPr>
          <w:rFonts w:ascii="Arial" w:eastAsiaTheme="minorEastAsia" w:hAnsi="Arial" w:cs="Arial"/>
          <w:i/>
        </w:rPr>
        <w:t>Der knyttes et indtastningsdokument</w:t>
      </w:r>
      <w:r w:rsidR="002F6393">
        <w:rPr>
          <w:rFonts w:ascii="Arial" w:eastAsiaTheme="minorEastAsia" w:hAnsi="Arial" w:cs="Arial"/>
          <w:i/>
        </w:rPr>
        <w:t xml:space="preserve"> til netudviklingsplanen, hvor særligt planernes kvantitative oplysninger</w:t>
      </w:r>
      <w:r w:rsidR="00AB1B7E">
        <w:rPr>
          <w:rFonts w:ascii="Arial" w:eastAsiaTheme="minorEastAsia" w:hAnsi="Arial" w:cs="Arial"/>
          <w:i/>
        </w:rPr>
        <w:t xml:space="preserve"> hovedsageligt</w:t>
      </w:r>
      <w:r w:rsidR="002F6393">
        <w:rPr>
          <w:rFonts w:ascii="Arial" w:eastAsiaTheme="minorEastAsia" w:hAnsi="Arial" w:cs="Arial"/>
          <w:i/>
        </w:rPr>
        <w:t xml:space="preserve"> gengives.  </w:t>
      </w:r>
    </w:p>
    <w:p w14:paraId="137FB3DB" w14:textId="5BD8C900" w:rsidR="007336D8" w:rsidRDefault="00700442" w:rsidP="0081726E">
      <w:pPr>
        <w:spacing w:line="360" w:lineRule="auto"/>
        <w:rPr>
          <w:rFonts w:ascii="Arial" w:eastAsiaTheme="minorEastAsia" w:hAnsi="Arial" w:cs="Arial"/>
          <w:i/>
        </w:rPr>
      </w:pPr>
      <w:r w:rsidRPr="00F00744">
        <w:rPr>
          <w:rFonts w:ascii="Arial" w:eastAsiaTheme="minorEastAsia" w:hAnsi="Arial" w:cs="Arial"/>
          <w:i/>
        </w:rPr>
        <w:t xml:space="preserve"> </w:t>
      </w:r>
      <w:r>
        <w:rPr>
          <w:rFonts w:ascii="Arial" w:eastAsiaTheme="minorEastAsia" w:hAnsi="Arial" w:cs="Arial"/>
          <w:i/>
        </w:rPr>
        <w:t xml:space="preserve">I dokumentet ”Vejledning til udfyldelse af netudviklingsplaner 2025” findes mere detaljeret vejledning om hvordan netvirksomheder skal og kan udfylde deres netudviklingsplaner </w:t>
      </w:r>
      <w:r w:rsidR="002F6393">
        <w:rPr>
          <w:rFonts w:ascii="Arial" w:eastAsiaTheme="minorEastAsia" w:hAnsi="Arial" w:cs="Arial"/>
          <w:i/>
        </w:rPr>
        <w:t xml:space="preserve">samt eksempler til inspiration. </w:t>
      </w:r>
      <w:r w:rsidR="00DB02A8">
        <w:rPr>
          <w:rFonts w:ascii="Arial" w:eastAsiaTheme="minorEastAsia" w:hAnsi="Arial" w:cs="Arial"/>
          <w:i/>
        </w:rPr>
        <w:t xml:space="preserve">Vejledning kan findes sammen med format og tilhørende indtastningsark på Energistyrelsens hjemmeside via følgende </w:t>
      </w:r>
      <w:hyperlink r:id="rId13" w:history="1">
        <w:r w:rsidR="00DB02A8" w:rsidRPr="00DB02A8">
          <w:rPr>
            <w:rStyle w:val="Hyperlink"/>
            <w:rFonts w:ascii="Arial" w:eastAsiaTheme="minorEastAsia" w:hAnsi="Arial" w:cs="Arial"/>
            <w:i/>
          </w:rPr>
          <w:t>link</w:t>
        </w:r>
      </w:hyperlink>
      <w:r w:rsidR="00DB02A8">
        <w:rPr>
          <w:rFonts w:ascii="Arial" w:eastAsiaTheme="minorEastAsia" w:hAnsi="Arial" w:cs="Arial"/>
          <w:i/>
        </w:rPr>
        <w:t>.</w:t>
      </w:r>
    </w:p>
    <w:p w14:paraId="5AB94C1F" w14:textId="17643EA9" w:rsidR="007336D8" w:rsidRDefault="007336D8" w:rsidP="0081726E">
      <w:pPr>
        <w:spacing w:line="360" w:lineRule="auto"/>
        <w:rPr>
          <w:rFonts w:ascii="Arial" w:eastAsiaTheme="minorEastAsia" w:hAnsi="Arial" w:cs="Arial"/>
        </w:rPr>
      </w:pPr>
    </w:p>
    <w:p w14:paraId="7BC49E07" w14:textId="0CD8CE44" w:rsidR="007336D8" w:rsidRDefault="007336D8" w:rsidP="0081726E">
      <w:pPr>
        <w:spacing w:line="360" w:lineRule="auto"/>
        <w:rPr>
          <w:rFonts w:ascii="Arial" w:eastAsiaTheme="minorEastAsia" w:hAnsi="Arial" w:cs="Arial"/>
        </w:rPr>
      </w:pPr>
    </w:p>
    <w:p w14:paraId="191666E3" w14:textId="77777777" w:rsidR="005F2330" w:rsidRPr="0081726E" w:rsidRDefault="005F2330" w:rsidP="0081726E">
      <w:pPr>
        <w:spacing w:line="360" w:lineRule="auto"/>
        <w:rPr>
          <w:rFonts w:ascii="Arial" w:hAnsi="Arial" w:cs="Arial"/>
        </w:rPr>
      </w:pPr>
      <w:r w:rsidRPr="0081726E">
        <w:rPr>
          <w:rFonts w:ascii="Arial" w:hAnsi="Arial" w:cs="Arial"/>
        </w:rPr>
        <w:br w:type="page"/>
      </w:r>
    </w:p>
    <w:p w14:paraId="0B75D9E0" w14:textId="79FD72E2" w:rsidR="007E3B20" w:rsidRPr="00222188" w:rsidRDefault="00231034" w:rsidP="00534862">
      <w:pPr>
        <w:pStyle w:val="Overskrift1"/>
        <w:spacing w:line="360" w:lineRule="auto"/>
        <w:rPr>
          <w:rFonts w:asciiTheme="majorHAnsi" w:hAnsiTheme="majorHAnsi"/>
          <w:b/>
          <w:color w:val="0097A7"/>
        </w:rPr>
      </w:pPr>
      <w:bookmarkStart w:id="28" w:name="_Toc74316019"/>
      <w:bookmarkStart w:id="29" w:name="_Toc151457289"/>
      <w:bookmarkStart w:id="30" w:name="_Toc151462361"/>
      <w:bookmarkStart w:id="31" w:name="_Toc151468638"/>
      <w:bookmarkStart w:id="32" w:name="_Toc156294243"/>
      <w:r>
        <w:rPr>
          <w:rFonts w:asciiTheme="majorHAnsi" w:hAnsiTheme="majorHAnsi"/>
          <w:b/>
          <w:color w:val="0097A7"/>
        </w:rPr>
        <w:lastRenderedPageBreak/>
        <w:t>5</w:t>
      </w:r>
      <w:r w:rsidR="007C4B65" w:rsidRPr="00222188">
        <w:rPr>
          <w:rFonts w:asciiTheme="majorHAnsi" w:hAnsiTheme="majorHAnsi"/>
          <w:b/>
          <w:color w:val="0097A7"/>
        </w:rPr>
        <w:t xml:space="preserve"> </w:t>
      </w:r>
      <w:r w:rsidR="338FA656" w:rsidRPr="00222188">
        <w:rPr>
          <w:rFonts w:asciiTheme="majorHAnsi" w:hAnsiTheme="majorHAnsi"/>
          <w:b/>
          <w:color w:val="0097A7"/>
        </w:rPr>
        <w:t>Analyseforudsætninger</w:t>
      </w:r>
      <w:bookmarkStart w:id="33" w:name="_Toc63951135"/>
      <w:bookmarkEnd w:id="28"/>
      <w:bookmarkEnd w:id="33"/>
      <w:r w:rsidR="00126E66" w:rsidRPr="00222188">
        <w:rPr>
          <w:rFonts w:asciiTheme="majorHAnsi" w:hAnsiTheme="majorHAnsi"/>
          <w:b/>
          <w:color w:val="0097A7"/>
        </w:rPr>
        <w:t xml:space="preserve"> for netudviklingsplaner</w:t>
      </w:r>
      <w:bookmarkEnd w:id="29"/>
      <w:bookmarkEnd w:id="30"/>
      <w:bookmarkEnd w:id="31"/>
      <w:bookmarkEnd w:id="32"/>
    </w:p>
    <w:p w14:paraId="0FDEA79C" w14:textId="4658656C" w:rsidR="00D77D86" w:rsidRPr="009230EA" w:rsidRDefault="007C273D" w:rsidP="00534862">
      <w:pPr>
        <w:spacing w:line="360" w:lineRule="auto"/>
        <w:rPr>
          <w:rFonts w:ascii="Arial" w:eastAsiaTheme="minorEastAsia" w:hAnsi="Arial" w:cs="Arial"/>
          <w:i/>
        </w:rPr>
      </w:pPr>
      <w:r w:rsidRPr="009230EA">
        <w:rPr>
          <w:rFonts w:ascii="Arial" w:eastAsiaTheme="minorEastAsia" w:hAnsi="Arial" w:cs="Arial"/>
          <w:i/>
        </w:rPr>
        <w:t xml:space="preserve">De generelle analyseforudsætninger beskriver en sandsynlig udvikling frem til 2050 for den del af energisystemet, der er relevant for Energinets arbejdsområde, herunder primært forbrug af el og gas, produktionskapaciteter samt udlandsforbindelser. </w:t>
      </w:r>
      <w:r w:rsidR="00594EED" w:rsidRPr="009230EA">
        <w:rPr>
          <w:rFonts w:ascii="Arial" w:eastAsiaTheme="minorEastAsia" w:hAnsi="Arial" w:cs="Arial"/>
          <w:i/>
        </w:rPr>
        <w:t xml:space="preserve">Væsentlige andele af udviklingen </w:t>
      </w:r>
      <w:r w:rsidR="00FA7FD9" w:rsidRPr="009230EA">
        <w:rPr>
          <w:rFonts w:ascii="Arial" w:eastAsiaTheme="minorEastAsia" w:hAnsi="Arial" w:cs="Arial"/>
          <w:i/>
        </w:rPr>
        <w:t>i elforbruget og produktionskapaciteten vil ske i netvirksomhe</w:t>
      </w:r>
      <w:r w:rsidR="00216E1A" w:rsidRPr="009230EA">
        <w:rPr>
          <w:rFonts w:ascii="Arial" w:eastAsiaTheme="minorEastAsia" w:hAnsi="Arial" w:cs="Arial"/>
          <w:i/>
        </w:rPr>
        <w:t>dernes enkelte netområder. D</w:t>
      </w:r>
      <w:r w:rsidR="00EE5C20" w:rsidRPr="009230EA">
        <w:rPr>
          <w:rFonts w:ascii="Arial" w:eastAsiaTheme="minorEastAsia" w:hAnsi="Arial" w:cs="Arial"/>
          <w:i/>
        </w:rPr>
        <w:t>et</w:t>
      </w:r>
      <w:r w:rsidR="00216E1A" w:rsidRPr="009230EA">
        <w:rPr>
          <w:rFonts w:ascii="Arial" w:eastAsiaTheme="minorEastAsia" w:hAnsi="Arial" w:cs="Arial"/>
          <w:i/>
        </w:rPr>
        <w:t xml:space="preserve"> er</w:t>
      </w:r>
      <w:r w:rsidR="00EE5C20" w:rsidRPr="009230EA">
        <w:rPr>
          <w:rFonts w:ascii="Arial" w:eastAsiaTheme="minorEastAsia" w:hAnsi="Arial" w:cs="Arial"/>
          <w:i/>
        </w:rPr>
        <w:t xml:space="preserve"> således</w:t>
      </w:r>
      <w:r w:rsidR="00216E1A" w:rsidRPr="009230EA">
        <w:rPr>
          <w:rFonts w:ascii="Arial" w:eastAsiaTheme="minorEastAsia" w:hAnsi="Arial" w:cs="Arial"/>
          <w:i/>
        </w:rPr>
        <w:t xml:space="preserve"> </w:t>
      </w:r>
      <w:r w:rsidR="000221F5">
        <w:rPr>
          <w:rFonts w:ascii="Arial" w:eastAsiaTheme="minorEastAsia" w:hAnsi="Arial" w:cs="Arial"/>
          <w:i/>
        </w:rPr>
        <w:t xml:space="preserve">i udgangspunktet </w:t>
      </w:r>
      <w:r w:rsidR="00216E1A" w:rsidRPr="009230EA">
        <w:rPr>
          <w:rFonts w:ascii="Arial" w:eastAsiaTheme="minorEastAsia" w:hAnsi="Arial" w:cs="Arial"/>
          <w:i/>
        </w:rPr>
        <w:t>en nedbrydning af den</w:t>
      </w:r>
      <w:r w:rsidR="00EE5C20" w:rsidRPr="009230EA">
        <w:rPr>
          <w:rFonts w:ascii="Arial" w:eastAsiaTheme="minorEastAsia" w:hAnsi="Arial" w:cs="Arial"/>
          <w:i/>
        </w:rPr>
        <w:t xml:space="preserve"> generelle</w:t>
      </w:r>
      <w:r w:rsidR="00666DEF">
        <w:rPr>
          <w:rFonts w:ascii="Arial" w:eastAsiaTheme="minorEastAsia" w:hAnsi="Arial" w:cs="Arial"/>
          <w:i/>
        </w:rPr>
        <w:t xml:space="preserve"> forventede</w:t>
      </w:r>
      <w:r w:rsidR="00EE5C20" w:rsidRPr="009230EA">
        <w:rPr>
          <w:rFonts w:ascii="Arial" w:eastAsiaTheme="minorEastAsia" w:hAnsi="Arial" w:cs="Arial"/>
          <w:i/>
        </w:rPr>
        <w:t xml:space="preserve"> udvikling af forbrug</w:t>
      </w:r>
      <w:r w:rsidR="00666DEF">
        <w:rPr>
          <w:rFonts w:ascii="Arial" w:eastAsiaTheme="minorEastAsia" w:hAnsi="Arial" w:cs="Arial"/>
          <w:i/>
        </w:rPr>
        <w:t>,</w:t>
      </w:r>
      <w:r w:rsidR="00EE5C20" w:rsidRPr="009230EA">
        <w:rPr>
          <w:rFonts w:ascii="Arial" w:eastAsiaTheme="minorEastAsia" w:hAnsi="Arial" w:cs="Arial"/>
          <w:i/>
        </w:rPr>
        <w:t xml:space="preserve"> produktion</w:t>
      </w:r>
      <w:r w:rsidR="00666DEF">
        <w:rPr>
          <w:rFonts w:ascii="Arial" w:eastAsiaTheme="minorEastAsia" w:hAnsi="Arial" w:cs="Arial"/>
          <w:i/>
        </w:rPr>
        <w:t xml:space="preserve"> mm.</w:t>
      </w:r>
      <w:r w:rsidR="00EE5C20" w:rsidRPr="009230EA">
        <w:rPr>
          <w:rFonts w:ascii="Arial" w:eastAsiaTheme="minorEastAsia" w:hAnsi="Arial" w:cs="Arial"/>
          <w:i/>
        </w:rPr>
        <w:t xml:space="preserve"> i de enkelte netområde</w:t>
      </w:r>
      <w:r w:rsidR="00CC03C3">
        <w:rPr>
          <w:rFonts w:ascii="Arial" w:eastAsiaTheme="minorEastAsia" w:hAnsi="Arial" w:cs="Arial"/>
          <w:i/>
        </w:rPr>
        <w:t>r, som</w:t>
      </w:r>
      <w:r w:rsidR="00EE5C20" w:rsidRPr="009230EA">
        <w:rPr>
          <w:rFonts w:ascii="Arial" w:eastAsiaTheme="minorEastAsia" w:hAnsi="Arial" w:cs="Arial"/>
          <w:i/>
        </w:rPr>
        <w:t xml:space="preserve"> netudviklingsplanerne beskriver.</w:t>
      </w:r>
      <w:r w:rsidR="00216E1A" w:rsidRPr="009230EA">
        <w:rPr>
          <w:rFonts w:ascii="Arial" w:eastAsiaTheme="minorEastAsia" w:hAnsi="Arial" w:cs="Arial"/>
          <w:i/>
        </w:rPr>
        <w:t xml:space="preserve"> </w:t>
      </w:r>
      <w:r w:rsidR="00594EED" w:rsidRPr="009230EA">
        <w:rPr>
          <w:rFonts w:ascii="Arial" w:eastAsiaTheme="minorEastAsia" w:hAnsi="Arial" w:cs="Arial"/>
          <w:i/>
        </w:rPr>
        <w:t xml:space="preserve"> </w:t>
      </w:r>
      <w:r w:rsidR="000221F5">
        <w:rPr>
          <w:rFonts w:ascii="Arial" w:eastAsiaTheme="minorEastAsia" w:hAnsi="Arial" w:cs="Arial"/>
          <w:i/>
        </w:rPr>
        <w:t>Netudviklingsplaner baseres</w:t>
      </w:r>
      <w:r w:rsidR="000221F5" w:rsidRPr="009230EA">
        <w:rPr>
          <w:rFonts w:ascii="Arial" w:eastAsiaTheme="minorEastAsia" w:hAnsi="Arial" w:cs="Arial"/>
          <w:i/>
        </w:rPr>
        <w:t xml:space="preserve"> på de senest offentliggjorte generelle analyseforudsætninger</w:t>
      </w:r>
      <w:r w:rsidR="000221F5" w:rsidRPr="009230EA">
        <w:rPr>
          <w:rStyle w:val="Fodnotehenvisning"/>
          <w:rFonts w:ascii="Arial" w:eastAsiaTheme="minorEastAsia" w:hAnsi="Arial" w:cs="Arial"/>
          <w:i/>
        </w:rPr>
        <w:footnoteReference w:id="4"/>
      </w:r>
      <w:r w:rsidR="000221F5" w:rsidRPr="009230EA">
        <w:rPr>
          <w:rFonts w:ascii="Arial" w:eastAsiaTheme="minorEastAsia" w:hAnsi="Arial" w:cs="Arial"/>
          <w:i/>
        </w:rPr>
        <w:t xml:space="preserve"> samt netvirksomhedens egne</w:t>
      </w:r>
      <w:r w:rsidR="009A5DF1">
        <w:rPr>
          <w:rFonts w:ascii="Arial" w:eastAsiaTheme="minorEastAsia" w:hAnsi="Arial" w:cs="Arial"/>
          <w:i/>
        </w:rPr>
        <w:t xml:space="preserve"> supplerende</w:t>
      </w:r>
      <w:r w:rsidR="000221F5" w:rsidRPr="009230EA">
        <w:rPr>
          <w:rFonts w:ascii="Arial" w:eastAsiaTheme="minorEastAsia" w:hAnsi="Arial" w:cs="Arial"/>
          <w:i/>
        </w:rPr>
        <w:t xml:space="preserve"> ana</w:t>
      </w:r>
      <w:r w:rsidR="00E646AA">
        <w:rPr>
          <w:rFonts w:ascii="Arial" w:eastAsiaTheme="minorEastAsia" w:hAnsi="Arial" w:cs="Arial"/>
          <w:i/>
        </w:rPr>
        <w:t>lyseforudsætninger</w:t>
      </w:r>
      <w:r w:rsidR="004A2A27">
        <w:rPr>
          <w:rFonts w:ascii="Arial" w:eastAsiaTheme="minorEastAsia" w:hAnsi="Arial" w:cs="Arial"/>
          <w:i/>
        </w:rPr>
        <w:t xml:space="preserve"> såsom </w:t>
      </w:r>
      <w:r w:rsidR="008B43C7">
        <w:rPr>
          <w:rFonts w:ascii="Arial" w:eastAsiaTheme="minorEastAsia" w:hAnsi="Arial" w:cs="Arial"/>
          <w:i/>
        </w:rPr>
        <w:t>(</w:t>
      </w:r>
      <w:r w:rsidR="004A2A27">
        <w:rPr>
          <w:rFonts w:ascii="Arial" w:eastAsiaTheme="minorEastAsia" w:hAnsi="Arial" w:cs="Arial"/>
          <w:i/>
        </w:rPr>
        <w:t>døgn</w:t>
      </w:r>
      <w:r w:rsidR="008B43C7">
        <w:rPr>
          <w:rFonts w:ascii="Arial" w:eastAsiaTheme="minorEastAsia" w:hAnsi="Arial" w:cs="Arial"/>
          <w:i/>
        </w:rPr>
        <w:t>)</w:t>
      </w:r>
      <w:r w:rsidR="004A2A27">
        <w:rPr>
          <w:rFonts w:ascii="Arial" w:eastAsiaTheme="minorEastAsia" w:hAnsi="Arial" w:cs="Arial"/>
          <w:i/>
        </w:rPr>
        <w:t>profiler</w:t>
      </w:r>
      <w:r w:rsidR="008B43C7">
        <w:rPr>
          <w:rFonts w:ascii="Arial" w:eastAsiaTheme="minorEastAsia" w:hAnsi="Arial" w:cs="Arial"/>
          <w:i/>
        </w:rPr>
        <w:t xml:space="preserve"> og dimensioneringskriterier</w:t>
      </w:r>
      <w:r w:rsidR="004A2A27">
        <w:rPr>
          <w:rFonts w:ascii="Arial" w:eastAsiaTheme="minorEastAsia" w:hAnsi="Arial" w:cs="Arial"/>
          <w:i/>
        </w:rPr>
        <w:t xml:space="preserve"> og</w:t>
      </w:r>
      <w:r w:rsidR="00E646AA">
        <w:rPr>
          <w:rFonts w:ascii="Arial" w:eastAsiaTheme="minorEastAsia" w:hAnsi="Arial" w:cs="Arial"/>
          <w:i/>
        </w:rPr>
        <w:t xml:space="preserve"> </w:t>
      </w:r>
      <w:r w:rsidR="00D80F20">
        <w:rPr>
          <w:rFonts w:ascii="Arial" w:eastAsiaTheme="minorEastAsia" w:hAnsi="Arial" w:cs="Arial"/>
          <w:i/>
        </w:rPr>
        <w:t>egne</w:t>
      </w:r>
      <w:r w:rsidR="00E646AA">
        <w:rPr>
          <w:rFonts w:ascii="Arial" w:eastAsiaTheme="minorEastAsia" w:hAnsi="Arial" w:cs="Arial"/>
          <w:i/>
        </w:rPr>
        <w:t xml:space="preserve"> lokale</w:t>
      </w:r>
      <w:r w:rsidR="008B43C7">
        <w:rPr>
          <w:rFonts w:ascii="Arial" w:eastAsiaTheme="minorEastAsia" w:hAnsi="Arial" w:cs="Arial"/>
          <w:i/>
        </w:rPr>
        <w:t xml:space="preserve"> analyseforudsætninger såsom lokale </w:t>
      </w:r>
      <w:r w:rsidR="00E646AA">
        <w:rPr>
          <w:rFonts w:ascii="Arial" w:eastAsiaTheme="minorEastAsia" w:hAnsi="Arial" w:cs="Arial"/>
          <w:i/>
        </w:rPr>
        <w:t>forhold</w:t>
      </w:r>
      <w:r w:rsidR="008B43C7">
        <w:rPr>
          <w:rFonts w:ascii="Arial" w:eastAsiaTheme="minorEastAsia" w:hAnsi="Arial" w:cs="Arial"/>
          <w:i/>
        </w:rPr>
        <w:t xml:space="preserve"> og lokal kendskab til </w:t>
      </w:r>
      <w:r w:rsidR="00EA4C23">
        <w:rPr>
          <w:rFonts w:ascii="Arial" w:eastAsiaTheme="minorEastAsia" w:hAnsi="Arial" w:cs="Arial"/>
          <w:i/>
        </w:rPr>
        <w:t>udviklinger i netområder</w:t>
      </w:r>
      <w:r w:rsidR="00AC186B">
        <w:rPr>
          <w:rFonts w:ascii="Arial" w:eastAsiaTheme="minorEastAsia" w:hAnsi="Arial" w:cs="Arial"/>
          <w:i/>
        </w:rPr>
        <w:t>,</w:t>
      </w:r>
      <w:r w:rsidR="00851929">
        <w:rPr>
          <w:rFonts w:ascii="Arial" w:eastAsiaTheme="minorEastAsia" w:hAnsi="Arial" w:cs="Arial"/>
          <w:i/>
        </w:rPr>
        <w:t xml:space="preserve"> der medfører afvigelser fra analyseforudsætninger mht. fremskrivning af energimængder (forventet forbrug, produktion mv.)</w:t>
      </w:r>
    </w:p>
    <w:p w14:paraId="01E39708" w14:textId="7BFC7DE3" w:rsidR="00022ECB" w:rsidRPr="00022ECB" w:rsidRDefault="00097AFE" w:rsidP="00022ECB">
      <w:pPr>
        <w:pStyle w:val="Overskrift2"/>
        <w:framePr w:wrap="around"/>
        <w:rPr>
          <w:rFonts w:asciiTheme="majorHAnsi" w:eastAsiaTheme="minorEastAsia" w:hAnsiTheme="majorHAnsi" w:cstheme="majorHAnsi"/>
          <w:color w:val="0097A7"/>
        </w:rPr>
      </w:pPr>
      <w:bookmarkStart w:id="34" w:name="_Toc151468639"/>
      <w:bookmarkStart w:id="35" w:name="_Toc156294244"/>
      <w:r>
        <w:rPr>
          <w:rFonts w:asciiTheme="majorHAnsi" w:eastAsiaTheme="minorEastAsia" w:hAnsiTheme="majorHAnsi" w:cstheme="majorHAnsi"/>
          <w:color w:val="0097A7"/>
        </w:rPr>
        <w:t xml:space="preserve">5.1 </w:t>
      </w:r>
      <w:r w:rsidR="00EC26C9" w:rsidRPr="00022ECB">
        <w:rPr>
          <w:rFonts w:asciiTheme="majorHAnsi" w:eastAsiaTheme="minorEastAsia" w:hAnsiTheme="majorHAnsi" w:cstheme="majorHAnsi"/>
          <w:color w:val="0097A7"/>
        </w:rPr>
        <w:t>Udmøntning af</w:t>
      </w:r>
      <w:r w:rsidR="00534862" w:rsidRPr="00022ECB">
        <w:rPr>
          <w:rFonts w:asciiTheme="majorHAnsi" w:eastAsiaTheme="minorEastAsia" w:hAnsiTheme="majorHAnsi" w:cstheme="majorHAnsi"/>
          <w:color w:val="0097A7"/>
        </w:rPr>
        <w:t xml:space="preserve"> de generelle</w:t>
      </w:r>
      <w:r w:rsidR="009A5DF1" w:rsidRPr="00022ECB">
        <w:rPr>
          <w:rFonts w:asciiTheme="majorHAnsi" w:eastAsiaTheme="minorEastAsia" w:hAnsiTheme="majorHAnsi" w:cstheme="majorHAnsi"/>
          <w:color w:val="0097A7"/>
        </w:rPr>
        <w:t xml:space="preserve"> </w:t>
      </w:r>
      <w:r w:rsidR="00534862" w:rsidRPr="00022ECB">
        <w:rPr>
          <w:rFonts w:asciiTheme="majorHAnsi" w:eastAsiaTheme="minorEastAsia" w:hAnsiTheme="majorHAnsi" w:cstheme="majorHAnsi"/>
          <w:color w:val="0097A7"/>
        </w:rPr>
        <w:t>analyseforudsætninger</w:t>
      </w:r>
      <w:bookmarkEnd w:id="34"/>
      <w:bookmarkEnd w:id="35"/>
    </w:p>
    <w:p w14:paraId="70486F56" w14:textId="252C483A" w:rsidR="00CC03C3" w:rsidRPr="00022ECB" w:rsidRDefault="009A5DF1" w:rsidP="00022ECB">
      <w:pPr>
        <w:framePr w:wrap="around" w:vAnchor="text" w:hAnchor="text" w:y="1"/>
        <w:spacing w:line="360" w:lineRule="auto"/>
        <w:rPr>
          <w:rFonts w:ascii="Arial" w:eastAsiaTheme="minorEastAsia" w:hAnsi="Arial" w:cs="Arial"/>
          <w:highlight w:val="lightGray"/>
        </w:rPr>
      </w:pPr>
      <w:r w:rsidRPr="002A7A69">
        <w:t xml:space="preserve"> </w:t>
      </w:r>
      <w:r w:rsidR="00022ECB" w:rsidRPr="0081726E">
        <w:rPr>
          <w:rFonts w:ascii="Arial" w:eastAsiaTheme="minorEastAsia" w:hAnsi="Arial" w:cs="Arial"/>
          <w:highlight w:val="lightGray"/>
        </w:rPr>
        <w:t>[indsæt redegørelse for udmøntningen af de generelle analyseforudsætninger i netvirksomhedens netområde</w:t>
      </w:r>
      <w:r w:rsidR="00022ECB">
        <w:rPr>
          <w:rFonts w:ascii="Arial" w:eastAsiaTheme="minorEastAsia" w:hAnsi="Arial" w:cs="Arial"/>
          <w:highlight w:val="lightGray"/>
        </w:rPr>
        <w:t>. I denne sammenhæng bedes netvirksomheden i tillæg til den kvalitative redegørelse henvise til</w:t>
      </w:r>
      <w:r w:rsidR="00FA1A71">
        <w:rPr>
          <w:rFonts w:ascii="Arial" w:eastAsiaTheme="minorEastAsia" w:hAnsi="Arial" w:cs="Arial"/>
          <w:highlight w:val="lightGray"/>
        </w:rPr>
        <w:t xml:space="preserve"> ark</w:t>
      </w:r>
      <w:r w:rsidR="00022ECB">
        <w:rPr>
          <w:rFonts w:ascii="Arial" w:eastAsiaTheme="minorEastAsia" w:hAnsi="Arial" w:cs="Arial"/>
          <w:highlight w:val="lightGray"/>
        </w:rPr>
        <w:t xml:space="preserve"> ”5</w:t>
      </w:r>
      <w:r w:rsidR="00FA1A71">
        <w:rPr>
          <w:rFonts w:ascii="Arial" w:eastAsiaTheme="minorEastAsia" w:hAnsi="Arial" w:cs="Arial"/>
          <w:highlight w:val="lightGray"/>
        </w:rPr>
        <w:t>.4 Tabel 3</w:t>
      </w:r>
      <w:r w:rsidR="00022ECB">
        <w:rPr>
          <w:rFonts w:ascii="Arial" w:eastAsiaTheme="minorEastAsia" w:hAnsi="Arial" w:cs="Arial"/>
          <w:highlight w:val="lightGray"/>
        </w:rPr>
        <w:t>” og ”5</w:t>
      </w:r>
      <w:r w:rsidR="00FA1A71">
        <w:rPr>
          <w:rFonts w:ascii="Arial" w:eastAsiaTheme="minorEastAsia" w:hAnsi="Arial" w:cs="Arial"/>
          <w:highlight w:val="lightGray"/>
        </w:rPr>
        <w:t>.4 Tabel 4” i indtastningsdokumentet</w:t>
      </w:r>
      <w:r w:rsidR="003E69F0">
        <w:rPr>
          <w:rFonts w:ascii="Arial" w:eastAsiaTheme="minorEastAsia" w:hAnsi="Arial" w:cs="Arial"/>
          <w:highlight w:val="lightGray"/>
        </w:rPr>
        <w:t>,</w:t>
      </w:r>
      <w:r w:rsidR="00022ECB">
        <w:rPr>
          <w:rFonts w:ascii="Arial" w:eastAsiaTheme="minorEastAsia" w:hAnsi="Arial" w:cs="Arial"/>
          <w:highlight w:val="lightGray"/>
        </w:rPr>
        <w:t xml:space="preserve"> hvor </w:t>
      </w:r>
      <w:r w:rsidR="00022ECB" w:rsidRPr="0081726E">
        <w:rPr>
          <w:rFonts w:ascii="Arial" w:eastAsiaTheme="minorEastAsia" w:hAnsi="Arial" w:cs="Arial"/>
          <w:highlight w:val="lightGray"/>
        </w:rPr>
        <w:t>de generelle analyseforudsætninger</w:t>
      </w:r>
      <w:r w:rsidR="00022ECB">
        <w:rPr>
          <w:rFonts w:ascii="Arial" w:eastAsiaTheme="minorEastAsia" w:hAnsi="Arial" w:cs="Arial"/>
          <w:highlight w:val="lightGray"/>
        </w:rPr>
        <w:t xml:space="preserve"> dekomponeres kvantitativt].</w:t>
      </w:r>
      <w:r w:rsidR="338FA656">
        <w:rPr>
          <w:rFonts w:ascii="Arial" w:eastAsiaTheme="minorEastAsia" w:hAnsi="Arial" w:cs="Arial"/>
          <w:highlight w:val="lightGray"/>
        </w:rPr>
        <w:t xml:space="preserve"> </w:t>
      </w:r>
    </w:p>
    <w:p w14:paraId="41E77B3B" w14:textId="1D2E7403" w:rsidR="003A5637" w:rsidRDefault="00097AFE" w:rsidP="00022ECB">
      <w:pPr>
        <w:pStyle w:val="Overskrift2"/>
        <w:framePr w:wrap="around"/>
        <w:rPr>
          <w:rFonts w:asciiTheme="majorHAnsi" w:eastAsiaTheme="minorEastAsia" w:hAnsiTheme="majorHAnsi" w:cstheme="majorHAnsi"/>
          <w:color w:val="0097A7"/>
        </w:rPr>
      </w:pPr>
      <w:bookmarkStart w:id="36" w:name="_Toc151468640"/>
      <w:bookmarkStart w:id="37" w:name="_Toc156294245"/>
      <w:r>
        <w:rPr>
          <w:rFonts w:asciiTheme="majorHAnsi" w:eastAsiaTheme="minorEastAsia" w:hAnsiTheme="majorHAnsi" w:cstheme="majorHAnsi"/>
          <w:color w:val="0097A7"/>
        </w:rPr>
        <w:t xml:space="preserve">5.2 </w:t>
      </w:r>
      <w:r w:rsidR="008B43C7" w:rsidRPr="00022ECB">
        <w:rPr>
          <w:rFonts w:asciiTheme="majorHAnsi" w:eastAsiaTheme="minorEastAsia" w:hAnsiTheme="majorHAnsi" w:cstheme="majorHAnsi"/>
          <w:color w:val="0097A7"/>
        </w:rPr>
        <w:t>A</w:t>
      </w:r>
      <w:r w:rsidR="004A2A27" w:rsidRPr="00022ECB">
        <w:rPr>
          <w:rFonts w:asciiTheme="majorHAnsi" w:eastAsiaTheme="minorEastAsia" w:hAnsiTheme="majorHAnsi" w:cstheme="majorHAnsi"/>
          <w:color w:val="0097A7"/>
        </w:rPr>
        <w:t xml:space="preserve">nvendelse af </w:t>
      </w:r>
      <w:r w:rsidR="003A5637" w:rsidRPr="00022ECB">
        <w:rPr>
          <w:rFonts w:asciiTheme="majorHAnsi" w:eastAsiaTheme="minorEastAsia" w:hAnsiTheme="majorHAnsi" w:cstheme="majorHAnsi"/>
          <w:color w:val="0097A7"/>
        </w:rPr>
        <w:t xml:space="preserve">egne </w:t>
      </w:r>
      <w:r w:rsidR="004D4A03" w:rsidRPr="00022ECB">
        <w:rPr>
          <w:rFonts w:asciiTheme="majorHAnsi" w:eastAsiaTheme="minorEastAsia" w:hAnsiTheme="majorHAnsi" w:cstheme="majorHAnsi"/>
          <w:color w:val="0097A7"/>
        </w:rPr>
        <w:t>supplerende analyseforudsætninger</w:t>
      </w:r>
      <w:bookmarkEnd w:id="36"/>
      <w:bookmarkEnd w:id="37"/>
    </w:p>
    <w:p w14:paraId="72B0EEE8" w14:textId="35010F4D" w:rsidR="00097AFE" w:rsidRPr="003E01AB" w:rsidRDefault="00022ECB" w:rsidP="00A50819">
      <w:pPr>
        <w:spacing w:line="360" w:lineRule="auto"/>
        <w:rPr>
          <w:rFonts w:ascii="Arial" w:hAnsi="Arial" w:cs="Arial"/>
          <w:highlight w:val="lightGray"/>
        </w:rPr>
      </w:pPr>
      <w:r w:rsidRPr="003E01AB">
        <w:rPr>
          <w:rFonts w:ascii="Arial" w:hAnsi="Arial" w:cs="Arial"/>
          <w:highlight w:val="lightGray"/>
        </w:rPr>
        <w:t xml:space="preserve">[indsæt redegørelse for anvendelse af </w:t>
      </w:r>
      <w:r w:rsidR="007F18BD" w:rsidRPr="003E01AB">
        <w:rPr>
          <w:rFonts w:ascii="Arial" w:hAnsi="Arial" w:cs="Arial"/>
          <w:highlight w:val="lightGray"/>
        </w:rPr>
        <w:t>egne</w:t>
      </w:r>
      <w:r w:rsidRPr="003E01AB">
        <w:rPr>
          <w:rFonts w:ascii="Arial" w:hAnsi="Arial" w:cs="Arial"/>
          <w:highlight w:val="lightGray"/>
        </w:rPr>
        <w:t xml:space="preserve"> supplerende analyseforudsætninger. Hvis der ikke er anvendt supplerende analyseforudsætninger, bedes der i stedet redegjort for, hvorfor det ikke er tilfældet] </w:t>
      </w:r>
    </w:p>
    <w:p w14:paraId="7F287642" w14:textId="2806ED8C" w:rsidR="00097AFE" w:rsidRDefault="00097AFE" w:rsidP="00097AFE">
      <w:pPr>
        <w:pStyle w:val="Overskrift2"/>
        <w:framePr w:wrap="auto" w:vAnchor="margin" w:yAlign="inline"/>
        <w:rPr>
          <w:rFonts w:asciiTheme="majorHAnsi" w:eastAsiaTheme="minorEastAsia" w:hAnsiTheme="majorHAnsi" w:cstheme="majorHAnsi"/>
          <w:color w:val="0097A7"/>
        </w:rPr>
      </w:pPr>
      <w:bookmarkStart w:id="38" w:name="_Toc151468641"/>
      <w:bookmarkStart w:id="39" w:name="_Toc156294246"/>
      <w:r>
        <w:rPr>
          <w:rFonts w:asciiTheme="majorHAnsi" w:eastAsiaTheme="minorEastAsia" w:hAnsiTheme="majorHAnsi" w:cstheme="majorHAnsi"/>
          <w:color w:val="0097A7"/>
        </w:rPr>
        <w:t xml:space="preserve">5.3 </w:t>
      </w:r>
      <w:r w:rsidRPr="00022ECB">
        <w:rPr>
          <w:rFonts w:asciiTheme="majorHAnsi" w:eastAsiaTheme="minorEastAsia" w:hAnsiTheme="majorHAnsi" w:cstheme="majorHAnsi"/>
          <w:color w:val="0097A7"/>
        </w:rPr>
        <w:t xml:space="preserve">Anvendelse af egne </w:t>
      </w:r>
      <w:r w:rsidRPr="00097AFE">
        <w:rPr>
          <w:rFonts w:asciiTheme="majorHAnsi" w:eastAsiaTheme="minorEastAsia" w:hAnsiTheme="majorHAnsi" w:cstheme="majorHAnsi"/>
          <w:color w:val="0097A7"/>
        </w:rPr>
        <w:t xml:space="preserve">lokale </w:t>
      </w:r>
      <w:r w:rsidRPr="00022ECB">
        <w:rPr>
          <w:rFonts w:asciiTheme="majorHAnsi" w:eastAsiaTheme="minorEastAsia" w:hAnsiTheme="majorHAnsi" w:cstheme="majorHAnsi"/>
          <w:color w:val="0097A7"/>
        </w:rPr>
        <w:t>analyseforudsætninger</w:t>
      </w:r>
      <w:bookmarkEnd w:id="38"/>
      <w:bookmarkEnd w:id="39"/>
    </w:p>
    <w:p w14:paraId="06E4B1F9" w14:textId="228D37C3" w:rsidR="00097AFE" w:rsidRPr="00097AFE" w:rsidRDefault="00097AFE" w:rsidP="00A50819">
      <w:pPr>
        <w:spacing w:line="360" w:lineRule="auto"/>
        <w:rPr>
          <w:highlight w:val="lightGray"/>
        </w:rPr>
      </w:pPr>
      <w:r w:rsidRPr="0081726E">
        <w:rPr>
          <w:rFonts w:ascii="Arial" w:eastAsiaTheme="minorEastAsia" w:hAnsi="Arial" w:cs="Arial"/>
          <w:highlight w:val="lightGray"/>
        </w:rPr>
        <w:t xml:space="preserve">[indsæt redegørelse </w:t>
      </w:r>
      <w:r>
        <w:rPr>
          <w:rFonts w:ascii="Arial" w:eastAsiaTheme="minorEastAsia" w:hAnsi="Arial" w:cs="Arial"/>
          <w:highlight w:val="lightGray"/>
        </w:rPr>
        <w:t>for anvendelse af egne lokale analyseforudsætninger.</w:t>
      </w:r>
      <w:r w:rsidRPr="003A5637">
        <w:rPr>
          <w:rFonts w:ascii="Arial" w:eastAsiaTheme="minorEastAsia" w:hAnsi="Arial" w:cs="Arial"/>
          <w:highlight w:val="lightGray"/>
        </w:rPr>
        <w:t xml:space="preserve"> </w:t>
      </w:r>
      <w:r>
        <w:rPr>
          <w:rFonts w:ascii="Arial" w:eastAsiaTheme="minorEastAsia" w:hAnsi="Arial" w:cs="Arial"/>
          <w:highlight w:val="lightGray"/>
        </w:rPr>
        <w:t>Hvis der ikke er anvendt egne lokale analyseforudsætninger</w:t>
      </w:r>
      <w:r w:rsidR="00A96A68">
        <w:rPr>
          <w:rFonts w:ascii="Arial" w:eastAsiaTheme="minorEastAsia" w:hAnsi="Arial" w:cs="Arial"/>
          <w:highlight w:val="lightGray"/>
        </w:rPr>
        <w:t>,</w:t>
      </w:r>
      <w:r>
        <w:rPr>
          <w:rFonts w:ascii="Arial" w:eastAsiaTheme="minorEastAsia" w:hAnsi="Arial" w:cs="Arial"/>
          <w:highlight w:val="lightGray"/>
        </w:rPr>
        <w:t xml:space="preserve"> bedes der i stedet redegjort</w:t>
      </w:r>
      <w:r w:rsidR="00FA1A71">
        <w:rPr>
          <w:rFonts w:ascii="Arial" w:eastAsiaTheme="minorEastAsia" w:hAnsi="Arial" w:cs="Arial"/>
          <w:highlight w:val="lightGray"/>
        </w:rPr>
        <w:t xml:space="preserve"> for,</w:t>
      </w:r>
      <w:r>
        <w:rPr>
          <w:rFonts w:ascii="Arial" w:eastAsiaTheme="minorEastAsia" w:hAnsi="Arial" w:cs="Arial"/>
          <w:highlight w:val="lightGray"/>
        </w:rPr>
        <w:t xml:space="preserve"> hvorfor det ikke er </w:t>
      </w:r>
      <w:r w:rsidRPr="00A50819">
        <w:rPr>
          <w:rFonts w:ascii="Arial" w:eastAsiaTheme="minorEastAsia" w:hAnsi="Arial" w:cs="Arial"/>
          <w:highlight w:val="lightGray"/>
        </w:rPr>
        <w:t>tilfældet]</w:t>
      </w:r>
      <w:r>
        <w:rPr>
          <w:rFonts w:ascii="Arial" w:eastAsiaTheme="minorEastAsia" w:hAnsi="Arial" w:cs="Arial"/>
          <w:i/>
        </w:rPr>
        <w:t>.</w:t>
      </w:r>
    </w:p>
    <w:p w14:paraId="5CBA45EB" w14:textId="3E9F23BA" w:rsidR="00C74177" w:rsidRPr="006D7D23" w:rsidRDefault="00C74177" w:rsidP="00A258B4">
      <w:pPr>
        <w:spacing w:line="360" w:lineRule="auto"/>
        <w:rPr>
          <w:i/>
          <w:sz w:val="18"/>
        </w:rPr>
      </w:pPr>
      <w:r w:rsidRPr="006D7D23">
        <w:rPr>
          <w:i/>
          <w:sz w:val="18"/>
        </w:rPr>
        <w:t xml:space="preserve">Tabel </w:t>
      </w:r>
      <w:r w:rsidR="00DD6C87" w:rsidRPr="006D7D23">
        <w:rPr>
          <w:i/>
          <w:sz w:val="18"/>
        </w:rPr>
        <w:fldChar w:fldCharType="begin"/>
      </w:r>
      <w:r w:rsidR="00DD6C87" w:rsidRPr="006D7D23">
        <w:rPr>
          <w:i/>
          <w:sz w:val="18"/>
        </w:rPr>
        <w:instrText xml:space="preserve"> SEQ Tabel \* ARABIC </w:instrText>
      </w:r>
      <w:r w:rsidR="00DD6C87" w:rsidRPr="006D7D23">
        <w:rPr>
          <w:i/>
          <w:sz w:val="18"/>
        </w:rPr>
        <w:fldChar w:fldCharType="separate"/>
      </w:r>
      <w:r w:rsidR="006D7D23">
        <w:rPr>
          <w:i/>
          <w:noProof/>
          <w:sz w:val="18"/>
        </w:rPr>
        <w:t>2</w:t>
      </w:r>
      <w:r w:rsidR="00DD6C87" w:rsidRPr="006D7D23">
        <w:rPr>
          <w:i/>
          <w:noProof/>
          <w:sz w:val="18"/>
        </w:rPr>
        <w:fldChar w:fldCharType="end"/>
      </w:r>
    </w:p>
    <w:tbl>
      <w:tblPr>
        <w:tblStyle w:val="Tabel-Gitter"/>
        <w:tblW w:w="9634" w:type="dxa"/>
        <w:tblLook w:val="04A0" w:firstRow="1" w:lastRow="0" w:firstColumn="1" w:lastColumn="0" w:noHBand="0" w:noVBand="1"/>
      </w:tblPr>
      <w:tblGrid>
        <w:gridCol w:w="2405"/>
        <w:gridCol w:w="1985"/>
        <w:gridCol w:w="5244"/>
      </w:tblGrid>
      <w:tr w:rsidR="00016EC7" w14:paraId="1E11029A" w14:textId="77777777" w:rsidTr="006D7D23">
        <w:trPr>
          <w:trHeight w:val="772"/>
        </w:trPr>
        <w:tc>
          <w:tcPr>
            <w:tcW w:w="2405" w:type="dxa"/>
            <w:shd w:val="clear" w:color="auto" w:fill="0097A7"/>
            <w:vAlign w:val="center"/>
          </w:tcPr>
          <w:p w14:paraId="6F1E8AEA" w14:textId="7469C3FA" w:rsidR="00016EC7" w:rsidRPr="008F2AD4" w:rsidRDefault="00A258B4" w:rsidP="0032726D">
            <w:pPr>
              <w:spacing w:line="360" w:lineRule="auto"/>
              <w:rPr>
                <w:rFonts w:ascii="Arial" w:eastAsiaTheme="minorEastAsia" w:hAnsi="Arial" w:cs="Arial"/>
                <w:i/>
                <w:color w:val="FFFFFF" w:themeColor="background1"/>
              </w:rPr>
            </w:pPr>
            <w:r w:rsidRPr="008F2AD4">
              <w:rPr>
                <w:rFonts w:ascii="Arial" w:eastAsiaTheme="minorEastAsia" w:hAnsi="Arial" w:cs="Arial"/>
                <w:i/>
                <w:color w:val="FFFFFF" w:themeColor="background1"/>
                <w:sz w:val="16"/>
              </w:rPr>
              <w:t>Lokal kendskab/lokale forhold</w:t>
            </w:r>
          </w:p>
        </w:tc>
        <w:tc>
          <w:tcPr>
            <w:tcW w:w="1985" w:type="dxa"/>
            <w:shd w:val="clear" w:color="auto" w:fill="0097A7"/>
            <w:vAlign w:val="center"/>
          </w:tcPr>
          <w:p w14:paraId="3686CE7B" w14:textId="61D1FB2B" w:rsidR="00016EC7" w:rsidRPr="00E51E8C" w:rsidRDefault="005D17E4" w:rsidP="009230EA">
            <w:pPr>
              <w:spacing w:line="360" w:lineRule="auto"/>
              <w:jc w:val="center"/>
              <w:rPr>
                <w:rFonts w:ascii="Arial" w:eastAsiaTheme="minorEastAsia" w:hAnsi="Arial" w:cs="Arial"/>
                <w:i/>
                <w:color w:val="FFFFFF" w:themeColor="background1"/>
                <w:sz w:val="16"/>
              </w:rPr>
            </w:pPr>
            <w:r w:rsidRPr="00E51E8C">
              <w:rPr>
                <w:rFonts w:ascii="Arial" w:eastAsiaTheme="minorEastAsia" w:hAnsi="Arial" w:cs="Arial"/>
                <w:i/>
                <w:color w:val="FFFFFF" w:themeColor="background1"/>
                <w:sz w:val="16"/>
                <w:szCs w:val="16"/>
              </w:rPr>
              <w:t>Periode</w:t>
            </w:r>
            <w:r w:rsidRPr="00E51E8C">
              <w:rPr>
                <w:rFonts w:ascii="Arial" w:eastAsiaTheme="minorEastAsia" w:hAnsi="Arial" w:cs="Arial"/>
                <w:i/>
                <w:color w:val="FFFFFF" w:themeColor="background1"/>
                <w:sz w:val="16"/>
                <w:szCs w:val="16"/>
              </w:rPr>
              <w:br/>
              <w:t>Idriftsættelse/virkning</w:t>
            </w:r>
          </w:p>
        </w:tc>
        <w:tc>
          <w:tcPr>
            <w:tcW w:w="5244" w:type="dxa"/>
            <w:shd w:val="clear" w:color="auto" w:fill="0097A7"/>
            <w:vAlign w:val="center"/>
          </w:tcPr>
          <w:p w14:paraId="6CAC0857" w14:textId="539D4D3A" w:rsidR="00016EC7" w:rsidRPr="008F2AD4" w:rsidRDefault="00A258B4" w:rsidP="008F3EC1">
            <w:pPr>
              <w:spacing w:line="360" w:lineRule="auto"/>
              <w:rPr>
                <w:rFonts w:ascii="Arial" w:eastAsiaTheme="minorEastAsia" w:hAnsi="Arial" w:cs="Arial"/>
                <w:i/>
                <w:color w:val="FFFFFF" w:themeColor="background1"/>
                <w:sz w:val="16"/>
              </w:rPr>
            </w:pPr>
            <w:r w:rsidRPr="008F2AD4">
              <w:rPr>
                <w:rFonts w:ascii="Arial" w:eastAsiaTheme="minorEastAsia" w:hAnsi="Arial" w:cs="Arial"/>
                <w:i/>
                <w:color w:val="FFFFFF" w:themeColor="background1"/>
                <w:sz w:val="16"/>
              </w:rPr>
              <w:t>Redegørelse for h</w:t>
            </w:r>
            <w:r w:rsidR="00B117F3" w:rsidRPr="008F2AD4">
              <w:rPr>
                <w:rFonts w:ascii="Arial" w:eastAsiaTheme="minorEastAsia" w:hAnsi="Arial" w:cs="Arial"/>
                <w:i/>
                <w:color w:val="FFFFFF" w:themeColor="background1"/>
                <w:sz w:val="16"/>
              </w:rPr>
              <w:t>vorfor</w:t>
            </w:r>
            <w:r w:rsidRPr="008F2AD4">
              <w:rPr>
                <w:rFonts w:ascii="Arial" w:eastAsiaTheme="minorEastAsia" w:hAnsi="Arial" w:cs="Arial"/>
                <w:i/>
                <w:color w:val="FFFFFF" w:themeColor="background1"/>
                <w:sz w:val="16"/>
              </w:rPr>
              <w:t xml:space="preserve"> lokal kendskab/</w:t>
            </w:r>
            <w:r w:rsidR="00984758">
              <w:rPr>
                <w:rFonts w:ascii="Arial" w:eastAsiaTheme="minorEastAsia" w:hAnsi="Arial" w:cs="Arial"/>
                <w:i/>
                <w:color w:val="FFFFFF" w:themeColor="background1"/>
                <w:sz w:val="16"/>
              </w:rPr>
              <w:t>lokale</w:t>
            </w:r>
            <w:r w:rsidRPr="008F2AD4">
              <w:rPr>
                <w:rFonts w:ascii="Arial" w:eastAsiaTheme="minorEastAsia" w:hAnsi="Arial" w:cs="Arial"/>
                <w:i/>
                <w:color w:val="FFFFFF" w:themeColor="background1"/>
                <w:sz w:val="16"/>
              </w:rPr>
              <w:t xml:space="preserve"> forhold anve</w:t>
            </w:r>
            <w:r w:rsidR="00C72234" w:rsidRPr="008F2AD4">
              <w:rPr>
                <w:rFonts w:ascii="Arial" w:eastAsiaTheme="minorEastAsia" w:hAnsi="Arial" w:cs="Arial"/>
                <w:i/>
                <w:color w:val="FFFFFF" w:themeColor="background1"/>
                <w:sz w:val="16"/>
              </w:rPr>
              <w:t>n</w:t>
            </w:r>
            <w:r w:rsidRPr="008F2AD4">
              <w:rPr>
                <w:rFonts w:ascii="Arial" w:eastAsiaTheme="minorEastAsia" w:hAnsi="Arial" w:cs="Arial"/>
                <w:i/>
                <w:color w:val="FFFFFF" w:themeColor="background1"/>
                <w:sz w:val="16"/>
              </w:rPr>
              <w:t xml:space="preserve">des </w:t>
            </w:r>
            <w:r w:rsidR="00B117F3" w:rsidRPr="008F2AD4">
              <w:rPr>
                <w:rFonts w:ascii="Arial" w:eastAsiaTheme="minorEastAsia" w:hAnsi="Arial" w:cs="Arial"/>
                <w:i/>
                <w:color w:val="FFFFFF" w:themeColor="background1"/>
                <w:sz w:val="16"/>
              </w:rPr>
              <w:t>og hv</w:t>
            </w:r>
            <w:r w:rsidR="00016EC7" w:rsidRPr="008F2AD4">
              <w:rPr>
                <w:rFonts w:ascii="Arial" w:eastAsiaTheme="minorEastAsia" w:hAnsi="Arial" w:cs="Arial"/>
                <w:i/>
                <w:color w:val="FFFFFF" w:themeColor="background1"/>
                <w:sz w:val="16"/>
              </w:rPr>
              <w:t>ordan</w:t>
            </w:r>
            <w:r w:rsidR="002A7A69">
              <w:rPr>
                <w:rFonts w:ascii="Arial" w:eastAsiaTheme="minorEastAsia" w:hAnsi="Arial" w:cs="Arial"/>
                <w:i/>
                <w:color w:val="FFFFFF" w:themeColor="background1"/>
                <w:sz w:val="16"/>
              </w:rPr>
              <w:t xml:space="preserve">/hvor meget </w:t>
            </w:r>
            <w:r w:rsidR="00C72234" w:rsidRPr="008F2AD4">
              <w:rPr>
                <w:rFonts w:ascii="Arial" w:eastAsiaTheme="minorEastAsia" w:hAnsi="Arial" w:cs="Arial"/>
                <w:i/>
                <w:color w:val="FFFFFF" w:themeColor="background1"/>
                <w:sz w:val="16"/>
              </w:rPr>
              <w:t xml:space="preserve">det medfører </w:t>
            </w:r>
            <w:r w:rsidR="00353835">
              <w:rPr>
                <w:rFonts w:ascii="Arial" w:eastAsiaTheme="minorEastAsia" w:hAnsi="Arial" w:cs="Arial"/>
                <w:i/>
                <w:color w:val="FFFFFF" w:themeColor="background1"/>
                <w:sz w:val="16"/>
              </w:rPr>
              <w:t xml:space="preserve">af </w:t>
            </w:r>
            <w:r w:rsidR="00C72234" w:rsidRPr="008F2AD4">
              <w:rPr>
                <w:rFonts w:ascii="Arial" w:eastAsiaTheme="minorEastAsia" w:hAnsi="Arial" w:cs="Arial"/>
                <w:i/>
                <w:color w:val="FFFFFF" w:themeColor="background1"/>
                <w:sz w:val="16"/>
              </w:rPr>
              <w:t xml:space="preserve">afvigelser fra udviklingen i netområdet baseret på </w:t>
            </w:r>
            <w:r w:rsidR="005C7BE6">
              <w:rPr>
                <w:rFonts w:ascii="Arial" w:eastAsiaTheme="minorEastAsia" w:hAnsi="Arial" w:cs="Arial"/>
                <w:i/>
                <w:color w:val="FFFFFF" w:themeColor="background1"/>
                <w:sz w:val="16"/>
              </w:rPr>
              <w:t xml:space="preserve">de generelle </w:t>
            </w:r>
            <w:r w:rsidR="00C72234" w:rsidRPr="008F2AD4">
              <w:rPr>
                <w:rFonts w:ascii="Arial" w:eastAsiaTheme="minorEastAsia" w:hAnsi="Arial" w:cs="Arial"/>
                <w:i/>
                <w:color w:val="FFFFFF" w:themeColor="background1"/>
                <w:sz w:val="16"/>
              </w:rPr>
              <w:t>analyseforudsætninger</w:t>
            </w:r>
          </w:p>
        </w:tc>
      </w:tr>
      <w:tr w:rsidR="00016EC7" w14:paraId="0250645B" w14:textId="77777777" w:rsidTr="006D7D23">
        <w:trPr>
          <w:trHeight w:val="552"/>
        </w:trPr>
        <w:tc>
          <w:tcPr>
            <w:tcW w:w="2405" w:type="dxa"/>
            <w:vAlign w:val="center"/>
          </w:tcPr>
          <w:p w14:paraId="5CE807A4" w14:textId="66CB2AFB" w:rsidR="00016EC7" w:rsidRPr="00776EF5" w:rsidRDefault="000B50D4" w:rsidP="000B50D4">
            <w:pPr>
              <w:spacing w:line="360" w:lineRule="auto"/>
              <w:jc w:val="center"/>
              <w:rPr>
                <w:rFonts w:ascii="Arial" w:eastAsiaTheme="minorEastAsia" w:hAnsi="Arial" w:cs="Arial"/>
                <w:sz w:val="16"/>
                <w:highlight w:val="lightGray"/>
              </w:rPr>
            </w:pPr>
            <w:r w:rsidRPr="00776EF5">
              <w:rPr>
                <w:rFonts w:ascii="Arial" w:eastAsiaTheme="minorEastAsia" w:hAnsi="Arial" w:cs="Arial"/>
                <w:sz w:val="16"/>
                <w:highlight w:val="lightGray"/>
              </w:rPr>
              <w:t>[indsæt tekst]</w:t>
            </w:r>
          </w:p>
        </w:tc>
        <w:tc>
          <w:tcPr>
            <w:tcW w:w="1985" w:type="dxa"/>
            <w:vAlign w:val="center"/>
          </w:tcPr>
          <w:p w14:paraId="0D9D87F1" w14:textId="310B1D71" w:rsidR="00016EC7" w:rsidRPr="00776EF5" w:rsidRDefault="000B50D4" w:rsidP="000B50D4">
            <w:pPr>
              <w:spacing w:line="360" w:lineRule="auto"/>
              <w:jc w:val="center"/>
              <w:rPr>
                <w:rFonts w:ascii="Arial" w:eastAsiaTheme="minorEastAsia" w:hAnsi="Arial" w:cs="Arial"/>
                <w:sz w:val="16"/>
                <w:highlight w:val="lightGray"/>
              </w:rPr>
            </w:pPr>
            <w:r w:rsidRPr="00776EF5">
              <w:rPr>
                <w:rFonts w:ascii="Arial" w:eastAsiaTheme="minorEastAsia" w:hAnsi="Arial" w:cs="Arial"/>
                <w:sz w:val="16"/>
                <w:highlight w:val="lightGray"/>
              </w:rPr>
              <w:t>[indsæt periode]</w:t>
            </w:r>
          </w:p>
        </w:tc>
        <w:tc>
          <w:tcPr>
            <w:tcW w:w="5244" w:type="dxa"/>
            <w:vAlign w:val="center"/>
          </w:tcPr>
          <w:p w14:paraId="6F74F2A7" w14:textId="25E3FA1C" w:rsidR="00016EC7" w:rsidRPr="00776EF5" w:rsidRDefault="000B50D4" w:rsidP="000B50D4">
            <w:pPr>
              <w:spacing w:line="360" w:lineRule="auto"/>
              <w:jc w:val="center"/>
              <w:rPr>
                <w:rFonts w:ascii="Arial" w:eastAsiaTheme="minorEastAsia" w:hAnsi="Arial" w:cs="Arial"/>
                <w:sz w:val="16"/>
                <w:highlight w:val="lightGray"/>
              </w:rPr>
            </w:pPr>
            <w:r w:rsidRPr="00776EF5">
              <w:rPr>
                <w:rFonts w:ascii="Arial" w:eastAsiaTheme="minorEastAsia" w:hAnsi="Arial" w:cs="Arial"/>
                <w:sz w:val="16"/>
                <w:highlight w:val="lightGray"/>
              </w:rPr>
              <w:t>[indsæt tekst]</w:t>
            </w:r>
          </w:p>
        </w:tc>
      </w:tr>
      <w:tr w:rsidR="00016EC7" w14:paraId="1DDEAC14" w14:textId="77777777" w:rsidTr="006D7D23">
        <w:trPr>
          <w:trHeight w:val="552"/>
        </w:trPr>
        <w:tc>
          <w:tcPr>
            <w:tcW w:w="2405" w:type="dxa"/>
            <w:vAlign w:val="center"/>
          </w:tcPr>
          <w:p w14:paraId="0124880E" w14:textId="128723A7" w:rsidR="00016EC7" w:rsidRPr="00776EF5" w:rsidRDefault="000B50D4" w:rsidP="000B50D4">
            <w:pPr>
              <w:spacing w:line="360" w:lineRule="auto"/>
              <w:jc w:val="center"/>
              <w:rPr>
                <w:rFonts w:ascii="Arial" w:eastAsiaTheme="minorEastAsia" w:hAnsi="Arial" w:cs="Arial"/>
                <w:sz w:val="16"/>
                <w:highlight w:val="lightGray"/>
              </w:rPr>
            </w:pPr>
            <w:r w:rsidRPr="00776EF5">
              <w:rPr>
                <w:rFonts w:ascii="Arial" w:eastAsiaTheme="minorEastAsia" w:hAnsi="Arial" w:cs="Arial"/>
                <w:sz w:val="16"/>
                <w:highlight w:val="lightGray"/>
              </w:rPr>
              <w:t>[indsæt tekst]</w:t>
            </w:r>
          </w:p>
        </w:tc>
        <w:tc>
          <w:tcPr>
            <w:tcW w:w="1985" w:type="dxa"/>
            <w:vAlign w:val="center"/>
          </w:tcPr>
          <w:p w14:paraId="61269D0C" w14:textId="01E0BAE6" w:rsidR="00016EC7" w:rsidRPr="00776EF5" w:rsidRDefault="000B50D4" w:rsidP="000B50D4">
            <w:pPr>
              <w:spacing w:line="360" w:lineRule="auto"/>
              <w:jc w:val="center"/>
              <w:rPr>
                <w:rFonts w:ascii="Arial" w:eastAsiaTheme="minorEastAsia" w:hAnsi="Arial" w:cs="Arial"/>
                <w:sz w:val="16"/>
                <w:highlight w:val="lightGray"/>
              </w:rPr>
            </w:pPr>
            <w:r w:rsidRPr="00776EF5">
              <w:rPr>
                <w:rFonts w:ascii="Arial" w:eastAsiaTheme="minorEastAsia" w:hAnsi="Arial" w:cs="Arial"/>
                <w:sz w:val="16"/>
                <w:highlight w:val="lightGray"/>
              </w:rPr>
              <w:t>[indsæt periode]</w:t>
            </w:r>
          </w:p>
        </w:tc>
        <w:tc>
          <w:tcPr>
            <w:tcW w:w="5244" w:type="dxa"/>
            <w:vAlign w:val="center"/>
          </w:tcPr>
          <w:p w14:paraId="2163B2B9" w14:textId="069AD416" w:rsidR="00016EC7" w:rsidRPr="00776EF5" w:rsidRDefault="000B50D4" w:rsidP="000B50D4">
            <w:pPr>
              <w:spacing w:line="360" w:lineRule="auto"/>
              <w:jc w:val="center"/>
              <w:rPr>
                <w:rFonts w:ascii="Arial" w:eastAsiaTheme="minorEastAsia" w:hAnsi="Arial" w:cs="Arial"/>
                <w:sz w:val="16"/>
                <w:highlight w:val="lightGray"/>
              </w:rPr>
            </w:pPr>
            <w:r w:rsidRPr="00776EF5">
              <w:rPr>
                <w:rFonts w:ascii="Arial" w:eastAsiaTheme="minorEastAsia" w:hAnsi="Arial" w:cs="Arial"/>
                <w:sz w:val="16"/>
                <w:highlight w:val="lightGray"/>
              </w:rPr>
              <w:t>[indsæt tekst]</w:t>
            </w:r>
          </w:p>
        </w:tc>
      </w:tr>
    </w:tbl>
    <w:p w14:paraId="7FE0CAE8" w14:textId="68F724C8" w:rsidR="006D7D23" w:rsidRDefault="006D7D23"/>
    <w:p w14:paraId="43DB3918" w14:textId="5AFB09D0" w:rsidR="003F3921" w:rsidRDefault="003F3921"/>
    <w:p w14:paraId="421CC60C" w14:textId="38CAF3C2" w:rsidR="00097AFE" w:rsidRDefault="00097AFE" w:rsidP="00097AFE">
      <w:pPr>
        <w:pStyle w:val="Overskrift2"/>
        <w:framePr w:wrap="auto" w:vAnchor="margin" w:yAlign="inline"/>
        <w:rPr>
          <w:rFonts w:asciiTheme="majorHAnsi" w:eastAsiaTheme="minorEastAsia" w:hAnsiTheme="majorHAnsi" w:cstheme="majorHAnsi"/>
          <w:color w:val="0097A7"/>
        </w:rPr>
      </w:pPr>
      <w:bookmarkStart w:id="40" w:name="_Toc151468642"/>
      <w:bookmarkStart w:id="41" w:name="_Toc156294247"/>
      <w:r>
        <w:rPr>
          <w:rFonts w:asciiTheme="majorHAnsi" w:eastAsiaTheme="minorEastAsia" w:hAnsiTheme="majorHAnsi" w:cstheme="majorHAnsi"/>
          <w:color w:val="0097A7"/>
        </w:rPr>
        <w:lastRenderedPageBreak/>
        <w:t xml:space="preserve">5.4 </w:t>
      </w:r>
      <w:r w:rsidRPr="00097AFE">
        <w:rPr>
          <w:rFonts w:asciiTheme="majorHAnsi" w:eastAsiaTheme="minorEastAsia" w:hAnsiTheme="majorHAnsi" w:cstheme="majorHAnsi"/>
          <w:color w:val="0097A7"/>
        </w:rPr>
        <w:t>Opsummering af dekomponering</w:t>
      </w:r>
      <w:bookmarkEnd w:id="40"/>
      <w:bookmarkEnd w:id="41"/>
    </w:p>
    <w:p w14:paraId="29E525C4" w14:textId="1CD1721E" w:rsidR="008D01CF" w:rsidRPr="00A51668" w:rsidRDefault="008D01CF" w:rsidP="00A51668">
      <w:pPr>
        <w:pStyle w:val="Billedtekst"/>
        <w:keepNext/>
        <w:spacing w:line="360" w:lineRule="auto"/>
        <w:rPr>
          <w:rFonts w:ascii="Arial" w:eastAsiaTheme="minorEastAsia" w:hAnsi="Arial" w:cs="Arial"/>
          <w:iCs w:val="0"/>
          <w:color w:val="auto"/>
          <w:sz w:val="22"/>
          <w:szCs w:val="22"/>
        </w:rPr>
      </w:pPr>
      <w:r w:rsidRPr="00A51668">
        <w:rPr>
          <w:rFonts w:ascii="Arial" w:eastAsiaTheme="minorEastAsia" w:hAnsi="Arial" w:cs="Arial"/>
          <w:iCs w:val="0"/>
          <w:color w:val="auto"/>
          <w:sz w:val="22"/>
          <w:szCs w:val="22"/>
        </w:rPr>
        <w:t>Nedenstående tabel</w:t>
      </w:r>
      <w:r w:rsidR="00C337DF">
        <w:rPr>
          <w:rFonts w:ascii="Arial" w:eastAsiaTheme="minorEastAsia" w:hAnsi="Arial" w:cs="Arial"/>
          <w:iCs w:val="0"/>
          <w:color w:val="auto"/>
          <w:sz w:val="22"/>
          <w:szCs w:val="22"/>
        </w:rPr>
        <w:t>ler</w:t>
      </w:r>
      <w:r w:rsidRPr="00A51668">
        <w:rPr>
          <w:rFonts w:ascii="Arial" w:eastAsiaTheme="minorEastAsia" w:hAnsi="Arial" w:cs="Arial"/>
          <w:iCs w:val="0"/>
          <w:color w:val="auto"/>
          <w:sz w:val="22"/>
          <w:szCs w:val="22"/>
        </w:rPr>
        <w:t xml:space="preserve"> er baseret på netvirksomhedens dekomponering samt egne lokale analyseforudsætninger, som er beskrevet i de forrige underafsnit. De samlede dekomponeringsskema</w:t>
      </w:r>
      <w:r w:rsidR="00C337DF">
        <w:rPr>
          <w:rFonts w:ascii="Arial" w:eastAsiaTheme="minorEastAsia" w:hAnsi="Arial" w:cs="Arial"/>
          <w:iCs w:val="0"/>
          <w:color w:val="auto"/>
          <w:sz w:val="22"/>
          <w:szCs w:val="22"/>
        </w:rPr>
        <w:t>er</w:t>
      </w:r>
      <w:r w:rsidR="003825CE">
        <w:rPr>
          <w:rFonts w:ascii="Arial" w:eastAsiaTheme="minorEastAsia" w:hAnsi="Arial" w:cs="Arial"/>
          <w:iCs w:val="0"/>
          <w:color w:val="auto"/>
          <w:sz w:val="22"/>
          <w:szCs w:val="22"/>
        </w:rPr>
        <w:t xml:space="preserve"> findes i indtastningsarkene ”</w:t>
      </w:r>
      <w:r w:rsidRPr="00A51668">
        <w:rPr>
          <w:rFonts w:ascii="Arial" w:eastAsiaTheme="minorEastAsia" w:hAnsi="Arial" w:cs="Arial"/>
          <w:iCs w:val="0"/>
          <w:color w:val="auto"/>
          <w:sz w:val="22"/>
          <w:szCs w:val="22"/>
        </w:rPr>
        <w:t>5</w:t>
      </w:r>
      <w:r w:rsidR="00C337DF">
        <w:rPr>
          <w:rFonts w:ascii="Arial" w:eastAsiaTheme="minorEastAsia" w:hAnsi="Arial" w:cs="Arial"/>
          <w:iCs w:val="0"/>
          <w:color w:val="auto"/>
          <w:sz w:val="22"/>
          <w:szCs w:val="22"/>
        </w:rPr>
        <w:t>.4 Tabel 3</w:t>
      </w:r>
      <w:r w:rsidR="003825CE">
        <w:rPr>
          <w:rFonts w:ascii="Arial" w:eastAsiaTheme="minorEastAsia" w:hAnsi="Arial" w:cs="Arial"/>
          <w:iCs w:val="0"/>
          <w:color w:val="auto"/>
          <w:sz w:val="22"/>
          <w:szCs w:val="22"/>
        </w:rPr>
        <w:t>” og ”</w:t>
      </w:r>
      <w:r w:rsidRPr="00A51668">
        <w:rPr>
          <w:rFonts w:ascii="Arial" w:eastAsiaTheme="minorEastAsia" w:hAnsi="Arial" w:cs="Arial"/>
          <w:iCs w:val="0"/>
          <w:color w:val="auto"/>
          <w:sz w:val="22"/>
          <w:szCs w:val="22"/>
        </w:rPr>
        <w:t>5</w:t>
      </w:r>
      <w:r w:rsidR="00C337DF">
        <w:rPr>
          <w:rFonts w:ascii="Arial" w:eastAsiaTheme="minorEastAsia" w:hAnsi="Arial" w:cs="Arial"/>
          <w:iCs w:val="0"/>
          <w:color w:val="auto"/>
          <w:sz w:val="22"/>
          <w:szCs w:val="22"/>
        </w:rPr>
        <w:t>.4 Tabel 4</w:t>
      </w:r>
      <w:r w:rsidR="003825CE">
        <w:rPr>
          <w:rFonts w:ascii="Arial" w:eastAsiaTheme="minorEastAsia" w:hAnsi="Arial" w:cs="Arial"/>
          <w:iCs w:val="0"/>
          <w:color w:val="auto"/>
          <w:sz w:val="22"/>
          <w:szCs w:val="22"/>
        </w:rPr>
        <w:t>”</w:t>
      </w:r>
    </w:p>
    <w:p w14:paraId="1C210E20" w14:textId="26D08E05" w:rsidR="006D7D23" w:rsidRPr="00A51668" w:rsidRDefault="006D7D23" w:rsidP="00A51668">
      <w:pPr>
        <w:spacing w:line="360" w:lineRule="auto"/>
        <w:rPr>
          <w:i/>
          <w:sz w:val="18"/>
        </w:rPr>
      </w:pPr>
      <w:r w:rsidRPr="00A51668">
        <w:rPr>
          <w:i/>
          <w:sz w:val="18"/>
        </w:rPr>
        <w:t xml:space="preserve">Tabel </w:t>
      </w:r>
      <w:r w:rsidR="0019293E" w:rsidRPr="00A51668">
        <w:rPr>
          <w:i/>
          <w:sz w:val="18"/>
        </w:rPr>
        <w:fldChar w:fldCharType="begin"/>
      </w:r>
      <w:r w:rsidR="0019293E" w:rsidRPr="00A51668">
        <w:rPr>
          <w:i/>
          <w:sz w:val="18"/>
        </w:rPr>
        <w:instrText xml:space="preserve"> SEQ Tabel \* ARABIC </w:instrText>
      </w:r>
      <w:r w:rsidR="0019293E" w:rsidRPr="00A51668">
        <w:rPr>
          <w:i/>
          <w:sz w:val="18"/>
        </w:rPr>
        <w:fldChar w:fldCharType="separate"/>
      </w:r>
      <w:r w:rsidRPr="00A51668">
        <w:rPr>
          <w:i/>
          <w:sz w:val="18"/>
        </w:rPr>
        <w:t>3</w:t>
      </w:r>
      <w:r w:rsidR="0019293E" w:rsidRPr="00A51668">
        <w:rPr>
          <w:i/>
          <w:sz w:val="18"/>
        </w:rPr>
        <w:fldChar w:fldCharType="end"/>
      </w:r>
    </w:p>
    <w:tbl>
      <w:tblPr>
        <w:tblStyle w:val="Tabel-Gitter"/>
        <w:tblW w:w="9351" w:type="dxa"/>
        <w:tblLook w:val="04A0" w:firstRow="1" w:lastRow="0" w:firstColumn="1" w:lastColumn="0" w:noHBand="0" w:noVBand="1"/>
      </w:tblPr>
      <w:tblGrid>
        <w:gridCol w:w="1615"/>
        <w:gridCol w:w="1747"/>
        <w:gridCol w:w="1369"/>
        <w:gridCol w:w="1372"/>
        <w:gridCol w:w="1551"/>
        <w:gridCol w:w="1697"/>
      </w:tblGrid>
      <w:tr w:rsidR="00027081" w14:paraId="5BFBC3A0" w14:textId="77777777" w:rsidTr="00C43743">
        <w:trPr>
          <w:trHeight w:val="393"/>
        </w:trPr>
        <w:tc>
          <w:tcPr>
            <w:tcW w:w="9351" w:type="dxa"/>
            <w:gridSpan w:val="6"/>
            <w:shd w:val="clear" w:color="auto" w:fill="0097A7"/>
            <w:vAlign w:val="center"/>
          </w:tcPr>
          <w:p w14:paraId="08F28C44" w14:textId="46A046B6" w:rsidR="00027081" w:rsidRPr="00E51E8C" w:rsidRDefault="006F09D1" w:rsidP="006F09D1">
            <w:pPr>
              <w:jc w:val="center"/>
              <w:rPr>
                <w:rFonts w:cstheme="minorHAnsi"/>
                <w:b/>
                <w:i/>
                <w:color w:val="FFFFFF"/>
                <w:highlight w:val="darkCyan"/>
              </w:rPr>
            </w:pPr>
            <w:bookmarkStart w:id="42" w:name="_Toc62734819"/>
            <w:r w:rsidRPr="00E51E8C">
              <w:rPr>
                <w:rFonts w:asciiTheme="majorHAnsi" w:hAnsiTheme="majorHAnsi"/>
                <w:b/>
                <w:i/>
                <w:color w:val="FFFFFF"/>
                <w:sz w:val="20"/>
              </w:rPr>
              <w:t xml:space="preserve">Opsummering af </w:t>
            </w:r>
            <w:r w:rsidR="00384CAD">
              <w:rPr>
                <w:rFonts w:asciiTheme="majorHAnsi" w:hAnsiTheme="majorHAnsi"/>
                <w:b/>
                <w:i/>
                <w:color w:val="FFFFFF"/>
                <w:sz w:val="20"/>
              </w:rPr>
              <w:t>forbrugs</w:t>
            </w:r>
            <w:r w:rsidRPr="00E51E8C">
              <w:rPr>
                <w:rFonts w:asciiTheme="majorHAnsi" w:hAnsiTheme="majorHAnsi"/>
                <w:b/>
                <w:i/>
                <w:color w:val="FFFFFF"/>
                <w:sz w:val="20"/>
              </w:rPr>
              <w:t>dekomponering</w:t>
            </w:r>
          </w:p>
        </w:tc>
      </w:tr>
      <w:tr w:rsidR="002A1EC2" w14:paraId="532BC47D" w14:textId="77777777" w:rsidTr="00C43743">
        <w:trPr>
          <w:trHeight w:val="393"/>
        </w:trPr>
        <w:tc>
          <w:tcPr>
            <w:tcW w:w="1615" w:type="dxa"/>
            <w:vMerge w:val="restart"/>
            <w:vAlign w:val="center"/>
          </w:tcPr>
          <w:p w14:paraId="1A225DF8" w14:textId="77777777" w:rsidR="002A1EC2" w:rsidRPr="00026D23" w:rsidRDefault="002A1EC2" w:rsidP="006D7D23">
            <w:pPr>
              <w:jc w:val="center"/>
              <w:rPr>
                <w:rFonts w:ascii="Arial" w:hAnsi="Arial" w:cs="Arial"/>
                <w:b/>
                <w:i/>
                <w:sz w:val="16"/>
                <w:szCs w:val="16"/>
              </w:rPr>
            </w:pPr>
            <w:r w:rsidRPr="00026D23">
              <w:rPr>
                <w:rFonts w:ascii="Arial" w:hAnsi="Arial" w:cs="Arial"/>
                <w:b/>
                <w:i/>
                <w:sz w:val="16"/>
                <w:szCs w:val="16"/>
              </w:rPr>
              <w:t>Forbrug</w:t>
            </w:r>
          </w:p>
          <w:p w14:paraId="03CDA4CF" w14:textId="77777777" w:rsidR="002A1EC2" w:rsidRPr="00026D23" w:rsidRDefault="002A1EC2" w:rsidP="006D7D23">
            <w:pPr>
              <w:spacing w:line="360" w:lineRule="auto"/>
              <w:jc w:val="center"/>
              <w:rPr>
                <w:rFonts w:ascii="Arial" w:hAnsi="Arial" w:cs="Arial"/>
                <w:i/>
                <w:sz w:val="16"/>
                <w:szCs w:val="16"/>
              </w:rPr>
            </w:pPr>
          </w:p>
        </w:tc>
        <w:tc>
          <w:tcPr>
            <w:tcW w:w="1747" w:type="dxa"/>
            <w:vAlign w:val="center"/>
          </w:tcPr>
          <w:p w14:paraId="033844BD" w14:textId="00302130" w:rsidR="002A1EC2" w:rsidRPr="00026D23" w:rsidRDefault="002A1EC2" w:rsidP="006D7D23">
            <w:pPr>
              <w:spacing w:line="360" w:lineRule="auto"/>
              <w:jc w:val="center"/>
              <w:rPr>
                <w:rFonts w:ascii="Arial" w:hAnsi="Arial" w:cs="Arial"/>
                <w:b/>
                <w:i/>
                <w:sz w:val="16"/>
                <w:szCs w:val="16"/>
              </w:rPr>
            </w:pPr>
            <w:r w:rsidRPr="00026D23">
              <w:rPr>
                <w:rFonts w:ascii="Arial" w:hAnsi="Arial" w:cs="Arial"/>
                <w:b/>
                <w:i/>
                <w:sz w:val="16"/>
                <w:szCs w:val="16"/>
              </w:rPr>
              <w:t>Landsplan AF23</w:t>
            </w:r>
          </w:p>
        </w:tc>
        <w:tc>
          <w:tcPr>
            <w:tcW w:w="2741" w:type="dxa"/>
            <w:gridSpan w:val="2"/>
            <w:vAlign w:val="center"/>
          </w:tcPr>
          <w:p w14:paraId="20B1A83B" w14:textId="49E20D94" w:rsidR="002A1EC2" w:rsidRPr="00026D23" w:rsidRDefault="002A1EC2" w:rsidP="006D7D23">
            <w:pPr>
              <w:spacing w:line="360" w:lineRule="auto"/>
              <w:jc w:val="center"/>
              <w:rPr>
                <w:rFonts w:ascii="Arial" w:hAnsi="Arial" w:cs="Arial"/>
                <w:b/>
                <w:i/>
                <w:sz w:val="16"/>
                <w:szCs w:val="16"/>
              </w:rPr>
            </w:pPr>
            <w:r w:rsidRPr="00026D23">
              <w:rPr>
                <w:rFonts w:ascii="Arial" w:hAnsi="Arial" w:cs="Arial"/>
                <w:b/>
                <w:i/>
                <w:sz w:val="16"/>
                <w:szCs w:val="16"/>
              </w:rPr>
              <w:t>Netvirksomhed AF23</w:t>
            </w:r>
          </w:p>
        </w:tc>
        <w:tc>
          <w:tcPr>
            <w:tcW w:w="3246" w:type="dxa"/>
            <w:gridSpan w:val="2"/>
            <w:vAlign w:val="center"/>
          </w:tcPr>
          <w:p w14:paraId="5A8FA14C" w14:textId="4925E915" w:rsidR="002A1EC2" w:rsidRPr="00026D23" w:rsidRDefault="002A1EC2" w:rsidP="006D7D23">
            <w:pPr>
              <w:spacing w:line="360" w:lineRule="auto"/>
              <w:jc w:val="center"/>
              <w:rPr>
                <w:rFonts w:ascii="Arial" w:hAnsi="Arial" w:cs="Arial"/>
                <w:b/>
                <w:i/>
                <w:sz w:val="16"/>
                <w:szCs w:val="16"/>
              </w:rPr>
            </w:pPr>
            <w:r w:rsidRPr="00026D23">
              <w:rPr>
                <w:rFonts w:ascii="Arial" w:hAnsi="Arial" w:cs="Arial"/>
                <w:b/>
                <w:i/>
                <w:sz w:val="16"/>
                <w:szCs w:val="16"/>
              </w:rPr>
              <w:t>Netvirksomhed AF23 +/- Lokal</w:t>
            </w:r>
          </w:p>
        </w:tc>
      </w:tr>
      <w:tr w:rsidR="002A1EC2" w14:paraId="09AE38B5" w14:textId="77777777" w:rsidTr="00C43743">
        <w:trPr>
          <w:trHeight w:val="393"/>
        </w:trPr>
        <w:tc>
          <w:tcPr>
            <w:tcW w:w="1615" w:type="dxa"/>
            <w:vMerge/>
            <w:vAlign w:val="center"/>
          </w:tcPr>
          <w:p w14:paraId="2C2D1974" w14:textId="77777777" w:rsidR="002A1EC2" w:rsidRPr="00026D23" w:rsidRDefault="002A1EC2" w:rsidP="006D7D23">
            <w:pPr>
              <w:spacing w:line="360" w:lineRule="auto"/>
              <w:jc w:val="center"/>
              <w:rPr>
                <w:rFonts w:ascii="Arial" w:hAnsi="Arial" w:cs="Arial"/>
                <w:i/>
                <w:sz w:val="16"/>
                <w:szCs w:val="16"/>
              </w:rPr>
            </w:pPr>
          </w:p>
        </w:tc>
        <w:tc>
          <w:tcPr>
            <w:tcW w:w="7736" w:type="dxa"/>
            <w:gridSpan w:val="5"/>
            <w:vAlign w:val="center"/>
          </w:tcPr>
          <w:p w14:paraId="3BCEDAD7" w14:textId="55C73422" w:rsidR="002A1EC2" w:rsidRPr="00026D23" w:rsidRDefault="002A1EC2" w:rsidP="006D7D23">
            <w:pPr>
              <w:spacing w:line="360" w:lineRule="auto"/>
              <w:rPr>
                <w:rFonts w:ascii="Arial" w:hAnsi="Arial" w:cs="Arial"/>
                <w:b/>
                <w:i/>
                <w:sz w:val="16"/>
                <w:szCs w:val="16"/>
              </w:rPr>
            </w:pPr>
            <w:r w:rsidRPr="00026D23">
              <w:rPr>
                <w:rFonts w:ascii="Arial" w:hAnsi="Arial" w:cs="Arial"/>
                <w:b/>
                <w:i/>
                <w:sz w:val="16"/>
                <w:szCs w:val="16"/>
              </w:rPr>
              <w:t>2034</w:t>
            </w:r>
          </w:p>
        </w:tc>
      </w:tr>
      <w:tr w:rsidR="002A1EC2" w14:paraId="2D0077D4" w14:textId="77777777" w:rsidTr="00C43743">
        <w:trPr>
          <w:trHeight w:val="393"/>
        </w:trPr>
        <w:tc>
          <w:tcPr>
            <w:tcW w:w="1615" w:type="dxa"/>
            <w:vMerge/>
            <w:vAlign w:val="center"/>
          </w:tcPr>
          <w:p w14:paraId="0EC7B692" w14:textId="77777777" w:rsidR="002A1EC2" w:rsidRPr="00026D23" w:rsidRDefault="002A1EC2" w:rsidP="006D7D23">
            <w:pPr>
              <w:spacing w:line="360" w:lineRule="auto"/>
              <w:jc w:val="center"/>
              <w:rPr>
                <w:rFonts w:ascii="Arial" w:hAnsi="Arial" w:cs="Arial"/>
                <w:i/>
                <w:sz w:val="16"/>
                <w:szCs w:val="16"/>
              </w:rPr>
            </w:pPr>
          </w:p>
        </w:tc>
        <w:tc>
          <w:tcPr>
            <w:tcW w:w="1747" w:type="dxa"/>
            <w:vAlign w:val="center"/>
          </w:tcPr>
          <w:p w14:paraId="1EB3C420" w14:textId="26B5D540" w:rsidR="002A1EC2" w:rsidRPr="00026D23" w:rsidRDefault="001D6D59" w:rsidP="006D7D23">
            <w:pPr>
              <w:spacing w:line="360" w:lineRule="auto"/>
              <w:jc w:val="center"/>
              <w:rPr>
                <w:rFonts w:ascii="Arial" w:hAnsi="Arial" w:cs="Arial"/>
                <w:b/>
                <w:i/>
                <w:sz w:val="16"/>
                <w:szCs w:val="16"/>
              </w:rPr>
            </w:pPr>
            <w:r w:rsidRPr="00026D23">
              <w:rPr>
                <w:rFonts w:ascii="Arial" w:hAnsi="Arial" w:cs="Arial"/>
                <w:b/>
                <w:i/>
                <w:sz w:val="16"/>
                <w:szCs w:val="16"/>
              </w:rPr>
              <w:t>GWh</w:t>
            </w:r>
          </w:p>
        </w:tc>
        <w:tc>
          <w:tcPr>
            <w:tcW w:w="1369" w:type="dxa"/>
            <w:vAlign w:val="center"/>
          </w:tcPr>
          <w:p w14:paraId="16359B1B" w14:textId="5672891E" w:rsidR="002A1EC2" w:rsidRPr="00026D23" w:rsidRDefault="002A1EC2" w:rsidP="006D7D23">
            <w:pPr>
              <w:spacing w:line="360" w:lineRule="auto"/>
              <w:jc w:val="center"/>
              <w:rPr>
                <w:rFonts w:ascii="Arial" w:hAnsi="Arial" w:cs="Arial"/>
                <w:b/>
                <w:i/>
                <w:sz w:val="16"/>
                <w:szCs w:val="16"/>
              </w:rPr>
            </w:pPr>
            <w:r w:rsidRPr="00026D23">
              <w:rPr>
                <w:rFonts w:ascii="Arial" w:hAnsi="Arial" w:cs="Arial"/>
                <w:b/>
                <w:i/>
                <w:sz w:val="16"/>
                <w:szCs w:val="16"/>
              </w:rPr>
              <w:t>GWh</w:t>
            </w:r>
          </w:p>
        </w:tc>
        <w:tc>
          <w:tcPr>
            <w:tcW w:w="1372" w:type="dxa"/>
            <w:vAlign w:val="center"/>
          </w:tcPr>
          <w:p w14:paraId="7177C53B" w14:textId="03032649" w:rsidR="002A1EC2" w:rsidRPr="00026D23" w:rsidRDefault="002A1EC2" w:rsidP="006D7D23">
            <w:pPr>
              <w:spacing w:line="360" w:lineRule="auto"/>
              <w:jc w:val="center"/>
              <w:rPr>
                <w:rFonts w:ascii="Arial" w:hAnsi="Arial" w:cs="Arial"/>
                <w:b/>
                <w:i/>
                <w:sz w:val="16"/>
                <w:szCs w:val="16"/>
              </w:rPr>
            </w:pPr>
            <w:r w:rsidRPr="00026D23">
              <w:rPr>
                <w:rFonts w:ascii="Arial" w:hAnsi="Arial" w:cs="Arial"/>
                <w:b/>
                <w:i/>
                <w:sz w:val="16"/>
                <w:szCs w:val="16"/>
              </w:rPr>
              <w:t>Andel (%)</w:t>
            </w:r>
          </w:p>
        </w:tc>
        <w:tc>
          <w:tcPr>
            <w:tcW w:w="1551" w:type="dxa"/>
            <w:vAlign w:val="center"/>
          </w:tcPr>
          <w:p w14:paraId="7EC4E636" w14:textId="2AE05E97" w:rsidR="002A1EC2" w:rsidRPr="00026D23" w:rsidRDefault="002A1EC2" w:rsidP="006D7D23">
            <w:pPr>
              <w:spacing w:line="360" w:lineRule="auto"/>
              <w:jc w:val="center"/>
              <w:rPr>
                <w:rFonts w:ascii="Arial" w:hAnsi="Arial" w:cs="Arial"/>
                <w:b/>
                <w:i/>
                <w:sz w:val="16"/>
                <w:szCs w:val="16"/>
              </w:rPr>
            </w:pPr>
            <w:r w:rsidRPr="00026D23">
              <w:rPr>
                <w:rFonts w:ascii="Arial" w:hAnsi="Arial" w:cs="Arial"/>
                <w:b/>
                <w:i/>
                <w:sz w:val="16"/>
                <w:szCs w:val="16"/>
              </w:rPr>
              <w:t>GWh</w:t>
            </w:r>
          </w:p>
        </w:tc>
        <w:tc>
          <w:tcPr>
            <w:tcW w:w="1695" w:type="dxa"/>
            <w:vAlign w:val="center"/>
          </w:tcPr>
          <w:p w14:paraId="1AD65ED3" w14:textId="7C9996CE" w:rsidR="002A1EC2" w:rsidRPr="00026D23" w:rsidRDefault="002A1EC2" w:rsidP="006D7D23">
            <w:pPr>
              <w:spacing w:line="360" w:lineRule="auto"/>
              <w:jc w:val="center"/>
              <w:rPr>
                <w:rFonts w:ascii="Arial" w:hAnsi="Arial" w:cs="Arial"/>
                <w:b/>
                <w:i/>
                <w:sz w:val="16"/>
                <w:szCs w:val="16"/>
              </w:rPr>
            </w:pPr>
            <w:r w:rsidRPr="00026D23">
              <w:rPr>
                <w:rFonts w:ascii="Arial" w:hAnsi="Arial" w:cs="Arial"/>
                <w:b/>
                <w:i/>
                <w:sz w:val="16"/>
                <w:szCs w:val="16"/>
              </w:rPr>
              <w:t>Afvigelse (%)</w:t>
            </w:r>
          </w:p>
        </w:tc>
      </w:tr>
      <w:tr w:rsidR="002A1EC2" w14:paraId="6DEAAA2E" w14:textId="77777777" w:rsidTr="00C43743">
        <w:trPr>
          <w:trHeight w:val="393"/>
        </w:trPr>
        <w:tc>
          <w:tcPr>
            <w:tcW w:w="1615" w:type="dxa"/>
            <w:vAlign w:val="center"/>
          </w:tcPr>
          <w:p w14:paraId="3CFEC98D" w14:textId="49DF61CF" w:rsidR="002A1EC2" w:rsidRPr="00026D23" w:rsidRDefault="002A1EC2" w:rsidP="006D7D23">
            <w:pPr>
              <w:spacing w:line="360" w:lineRule="auto"/>
              <w:jc w:val="center"/>
              <w:rPr>
                <w:rFonts w:ascii="Arial" w:hAnsi="Arial" w:cs="Arial"/>
                <w:b/>
                <w:i/>
                <w:sz w:val="16"/>
                <w:szCs w:val="16"/>
              </w:rPr>
            </w:pPr>
            <w:r w:rsidRPr="00026D23">
              <w:rPr>
                <w:rFonts w:ascii="Arial" w:hAnsi="Arial" w:cs="Arial"/>
                <w:b/>
                <w:i/>
                <w:sz w:val="16"/>
                <w:szCs w:val="16"/>
              </w:rPr>
              <w:t>I alt</w:t>
            </w:r>
          </w:p>
        </w:tc>
        <w:tc>
          <w:tcPr>
            <w:tcW w:w="1747" w:type="dxa"/>
            <w:vAlign w:val="center"/>
          </w:tcPr>
          <w:p w14:paraId="1587054F" w14:textId="6F58FF88" w:rsidR="002A1EC2" w:rsidRPr="00026D23" w:rsidRDefault="006D7D23" w:rsidP="00213766">
            <w:pPr>
              <w:spacing w:line="360" w:lineRule="auto"/>
              <w:jc w:val="center"/>
              <w:rPr>
                <w:rFonts w:ascii="Arial" w:hAnsi="Arial" w:cs="Arial"/>
                <w:i/>
                <w:sz w:val="16"/>
                <w:szCs w:val="16"/>
              </w:rPr>
            </w:pPr>
            <w:r w:rsidRPr="00026D23">
              <w:rPr>
                <w:rFonts w:ascii="Arial" w:eastAsiaTheme="minorEastAsia" w:hAnsi="Arial" w:cs="Arial"/>
                <w:i/>
                <w:sz w:val="16"/>
                <w:szCs w:val="16"/>
              </w:rPr>
              <w:t xml:space="preserve">    </w:t>
            </w:r>
            <w:r w:rsidR="00235FDA" w:rsidRPr="00235FDA">
              <w:rPr>
                <w:rFonts w:ascii="Arial" w:eastAsiaTheme="minorEastAsia" w:hAnsi="Arial" w:cs="Arial"/>
                <w:i/>
                <w:sz w:val="16"/>
                <w:szCs w:val="16"/>
              </w:rPr>
              <w:t xml:space="preserve">107.615,5 </w:t>
            </w:r>
            <w:r w:rsidR="00384CAD">
              <w:rPr>
                <w:rFonts w:ascii="Arial" w:eastAsiaTheme="minorEastAsia" w:hAnsi="Arial" w:cs="Arial"/>
                <w:i/>
                <w:sz w:val="16"/>
                <w:szCs w:val="16"/>
              </w:rPr>
              <w:t>GWh</w:t>
            </w:r>
          </w:p>
        </w:tc>
        <w:tc>
          <w:tcPr>
            <w:tcW w:w="1369" w:type="dxa"/>
            <w:vAlign w:val="center"/>
          </w:tcPr>
          <w:p w14:paraId="5FD5141D" w14:textId="61489273" w:rsidR="002A1EC2" w:rsidRPr="00026D23" w:rsidRDefault="006D7D23" w:rsidP="006D7D23">
            <w:pPr>
              <w:spacing w:line="360" w:lineRule="auto"/>
              <w:jc w:val="center"/>
              <w:rPr>
                <w:rFonts w:ascii="Arial" w:hAnsi="Arial" w:cs="Arial"/>
                <w:i/>
                <w:sz w:val="16"/>
                <w:szCs w:val="16"/>
              </w:rPr>
            </w:pPr>
            <w:r w:rsidRPr="00026D23">
              <w:rPr>
                <w:rFonts w:ascii="Arial" w:eastAsiaTheme="minorEastAsia" w:hAnsi="Arial" w:cs="Arial"/>
                <w:i/>
                <w:sz w:val="16"/>
                <w:szCs w:val="16"/>
              </w:rPr>
              <w:t xml:space="preserve">    </w:t>
            </w:r>
            <w:r w:rsidRPr="00026D23">
              <w:rPr>
                <w:rFonts w:ascii="Arial" w:eastAsiaTheme="minorEastAsia" w:hAnsi="Arial" w:cs="Arial"/>
                <w:i/>
                <w:sz w:val="16"/>
                <w:szCs w:val="16"/>
                <w:highlight w:val="lightGray"/>
              </w:rPr>
              <w:t>[antal]</w:t>
            </w:r>
            <w:r w:rsidRPr="00026D23">
              <w:rPr>
                <w:rFonts w:ascii="Arial" w:eastAsiaTheme="minorEastAsia" w:hAnsi="Arial" w:cs="Arial"/>
                <w:i/>
                <w:sz w:val="16"/>
                <w:szCs w:val="16"/>
              </w:rPr>
              <w:t xml:space="preserve"> GWh</w:t>
            </w:r>
          </w:p>
        </w:tc>
        <w:tc>
          <w:tcPr>
            <w:tcW w:w="1372" w:type="dxa"/>
            <w:vAlign w:val="center"/>
          </w:tcPr>
          <w:p w14:paraId="77E36E6E" w14:textId="487569AF" w:rsidR="002A1EC2" w:rsidRPr="00026D23" w:rsidRDefault="006D7D23" w:rsidP="006D7D23">
            <w:pPr>
              <w:spacing w:line="360" w:lineRule="auto"/>
              <w:jc w:val="center"/>
              <w:rPr>
                <w:rFonts w:ascii="Arial" w:hAnsi="Arial" w:cs="Arial"/>
                <w:i/>
                <w:sz w:val="16"/>
                <w:szCs w:val="16"/>
              </w:rPr>
            </w:pPr>
            <w:r w:rsidRPr="00026D23">
              <w:rPr>
                <w:rFonts w:ascii="Arial" w:eastAsiaTheme="minorEastAsia" w:hAnsi="Arial" w:cs="Arial"/>
                <w:i/>
                <w:sz w:val="16"/>
                <w:szCs w:val="16"/>
              </w:rPr>
              <w:t xml:space="preserve">    </w:t>
            </w:r>
            <w:r w:rsidRPr="00026D23">
              <w:rPr>
                <w:rFonts w:ascii="Arial" w:eastAsiaTheme="minorEastAsia" w:hAnsi="Arial" w:cs="Arial"/>
                <w:i/>
                <w:sz w:val="16"/>
                <w:szCs w:val="16"/>
                <w:highlight w:val="lightGray"/>
              </w:rPr>
              <w:t>[antal]</w:t>
            </w:r>
            <w:r w:rsidRPr="00026D23">
              <w:rPr>
                <w:rFonts w:ascii="Arial" w:eastAsiaTheme="minorEastAsia" w:hAnsi="Arial" w:cs="Arial"/>
                <w:i/>
                <w:sz w:val="16"/>
                <w:szCs w:val="16"/>
              </w:rPr>
              <w:t xml:space="preserve"> %</w:t>
            </w:r>
          </w:p>
        </w:tc>
        <w:tc>
          <w:tcPr>
            <w:tcW w:w="1551" w:type="dxa"/>
            <w:vAlign w:val="center"/>
          </w:tcPr>
          <w:p w14:paraId="28F71F14" w14:textId="3BC4EBC9" w:rsidR="002A1EC2" w:rsidRPr="00026D23" w:rsidRDefault="006D7D23" w:rsidP="006D7D23">
            <w:pPr>
              <w:spacing w:line="360" w:lineRule="auto"/>
              <w:jc w:val="center"/>
              <w:rPr>
                <w:rFonts w:ascii="Arial" w:hAnsi="Arial" w:cs="Arial"/>
                <w:i/>
                <w:sz w:val="16"/>
                <w:szCs w:val="16"/>
              </w:rPr>
            </w:pPr>
            <w:r w:rsidRPr="00026D23">
              <w:rPr>
                <w:rFonts w:ascii="Arial" w:eastAsiaTheme="minorEastAsia" w:hAnsi="Arial" w:cs="Arial"/>
                <w:i/>
                <w:sz w:val="16"/>
                <w:szCs w:val="16"/>
              </w:rPr>
              <w:t xml:space="preserve">    </w:t>
            </w:r>
            <w:r w:rsidRPr="00026D23">
              <w:rPr>
                <w:rFonts w:ascii="Arial" w:eastAsiaTheme="minorEastAsia" w:hAnsi="Arial" w:cs="Arial"/>
                <w:i/>
                <w:sz w:val="16"/>
                <w:szCs w:val="16"/>
                <w:highlight w:val="lightGray"/>
              </w:rPr>
              <w:t>[antal]</w:t>
            </w:r>
            <w:r w:rsidRPr="00026D23">
              <w:rPr>
                <w:rFonts w:ascii="Arial" w:eastAsiaTheme="minorEastAsia" w:hAnsi="Arial" w:cs="Arial"/>
                <w:i/>
                <w:sz w:val="16"/>
                <w:szCs w:val="16"/>
              </w:rPr>
              <w:t xml:space="preserve"> GWh</w:t>
            </w:r>
          </w:p>
        </w:tc>
        <w:tc>
          <w:tcPr>
            <w:tcW w:w="1695" w:type="dxa"/>
            <w:vAlign w:val="center"/>
          </w:tcPr>
          <w:p w14:paraId="6B105DC8" w14:textId="7EFCC00A" w:rsidR="002A1EC2" w:rsidRPr="00026D23" w:rsidRDefault="006D7D23" w:rsidP="006D7D23">
            <w:pPr>
              <w:spacing w:line="360" w:lineRule="auto"/>
              <w:jc w:val="center"/>
              <w:rPr>
                <w:rFonts w:ascii="Arial" w:hAnsi="Arial" w:cs="Arial"/>
                <w:i/>
                <w:sz w:val="16"/>
                <w:szCs w:val="16"/>
              </w:rPr>
            </w:pPr>
            <w:r w:rsidRPr="00026D23">
              <w:rPr>
                <w:rFonts w:ascii="Arial" w:eastAsiaTheme="minorEastAsia" w:hAnsi="Arial" w:cs="Arial"/>
                <w:i/>
                <w:sz w:val="16"/>
                <w:szCs w:val="16"/>
              </w:rPr>
              <w:t xml:space="preserve">    </w:t>
            </w:r>
            <w:r w:rsidRPr="00026D23">
              <w:rPr>
                <w:rFonts w:ascii="Arial" w:eastAsiaTheme="minorEastAsia" w:hAnsi="Arial" w:cs="Arial"/>
                <w:i/>
                <w:sz w:val="16"/>
                <w:szCs w:val="16"/>
                <w:highlight w:val="lightGray"/>
              </w:rPr>
              <w:t>[antal]</w:t>
            </w:r>
            <w:r w:rsidRPr="00026D23">
              <w:rPr>
                <w:rFonts w:ascii="Arial" w:eastAsiaTheme="minorEastAsia" w:hAnsi="Arial" w:cs="Arial"/>
                <w:i/>
                <w:sz w:val="16"/>
                <w:szCs w:val="16"/>
              </w:rPr>
              <w:t xml:space="preserve"> %</w:t>
            </w:r>
          </w:p>
        </w:tc>
      </w:tr>
    </w:tbl>
    <w:p w14:paraId="5D0B4A9D" w14:textId="0E19B275" w:rsidR="00B938C1" w:rsidRDefault="00B938C1"/>
    <w:p w14:paraId="04A2449A" w14:textId="5B792B47" w:rsidR="00384CAD" w:rsidRPr="00A51668" w:rsidRDefault="00384CAD" w:rsidP="00384CAD">
      <w:pPr>
        <w:spacing w:line="360" w:lineRule="auto"/>
        <w:rPr>
          <w:i/>
          <w:sz w:val="18"/>
        </w:rPr>
      </w:pPr>
      <w:r w:rsidRPr="00A51668">
        <w:rPr>
          <w:i/>
          <w:sz w:val="18"/>
        </w:rPr>
        <w:t xml:space="preserve">Tabel </w:t>
      </w:r>
      <w:r>
        <w:rPr>
          <w:i/>
          <w:sz w:val="18"/>
        </w:rPr>
        <w:t>4</w:t>
      </w:r>
    </w:p>
    <w:tbl>
      <w:tblPr>
        <w:tblStyle w:val="Tabel-Gitter"/>
        <w:tblW w:w="9351" w:type="dxa"/>
        <w:tblLook w:val="04A0" w:firstRow="1" w:lastRow="0" w:firstColumn="1" w:lastColumn="0" w:noHBand="0" w:noVBand="1"/>
      </w:tblPr>
      <w:tblGrid>
        <w:gridCol w:w="1844"/>
        <w:gridCol w:w="1808"/>
        <w:gridCol w:w="1395"/>
        <w:gridCol w:w="1397"/>
        <w:gridCol w:w="1206"/>
        <w:gridCol w:w="1701"/>
      </w:tblGrid>
      <w:tr w:rsidR="00384CAD" w14:paraId="74FF1059" w14:textId="77777777" w:rsidTr="00F95BB7">
        <w:trPr>
          <w:trHeight w:val="418"/>
        </w:trPr>
        <w:tc>
          <w:tcPr>
            <w:tcW w:w="9351" w:type="dxa"/>
            <w:gridSpan w:val="6"/>
            <w:shd w:val="clear" w:color="auto" w:fill="0097A7"/>
            <w:vAlign w:val="center"/>
          </w:tcPr>
          <w:p w14:paraId="602E8DB4" w14:textId="53EFDB91" w:rsidR="00384CAD" w:rsidRPr="00E51E8C" w:rsidRDefault="00384CAD" w:rsidP="00C337DF">
            <w:pPr>
              <w:jc w:val="center"/>
              <w:rPr>
                <w:rFonts w:cstheme="minorHAnsi"/>
                <w:b/>
                <w:i/>
                <w:color w:val="FFFFFF"/>
                <w:highlight w:val="darkCyan"/>
              </w:rPr>
            </w:pPr>
            <w:r w:rsidRPr="00E51E8C">
              <w:rPr>
                <w:rFonts w:asciiTheme="majorHAnsi" w:hAnsiTheme="majorHAnsi"/>
                <w:b/>
                <w:i/>
                <w:color w:val="FFFFFF"/>
                <w:sz w:val="20"/>
              </w:rPr>
              <w:t xml:space="preserve">Opsummering af </w:t>
            </w:r>
            <w:r>
              <w:rPr>
                <w:rFonts w:asciiTheme="majorHAnsi" w:hAnsiTheme="majorHAnsi"/>
                <w:b/>
                <w:i/>
                <w:color w:val="FFFFFF"/>
                <w:sz w:val="20"/>
              </w:rPr>
              <w:t>produktions</w:t>
            </w:r>
            <w:r w:rsidRPr="00E51E8C">
              <w:rPr>
                <w:rFonts w:asciiTheme="majorHAnsi" w:hAnsiTheme="majorHAnsi"/>
                <w:b/>
                <w:i/>
                <w:color w:val="FFFFFF"/>
                <w:sz w:val="20"/>
              </w:rPr>
              <w:t>dekomponering</w:t>
            </w:r>
          </w:p>
        </w:tc>
      </w:tr>
      <w:tr w:rsidR="00384CAD" w14:paraId="1AFDE3D7" w14:textId="77777777" w:rsidTr="00F95BB7">
        <w:trPr>
          <w:trHeight w:val="418"/>
        </w:trPr>
        <w:tc>
          <w:tcPr>
            <w:tcW w:w="1844" w:type="dxa"/>
            <w:vMerge w:val="restart"/>
            <w:vAlign w:val="center"/>
          </w:tcPr>
          <w:p w14:paraId="76427642" w14:textId="30E66AE9" w:rsidR="00384CAD" w:rsidRPr="00026D23" w:rsidRDefault="00384CAD" w:rsidP="00384CAD">
            <w:pPr>
              <w:spacing w:line="360" w:lineRule="auto"/>
              <w:jc w:val="center"/>
              <w:rPr>
                <w:rFonts w:ascii="Arial" w:hAnsi="Arial" w:cs="Arial"/>
                <w:i/>
                <w:sz w:val="16"/>
                <w:szCs w:val="16"/>
              </w:rPr>
            </w:pPr>
            <w:r w:rsidRPr="00026D23">
              <w:rPr>
                <w:rFonts w:ascii="Arial" w:hAnsi="Arial" w:cs="Arial"/>
                <w:b/>
                <w:i/>
                <w:sz w:val="16"/>
                <w:szCs w:val="16"/>
              </w:rPr>
              <w:t>Produktionskapacitet</w:t>
            </w:r>
          </w:p>
        </w:tc>
        <w:tc>
          <w:tcPr>
            <w:tcW w:w="1808" w:type="dxa"/>
            <w:vAlign w:val="center"/>
          </w:tcPr>
          <w:p w14:paraId="6EBFABD9" w14:textId="28F67DA5" w:rsidR="00384CAD" w:rsidRPr="00026D23" w:rsidRDefault="00384CAD" w:rsidP="00384CAD">
            <w:pPr>
              <w:spacing w:line="360" w:lineRule="auto"/>
              <w:jc w:val="center"/>
              <w:rPr>
                <w:rFonts w:ascii="Arial" w:hAnsi="Arial" w:cs="Arial"/>
                <w:b/>
                <w:i/>
                <w:sz w:val="16"/>
                <w:szCs w:val="16"/>
              </w:rPr>
            </w:pPr>
            <w:r w:rsidRPr="00026D23">
              <w:rPr>
                <w:rFonts w:ascii="Arial" w:hAnsi="Arial" w:cs="Arial"/>
                <w:b/>
                <w:i/>
                <w:sz w:val="16"/>
                <w:szCs w:val="16"/>
              </w:rPr>
              <w:t>Landsplan AF23</w:t>
            </w:r>
          </w:p>
        </w:tc>
        <w:tc>
          <w:tcPr>
            <w:tcW w:w="2792" w:type="dxa"/>
            <w:gridSpan w:val="2"/>
            <w:vAlign w:val="center"/>
          </w:tcPr>
          <w:p w14:paraId="4A3096FF" w14:textId="6F01DE07" w:rsidR="00384CAD" w:rsidRPr="00026D23" w:rsidRDefault="00384CAD" w:rsidP="00384CAD">
            <w:pPr>
              <w:spacing w:line="360" w:lineRule="auto"/>
              <w:jc w:val="center"/>
              <w:rPr>
                <w:rFonts w:ascii="Arial" w:hAnsi="Arial" w:cs="Arial"/>
                <w:b/>
                <w:i/>
                <w:sz w:val="16"/>
                <w:szCs w:val="16"/>
              </w:rPr>
            </w:pPr>
            <w:r w:rsidRPr="00026D23">
              <w:rPr>
                <w:rFonts w:ascii="Arial" w:hAnsi="Arial" w:cs="Arial"/>
                <w:b/>
                <w:i/>
                <w:sz w:val="16"/>
                <w:szCs w:val="16"/>
              </w:rPr>
              <w:t>Netvirksomhed AF23</w:t>
            </w:r>
          </w:p>
        </w:tc>
        <w:tc>
          <w:tcPr>
            <w:tcW w:w="2907" w:type="dxa"/>
            <w:gridSpan w:val="2"/>
            <w:vAlign w:val="center"/>
          </w:tcPr>
          <w:p w14:paraId="451D9585" w14:textId="30383D69" w:rsidR="00384CAD" w:rsidRPr="00026D23" w:rsidRDefault="00384CAD" w:rsidP="00384CAD">
            <w:pPr>
              <w:spacing w:line="360" w:lineRule="auto"/>
              <w:jc w:val="center"/>
              <w:rPr>
                <w:rFonts w:ascii="Arial" w:hAnsi="Arial" w:cs="Arial"/>
                <w:b/>
                <w:i/>
                <w:sz w:val="16"/>
                <w:szCs w:val="16"/>
              </w:rPr>
            </w:pPr>
            <w:r w:rsidRPr="00026D23">
              <w:rPr>
                <w:rFonts w:ascii="Arial" w:hAnsi="Arial" w:cs="Arial"/>
                <w:b/>
                <w:i/>
                <w:sz w:val="16"/>
                <w:szCs w:val="16"/>
              </w:rPr>
              <w:t>Netvirksomhed AF23 + Lokal</w:t>
            </w:r>
          </w:p>
        </w:tc>
      </w:tr>
      <w:tr w:rsidR="00384CAD" w14:paraId="5D17CAFC" w14:textId="77777777" w:rsidTr="00F95BB7">
        <w:trPr>
          <w:trHeight w:val="418"/>
        </w:trPr>
        <w:tc>
          <w:tcPr>
            <w:tcW w:w="1844" w:type="dxa"/>
            <w:vMerge/>
            <w:vAlign w:val="center"/>
          </w:tcPr>
          <w:p w14:paraId="191A5E63" w14:textId="77777777" w:rsidR="00384CAD" w:rsidRPr="00026D23" w:rsidRDefault="00384CAD" w:rsidP="00384CAD">
            <w:pPr>
              <w:spacing w:line="360" w:lineRule="auto"/>
              <w:jc w:val="center"/>
              <w:rPr>
                <w:rFonts w:ascii="Arial" w:hAnsi="Arial" w:cs="Arial"/>
                <w:i/>
                <w:sz w:val="16"/>
                <w:szCs w:val="16"/>
              </w:rPr>
            </w:pPr>
          </w:p>
        </w:tc>
        <w:tc>
          <w:tcPr>
            <w:tcW w:w="7507" w:type="dxa"/>
            <w:gridSpan w:val="5"/>
            <w:vAlign w:val="center"/>
          </w:tcPr>
          <w:p w14:paraId="23A3C70C" w14:textId="122971AB" w:rsidR="00384CAD" w:rsidRPr="00026D23" w:rsidRDefault="00384CAD" w:rsidP="00384CAD">
            <w:pPr>
              <w:spacing w:line="360" w:lineRule="auto"/>
              <w:rPr>
                <w:rFonts w:ascii="Arial" w:hAnsi="Arial" w:cs="Arial"/>
                <w:b/>
                <w:i/>
                <w:sz w:val="16"/>
                <w:szCs w:val="16"/>
              </w:rPr>
            </w:pPr>
            <w:r w:rsidRPr="00026D23">
              <w:rPr>
                <w:rFonts w:ascii="Arial" w:hAnsi="Arial" w:cs="Arial"/>
                <w:b/>
                <w:i/>
                <w:sz w:val="16"/>
                <w:szCs w:val="16"/>
              </w:rPr>
              <w:t>2034</w:t>
            </w:r>
          </w:p>
        </w:tc>
      </w:tr>
      <w:tr w:rsidR="00DB2AA6" w14:paraId="7EC8DFF4" w14:textId="77777777" w:rsidTr="00DB2AA6">
        <w:trPr>
          <w:trHeight w:val="418"/>
        </w:trPr>
        <w:tc>
          <w:tcPr>
            <w:tcW w:w="1844" w:type="dxa"/>
            <w:vMerge/>
            <w:vAlign w:val="center"/>
          </w:tcPr>
          <w:p w14:paraId="74D30527" w14:textId="77777777" w:rsidR="00DB2AA6" w:rsidRPr="00026D23" w:rsidRDefault="00DB2AA6" w:rsidP="00DB2AA6">
            <w:pPr>
              <w:spacing w:line="360" w:lineRule="auto"/>
              <w:jc w:val="center"/>
              <w:rPr>
                <w:rFonts w:ascii="Arial" w:hAnsi="Arial" w:cs="Arial"/>
                <w:i/>
                <w:sz w:val="16"/>
                <w:szCs w:val="16"/>
              </w:rPr>
            </w:pPr>
          </w:p>
        </w:tc>
        <w:tc>
          <w:tcPr>
            <w:tcW w:w="1808" w:type="dxa"/>
            <w:vAlign w:val="center"/>
          </w:tcPr>
          <w:p w14:paraId="5E79A0AD" w14:textId="5394D107" w:rsidR="00DB2AA6" w:rsidRPr="00026D23" w:rsidRDefault="00DB2AA6" w:rsidP="00DB2AA6">
            <w:pPr>
              <w:spacing w:line="360" w:lineRule="auto"/>
              <w:jc w:val="center"/>
              <w:rPr>
                <w:rFonts w:ascii="Arial" w:hAnsi="Arial" w:cs="Arial"/>
                <w:b/>
                <w:i/>
                <w:sz w:val="16"/>
                <w:szCs w:val="16"/>
              </w:rPr>
            </w:pPr>
            <w:r w:rsidRPr="00026D23">
              <w:rPr>
                <w:rFonts w:ascii="Arial" w:hAnsi="Arial" w:cs="Arial"/>
                <w:b/>
                <w:i/>
                <w:sz w:val="16"/>
                <w:szCs w:val="16"/>
              </w:rPr>
              <w:t>MW</w:t>
            </w:r>
          </w:p>
        </w:tc>
        <w:tc>
          <w:tcPr>
            <w:tcW w:w="1395" w:type="dxa"/>
            <w:vAlign w:val="center"/>
          </w:tcPr>
          <w:p w14:paraId="7B160242" w14:textId="6D6E1CE4" w:rsidR="00DB2AA6" w:rsidRPr="00026D23" w:rsidRDefault="00DB2AA6" w:rsidP="00DB2AA6">
            <w:pPr>
              <w:spacing w:line="360" w:lineRule="auto"/>
              <w:jc w:val="center"/>
              <w:rPr>
                <w:rFonts w:ascii="Arial" w:hAnsi="Arial" w:cs="Arial"/>
                <w:b/>
                <w:i/>
                <w:sz w:val="16"/>
                <w:szCs w:val="16"/>
              </w:rPr>
            </w:pPr>
            <w:r w:rsidRPr="00026D23">
              <w:rPr>
                <w:rFonts w:ascii="Arial" w:hAnsi="Arial" w:cs="Arial"/>
                <w:b/>
                <w:i/>
                <w:sz w:val="16"/>
                <w:szCs w:val="16"/>
              </w:rPr>
              <w:t>MW</w:t>
            </w:r>
          </w:p>
        </w:tc>
        <w:tc>
          <w:tcPr>
            <w:tcW w:w="1397" w:type="dxa"/>
            <w:vAlign w:val="center"/>
          </w:tcPr>
          <w:p w14:paraId="16619005" w14:textId="13067E70" w:rsidR="00DB2AA6" w:rsidRPr="00026D23" w:rsidRDefault="00DB2AA6" w:rsidP="00DB2AA6">
            <w:pPr>
              <w:spacing w:line="360" w:lineRule="auto"/>
              <w:jc w:val="center"/>
              <w:rPr>
                <w:rFonts w:ascii="Arial" w:hAnsi="Arial" w:cs="Arial"/>
                <w:b/>
                <w:i/>
                <w:sz w:val="16"/>
                <w:szCs w:val="16"/>
              </w:rPr>
            </w:pPr>
            <w:r w:rsidRPr="00026D23">
              <w:rPr>
                <w:rFonts w:ascii="Arial" w:hAnsi="Arial" w:cs="Arial"/>
                <w:b/>
                <w:i/>
                <w:sz w:val="16"/>
                <w:szCs w:val="16"/>
              </w:rPr>
              <w:t>Andel (%)</w:t>
            </w:r>
          </w:p>
        </w:tc>
        <w:tc>
          <w:tcPr>
            <w:tcW w:w="1206" w:type="dxa"/>
            <w:vAlign w:val="center"/>
          </w:tcPr>
          <w:p w14:paraId="37DED4FA" w14:textId="47C79925" w:rsidR="00DB2AA6" w:rsidRPr="00DB2AA6" w:rsidRDefault="00DB2AA6" w:rsidP="00DB2AA6">
            <w:pPr>
              <w:spacing w:line="360" w:lineRule="auto"/>
              <w:jc w:val="center"/>
              <w:rPr>
                <w:rFonts w:ascii="Arial" w:hAnsi="Arial" w:cs="Arial"/>
                <w:b/>
                <w:i/>
                <w:sz w:val="16"/>
                <w:szCs w:val="16"/>
              </w:rPr>
            </w:pPr>
            <w:r w:rsidRPr="00DB2AA6">
              <w:rPr>
                <w:rFonts w:ascii="Arial" w:hAnsi="Arial" w:cs="Arial"/>
                <w:b/>
                <w:sz w:val="16"/>
                <w:szCs w:val="16"/>
              </w:rPr>
              <w:t>MW</w:t>
            </w:r>
          </w:p>
        </w:tc>
        <w:tc>
          <w:tcPr>
            <w:tcW w:w="1701" w:type="dxa"/>
            <w:vAlign w:val="center"/>
          </w:tcPr>
          <w:p w14:paraId="7A9D4765" w14:textId="09C115B8" w:rsidR="00DB2AA6" w:rsidRPr="00DB2AA6" w:rsidRDefault="00DB2AA6" w:rsidP="00DB2AA6">
            <w:pPr>
              <w:spacing w:line="360" w:lineRule="auto"/>
              <w:jc w:val="center"/>
              <w:rPr>
                <w:rFonts w:ascii="Arial" w:hAnsi="Arial" w:cs="Arial"/>
                <w:b/>
                <w:i/>
                <w:sz w:val="16"/>
                <w:szCs w:val="16"/>
              </w:rPr>
            </w:pPr>
            <w:r w:rsidRPr="00DB2AA6">
              <w:rPr>
                <w:rFonts w:ascii="Arial" w:hAnsi="Arial" w:cs="Arial"/>
                <w:b/>
                <w:sz w:val="16"/>
                <w:szCs w:val="16"/>
              </w:rPr>
              <w:t>Afvigelse (%)</w:t>
            </w:r>
          </w:p>
        </w:tc>
      </w:tr>
      <w:tr w:rsidR="00DB2AA6" w14:paraId="220D92ED" w14:textId="77777777" w:rsidTr="00DB2AA6">
        <w:trPr>
          <w:trHeight w:val="418"/>
        </w:trPr>
        <w:tc>
          <w:tcPr>
            <w:tcW w:w="1844" w:type="dxa"/>
            <w:vAlign w:val="center"/>
          </w:tcPr>
          <w:p w14:paraId="7B4493FD" w14:textId="6F199B9D" w:rsidR="00DB2AA6" w:rsidRPr="00026D23" w:rsidRDefault="00DB2AA6" w:rsidP="00DB2AA6">
            <w:pPr>
              <w:spacing w:line="360" w:lineRule="auto"/>
              <w:jc w:val="center"/>
              <w:rPr>
                <w:rFonts w:ascii="Arial" w:hAnsi="Arial" w:cs="Arial"/>
                <w:b/>
                <w:i/>
                <w:sz w:val="16"/>
                <w:szCs w:val="16"/>
              </w:rPr>
            </w:pPr>
            <w:r w:rsidRPr="00026D23">
              <w:rPr>
                <w:rFonts w:ascii="Arial" w:hAnsi="Arial" w:cs="Arial"/>
                <w:b/>
                <w:i/>
                <w:sz w:val="16"/>
                <w:szCs w:val="16"/>
              </w:rPr>
              <w:t>I alt</w:t>
            </w:r>
          </w:p>
        </w:tc>
        <w:tc>
          <w:tcPr>
            <w:tcW w:w="1808" w:type="dxa"/>
            <w:vAlign w:val="center"/>
          </w:tcPr>
          <w:p w14:paraId="10EE56F6" w14:textId="7BA173F1" w:rsidR="00DB2AA6" w:rsidRPr="00026D23" w:rsidRDefault="00DB2AA6" w:rsidP="00213766">
            <w:pPr>
              <w:spacing w:line="360" w:lineRule="auto"/>
              <w:jc w:val="center"/>
              <w:rPr>
                <w:rFonts w:ascii="Arial" w:hAnsi="Arial" w:cs="Arial"/>
                <w:i/>
                <w:sz w:val="16"/>
                <w:szCs w:val="16"/>
              </w:rPr>
            </w:pPr>
            <w:r w:rsidRPr="00026D23">
              <w:rPr>
                <w:rFonts w:ascii="Arial" w:eastAsiaTheme="minorEastAsia" w:hAnsi="Arial" w:cs="Arial"/>
                <w:i/>
                <w:sz w:val="16"/>
                <w:szCs w:val="16"/>
              </w:rPr>
              <w:t xml:space="preserve">    </w:t>
            </w:r>
            <w:r w:rsidR="00235FDA" w:rsidRPr="00235FDA">
              <w:rPr>
                <w:rFonts w:ascii="Arial" w:eastAsiaTheme="minorEastAsia" w:hAnsi="Arial" w:cs="Arial"/>
                <w:i/>
                <w:sz w:val="16"/>
                <w:szCs w:val="16"/>
              </w:rPr>
              <w:t xml:space="preserve">34.148,0 </w:t>
            </w:r>
            <w:r w:rsidRPr="00026D23">
              <w:rPr>
                <w:rFonts w:ascii="Arial" w:eastAsiaTheme="minorEastAsia" w:hAnsi="Arial" w:cs="Arial"/>
                <w:i/>
                <w:sz w:val="16"/>
                <w:szCs w:val="16"/>
              </w:rPr>
              <w:t>MW</w:t>
            </w:r>
          </w:p>
        </w:tc>
        <w:tc>
          <w:tcPr>
            <w:tcW w:w="1395" w:type="dxa"/>
            <w:vAlign w:val="center"/>
          </w:tcPr>
          <w:p w14:paraId="228ACD32" w14:textId="1AC9D577" w:rsidR="00DB2AA6" w:rsidRPr="00026D23" w:rsidRDefault="00DB2AA6" w:rsidP="00DB2AA6">
            <w:pPr>
              <w:spacing w:line="360" w:lineRule="auto"/>
              <w:jc w:val="center"/>
              <w:rPr>
                <w:rFonts w:ascii="Arial" w:hAnsi="Arial" w:cs="Arial"/>
                <w:i/>
                <w:sz w:val="16"/>
                <w:szCs w:val="16"/>
              </w:rPr>
            </w:pPr>
            <w:r w:rsidRPr="00026D23">
              <w:rPr>
                <w:rFonts w:ascii="Arial" w:eastAsiaTheme="minorEastAsia" w:hAnsi="Arial" w:cs="Arial"/>
                <w:i/>
                <w:sz w:val="16"/>
                <w:szCs w:val="16"/>
              </w:rPr>
              <w:t xml:space="preserve">    </w:t>
            </w:r>
            <w:r w:rsidRPr="00026D23">
              <w:rPr>
                <w:rFonts w:ascii="Arial" w:eastAsiaTheme="minorEastAsia" w:hAnsi="Arial" w:cs="Arial"/>
                <w:i/>
                <w:sz w:val="16"/>
                <w:szCs w:val="16"/>
                <w:highlight w:val="lightGray"/>
              </w:rPr>
              <w:t>[antal]</w:t>
            </w:r>
            <w:r w:rsidRPr="00026D23">
              <w:rPr>
                <w:rFonts w:ascii="Arial" w:eastAsiaTheme="minorEastAsia" w:hAnsi="Arial" w:cs="Arial"/>
                <w:i/>
                <w:sz w:val="16"/>
                <w:szCs w:val="16"/>
              </w:rPr>
              <w:t xml:space="preserve"> MW</w:t>
            </w:r>
          </w:p>
        </w:tc>
        <w:tc>
          <w:tcPr>
            <w:tcW w:w="1397" w:type="dxa"/>
            <w:vAlign w:val="center"/>
          </w:tcPr>
          <w:p w14:paraId="41EEC8FC" w14:textId="74CC438B" w:rsidR="00DB2AA6" w:rsidRPr="00026D23" w:rsidRDefault="00DB2AA6" w:rsidP="00DB2AA6">
            <w:pPr>
              <w:spacing w:line="360" w:lineRule="auto"/>
              <w:jc w:val="center"/>
              <w:rPr>
                <w:rFonts w:ascii="Arial" w:hAnsi="Arial" w:cs="Arial"/>
                <w:i/>
                <w:sz w:val="16"/>
                <w:szCs w:val="16"/>
              </w:rPr>
            </w:pPr>
            <w:r w:rsidRPr="00026D23">
              <w:rPr>
                <w:rFonts w:ascii="Arial" w:eastAsiaTheme="minorEastAsia" w:hAnsi="Arial" w:cs="Arial"/>
                <w:i/>
                <w:sz w:val="16"/>
                <w:szCs w:val="16"/>
              </w:rPr>
              <w:t xml:space="preserve">    </w:t>
            </w:r>
            <w:r w:rsidRPr="00026D23">
              <w:rPr>
                <w:rFonts w:ascii="Arial" w:eastAsiaTheme="minorEastAsia" w:hAnsi="Arial" w:cs="Arial"/>
                <w:i/>
                <w:sz w:val="16"/>
                <w:szCs w:val="16"/>
                <w:highlight w:val="lightGray"/>
              </w:rPr>
              <w:t>[antal]</w:t>
            </w:r>
            <w:r w:rsidRPr="00026D23">
              <w:rPr>
                <w:rFonts w:ascii="Arial" w:eastAsiaTheme="minorEastAsia" w:hAnsi="Arial" w:cs="Arial"/>
                <w:i/>
                <w:sz w:val="16"/>
                <w:szCs w:val="16"/>
              </w:rPr>
              <w:t xml:space="preserve"> %</w:t>
            </w:r>
          </w:p>
        </w:tc>
        <w:tc>
          <w:tcPr>
            <w:tcW w:w="1206" w:type="dxa"/>
            <w:vAlign w:val="center"/>
          </w:tcPr>
          <w:p w14:paraId="00A152E1" w14:textId="5FCD0B81" w:rsidR="00DB2AA6" w:rsidRPr="00DB2AA6" w:rsidRDefault="00DB2AA6" w:rsidP="00DB2AA6">
            <w:pPr>
              <w:spacing w:line="360" w:lineRule="auto"/>
              <w:jc w:val="center"/>
              <w:rPr>
                <w:rFonts w:ascii="Arial" w:hAnsi="Arial" w:cs="Arial"/>
                <w:i/>
                <w:sz w:val="16"/>
                <w:szCs w:val="16"/>
              </w:rPr>
            </w:pPr>
            <w:r w:rsidRPr="00026D23">
              <w:rPr>
                <w:rFonts w:ascii="Arial" w:eastAsiaTheme="minorEastAsia" w:hAnsi="Arial" w:cs="Arial"/>
                <w:i/>
                <w:sz w:val="16"/>
                <w:szCs w:val="16"/>
              </w:rPr>
              <w:t xml:space="preserve">    </w:t>
            </w:r>
            <w:r w:rsidRPr="00026D23">
              <w:rPr>
                <w:rFonts w:ascii="Arial" w:eastAsiaTheme="minorEastAsia" w:hAnsi="Arial" w:cs="Arial"/>
                <w:i/>
                <w:sz w:val="16"/>
                <w:szCs w:val="16"/>
                <w:highlight w:val="lightGray"/>
              </w:rPr>
              <w:t>[antal]</w:t>
            </w:r>
            <w:r w:rsidRPr="00026D23">
              <w:rPr>
                <w:rFonts w:ascii="Arial" w:eastAsiaTheme="minorEastAsia" w:hAnsi="Arial" w:cs="Arial"/>
                <w:i/>
                <w:sz w:val="16"/>
                <w:szCs w:val="16"/>
              </w:rPr>
              <w:t xml:space="preserve"> MW</w:t>
            </w:r>
          </w:p>
        </w:tc>
        <w:tc>
          <w:tcPr>
            <w:tcW w:w="1701" w:type="dxa"/>
            <w:vAlign w:val="center"/>
          </w:tcPr>
          <w:p w14:paraId="47F5215C" w14:textId="58206D9A" w:rsidR="00DB2AA6" w:rsidRPr="00DB2AA6" w:rsidRDefault="00DB2AA6" w:rsidP="00DB2AA6">
            <w:pPr>
              <w:spacing w:line="360" w:lineRule="auto"/>
              <w:jc w:val="center"/>
              <w:rPr>
                <w:rFonts w:ascii="Arial" w:hAnsi="Arial" w:cs="Arial"/>
                <w:i/>
                <w:sz w:val="16"/>
                <w:szCs w:val="16"/>
              </w:rPr>
            </w:pPr>
            <w:r w:rsidRPr="00026D23">
              <w:rPr>
                <w:rFonts w:ascii="Arial" w:eastAsiaTheme="minorEastAsia" w:hAnsi="Arial" w:cs="Arial"/>
                <w:i/>
                <w:sz w:val="16"/>
                <w:szCs w:val="16"/>
              </w:rPr>
              <w:t xml:space="preserve">    </w:t>
            </w:r>
            <w:r w:rsidRPr="00026D23">
              <w:rPr>
                <w:rFonts w:ascii="Arial" w:eastAsiaTheme="minorEastAsia" w:hAnsi="Arial" w:cs="Arial"/>
                <w:i/>
                <w:sz w:val="16"/>
                <w:szCs w:val="16"/>
                <w:highlight w:val="lightGray"/>
              </w:rPr>
              <w:t>[antal]</w:t>
            </w:r>
            <w:r w:rsidRPr="00026D23">
              <w:rPr>
                <w:rFonts w:ascii="Arial" w:eastAsiaTheme="minorEastAsia" w:hAnsi="Arial" w:cs="Arial"/>
                <w:i/>
                <w:sz w:val="16"/>
                <w:szCs w:val="16"/>
              </w:rPr>
              <w:t xml:space="preserve"> %</w:t>
            </w:r>
          </w:p>
        </w:tc>
      </w:tr>
    </w:tbl>
    <w:p w14:paraId="0ADFF053" w14:textId="77777777" w:rsidR="00B938C1" w:rsidRDefault="00B938C1">
      <w:pPr>
        <w:rPr>
          <w:rFonts w:ascii="Arial" w:hAnsi="Arial" w:cs="Arial"/>
        </w:rPr>
      </w:pPr>
      <w:r>
        <w:rPr>
          <w:rFonts w:ascii="Arial" w:hAnsi="Arial" w:cs="Arial"/>
        </w:rPr>
        <w:br w:type="page"/>
      </w:r>
    </w:p>
    <w:p w14:paraId="68BF4DD4" w14:textId="77777777" w:rsidR="004A1D2B" w:rsidRPr="0081726E" w:rsidRDefault="004A1D2B" w:rsidP="0081726E">
      <w:pPr>
        <w:spacing w:line="360" w:lineRule="auto"/>
        <w:rPr>
          <w:rFonts w:ascii="Arial" w:hAnsi="Arial" w:cs="Arial"/>
        </w:rPr>
      </w:pPr>
    </w:p>
    <w:p w14:paraId="24683E72" w14:textId="6E4CAC83" w:rsidR="005715C2" w:rsidRPr="00222188" w:rsidRDefault="002A7A69" w:rsidP="009230EA">
      <w:pPr>
        <w:pStyle w:val="Overskrift1"/>
        <w:rPr>
          <w:rFonts w:asciiTheme="majorHAnsi" w:hAnsiTheme="majorHAnsi"/>
          <w:b/>
          <w:color w:val="0097A7"/>
        </w:rPr>
      </w:pPr>
      <w:bookmarkStart w:id="43" w:name="_Toc74316020"/>
      <w:bookmarkStart w:id="44" w:name="_Toc151457290"/>
      <w:bookmarkStart w:id="45" w:name="_Toc151462362"/>
      <w:bookmarkStart w:id="46" w:name="_Toc151468643"/>
      <w:bookmarkStart w:id="47" w:name="_Toc156294248"/>
      <w:r>
        <w:rPr>
          <w:rFonts w:asciiTheme="majorHAnsi" w:hAnsiTheme="majorHAnsi"/>
          <w:b/>
          <w:color w:val="0097A7"/>
        </w:rPr>
        <w:t>6</w:t>
      </w:r>
      <w:r w:rsidR="007C4B65" w:rsidRPr="00222188">
        <w:rPr>
          <w:rFonts w:asciiTheme="majorHAnsi" w:hAnsiTheme="majorHAnsi"/>
          <w:b/>
          <w:color w:val="0097A7"/>
        </w:rPr>
        <w:t xml:space="preserve"> </w:t>
      </w:r>
      <w:bookmarkEnd w:id="43"/>
      <w:r w:rsidR="00EB0BE7">
        <w:rPr>
          <w:rFonts w:asciiTheme="majorHAnsi" w:hAnsiTheme="majorHAnsi"/>
          <w:b/>
          <w:color w:val="0097A7"/>
        </w:rPr>
        <w:t xml:space="preserve">Beskrivelse af </w:t>
      </w:r>
      <w:r w:rsidR="00513340">
        <w:rPr>
          <w:rFonts w:asciiTheme="majorHAnsi" w:hAnsiTheme="majorHAnsi"/>
          <w:b/>
          <w:color w:val="0097A7"/>
        </w:rPr>
        <w:t>netvirksomhed</w:t>
      </w:r>
      <w:bookmarkEnd w:id="44"/>
      <w:bookmarkEnd w:id="45"/>
      <w:bookmarkEnd w:id="46"/>
      <w:bookmarkEnd w:id="47"/>
      <w:r w:rsidR="338FA656" w:rsidRPr="00222188">
        <w:rPr>
          <w:rFonts w:asciiTheme="majorHAnsi" w:hAnsiTheme="majorHAnsi"/>
          <w:b/>
          <w:color w:val="0097A7"/>
        </w:rPr>
        <w:t xml:space="preserve"> </w:t>
      </w:r>
      <w:bookmarkStart w:id="48" w:name="_Toc63951136"/>
      <w:bookmarkEnd w:id="42"/>
      <w:bookmarkEnd w:id="48"/>
    </w:p>
    <w:p w14:paraId="1F027F09" w14:textId="69B82B44" w:rsidR="00EB0BE7" w:rsidRPr="00B01C19" w:rsidRDefault="00EB0BE7" w:rsidP="00222188">
      <w:pPr>
        <w:spacing w:line="360" w:lineRule="auto"/>
        <w:rPr>
          <w:rFonts w:ascii="Arial" w:eastAsia="Times New Roman" w:hAnsi="Arial" w:cs="Arial"/>
          <w:i/>
          <w:highlight w:val="lightGray"/>
        </w:rPr>
      </w:pPr>
      <w:r w:rsidRPr="00B01C19">
        <w:rPr>
          <w:rFonts w:ascii="Arial" w:eastAsia="Times New Roman" w:hAnsi="Arial" w:cs="Arial"/>
          <w:i/>
        </w:rPr>
        <w:t>I nedenstående beskrives</w:t>
      </w:r>
      <w:r w:rsidR="00513340" w:rsidRPr="00B01C19">
        <w:rPr>
          <w:rFonts w:ascii="Arial" w:hAnsi="Arial" w:cs="Arial"/>
          <w:i/>
        </w:rPr>
        <w:t xml:space="preserve"> </w:t>
      </w:r>
      <w:r w:rsidR="00513340" w:rsidRPr="00B01C19">
        <w:rPr>
          <w:rFonts w:ascii="Arial" w:eastAsiaTheme="minorEastAsia" w:hAnsi="Arial" w:cs="Arial"/>
          <w:i/>
          <w:highlight w:val="lightGray"/>
        </w:rPr>
        <w:t>[indsæt netvirksomhedens navn]</w:t>
      </w:r>
      <w:r w:rsidR="00513340" w:rsidRPr="00B01C19">
        <w:rPr>
          <w:rFonts w:ascii="Arial" w:eastAsiaTheme="minorEastAsia" w:hAnsi="Arial" w:cs="Arial"/>
          <w:i/>
        </w:rPr>
        <w:t xml:space="preserve"> ud fra en række oplysninger om netområde/geografisk placering,</w:t>
      </w:r>
      <w:r w:rsidR="00513340" w:rsidRPr="00B01C19">
        <w:rPr>
          <w:rFonts w:ascii="Arial" w:hAnsi="Arial" w:cs="Arial"/>
          <w:i/>
        </w:rPr>
        <w:t xml:space="preserve"> generelle kontaktoplysninger</w:t>
      </w:r>
      <w:r w:rsidR="00513340" w:rsidRPr="00B01C19">
        <w:rPr>
          <w:rFonts w:ascii="Arial" w:eastAsiaTheme="minorEastAsia" w:hAnsi="Arial" w:cs="Arial"/>
          <w:i/>
        </w:rPr>
        <w:t xml:space="preserve">, </w:t>
      </w:r>
      <w:r w:rsidR="00513340" w:rsidRPr="00B01C19">
        <w:rPr>
          <w:rFonts w:ascii="Arial" w:hAnsi="Arial" w:cs="Arial"/>
          <w:i/>
        </w:rPr>
        <w:t>nøgletal for netanlæg samt nøgletal for mængden af elforbrug og elproduktion mm.</w:t>
      </w:r>
    </w:p>
    <w:p w14:paraId="544B1A49" w14:textId="60FE2234" w:rsidR="00513340" w:rsidRPr="006A0CF9" w:rsidRDefault="002A7A69" w:rsidP="00513340">
      <w:pPr>
        <w:pStyle w:val="Overskrift2"/>
        <w:framePr w:wrap="auto" w:vAnchor="margin" w:yAlign="inline"/>
        <w:rPr>
          <w:rFonts w:asciiTheme="majorHAnsi" w:eastAsiaTheme="minorEastAsia" w:hAnsiTheme="majorHAnsi"/>
          <w:color w:val="0097A7"/>
        </w:rPr>
      </w:pPr>
      <w:bookmarkStart w:id="49" w:name="_Toc151457291"/>
      <w:bookmarkStart w:id="50" w:name="_Toc151462363"/>
      <w:bookmarkStart w:id="51" w:name="_Toc151468644"/>
      <w:bookmarkStart w:id="52" w:name="_Toc156294249"/>
      <w:r>
        <w:rPr>
          <w:rFonts w:asciiTheme="majorHAnsi" w:eastAsiaTheme="minorEastAsia" w:hAnsiTheme="majorHAnsi"/>
          <w:color w:val="0097A7"/>
        </w:rPr>
        <w:t>6</w:t>
      </w:r>
      <w:r w:rsidR="00513340">
        <w:rPr>
          <w:rFonts w:asciiTheme="majorHAnsi" w:eastAsiaTheme="minorEastAsia" w:hAnsiTheme="majorHAnsi"/>
          <w:color w:val="0097A7"/>
        </w:rPr>
        <w:t>.1</w:t>
      </w:r>
      <w:r w:rsidR="00513340" w:rsidRPr="006A0CF9">
        <w:rPr>
          <w:rFonts w:asciiTheme="majorHAnsi" w:eastAsiaTheme="minorEastAsia" w:hAnsiTheme="majorHAnsi"/>
          <w:color w:val="0097A7"/>
        </w:rPr>
        <w:t xml:space="preserve"> </w:t>
      </w:r>
      <w:r w:rsidR="00513340">
        <w:rPr>
          <w:rFonts w:asciiTheme="majorHAnsi" w:eastAsiaTheme="minorEastAsia" w:hAnsiTheme="majorHAnsi"/>
          <w:color w:val="0097A7"/>
        </w:rPr>
        <w:t>Kort og netområde</w:t>
      </w:r>
      <w:bookmarkEnd w:id="49"/>
      <w:bookmarkEnd w:id="50"/>
      <w:bookmarkEnd w:id="51"/>
      <w:bookmarkEnd w:id="52"/>
    </w:p>
    <w:p w14:paraId="3FC0DDB7" w14:textId="2328170E" w:rsidR="00513340" w:rsidRDefault="004E53B5" w:rsidP="00513340">
      <w:pPr>
        <w:spacing w:line="360" w:lineRule="auto"/>
        <w:rPr>
          <w:rFonts w:ascii="Arial" w:hAnsi="Arial" w:cs="Arial"/>
          <w:i/>
        </w:rPr>
      </w:pPr>
      <w:r>
        <w:rPr>
          <w:rFonts w:ascii="Arial" w:hAnsi="Arial" w:cs="Arial"/>
          <w:i/>
        </w:rPr>
        <w:br/>
      </w:r>
      <w:r w:rsidR="00513340" w:rsidRPr="005C3F5F">
        <w:rPr>
          <w:rFonts w:ascii="Arial" w:eastAsia="Times New Roman" w:hAnsi="Arial" w:cs="Arial"/>
          <w:highlight w:val="lightGray"/>
        </w:rPr>
        <w:t>[indsæt kort over netvirksomhedens netområde.</w:t>
      </w:r>
      <w:r w:rsidR="00A51668">
        <w:rPr>
          <w:rFonts w:ascii="Arial" w:eastAsia="Times New Roman" w:hAnsi="Arial" w:cs="Arial"/>
          <w:highlight w:val="lightGray"/>
        </w:rPr>
        <w:t>]</w:t>
      </w:r>
      <w:r w:rsidR="00513340" w:rsidRPr="005C3F5F">
        <w:rPr>
          <w:rFonts w:ascii="Arial" w:eastAsia="Times New Roman" w:hAnsi="Arial" w:cs="Arial"/>
          <w:highlight w:val="lightGray"/>
        </w:rPr>
        <w:t xml:space="preserve"> </w:t>
      </w:r>
    </w:p>
    <w:p w14:paraId="751689CF" w14:textId="77777777" w:rsidR="00513340" w:rsidRDefault="004E53B5" w:rsidP="00222188">
      <w:pPr>
        <w:spacing w:line="360" w:lineRule="auto"/>
        <w:rPr>
          <w:rFonts w:ascii="Arial" w:hAnsi="Arial" w:cs="Arial"/>
          <w:i/>
        </w:rPr>
      </w:pPr>
      <w:r>
        <w:rPr>
          <w:rFonts w:ascii="Arial" w:hAnsi="Arial" w:cs="Arial"/>
          <w:i/>
        </w:rPr>
        <w:br/>
      </w:r>
      <w:r>
        <w:rPr>
          <w:rFonts w:ascii="Arial" w:hAnsi="Arial" w:cs="Arial"/>
          <w:i/>
        </w:rPr>
        <w:br/>
      </w:r>
      <w:r>
        <w:rPr>
          <w:rFonts w:ascii="Arial" w:hAnsi="Arial" w:cs="Arial"/>
          <w:i/>
        </w:rPr>
        <w:br/>
      </w:r>
      <w:r>
        <w:rPr>
          <w:rFonts w:ascii="Arial" w:hAnsi="Arial" w:cs="Arial"/>
          <w:i/>
        </w:rPr>
        <w:br/>
      </w:r>
      <w:r>
        <w:rPr>
          <w:rFonts w:ascii="Arial" w:hAnsi="Arial" w:cs="Arial"/>
          <w:i/>
        </w:rPr>
        <w:br/>
      </w:r>
      <w:r>
        <w:rPr>
          <w:rFonts w:ascii="Arial" w:hAnsi="Arial" w:cs="Arial"/>
          <w:i/>
        </w:rPr>
        <w:br/>
      </w:r>
      <w:r>
        <w:rPr>
          <w:rFonts w:ascii="Arial" w:hAnsi="Arial" w:cs="Arial"/>
          <w:i/>
        </w:rPr>
        <w:br/>
      </w:r>
      <w:r>
        <w:rPr>
          <w:rFonts w:ascii="Arial" w:hAnsi="Arial" w:cs="Arial"/>
          <w:i/>
        </w:rPr>
        <w:br/>
      </w:r>
      <w:r>
        <w:rPr>
          <w:rFonts w:ascii="Arial" w:hAnsi="Arial" w:cs="Arial"/>
          <w:i/>
        </w:rPr>
        <w:br/>
      </w:r>
      <w:r>
        <w:rPr>
          <w:rFonts w:ascii="Arial" w:hAnsi="Arial" w:cs="Arial"/>
          <w:i/>
        </w:rPr>
        <w:br/>
      </w:r>
      <w:r>
        <w:rPr>
          <w:rFonts w:ascii="Arial" w:hAnsi="Arial" w:cs="Arial"/>
          <w:i/>
        </w:rPr>
        <w:br/>
      </w:r>
      <w:r>
        <w:rPr>
          <w:rFonts w:ascii="Arial" w:hAnsi="Arial" w:cs="Arial"/>
          <w:i/>
        </w:rPr>
        <w:br/>
      </w:r>
      <w:r>
        <w:rPr>
          <w:rFonts w:ascii="Arial" w:hAnsi="Arial" w:cs="Arial"/>
          <w:i/>
        </w:rPr>
        <w:br/>
      </w:r>
      <w:r>
        <w:rPr>
          <w:rFonts w:ascii="Arial" w:hAnsi="Arial" w:cs="Arial"/>
          <w:i/>
        </w:rPr>
        <w:br/>
      </w:r>
      <w:r>
        <w:rPr>
          <w:rFonts w:ascii="Arial" w:hAnsi="Arial" w:cs="Arial"/>
          <w:i/>
        </w:rPr>
        <w:br/>
      </w:r>
      <w:r>
        <w:rPr>
          <w:rFonts w:ascii="Arial" w:hAnsi="Arial" w:cs="Arial"/>
          <w:i/>
        </w:rPr>
        <w:br/>
      </w:r>
      <w:r>
        <w:rPr>
          <w:rFonts w:ascii="Arial" w:hAnsi="Arial" w:cs="Arial"/>
          <w:i/>
        </w:rPr>
        <w:br/>
      </w:r>
      <w:r>
        <w:rPr>
          <w:rFonts w:ascii="Arial" w:hAnsi="Arial" w:cs="Arial"/>
          <w:i/>
        </w:rPr>
        <w:br/>
      </w:r>
      <w:r>
        <w:rPr>
          <w:rFonts w:ascii="Arial" w:hAnsi="Arial" w:cs="Arial"/>
          <w:i/>
        </w:rPr>
        <w:br/>
      </w:r>
      <w:r>
        <w:rPr>
          <w:rFonts w:ascii="Arial" w:hAnsi="Arial" w:cs="Arial"/>
          <w:i/>
        </w:rPr>
        <w:br/>
      </w:r>
      <w:r>
        <w:rPr>
          <w:rFonts w:ascii="Arial" w:hAnsi="Arial" w:cs="Arial"/>
          <w:i/>
        </w:rPr>
        <w:br/>
      </w:r>
      <w:r>
        <w:rPr>
          <w:rFonts w:ascii="Arial" w:hAnsi="Arial" w:cs="Arial"/>
          <w:i/>
        </w:rPr>
        <w:br/>
      </w:r>
      <w:r>
        <w:rPr>
          <w:rFonts w:ascii="Arial" w:hAnsi="Arial" w:cs="Arial"/>
          <w:i/>
        </w:rPr>
        <w:br/>
      </w:r>
    </w:p>
    <w:p w14:paraId="177A8B6E" w14:textId="77777777" w:rsidR="00513340" w:rsidRDefault="00513340" w:rsidP="00222188">
      <w:pPr>
        <w:spacing w:line="360" w:lineRule="auto"/>
        <w:rPr>
          <w:rFonts w:ascii="Arial" w:hAnsi="Arial" w:cs="Arial"/>
          <w:i/>
        </w:rPr>
      </w:pPr>
    </w:p>
    <w:p w14:paraId="2D0BAA32" w14:textId="14F99888" w:rsidR="002B0E6C" w:rsidRPr="00222188" w:rsidRDefault="002B0E6C" w:rsidP="00222188">
      <w:pPr>
        <w:spacing w:line="360" w:lineRule="auto"/>
        <w:rPr>
          <w:rFonts w:ascii="Arial" w:hAnsi="Arial" w:cs="Arial"/>
        </w:rPr>
      </w:pPr>
    </w:p>
    <w:p w14:paraId="0C6E4D42" w14:textId="668F4809" w:rsidR="002B0E6C" w:rsidRPr="006A0CF9" w:rsidRDefault="002A7A69" w:rsidP="002B0E6C">
      <w:pPr>
        <w:pStyle w:val="Overskrift2"/>
        <w:framePr w:wrap="around"/>
        <w:rPr>
          <w:rFonts w:asciiTheme="majorHAnsi" w:eastAsiaTheme="minorEastAsia" w:hAnsiTheme="majorHAnsi"/>
          <w:color w:val="0097A7"/>
        </w:rPr>
      </w:pPr>
      <w:bookmarkStart w:id="53" w:name="_Toc151457292"/>
      <w:bookmarkStart w:id="54" w:name="_Toc151462364"/>
      <w:bookmarkStart w:id="55" w:name="_Toc151468645"/>
      <w:bookmarkStart w:id="56" w:name="_Toc156294250"/>
      <w:r>
        <w:rPr>
          <w:rFonts w:asciiTheme="majorHAnsi" w:eastAsiaTheme="minorEastAsia" w:hAnsiTheme="majorHAnsi"/>
          <w:color w:val="0097A7"/>
        </w:rPr>
        <w:lastRenderedPageBreak/>
        <w:t>6</w:t>
      </w:r>
      <w:r w:rsidR="00513340">
        <w:rPr>
          <w:rFonts w:asciiTheme="majorHAnsi" w:eastAsiaTheme="minorEastAsia" w:hAnsiTheme="majorHAnsi"/>
          <w:color w:val="0097A7"/>
        </w:rPr>
        <w:t>.2</w:t>
      </w:r>
      <w:r w:rsidR="009A2295" w:rsidRPr="006A0CF9">
        <w:rPr>
          <w:rFonts w:asciiTheme="majorHAnsi" w:eastAsiaTheme="minorEastAsia" w:hAnsiTheme="majorHAnsi"/>
          <w:color w:val="0097A7"/>
        </w:rPr>
        <w:t xml:space="preserve"> </w:t>
      </w:r>
      <w:r w:rsidR="00D12BF7">
        <w:rPr>
          <w:rFonts w:asciiTheme="majorHAnsi" w:eastAsiaTheme="minorEastAsia" w:hAnsiTheme="majorHAnsi"/>
          <w:color w:val="0097A7"/>
        </w:rPr>
        <w:t>Opgørelse af</w:t>
      </w:r>
      <w:r w:rsidR="002B0E6C" w:rsidRPr="006A0CF9">
        <w:rPr>
          <w:rFonts w:asciiTheme="majorHAnsi" w:eastAsiaTheme="minorEastAsia" w:hAnsiTheme="majorHAnsi"/>
          <w:color w:val="0097A7"/>
        </w:rPr>
        <w:t xml:space="preserve"> </w:t>
      </w:r>
      <w:r w:rsidR="00D12BF7">
        <w:rPr>
          <w:rFonts w:asciiTheme="majorHAnsi" w:eastAsiaTheme="minorEastAsia" w:hAnsiTheme="majorHAnsi"/>
          <w:color w:val="0097A7"/>
        </w:rPr>
        <w:t>nøgletal</w:t>
      </w:r>
      <w:bookmarkEnd w:id="53"/>
      <w:bookmarkEnd w:id="54"/>
      <w:bookmarkEnd w:id="55"/>
      <w:bookmarkEnd w:id="56"/>
    </w:p>
    <w:p w14:paraId="4EF2E9D6" w14:textId="245FB73A" w:rsidR="00657019" w:rsidRDefault="002B0E6C" w:rsidP="00FC4103">
      <w:pPr>
        <w:spacing w:line="360" w:lineRule="auto"/>
        <w:rPr>
          <w:rFonts w:eastAsiaTheme="minorEastAsia" w:cs="Arial"/>
        </w:rPr>
      </w:pPr>
      <w:r w:rsidRPr="006A0CF9">
        <w:rPr>
          <w:rFonts w:asciiTheme="majorHAnsi" w:eastAsiaTheme="minorEastAsia" w:hAnsiTheme="majorHAnsi" w:cs="Arial"/>
        </w:rPr>
        <w:br/>
      </w:r>
      <w:r w:rsidR="00751B4A" w:rsidRPr="00FC4103">
        <w:rPr>
          <w:rFonts w:ascii="Arial" w:hAnsi="Arial" w:cs="Arial"/>
          <w:i/>
        </w:rPr>
        <w:t>Nedenstående</w:t>
      </w:r>
      <w:r w:rsidR="00B52BCD">
        <w:rPr>
          <w:rFonts w:ascii="Arial" w:hAnsi="Arial" w:cs="Arial"/>
          <w:i/>
        </w:rPr>
        <w:t xml:space="preserve"> faktiske</w:t>
      </w:r>
      <w:r w:rsidR="00751B4A" w:rsidRPr="00FC4103">
        <w:rPr>
          <w:rFonts w:ascii="Arial" w:hAnsi="Arial" w:cs="Arial"/>
          <w:i/>
        </w:rPr>
        <w:t xml:space="preserve"> nøgletal </w:t>
      </w:r>
      <w:r w:rsidR="009A2295" w:rsidRPr="00FC4103">
        <w:rPr>
          <w:rFonts w:ascii="Arial" w:hAnsi="Arial" w:cs="Arial"/>
          <w:i/>
        </w:rPr>
        <w:t>opgjort</w:t>
      </w:r>
      <w:r w:rsidR="00BD6710">
        <w:rPr>
          <w:rFonts w:ascii="Arial" w:hAnsi="Arial" w:cs="Arial"/>
          <w:i/>
        </w:rPr>
        <w:t xml:space="preserve"> ultimo 2023</w:t>
      </w:r>
      <w:r w:rsidR="009A2295" w:rsidRPr="00FC4103">
        <w:rPr>
          <w:rFonts w:ascii="Arial" w:hAnsi="Arial" w:cs="Arial"/>
          <w:i/>
        </w:rPr>
        <w:t xml:space="preserve"> </w:t>
      </w:r>
      <w:r w:rsidR="00751B4A" w:rsidRPr="00FC4103">
        <w:rPr>
          <w:rFonts w:ascii="Arial" w:hAnsi="Arial" w:cs="Arial"/>
          <w:i/>
        </w:rPr>
        <w:t>beskriver netvirksomheden</w:t>
      </w:r>
      <w:r w:rsidR="00C43E58" w:rsidRPr="00FC4103">
        <w:rPr>
          <w:rFonts w:ascii="Arial" w:hAnsi="Arial" w:cs="Arial"/>
          <w:i/>
        </w:rPr>
        <w:t xml:space="preserve"> i forhold til fysiske netanlæg,</w:t>
      </w:r>
      <w:r w:rsidR="00751B4A" w:rsidRPr="00FC4103">
        <w:rPr>
          <w:rFonts w:ascii="Arial" w:hAnsi="Arial" w:cs="Arial"/>
          <w:i/>
        </w:rPr>
        <w:t xml:space="preserve"> </w:t>
      </w:r>
      <w:r w:rsidR="006A0CF9">
        <w:rPr>
          <w:rFonts w:ascii="Arial" w:hAnsi="Arial" w:cs="Arial"/>
          <w:i/>
        </w:rPr>
        <w:t>n</w:t>
      </w:r>
      <w:r w:rsidR="007F1DA1">
        <w:rPr>
          <w:rFonts w:ascii="Arial" w:hAnsi="Arial" w:cs="Arial"/>
          <w:i/>
        </w:rPr>
        <w:t>etområdeforbrug</w:t>
      </w:r>
      <w:r w:rsidR="003C1FE2">
        <w:rPr>
          <w:rFonts w:ascii="Arial" w:hAnsi="Arial" w:cs="Arial"/>
          <w:i/>
        </w:rPr>
        <w:t xml:space="preserve"> (energi)</w:t>
      </w:r>
      <w:r w:rsidR="00AB311F" w:rsidRPr="00FC4103">
        <w:rPr>
          <w:rFonts w:ascii="Arial" w:hAnsi="Arial" w:cs="Arial"/>
          <w:i/>
        </w:rPr>
        <w:t>, tilsluttet energilagerkapacitet og elproduktion</w:t>
      </w:r>
      <w:r w:rsidR="00D12BF7">
        <w:rPr>
          <w:rFonts w:ascii="Arial" w:hAnsi="Arial" w:cs="Arial"/>
          <w:i/>
        </w:rPr>
        <w:t>skapacitet i netområdet.</w:t>
      </w:r>
      <w:r w:rsidR="00751B4A" w:rsidRPr="00872DA3">
        <w:rPr>
          <w:rFonts w:eastAsiaTheme="minorEastAsia" w:cs="Arial"/>
        </w:rPr>
        <w:t xml:space="preserve"> </w:t>
      </w:r>
    </w:p>
    <w:p w14:paraId="1C31D30A" w14:textId="34ECFC9E" w:rsidR="00C74177" w:rsidRDefault="00C74177" w:rsidP="00C74177">
      <w:pPr>
        <w:pStyle w:val="Billedtekst"/>
        <w:keepNext/>
      </w:pPr>
      <w:r>
        <w:t xml:space="preserve">Tabel </w:t>
      </w:r>
      <w:r w:rsidR="00384CAD">
        <w:t>5</w:t>
      </w:r>
    </w:p>
    <w:tbl>
      <w:tblPr>
        <w:tblStyle w:val="Tabel-Gitter"/>
        <w:tblW w:w="9634" w:type="dxa"/>
        <w:tblLook w:val="04A0" w:firstRow="1" w:lastRow="0" w:firstColumn="1" w:lastColumn="0" w:noHBand="0" w:noVBand="1"/>
      </w:tblPr>
      <w:tblGrid>
        <w:gridCol w:w="1577"/>
        <w:gridCol w:w="1611"/>
        <w:gridCol w:w="5696"/>
        <w:gridCol w:w="750"/>
      </w:tblGrid>
      <w:tr w:rsidR="00851068" w14:paraId="3BCA8DDA" w14:textId="0FF0FC29" w:rsidTr="00EC4134">
        <w:trPr>
          <w:trHeight w:val="642"/>
        </w:trPr>
        <w:tc>
          <w:tcPr>
            <w:tcW w:w="9634" w:type="dxa"/>
            <w:gridSpan w:val="4"/>
            <w:shd w:val="clear" w:color="auto" w:fill="0097A7"/>
            <w:vAlign w:val="center"/>
          </w:tcPr>
          <w:p w14:paraId="2B06595B" w14:textId="6415F45B" w:rsidR="00851068" w:rsidRPr="00851068" w:rsidRDefault="00851068" w:rsidP="00851068">
            <w:pPr>
              <w:spacing w:line="360" w:lineRule="auto"/>
              <w:jc w:val="center"/>
              <w:rPr>
                <w:rFonts w:asciiTheme="majorHAnsi" w:eastAsiaTheme="minorEastAsia" w:hAnsiTheme="majorHAnsi" w:cstheme="majorHAnsi"/>
                <w:b/>
                <w:i/>
                <w:color w:val="FFFFFF" w:themeColor="background1"/>
                <w:sz w:val="20"/>
              </w:rPr>
            </w:pPr>
            <w:r w:rsidRPr="00E51E8C">
              <w:rPr>
                <w:rFonts w:asciiTheme="majorHAnsi" w:eastAsiaTheme="minorEastAsia" w:hAnsiTheme="majorHAnsi" w:cstheme="majorHAnsi"/>
                <w:b/>
                <w:i/>
                <w:color w:val="FFFFFF" w:themeColor="background1"/>
                <w:sz w:val="24"/>
              </w:rPr>
              <w:t>Netanlæg og netkundebase</w:t>
            </w:r>
            <w:r w:rsidR="00C65B40">
              <w:rPr>
                <w:rFonts w:asciiTheme="majorHAnsi" w:eastAsiaTheme="minorEastAsia" w:hAnsiTheme="majorHAnsi" w:cstheme="majorHAnsi"/>
                <w:b/>
                <w:i/>
                <w:color w:val="FFFFFF" w:themeColor="background1"/>
                <w:sz w:val="24"/>
              </w:rPr>
              <w:t xml:space="preserve"> </w:t>
            </w:r>
          </w:p>
        </w:tc>
      </w:tr>
      <w:tr w:rsidR="00986D46" w14:paraId="253E6CBE" w14:textId="75325BA5" w:rsidTr="00EC4134">
        <w:trPr>
          <w:trHeight w:val="456"/>
        </w:trPr>
        <w:tc>
          <w:tcPr>
            <w:tcW w:w="1577" w:type="dxa"/>
            <w:tcBorders>
              <w:right w:val="single" w:sz="4" w:space="0" w:color="FFFFFF" w:themeColor="background1"/>
            </w:tcBorders>
            <w:vAlign w:val="center"/>
          </w:tcPr>
          <w:p w14:paraId="38E07139" w14:textId="77777777" w:rsidR="00986D46" w:rsidRPr="00026D23" w:rsidRDefault="00986D46" w:rsidP="00BD6710">
            <w:pPr>
              <w:spacing w:line="360" w:lineRule="auto"/>
              <w:rPr>
                <w:rFonts w:ascii="Arial" w:eastAsiaTheme="minorEastAsia" w:hAnsi="Arial" w:cs="Arial"/>
                <w:i/>
                <w:sz w:val="16"/>
              </w:rPr>
            </w:pPr>
            <w:r w:rsidRPr="00026D23">
              <w:rPr>
                <w:rFonts w:ascii="Arial" w:eastAsiaTheme="minorEastAsia" w:hAnsi="Arial" w:cs="Arial"/>
                <w:b/>
                <w:i/>
                <w:sz w:val="16"/>
              </w:rPr>
              <w:t>Afregningsmålere</w:t>
            </w:r>
          </w:p>
        </w:tc>
        <w:tc>
          <w:tcPr>
            <w:tcW w:w="1611" w:type="dxa"/>
            <w:tcBorders>
              <w:left w:val="single" w:sz="4" w:space="0" w:color="FFFFFF" w:themeColor="background1"/>
            </w:tcBorders>
            <w:vAlign w:val="center"/>
          </w:tcPr>
          <w:p w14:paraId="64B0C3A7" w14:textId="556C5AB3" w:rsidR="00986D46" w:rsidRPr="00026D23" w:rsidRDefault="00986D46" w:rsidP="00BD6710">
            <w:pPr>
              <w:spacing w:line="360" w:lineRule="auto"/>
              <w:rPr>
                <w:rFonts w:ascii="Arial" w:eastAsiaTheme="minorEastAsia" w:hAnsi="Arial" w:cs="Arial"/>
                <w:i/>
                <w:sz w:val="16"/>
              </w:rPr>
            </w:pPr>
          </w:p>
        </w:tc>
        <w:tc>
          <w:tcPr>
            <w:tcW w:w="5696" w:type="dxa"/>
            <w:tcBorders>
              <w:right w:val="single" w:sz="4" w:space="0" w:color="FFFFFF" w:themeColor="background1"/>
            </w:tcBorders>
            <w:vAlign w:val="center"/>
          </w:tcPr>
          <w:p w14:paraId="6C4EC73D" w14:textId="77777777" w:rsidR="00986D46" w:rsidRPr="00026D23" w:rsidRDefault="00986D46" w:rsidP="00851068">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p>
        </w:tc>
        <w:tc>
          <w:tcPr>
            <w:tcW w:w="750" w:type="dxa"/>
            <w:tcBorders>
              <w:left w:val="single" w:sz="4" w:space="0" w:color="FFFFFF" w:themeColor="background1"/>
            </w:tcBorders>
            <w:vAlign w:val="center"/>
          </w:tcPr>
          <w:p w14:paraId="27F2CE04" w14:textId="4EC4C533" w:rsidR="00986D46" w:rsidRPr="00026D23" w:rsidRDefault="00986D46" w:rsidP="009230EA">
            <w:pPr>
              <w:spacing w:line="360" w:lineRule="auto"/>
              <w:jc w:val="right"/>
              <w:rPr>
                <w:rFonts w:ascii="Arial" w:eastAsiaTheme="minorEastAsia" w:hAnsi="Arial" w:cs="Arial"/>
                <w:i/>
                <w:sz w:val="16"/>
                <w:highlight w:val="lightGray"/>
              </w:rPr>
            </w:pPr>
            <w:r w:rsidRPr="00026D23">
              <w:rPr>
                <w:rFonts w:ascii="Arial" w:eastAsiaTheme="minorEastAsia" w:hAnsi="Arial" w:cs="Arial"/>
                <w:i/>
                <w:sz w:val="16"/>
              </w:rPr>
              <w:t>stk.</w:t>
            </w:r>
          </w:p>
        </w:tc>
      </w:tr>
      <w:tr w:rsidR="00986D46" w14:paraId="4F7033B3" w14:textId="26EF6E81" w:rsidTr="00EC4134">
        <w:trPr>
          <w:trHeight w:val="456"/>
        </w:trPr>
        <w:tc>
          <w:tcPr>
            <w:tcW w:w="1577" w:type="dxa"/>
            <w:tcBorders>
              <w:right w:val="single" w:sz="4" w:space="0" w:color="FFFFFF" w:themeColor="background1"/>
            </w:tcBorders>
            <w:vAlign w:val="center"/>
          </w:tcPr>
          <w:p w14:paraId="71FED888" w14:textId="77777777" w:rsidR="00986D46" w:rsidRPr="00026D23" w:rsidRDefault="00986D46" w:rsidP="00BD6710">
            <w:pPr>
              <w:spacing w:line="360" w:lineRule="auto"/>
              <w:rPr>
                <w:rFonts w:ascii="Arial" w:eastAsiaTheme="minorEastAsia" w:hAnsi="Arial" w:cs="Arial"/>
                <w:b/>
                <w:i/>
                <w:sz w:val="16"/>
              </w:rPr>
            </w:pPr>
            <w:r w:rsidRPr="00026D23">
              <w:rPr>
                <w:rFonts w:ascii="Arial" w:eastAsiaTheme="minorEastAsia" w:hAnsi="Arial" w:cs="Arial"/>
                <w:b/>
                <w:i/>
                <w:sz w:val="16"/>
              </w:rPr>
              <w:t>Kabelskabe</w:t>
            </w:r>
          </w:p>
        </w:tc>
        <w:tc>
          <w:tcPr>
            <w:tcW w:w="1611" w:type="dxa"/>
            <w:tcBorders>
              <w:left w:val="single" w:sz="4" w:space="0" w:color="FFFFFF" w:themeColor="background1"/>
            </w:tcBorders>
            <w:vAlign w:val="center"/>
          </w:tcPr>
          <w:p w14:paraId="16C91542" w14:textId="4C4AF0A5" w:rsidR="00986D46" w:rsidRPr="00026D23" w:rsidRDefault="00986D46" w:rsidP="00BD6710">
            <w:pPr>
              <w:spacing w:line="360" w:lineRule="auto"/>
              <w:rPr>
                <w:rFonts w:ascii="Arial" w:eastAsiaTheme="minorEastAsia" w:hAnsi="Arial" w:cs="Arial"/>
                <w:b/>
                <w:i/>
                <w:sz w:val="16"/>
              </w:rPr>
            </w:pPr>
          </w:p>
        </w:tc>
        <w:tc>
          <w:tcPr>
            <w:tcW w:w="5696" w:type="dxa"/>
            <w:tcBorders>
              <w:right w:val="single" w:sz="4" w:space="0" w:color="FFFFFF" w:themeColor="background1"/>
            </w:tcBorders>
            <w:vAlign w:val="center"/>
          </w:tcPr>
          <w:p w14:paraId="3B4133E2" w14:textId="6BBB2685" w:rsidR="00986D46" w:rsidRPr="00026D23" w:rsidRDefault="00986D46" w:rsidP="00851068">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p>
        </w:tc>
        <w:tc>
          <w:tcPr>
            <w:tcW w:w="750" w:type="dxa"/>
            <w:tcBorders>
              <w:left w:val="single" w:sz="4" w:space="0" w:color="FFFFFF" w:themeColor="background1"/>
            </w:tcBorders>
            <w:vAlign w:val="center"/>
          </w:tcPr>
          <w:p w14:paraId="4A6F17E4" w14:textId="5F2ADD5C" w:rsidR="00986D46" w:rsidRPr="00026D23" w:rsidRDefault="00986D46" w:rsidP="00D16749">
            <w:pPr>
              <w:spacing w:line="360" w:lineRule="auto"/>
              <w:jc w:val="right"/>
              <w:rPr>
                <w:rFonts w:ascii="Arial" w:eastAsiaTheme="minorEastAsia" w:hAnsi="Arial" w:cs="Arial"/>
                <w:i/>
                <w:sz w:val="16"/>
                <w:highlight w:val="lightGray"/>
              </w:rPr>
            </w:pPr>
            <w:r w:rsidRPr="00026D23">
              <w:rPr>
                <w:rFonts w:ascii="Arial" w:eastAsiaTheme="minorEastAsia" w:hAnsi="Arial" w:cs="Arial"/>
                <w:i/>
                <w:sz w:val="16"/>
              </w:rPr>
              <w:t>stk.</w:t>
            </w:r>
          </w:p>
        </w:tc>
      </w:tr>
      <w:tr w:rsidR="00851068" w14:paraId="28679D1A" w14:textId="1B680072" w:rsidTr="00EC4134">
        <w:trPr>
          <w:trHeight w:val="456"/>
        </w:trPr>
        <w:tc>
          <w:tcPr>
            <w:tcW w:w="1577" w:type="dxa"/>
            <w:vMerge w:val="restart"/>
            <w:vAlign w:val="center"/>
          </w:tcPr>
          <w:p w14:paraId="72961796" w14:textId="144DBC25" w:rsidR="00851068" w:rsidRPr="00026D23" w:rsidRDefault="00851068" w:rsidP="00BD6710">
            <w:pPr>
              <w:spacing w:line="360" w:lineRule="auto"/>
              <w:rPr>
                <w:rFonts w:ascii="Arial" w:eastAsiaTheme="minorEastAsia" w:hAnsi="Arial" w:cs="Arial"/>
                <w:b/>
                <w:i/>
                <w:sz w:val="16"/>
              </w:rPr>
            </w:pPr>
            <w:r w:rsidRPr="00026D23">
              <w:rPr>
                <w:rFonts w:ascii="Arial" w:eastAsiaTheme="minorEastAsia" w:hAnsi="Arial" w:cs="Arial"/>
                <w:b/>
                <w:i/>
                <w:sz w:val="16"/>
              </w:rPr>
              <w:t>Transformere</w:t>
            </w:r>
          </w:p>
        </w:tc>
        <w:tc>
          <w:tcPr>
            <w:tcW w:w="1611" w:type="dxa"/>
            <w:vAlign w:val="center"/>
          </w:tcPr>
          <w:p w14:paraId="6307C711" w14:textId="4FABBF75" w:rsidR="00851068" w:rsidRPr="00026D23" w:rsidRDefault="00851068" w:rsidP="00D16749">
            <w:pPr>
              <w:spacing w:line="360" w:lineRule="auto"/>
              <w:rPr>
                <w:rFonts w:ascii="Arial" w:eastAsiaTheme="minorEastAsia" w:hAnsi="Arial" w:cs="Arial"/>
                <w:b/>
                <w:i/>
                <w:sz w:val="16"/>
              </w:rPr>
            </w:pPr>
            <w:r w:rsidRPr="00026D23">
              <w:rPr>
                <w:rFonts w:ascii="Arial" w:eastAsiaTheme="minorEastAsia" w:hAnsi="Arial" w:cs="Arial"/>
                <w:i/>
                <w:sz w:val="16"/>
              </w:rPr>
              <w:t>30-60/20-10 kV</w:t>
            </w:r>
          </w:p>
        </w:tc>
        <w:tc>
          <w:tcPr>
            <w:tcW w:w="5696" w:type="dxa"/>
            <w:tcBorders>
              <w:right w:val="single" w:sz="4" w:space="0" w:color="FFFFFF" w:themeColor="background1"/>
            </w:tcBorders>
            <w:vAlign w:val="center"/>
          </w:tcPr>
          <w:p w14:paraId="0313C48A" w14:textId="5A0384BA" w:rsidR="00851068" w:rsidRPr="00026D23" w:rsidRDefault="00851068" w:rsidP="00851068">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sidRPr="00026D23">
              <w:rPr>
                <w:rFonts w:ascii="Arial" w:eastAsiaTheme="minorEastAsia" w:hAnsi="Arial" w:cs="Arial"/>
                <w:i/>
                <w:sz w:val="16"/>
              </w:rPr>
              <w:t xml:space="preserve"> </w:t>
            </w:r>
          </w:p>
        </w:tc>
        <w:tc>
          <w:tcPr>
            <w:tcW w:w="750" w:type="dxa"/>
            <w:tcBorders>
              <w:left w:val="single" w:sz="4" w:space="0" w:color="FFFFFF" w:themeColor="background1"/>
            </w:tcBorders>
            <w:vAlign w:val="center"/>
          </w:tcPr>
          <w:p w14:paraId="7FE5D58D" w14:textId="27B7A5B1" w:rsidR="00851068" w:rsidRPr="00026D23" w:rsidRDefault="00986D46" w:rsidP="009230EA">
            <w:pPr>
              <w:spacing w:line="360" w:lineRule="auto"/>
              <w:jc w:val="right"/>
              <w:rPr>
                <w:rFonts w:ascii="Arial" w:eastAsiaTheme="minorEastAsia" w:hAnsi="Arial" w:cs="Arial"/>
                <w:i/>
                <w:sz w:val="16"/>
                <w:highlight w:val="lightGray"/>
              </w:rPr>
            </w:pPr>
            <w:r w:rsidRPr="00026D23">
              <w:rPr>
                <w:rFonts w:ascii="Arial" w:eastAsiaTheme="minorEastAsia" w:hAnsi="Arial" w:cs="Arial"/>
                <w:i/>
                <w:sz w:val="16"/>
              </w:rPr>
              <w:t>s</w:t>
            </w:r>
            <w:r w:rsidR="00851068" w:rsidRPr="00026D23">
              <w:rPr>
                <w:rFonts w:ascii="Arial" w:eastAsiaTheme="minorEastAsia" w:hAnsi="Arial" w:cs="Arial"/>
                <w:i/>
                <w:sz w:val="16"/>
              </w:rPr>
              <w:t>tk.</w:t>
            </w:r>
          </w:p>
        </w:tc>
      </w:tr>
      <w:tr w:rsidR="00851068" w14:paraId="282BB36B" w14:textId="4BEC1A31" w:rsidTr="00EC4134">
        <w:trPr>
          <w:trHeight w:val="456"/>
        </w:trPr>
        <w:tc>
          <w:tcPr>
            <w:tcW w:w="1577" w:type="dxa"/>
            <w:vMerge/>
            <w:vAlign w:val="center"/>
          </w:tcPr>
          <w:p w14:paraId="3C886ABD" w14:textId="77777777" w:rsidR="00851068" w:rsidRPr="00026D23" w:rsidRDefault="00851068" w:rsidP="00D16749">
            <w:pPr>
              <w:spacing w:line="360" w:lineRule="auto"/>
              <w:rPr>
                <w:rFonts w:ascii="Arial" w:eastAsiaTheme="minorEastAsia" w:hAnsi="Arial" w:cs="Arial"/>
                <w:b/>
                <w:i/>
                <w:sz w:val="16"/>
              </w:rPr>
            </w:pPr>
          </w:p>
        </w:tc>
        <w:tc>
          <w:tcPr>
            <w:tcW w:w="1611" w:type="dxa"/>
            <w:vAlign w:val="center"/>
          </w:tcPr>
          <w:p w14:paraId="58739699" w14:textId="0A594A1C" w:rsidR="00851068" w:rsidRPr="00026D23" w:rsidRDefault="00851068" w:rsidP="00D16749">
            <w:pPr>
              <w:spacing w:line="360" w:lineRule="auto"/>
              <w:rPr>
                <w:rFonts w:ascii="Arial" w:eastAsiaTheme="minorEastAsia" w:hAnsi="Arial" w:cs="Arial"/>
                <w:b/>
                <w:i/>
                <w:sz w:val="16"/>
              </w:rPr>
            </w:pPr>
            <w:r w:rsidRPr="00026D23">
              <w:rPr>
                <w:rFonts w:ascii="Arial" w:eastAsiaTheme="minorEastAsia" w:hAnsi="Arial" w:cs="Arial"/>
                <w:i/>
                <w:sz w:val="16"/>
              </w:rPr>
              <w:t>10-20/0,4 kV</w:t>
            </w:r>
          </w:p>
        </w:tc>
        <w:tc>
          <w:tcPr>
            <w:tcW w:w="5696" w:type="dxa"/>
            <w:tcBorders>
              <w:right w:val="single" w:sz="4" w:space="0" w:color="FFFFFF" w:themeColor="background1"/>
            </w:tcBorders>
            <w:vAlign w:val="center"/>
          </w:tcPr>
          <w:p w14:paraId="65653F6D" w14:textId="27A9F8F6" w:rsidR="00851068" w:rsidRPr="00026D23" w:rsidRDefault="00851068" w:rsidP="00851068">
            <w:pPr>
              <w:spacing w:line="360" w:lineRule="auto"/>
              <w:jc w:val="right"/>
              <w:rPr>
                <w:rFonts w:ascii="Arial" w:eastAsiaTheme="minorEastAsia" w:hAnsi="Arial" w:cs="Arial"/>
                <w:i/>
                <w:sz w:val="16"/>
              </w:rPr>
            </w:pPr>
            <w:r w:rsidRPr="00026D23">
              <w:rPr>
                <w:rFonts w:ascii="Arial" w:eastAsiaTheme="minorEastAsia" w:hAnsi="Arial" w:cs="Arial"/>
                <w:i/>
                <w:sz w:val="16"/>
              </w:rPr>
              <w:t xml:space="preserve">    </w:t>
            </w:r>
            <w:r w:rsidRPr="00026D23">
              <w:rPr>
                <w:rFonts w:ascii="Arial" w:eastAsiaTheme="minorEastAsia" w:hAnsi="Arial" w:cs="Arial"/>
                <w:i/>
                <w:sz w:val="16"/>
                <w:highlight w:val="lightGray"/>
              </w:rPr>
              <w:t>[indsæt antal]</w:t>
            </w:r>
            <w:r w:rsidRPr="00026D23">
              <w:rPr>
                <w:rFonts w:ascii="Arial" w:eastAsiaTheme="minorEastAsia" w:hAnsi="Arial" w:cs="Arial"/>
                <w:i/>
                <w:sz w:val="16"/>
              </w:rPr>
              <w:t xml:space="preserve"> </w:t>
            </w:r>
          </w:p>
        </w:tc>
        <w:tc>
          <w:tcPr>
            <w:tcW w:w="750" w:type="dxa"/>
            <w:tcBorders>
              <w:left w:val="single" w:sz="4" w:space="0" w:color="FFFFFF" w:themeColor="background1"/>
            </w:tcBorders>
            <w:vAlign w:val="center"/>
          </w:tcPr>
          <w:p w14:paraId="3BB5A417" w14:textId="2689E001" w:rsidR="00851068" w:rsidRPr="00026D23" w:rsidRDefault="00986D46" w:rsidP="009230EA">
            <w:pPr>
              <w:spacing w:line="360" w:lineRule="auto"/>
              <w:jc w:val="right"/>
              <w:rPr>
                <w:rFonts w:ascii="Arial" w:eastAsiaTheme="minorEastAsia" w:hAnsi="Arial" w:cs="Arial"/>
                <w:i/>
                <w:sz w:val="16"/>
              </w:rPr>
            </w:pPr>
            <w:r w:rsidRPr="00026D23">
              <w:rPr>
                <w:rFonts w:ascii="Arial" w:eastAsiaTheme="minorEastAsia" w:hAnsi="Arial" w:cs="Arial"/>
                <w:i/>
                <w:sz w:val="16"/>
              </w:rPr>
              <w:t>s</w:t>
            </w:r>
            <w:r w:rsidR="00851068" w:rsidRPr="00026D23">
              <w:rPr>
                <w:rFonts w:ascii="Arial" w:eastAsiaTheme="minorEastAsia" w:hAnsi="Arial" w:cs="Arial"/>
                <w:i/>
                <w:sz w:val="16"/>
              </w:rPr>
              <w:t>tk.</w:t>
            </w:r>
          </w:p>
        </w:tc>
      </w:tr>
      <w:tr w:rsidR="00851068" w14:paraId="136CFDA0" w14:textId="0C876F06" w:rsidTr="00EC4134">
        <w:trPr>
          <w:trHeight w:val="456"/>
        </w:trPr>
        <w:tc>
          <w:tcPr>
            <w:tcW w:w="1577" w:type="dxa"/>
            <w:vMerge/>
            <w:vAlign w:val="center"/>
          </w:tcPr>
          <w:p w14:paraId="7C39A9E4" w14:textId="77777777" w:rsidR="00851068" w:rsidRPr="00026D23" w:rsidRDefault="00851068" w:rsidP="00D16749">
            <w:pPr>
              <w:spacing w:line="360" w:lineRule="auto"/>
              <w:rPr>
                <w:rFonts w:ascii="Arial" w:eastAsiaTheme="minorEastAsia" w:hAnsi="Arial" w:cs="Arial"/>
                <w:b/>
                <w:i/>
                <w:sz w:val="16"/>
              </w:rPr>
            </w:pPr>
          </w:p>
        </w:tc>
        <w:tc>
          <w:tcPr>
            <w:tcW w:w="1611" w:type="dxa"/>
            <w:vAlign w:val="center"/>
          </w:tcPr>
          <w:p w14:paraId="4B379679" w14:textId="196D3ED8" w:rsidR="00851068" w:rsidRPr="00026D23" w:rsidRDefault="00851068" w:rsidP="00D16749">
            <w:pPr>
              <w:spacing w:line="360" w:lineRule="auto"/>
              <w:rPr>
                <w:rFonts w:ascii="Arial" w:eastAsiaTheme="minorEastAsia" w:hAnsi="Arial" w:cs="Arial"/>
                <w:b/>
                <w:i/>
                <w:sz w:val="16"/>
              </w:rPr>
            </w:pPr>
            <w:r w:rsidRPr="00026D23">
              <w:rPr>
                <w:rFonts w:ascii="Arial" w:eastAsiaTheme="minorEastAsia" w:hAnsi="Arial" w:cs="Arial"/>
                <w:b/>
                <w:i/>
                <w:sz w:val="16"/>
              </w:rPr>
              <w:t xml:space="preserve">I alt </w:t>
            </w:r>
          </w:p>
        </w:tc>
        <w:tc>
          <w:tcPr>
            <w:tcW w:w="5696" w:type="dxa"/>
            <w:tcBorders>
              <w:right w:val="single" w:sz="4" w:space="0" w:color="FFFFFF" w:themeColor="background1"/>
            </w:tcBorders>
            <w:vAlign w:val="center"/>
          </w:tcPr>
          <w:p w14:paraId="2E948988" w14:textId="75B33F9F" w:rsidR="00851068" w:rsidRPr="00026D23" w:rsidRDefault="00851068" w:rsidP="00851068">
            <w:pPr>
              <w:spacing w:line="360" w:lineRule="auto"/>
              <w:jc w:val="right"/>
              <w:rPr>
                <w:rFonts w:ascii="Arial" w:eastAsiaTheme="minorEastAsia" w:hAnsi="Arial" w:cs="Arial"/>
                <w:b/>
                <w:i/>
                <w:sz w:val="16"/>
              </w:rPr>
            </w:pPr>
            <w:r w:rsidRPr="00026D23">
              <w:rPr>
                <w:rFonts w:ascii="Arial" w:eastAsiaTheme="minorEastAsia" w:hAnsi="Arial" w:cs="Arial"/>
                <w:b/>
                <w:i/>
                <w:sz w:val="16"/>
                <w:highlight w:val="lightGray"/>
              </w:rPr>
              <w:t>[indsæt antal]</w:t>
            </w:r>
          </w:p>
        </w:tc>
        <w:tc>
          <w:tcPr>
            <w:tcW w:w="750" w:type="dxa"/>
            <w:tcBorders>
              <w:left w:val="single" w:sz="4" w:space="0" w:color="FFFFFF" w:themeColor="background1"/>
            </w:tcBorders>
            <w:vAlign w:val="center"/>
          </w:tcPr>
          <w:p w14:paraId="42BAEFCD" w14:textId="449D3EAA" w:rsidR="00851068" w:rsidRPr="00026D23" w:rsidRDefault="00986D46" w:rsidP="00D16749">
            <w:pPr>
              <w:spacing w:line="360" w:lineRule="auto"/>
              <w:jc w:val="right"/>
              <w:rPr>
                <w:rFonts w:ascii="Arial" w:eastAsiaTheme="minorEastAsia" w:hAnsi="Arial" w:cs="Arial"/>
                <w:b/>
                <w:i/>
                <w:sz w:val="16"/>
                <w:highlight w:val="lightGray"/>
              </w:rPr>
            </w:pPr>
            <w:r w:rsidRPr="00026D23">
              <w:rPr>
                <w:rFonts w:ascii="Arial" w:eastAsiaTheme="minorEastAsia" w:hAnsi="Arial" w:cs="Arial"/>
                <w:b/>
                <w:i/>
                <w:sz w:val="16"/>
              </w:rPr>
              <w:t>s</w:t>
            </w:r>
            <w:r w:rsidR="00851068" w:rsidRPr="00026D23">
              <w:rPr>
                <w:rFonts w:ascii="Arial" w:eastAsiaTheme="minorEastAsia" w:hAnsi="Arial" w:cs="Arial"/>
                <w:b/>
                <w:i/>
                <w:sz w:val="16"/>
              </w:rPr>
              <w:t>tk.</w:t>
            </w:r>
          </w:p>
        </w:tc>
      </w:tr>
      <w:tr w:rsidR="00851068" w14:paraId="6C2A22A1" w14:textId="25B44366" w:rsidTr="00EC4134">
        <w:trPr>
          <w:trHeight w:val="456"/>
        </w:trPr>
        <w:tc>
          <w:tcPr>
            <w:tcW w:w="1577" w:type="dxa"/>
            <w:vMerge w:val="restart"/>
          </w:tcPr>
          <w:p w14:paraId="7A0C86B3" w14:textId="5409E27B" w:rsidR="00851068" w:rsidRPr="00026D23" w:rsidRDefault="00851068" w:rsidP="00BD6710">
            <w:pPr>
              <w:spacing w:line="360" w:lineRule="auto"/>
              <w:rPr>
                <w:rFonts w:ascii="Arial" w:eastAsiaTheme="minorEastAsia" w:hAnsi="Arial" w:cs="Arial"/>
                <w:b/>
                <w:i/>
                <w:sz w:val="16"/>
              </w:rPr>
            </w:pPr>
            <w:r w:rsidRPr="00026D23">
              <w:rPr>
                <w:rFonts w:ascii="Arial" w:eastAsiaTheme="minorEastAsia" w:hAnsi="Arial" w:cs="Arial"/>
                <w:b/>
                <w:i/>
                <w:sz w:val="16"/>
              </w:rPr>
              <w:t>Kabler og luftledninger</w:t>
            </w:r>
            <w:r w:rsidRPr="00026D23">
              <w:rPr>
                <w:rFonts w:ascii="Arial" w:eastAsiaTheme="minorEastAsia" w:hAnsi="Arial" w:cs="Arial"/>
                <w:b/>
                <w:i/>
                <w:sz w:val="16"/>
              </w:rPr>
              <w:br/>
            </w:r>
            <w:r w:rsidRPr="00026D23">
              <w:rPr>
                <w:rFonts w:ascii="Arial" w:eastAsiaTheme="minorEastAsia" w:hAnsi="Arial" w:cs="Arial"/>
                <w:b/>
                <w:i/>
                <w:sz w:val="16"/>
              </w:rPr>
              <w:br/>
            </w:r>
            <w:r w:rsidRPr="00026D23">
              <w:rPr>
                <w:rFonts w:ascii="Arial" w:eastAsiaTheme="minorEastAsia" w:hAnsi="Arial" w:cs="Arial"/>
                <w:b/>
                <w:i/>
                <w:sz w:val="16"/>
              </w:rPr>
              <w:br/>
            </w:r>
          </w:p>
        </w:tc>
        <w:tc>
          <w:tcPr>
            <w:tcW w:w="1611" w:type="dxa"/>
            <w:vAlign w:val="center"/>
          </w:tcPr>
          <w:p w14:paraId="23998335" w14:textId="4DFECB10" w:rsidR="00851068" w:rsidRPr="00026D23" w:rsidRDefault="00851068" w:rsidP="00FA3043">
            <w:pPr>
              <w:spacing w:line="360" w:lineRule="auto"/>
              <w:rPr>
                <w:rFonts w:ascii="Arial" w:eastAsiaTheme="minorEastAsia" w:hAnsi="Arial" w:cs="Arial"/>
                <w:i/>
                <w:sz w:val="16"/>
              </w:rPr>
            </w:pPr>
            <w:r w:rsidRPr="00026D23">
              <w:rPr>
                <w:rFonts w:ascii="Arial" w:eastAsiaTheme="minorEastAsia" w:hAnsi="Arial" w:cs="Arial"/>
                <w:i/>
                <w:sz w:val="16"/>
              </w:rPr>
              <w:t>30-60</w:t>
            </w:r>
            <w:r w:rsidR="00D80F20">
              <w:rPr>
                <w:rFonts w:ascii="Arial" w:eastAsiaTheme="minorEastAsia" w:hAnsi="Arial" w:cs="Arial"/>
                <w:i/>
                <w:sz w:val="16"/>
              </w:rPr>
              <w:t xml:space="preserve"> </w:t>
            </w:r>
            <w:r w:rsidRPr="00026D23">
              <w:rPr>
                <w:rFonts w:ascii="Arial" w:eastAsiaTheme="minorEastAsia" w:hAnsi="Arial" w:cs="Arial"/>
                <w:i/>
                <w:sz w:val="16"/>
              </w:rPr>
              <w:t>kV luftledning</w:t>
            </w:r>
          </w:p>
        </w:tc>
        <w:tc>
          <w:tcPr>
            <w:tcW w:w="5696" w:type="dxa"/>
            <w:tcBorders>
              <w:right w:val="single" w:sz="4" w:space="0" w:color="FFFFFF" w:themeColor="background1"/>
            </w:tcBorders>
            <w:vAlign w:val="center"/>
          </w:tcPr>
          <w:p w14:paraId="4D9870BF" w14:textId="669463F4" w:rsidR="00851068" w:rsidRPr="00026D23" w:rsidRDefault="00851068" w:rsidP="00851068">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sidRPr="00026D23">
              <w:rPr>
                <w:rFonts w:ascii="Arial" w:eastAsiaTheme="minorEastAsia" w:hAnsi="Arial" w:cs="Arial"/>
                <w:i/>
                <w:sz w:val="16"/>
              </w:rPr>
              <w:t xml:space="preserve"> </w:t>
            </w:r>
          </w:p>
        </w:tc>
        <w:tc>
          <w:tcPr>
            <w:tcW w:w="750" w:type="dxa"/>
            <w:tcBorders>
              <w:left w:val="single" w:sz="4" w:space="0" w:color="FFFFFF" w:themeColor="background1"/>
            </w:tcBorders>
            <w:vAlign w:val="center"/>
          </w:tcPr>
          <w:p w14:paraId="0F8A715B" w14:textId="774F4E63" w:rsidR="00851068" w:rsidRPr="00026D23" w:rsidRDefault="00851068" w:rsidP="009230EA">
            <w:pPr>
              <w:spacing w:line="360" w:lineRule="auto"/>
              <w:jc w:val="right"/>
              <w:rPr>
                <w:rFonts w:ascii="Arial" w:eastAsiaTheme="minorEastAsia" w:hAnsi="Arial" w:cs="Arial"/>
                <w:i/>
                <w:sz w:val="16"/>
                <w:highlight w:val="lightGray"/>
              </w:rPr>
            </w:pPr>
            <w:r w:rsidRPr="00026D23">
              <w:rPr>
                <w:rFonts w:ascii="Arial" w:eastAsiaTheme="minorEastAsia" w:hAnsi="Arial" w:cs="Arial"/>
                <w:i/>
                <w:sz w:val="16"/>
              </w:rPr>
              <w:t>km</w:t>
            </w:r>
          </w:p>
        </w:tc>
      </w:tr>
      <w:tr w:rsidR="00851068" w14:paraId="601A52A6" w14:textId="0EDFCDF6" w:rsidTr="00EC4134">
        <w:trPr>
          <w:trHeight w:val="456"/>
        </w:trPr>
        <w:tc>
          <w:tcPr>
            <w:tcW w:w="1577" w:type="dxa"/>
            <w:vMerge/>
            <w:vAlign w:val="center"/>
          </w:tcPr>
          <w:p w14:paraId="63920BBC" w14:textId="77777777" w:rsidR="00851068" w:rsidRPr="00026D23" w:rsidRDefault="00851068" w:rsidP="0078469A">
            <w:pPr>
              <w:spacing w:line="360" w:lineRule="auto"/>
              <w:rPr>
                <w:rFonts w:ascii="Arial" w:eastAsiaTheme="minorEastAsia" w:hAnsi="Arial" w:cs="Arial"/>
                <w:b/>
                <w:i/>
                <w:sz w:val="16"/>
              </w:rPr>
            </w:pPr>
          </w:p>
        </w:tc>
        <w:tc>
          <w:tcPr>
            <w:tcW w:w="1611" w:type="dxa"/>
            <w:vAlign w:val="center"/>
          </w:tcPr>
          <w:p w14:paraId="74D92474" w14:textId="5D195565" w:rsidR="00851068" w:rsidRPr="00026D23" w:rsidRDefault="00851068" w:rsidP="00FA3043">
            <w:pPr>
              <w:spacing w:line="360" w:lineRule="auto"/>
              <w:rPr>
                <w:rFonts w:ascii="Arial" w:eastAsiaTheme="minorEastAsia" w:hAnsi="Arial" w:cs="Arial"/>
                <w:i/>
                <w:sz w:val="16"/>
              </w:rPr>
            </w:pPr>
            <w:r w:rsidRPr="00026D23">
              <w:rPr>
                <w:rFonts w:ascii="Arial" w:eastAsiaTheme="minorEastAsia" w:hAnsi="Arial" w:cs="Arial"/>
                <w:i/>
                <w:sz w:val="16"/>
              </w:rPr>
              <w:t>30-60kV kabel</w:t>
            </w:r>
          </w:p>
        </w:tc>
        <w:tc>
          <w:tcPr>
            <w:tcW w:w="5696" w:type="dxa"/>
            <w:tcBorders>
              <w:right w:val="single" w:sz="4" w:space="0" w:color="FFFFFF" w:themeColor="background1"/>
            </w:tcBorders>
            <w:vAlign w:val="center"/>
          </w:tcPr>
          <w:p w14:paraId="49586B54" w14:textId="4BF880AC" w:rsidR="00851068" w:rsidRPr="00026D23" w:rsidRDefault="00851068" w:rsidP="00851068">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sidRPr="00026D23">
              <w:rPr>
                <w:rFonts w:ascii="Arial" w:eastAsiaTheme="minorEastAsia" w:hAnsi="Arial" w:cs="Arial"/>
                <w:i/>
                <w:sz w:val="16"/>
              </w:rPr>
              <w:t xml:space="preserve"> </w:t>
            </w:r>
          </w:p>
        </w:tc>
        <w:tc>
          <w:tcPr>
            <w:tcW w:w="750" w:type="dxa"/>
            <w:tcBorders>
              <w:left w:val="single" w:sz="4" w:space="0" w:color="FFFFFF" w:themeColor="background1"/>
            </w:tcBorders>
            <w:vAlign w:val="center"/>
          </w:tcPr>
          <w:p w14:paraId="3AED0D97" w14:textId="51A4F79A" w:rsidR="00851068" w:rsidRPr="00026D23" w:rsidRDefault="00851068" w:rsidP="0078469A">
            <w:pPr>
              <w:spacing w:line="360" w:lineRule="auto"/>
              <w:jc w:val="right"/>
              <w:rPr>
                <w:rFonts w:ascii="Arial" w:eastAsiaTheme="minorEastAsia" w:hAnsi="Arial" w:cs="Arial"/>
                <w:i/>
                <w:sz w:val="16"/>
                <w:highlight w:val="lightGray"/>
              </w:rPr>
            </w:pPr>
            <w:r w:rsidRPr="00026D23">
              <w:rPr>
                <w:rFonts w:ascii="Arial" w:eastAsiaTheme="minorEastAsia" w:hAnsi="Arial" w:cs="Arial"/>
                <w:i/>
                <w:sz w:val="16"/>
              </w:rPr>
              <w:t>km</w:t>
            </w:r>
          </w:p>
        </w:tc>
      </w:tr>
      <w:tr w:rsidR="00851068" w14:paraId="61EE1D0B" w14:textId="0E6ED6F6" w:rsidTr="00EC4134">
        <w:trPr>
          <w:trHeight w:val="456"/>
        </w:trPr>
        <w:tc>
          <w:tcPr>
            <w:tcW w:w="1577" w:type="dxa"/>
            <w:vMerge/>
            <w:vAlign w:val="center"/>
          </w:tcPr>
          <w:p w14:paraId="4250870C" w14:textId="77777777" w:rsidR="00851068" w:rsidRPr="00026D23" w:rsidRDefault="00851068" w:rsidP="0078469A">
            <w:pPr>
              <w:spacing w:line="360" w:lineRule="auto"/>
              <w:rPr>
                <w:rFonts w:ascii="Arial" w:eastAsiaTheme="minorEastAsia" w:hAnsi="Arial" w:cs="Arial"/>
                <w:b/>
                <w:i/>
                <w:sz w:val="16"/>
              </w:rPr>
            </w:pPr>
          </w:p>
        </w:tc>
        <w:tc>
          <w:tcPr>
            <w:tcW w:w="1611" w:type="dxa"/>
            <w:vAlign w:val="center"/>
          </w:tcPr>
          <w:p w14:paraId="2659B698" w14:textId="2FEDF5E2" w:rsidR="00851068" w:rsidRPr="00026D23" w:rsidRDefault="00851068" w:rsidP="00FA3043">
            <w:pPr>
              <w:spacing w:line="360" w:lineRule="auto"/>
              <w:rPr>
                <w:rFonts w:ascii="Arial" w:eastAsiaTheme="minorEastAsia" w:hAnsi="Arial" w:cs="Arial"/>
                <w:i/>
                <w:sz w:val="16"/>
              </w:rPr>
            </w:pPr>
            <w:r w:rsidRPr="00026D23">
              <w:rPr>
                <w:rFonts w:ascii="Arial" w:eastAsiaTheme="minorEastAsia" w:hAnsi="Arial" w:cs="Arial"/>
                <w:i/>
                <w:sz w:val="16"/>
              </w:rPr>
              <w:t>10-20 kV luftledning</w:t>
            </w:r>
          </w:p>
        </w:tc>
        <w:tc>
          <w:tcPr>
            <w:tcW w:w="5696" w:type="dxa"/>
            <w:tcBorders>
              <w:right w:val="single" w:sz="4" w:space="0" w:color="FFFFFF" w:themeColor="background1"/>
            </w:tcBorders>
            <w:vAlign w:val="center"/>
          </w:tcPr>
          <w:p w14:paraId="5ABEB9E3" w14:textId="7F6A907C" w:rsidR="00851068" w:rsidRPr="00026D23" w:rsidRDefault="00851068" w:rsidP="00851068">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sidRPr="00026D23">
              <w:rPr>
                <w:rFonts w:ascii="Arial" w:eastAsiaTheme="minorEastAsia" w:hAnsi="Arial" w:cs="Arial"/>
                <w:i/>
                <w:sz w:val="16"/>
              </w:rPr>
              <w:t xml:space="preserve"> </w:t>
            </w:r>
          </w:p>
        </w:tc>
        <w:tc>
          <w:tcPr>
            <w:tcW w:w="750" w:type="dxa"/>
            <w:tcBorders>
              <w:left w:val="single" w:sz="4" w:space="0" w:color="FFFFFF" w:themeColor="background1"/>
            </w:tcBorders>
            <w:vAlign w:val="center"/>
          </w:tcPr>
          <w:p w14:paraId="4D39507E" w14:textId="73D28159" w:rsidR="00851068" w:rsidRPr="00026D23" w:rsidRDefault="00851068" w:rsidP="0078469A">
            <w:pPr>
              <w:spacing w:line="360" w:lineRule="auto"/>
              <w:jc w:val="right"/>
              <w:rPr>
                <w:rFonts w:ascii="Arial" w:eastAsiaTheme="minorEastAsia" w:hAnsi="Arial" w:cs="Arial"/>
                <w:i/>
                <w:sz w:val="16"/>
                <w:highlight w:val="lightGray"/>
              </w:rPr>
            </w:pPr>
            <w:r w:rsidRPr="00026D23">
              <w:rPr>
                <w:rFonts w:ascii="Arial" w:eastAsiaTheme="minorEastAsia" w:hAnsi="Arial" w:cs="Arial"/>
                <w:i/>
                <w:sz w:val="16"/>
              </w:rPr>
              <w:t>km</w:t>
            </w:r>
          </w:p>
        </w:tc>
      </w:tr>
      <w:tr w:rsidR="00851068" w14:paraId="1029FAD2" w14:textId="027B6A49" w:rsidTr="00EC4134">
        <w:trPr>
          <w:trHeight w:val="456"/>
        </w:trPr>
        <w:tc>
          <w:tcPr>
            <w:tcW w:w="1577" w:type="dxa"/>
            <w:vMerge/>
            <w:vAlign w:val="center"/>
          </w:tcPr>
          <w:p w14:paraId="27A4BC21" w14:textId="77777777" w:rsidR="00851068" w:rsidRPr="00026D23" w:rsidRDefault="00851068" w:rsidP="0078469A">
            <w:pPr>
              <w:spacing w:line="360" w:lineRule="auto"/>
              <w:rPr>
                <w:rFonts w:ascii="Arial" w:eastAsiaTheme="minorEastAsia" w:hAnsi="Arial" w:cs="Arial"/>
                <w:b/>
                <w:i/>
                <w:sz w:val="16"/>
              </w:rPr>
            </w:pPr>
          </w:p>
        </w:tc>
        <w:tc>
          <w:tcPr>
            <w:tcW w:w="1611" w:type="dxa"/>
            <w:vAlign w:val="center"/>
          </w:tcPr>
          <w:p w14:paraId="75D20877" w14:textId="56FEB20C" w:rsidR="00851068" w:rsidRPr="00026D23" w:rsidRDefault="00851068" w:rsidP="00FA3043">
            <w:pPr>
              <w:spacing w:line="360" w:lineRule="auto"/>
              <w:rPr>
                <w:rFonts w:ascii="Arial" w:eastAsiaTheme="minorEastAsia" w:hAnsi="Arial" w:cs="Arial"/>
                <w:i/>
                <w:sz w:val="16"/>
              </w:rPr>
            </w:pPr>
            <w:r w:rsidRPr="00026D23">
              <w:rPr>
                <w:rFonts w:ascii="Arial" w:eastAsiaTheme="minorEastAsia" w:hAnsi="Arial" w:cs="Arial"/>
                <w:i/>
                <w:sz w:val="16"/>
              </w:rPr>
              <w:t>10-20 kV kabel</w:t>
            </w:r>
          </w:p>
        </w:tc>
        <w:tc>
          <w:tcPr>
            <w:tcW w:w="5696" w:type="dxa"/>
            <w:tcBorders>
              <w:right w:val="single" w:sz="4" w:space="0" w:color="FFFFFF" w:themeColor="background1"/>
            </w:tcBorders>
            <w:vAlign w:val="center"/>
          </w:tcPr>
          <w:p w14:paraId="159BAC34" w14:textId="4C5C0595" w:rsidR="00851068" w:rsidRPr="00026D23" w:rsidRDefault="00851068" w:rsidP="00851068">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sidRPr="00026D23">
              <w:rPr>
                <w:rFonts w:ascii="Arial" w:eastAsiaTheme="minorEastAsia" w:hAnsi="Arial" w:cs="Arial"/>
                <w:i/>
                <w:sz w:val="16"/>
              </w:rPr>
              <w:t xml:space="preserve"> </w:t>
            </w:r>
          </w:p>
        </w:tc>
        <w:tc>
          <w:tcPr>
            <w:tcW w:w="750" w:type="dxa"/>
            <w:tcBorders>
              <w:left w:val="single" w:sz="4" w:space="0" w:color="FFFFFF" w:themeColor="background1"/>
            </w:tcBorders>
            <w:vAlign w:val="center"/>
          </w:tcPr>
          <w:p w14:paraId="53A91729" w14:textId="413DB68F" w:rsidR="00851068" w:rsidRPr="00026D23" w:rsidRDefault="00851068" w:rsidP="0078469A">
            <w:pPr>
              <w:spacing w:line="360" w:lineRule="auto"/>
              <w:jc w:val="right"/>
              <w:rPr>
                <w:rFonts w:ascii="Arial" w:eastAsiaTheme="minorEastAsia" w:hAnsi="Arial" w:cs="Arial"/>
                <w:i/>
                <w:sz w:val="16"/>
                <w:highlight w:val="lightGray"/>
              </w:rPr>
            </w:pPr>
            <w:r w:rsidRPr="00026D23">
              <w:rPr>
                <w:rFonts w:ascii="Arial" w:eastAsiaTheme="minorEastAsia" w:hAnsi="Arial" w:cs="Arial"/>
                <w:i/>
                <w:sz w:val="16"/>
              </w:rPr>
              <w:t>km</w:t>
            </w:r>
          </w:p>
        </w:tc>
      </w:tr>
      <w:tr w:rsidR="00851068" w14:paraId="30579AE6" w14:textId="59C3A1BB" w:rsidTr="00EC4134">
        <w:trPr>
          <w:trHeight w:val="456"/>
        </w:trPr>
        <w:tc>
          <w:tcPr>
            <w:tcW w:w="1577" w:type="dxa"/>
            <w:vMerge/>
            <w:vAlign w:val="center"/>
          </w:tcPr>
          <w:p w14:paraId="78572EA3" w14:textId="77777777" w:rsidR="00851068" w:rsidRPr="00026D23" w:rsidRDefault="00851068" w:rsidP="0078469A">
            <w:pPr>
              <w:spacing w:line="360" w:lineRule="auto"/>
              <w:rPr>
                <w:rFonts w:ascii="Arial" w:eastAsiaTheme="minorEastAsia" w:hAnsi="Arial" w:cs="Arial"/>
                <w:b/>
                <w:i/>
                <w:sz w:val="16"/>
              </w:rPr>
            </w:pPr>
          </w:p>
        </w:tc>
        <w:tc>
          <w:tcPr>
            <w:tcW w:w="1611" w:type="dxa"/>
            <w:vAlign w:val="center"/>
          </w:tcPr>
          <w:p w14:paraId="43A51F4C" w14:textId="04015320" w:rsidR="00851068" w:rsidRPr="00026D23" w:rsidRDefault="00851068" w:rsidP="00FA3043">
            <w:pPr>
              <w:spacing w:line="360" w:lineRule="auto"/>
              <w:rPr>
                <w:rFonts w:ascii="Arial" w:eastAsiaTheme="minorEastAsia" w:hAnsi="Arial" w:cs="Arial"/>
                <w:i/>
                <w:sz w:val="16"/>
              </w:rPr>
            </w:pPr>
            <w:r w:rsidRPr="00026D23">
              <w:rPr>
                <w:rFonts w:ascii="Arial" w:eastAsiaTheme="minorEastAsia" w:hAnsi="Arial" w:cs="Arial"/>
                <w:i/>
                <w:sz w:val="16"/>
              </w:rPr>
              <w:t>0,4 kV luftledning</w:t>
            </w:r>
          </w:p>
        </w:tc>
        <w:tc>
          <w:tcPr>
            <w:tcW w:w="5696" w:type="dxa"/>
            <w:tcBorders>
              <w:right w:val="single" w:sz="4" w:space="0" w:color="FFFFFF" w:themeColor="background1"/>
            </w:tcBorders>
            <w:vAlign w:val="center"/>
          </w:tcPr>
          <w:p w14:paraId="30AE78A8" w14:textId="1F9FDE6E" w:rsidR="00851068" w:rsidRPr="00026D23" w:rsidRDefault="00851068" w:rsidP="00851068">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sidRPr="00026D23">
              <w:rPr>
                <w:rFonts w:ascii="Arial" w:eastAsiaTheme="minorEastAsia" w:hAnsi="Arial" w:cs="Arial"/>
                <w:i/>
                <w:sz w:val="16"/>
              </w:rPr>
              <w:t xml:space="preserve"> </w:t>
            </w:r>
          </w:p>
        </w:tc>
        <w:tc>
          <w:tcPr>
            <w:tcW w:w="750" w:type="dxa"/>
            <w:tcBorders>
              <w:left w:val="single" w:sz="4" w:space="0" w:color="FFFFFF" w:themeColor="background1"/>
            </w:tcBorders>
            <w:vAlign w:val="center"/>
          </w:tcPr>
          <w:p w14:paraId="41205654" w14:textId="5BB9E9D8" w:rsidR="00851068" w:rsidRPr="00026D23" w:rsidRDefault="00851068" w:rsidP="0078469A">
            <w:pPr>
              <w:spacing w:line="360" w:lineRule="auto"/>
              <w:jc w:val="right"/>
              <w:rPr>
                <w:rFonts w:ascii="Arial" w:eastAsiaTheme="minorEastAsia" w:hAnsi="Arial" w:cs="Arial"/>
                <w:i/>
                <w:sz w:val="16"/>
                <w:highlight w:val="lightGray"/>
              </w:rPr>
            </w:pPr>
            <w:r w:rsidRPr="00026D23">
              <w:rPr>
                <w:rFonts w:ascii="Arial" w:eastAsiaTheme="minorEastAsia" w:hAnsi="Arial" w:cs="Arial"/>
                <w:i/>
                <w:sz w:val="16"/>
              </w:rPr>
              <w:t>km</w:t>
            </w:r>
          </w:p>
        </w:tc>
      </w:tr>
      <w:tr w:rsidR="00851068" w14:paraId="1B39DBD5" w14:textId="07D8CA08" w:rsidTr="00EC4134">
        <w:trPr>
          <w:trHeight w:val="456"/>
        </w:trPr>
        <w:tc>
          <w:tcPr>
            <w:tcW w:w="1577" w:type="dxa"/>
            <w:vMerge/>
            <w:vAlign w:val="center"/>
          </w:tcPr>
          <w:p w14:paraId="1AAC55C7" w14:textId="77777777" w:rsidR="00851068" w:rsidRPr="00026D23" w:rsidRDefault="00851068" w:rsidP="0078469A">
            <w:pPr>
              <w:spacing w:line="360" w:lineRule="auto"/>
              <w:rPr>
                <w:rFonts w:ascii="Arial" w:eastAsiaTheme="minorEastAsia" w:hAnsi="Arial" w:cs="Arial"/>
                <w:b/>
                <w:i/>
                <w:sz w:val="16"/>
              </w:rPr>
            </w:pPr>
          </w:p>
        </w:tc>
        <w:tc>
          <w:tcPr>
            <w:tcW w:w="1611" w:type="dxa"/>
            <w:vAlign w:val="center"/>
          </w:tcPr>
          <w:p w14:paraId="6063856A" w14:textId="41DEA128" w:rsidR="00851068" w:rsidRPr="00026D23" w:rsidRDefault="00851068" w:rsidP="00FA3043">
            <w:pPr>
              <w:spacing w:line="360" w:lineRule="auto"/>
              <w:rPr>
                <w:rFonts w:ascii="Arial" w:eastAsiaTheme="minorEastAsia" w:hAnsi="Arial" w:cs="Arial"/>
                <w:i/>
                <w:sz w:val="16"/>
              </w:rPr>
            </w:pPr>
            <w:r w:rsidRPr="00026D23">
              <w:rPr>
                <w:rFonts w:ascii="Arial" w:eastAsiaTheme="minorEastAsia" w:hAnsi="Arial" w:cs="Arial"/>
                <w:i/>
                <w:sz w:val="16"/>
              </w:rPr>
              <w:t>0,4 kV kabel</w:t>
            </w:r>
          </w:p>
        </w:tc>
        <w:tc>
          <w:tcPr>
            <w:tcW w:w="5696" w:type="dxa"/>
            <w:tcBorders>
              <w:right w:val="single" w:sz="4" w:space="0" w:color="FFFFFF" w:themeColor="background1"/>
            </w:tcBorders>
            <w:vAlign w:val="center"/>
          </w:tcPr>
          <w:p w14:paraId="65021058" w14:textId="3F05F080" w:rsidR="00851068" w:rsidRPr="00026D23" w:rsidRDefault="00851068" w:rsidP="00851068">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sidRPr="00026D23">
              <w:rPr>
                <w:rFonts w:ascii="Arial" w:eastAsiaTheme="minorEastAsia" w:hAnsi="Arial" w:cs="Arial"/>
                <w:i/>
                <w:sz w:val="16"/>
              </w:rPr>
              <w:t xml:space="preserve"> </w:t>
            </w:r>
          </w:p>
        </w:tc>
        <w:tc>
          <w:tcPr>
            <w:tcW w:w="750" w:type="dxa"/>
            <w:tcBorders>
              <w:left w:val="single" w:sz="4" w:space="0" w:color="FFFFFF" w:themeColor="background1"/>
            </w:tcBorders>
            <w:vAlign w:val="center"/>
          </w:tcPr>
          <w:p w14:paraId="22CB5C9D" w14:textId="3E7C6180" w:rsidR="00851068" w:rsidRPr="00026D23" w:rsidRDefault="00851068" w:rsidP="0078469A">
            <w:pPr>
              <w:spacing w:line="360" w:lineRule="auto"/>
              <w:jc w:val="right"/>
              <w:rPr>
                <w:rFonts w:ascii="Arial" w:eastAsiaTheme="minorEastAsia" w:hAnsi="Arial" w:cs="Arial"/>
                <w:i/>
                <w:sz w:val="16"/>
                <w:highlight w:val="lightGray"/>
              </w:rPr>
            </w:pPr>
            <w:r w:rsidRPr="00026D23">
              <w:rPr>
                <w:rFonts w:ascii="Arial" w:eastAsiaTheme="minorEastAsia" w:hAnsi="Arial" w:cs="Arial"/>
                <w:i/>
                <w:sz w:val="16"/>
              </w:rPr>
              <w:t>km</w:t>
            </w:r>
          </w:p>
        </w:tc>
      </w:tr>
      <w:tr w:rsidR="00851068" w14:paraId="74BC490D" w14:textId="0FF4CC57" w:rsidTr="00EC4134">
        <w:trPr>
          <w:trHeight w:val="456"/>
        </w:trPr>
        <w:tc>
          <w:tcPr>
            <w:tcW w:w="1577" w:type="dxa"/>
            <w:vMerge/>
            <w:vAlign w:val="center"/>
          </w:tcPr>
          <w:p w14:paraId="36B67AC8" w14:textId="77777777" w:rsidR="00851068" w:rsidRPr="00026D23" w:rsidRDefault="00851068" w:rsidP="0078469A">
            <w:pPr>
              <w:spacing w:line="360" w:lineRule="auto"/>
              <w:rPr>
                <w:rFonts w:ascii="Arial" w:eastAsiaTheme="minorEastAsia" w:hAnsi="Arial" w:cs="Arial"/>
                <w:b/>
                <w:i/>
                <w:sz w:val="16"/>
              </w:rPr>
            </w:pPr>
          </w:p>
        </w:tc>
        <w:tc>
          <w:tcPr>
            <w:tcW w:w="1611" w:type="dxa"/>
            <w:vAlign w:val="center"/>
          </w:tcPr>
          <w:p w14:paraId="119120C1" w14:textId="5F88D562" w:rsidR="00851068" w:rsidRPr="00026D23" w:rsidRDefault="00851068" w:rsidP="0078469A">
            <w:pPr>
              <w:spacing w:line="360" w:lineRule="auto"/>
              <w:rPr>
                <w:rFonts w:ascii="Arial" w:eastAsiaTheme="minorEastAsia" w:hAnsi="Arial" w:cs="Arial"/>
                <w:b/>
                <w:i/>
                <w:sz w:val="16"/>
              </w:rPr>
            </w:pPr>
            <w:r w:rsidRPr="00026D23">
              <w:rPr>
                <w:rFonts w:ascii="Arial" w:eastAsiaTheme="minorEastAsia" w:hAnsi="Arial" w:cs="Arial"/>
                <w:b/>
                <w:i/>
                <w:sz w:val="16"/>
              </w:rPr>
              <w:t>I alt</w:t>
            </w:r>
          </w:p>
        </w:tc>
        <w:tc>
          <w:tcPr>
            <w:tcW w:w="5696" w:type="dxa"/>
            <w:tcBorders>
              <w:right w:val="single" w:sz="4" w:space="0" w:color="FFFFFF" w:themeColor="background1"/>
            </w:tcBorders>
            <w:vAlign w:val="center"/>
          </w:tcPr>
          <w:p w14:paraId="07A23447" w14:textId="3BC452EF" w:rsidR="00851068" w:rsidRPr="00026D23" w:rsidRDefault="00851068" w:rsidP="00851068">
            <w:pPr>
              <w:spacing w:line="360" w:lineRule="auto"/>
              <w:jc w:val="right"/>
              <w:rPr>
                <w:rFonts w:ascii="Arial" w:eastAsiaTheme="minorEastAsia" w:hAnsi="Arial" w:cs="Arial"/>
                <w:b/>
                <w:i/>
                <w:sz w:val="16"/>
              </w:rPr>
            </w:pPr>
            <w:r w:rsidRPr="00026D23">
              <w:rPr>
                <w:rFonts w:ascii="Arial" w:eastAsiaTheme="minorEastAsia" w:hAnsi="Arial" w:cs="Arial"/>
                <w:b/>
                <w:i/>
                <w:sz w:val="16"/>
                <w:highlight w:val="lightGray"/>
              </w:rPr>
              <w:t>[indsæt antal]</w:t>
            </w:r>
            <w:r w:rsidRPr="00026D23">
              <w:rPr>
                <w:rFonts w:ascii="Arial" w:eastAsiaTheme="minorEastAsia" w:hAnsi="Arial" w:cs="Arial"/>
                <w:b/>
                <w:i/>
                <w:sz w:val="16"/>
              </w:rPr>
              <w:t xml:space="preserve"> </w:t>
            </w:r>
          </w:p>
        </w:tc>
        <w:tc>
          <w:tcPr>
            <w:tcW w:w="750" w:type="dxa"/>
            <w:tcBorders>
              <w:left w:val="single" w:sz="4" w:space="0" w:color="FFFFFF" w:themeColor="background1"/>
            </w:tcBorders>
            <w:vAlign w:val="center"/>
          </w:tcPr>
          <w:p w14:paraId="3D4FDA48" w14:textId="75A651B5" w:rsidR="00851068" w:rsidRPr="00026D23" w:rsidRDefault="00851068" w:rsidP="0078469A">
            <w:pPr>
              <w:spacing w:line="360" w:lineRule="auto"/>
              <w:jc w:val="right"/>
              <w:rPr>
                <w:rFonts w:ascii="Arial" w:eastAsiaTheme="minorEastAsia" w:hAnsi="Arial" w:cs="Arial"/>
                <w:b/>
                <w:i/>
                <w:sz w:val="16"/>
                <w:highlight w:val="lightGray"/>
              </w:rPr>
            </w:pPr>
            <w:r w:rsidRPr="00026D23">
              <w:rPr>
                <w:rFonts w:ascii="Arial" w:eastAsiaTheme="minorEastAsia" w:hAnsi="Arial" w:cs="Arial"/>
                <w:b/>
                <w:i/>
                <w:sz w:val="16"/>
              </w:rPr>
              <w:t>km</w:t>
            </w:r>
          </w:p>
        </w:tc>
      </w:tr>
      <w:tr w:rsidR="00851068" w14:paraId="73CD87A1" w14:textId="0768E442" w:rsidTr="00EC4134">
        <w:trPr>
          <w:trHeight w:val="456"/>
        </w:trPr>
        <w:tc>
          <w:tcPr>
            <w:tcW w:w="1577" w:type="dxa"/>
            <w:vMerge w:val="restart"/>
            <w:vAlign w:val="center"/>
          </w:tcPr>
          <w:p w14:paraId="277F7320" w14:textId="07A04EC3" w:rsidR="00851068" w:rsidRPr="00026D23" w:rsidRDefault="00851068" w:rsidP="00BD6710">
            <w:pPr>
              <w:spacing w:line="360" w:lineRule="auto"/>
              <w:rPr>
                <w:rFonts w:ascii="Arial" w:eastAsiaTheme="minorEastAsia" w:hAnsi="Arial" w:cs="Arial"/>
                <w:b/>
                <w:i/>
                <w:sz w:val="16"/>
              </w:rPr>
            </w:pPr>
            <w:r w:rsidRPr="00026D23">
              <w:rPr>
                <w:rFonts w:ascii="Arial" w:eastAsiaTheme="minorEastAsia" w:hAnsi="Arial" w:cs="Arial"/>
                <w:b/>
                <w:i/>
                <w:sz w:val="16"/>
              </w:rPr>
              <w:t>Tilslutninger (kundetyper)</w:t>
            </w:r>
          </w:p>
        </w:tc>
        <w:tc>
          <w:tcPr>
            <w:tcW w:w="1611" w:type="dxa"/>
            <w:vAlign w:val="center"/>
          </w:tcPr>
          <w:p w14:paraId="776A7A40" w14:textId="59254A20" w:rsidR="00851068" w:rsidRPr="00026D23" w:rsidRDefault="00851068" w:rsidP="0078469A">
            <w:pPr>
              <w:spacing w:line="360" w:lineRule="auto"/>
              <w:rPr>
                <w:rFonts w:ascii="Arial" w:eastAsiaTheme="minorEastAsia" w:hAnsi="Arial" w:cs="Arial"/>
                <w:i/>
                <w:sz w:val="16"/>
              </w:rPr>
            </w:pPr>
            <w:r w:rsidRPr="00026D23">
              <w:rPr>
                <w:rFonts w:ascii="Arial" w:eastAsiaTheme="minorEastAsia" w:hAnsi="Arial" w:cs="Arial"/>
                <w:i/>
                <w:sz w:val="16"/>
              </w:rPr>
              <w:t>Kundetype C</w:t>
            </w:r>
          </w:p>
        </w:tc>
        <w:tc>
          <w:tcPr>
            <w:tcW w:w="5696" w:type="dxa"/>
            <w:tcBorders>
              <w:right w:val="single" w:sz="4" w:space="0" w:color="FFFFFF" w:themeColor="background1"/>
            </w:tcBorders>
            <w:vAlign w:val="center"/>
          </w:tcPr>
          <w:p w14:paraId="5F70572F" w14:textId="0D9E0105" w:rsidR="00851068" w:rsidRPr="00026D23" w:rsidRDefault="00851068" w:rsidP="00851068">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sidRPr="00026D23">
              <w:rPr>
                <w:rFonts w:ascii="Arial" w:eastAsiaTheme="minorEastAsia" w:hAnsi="Arial" w:cs="Arial"/>
                <w:i/>
                <w:sz w:val="16"/>
              </w:rPr>
              <w:t xml:space="preserve"> </w:t>
            </w:r>
          </w:p>
        </w:tc>
        <w:tc>
          <w:tcPr>
            <w:tcW w:w="750" w:type="dxa"/>
            <w:tcBorders>
              <w:left w:val="single" w:sz="4" w:space="0" w:color="FFFFFF" w:themeColor="background1"/>
            </w:tcBorders>
            <w:vAlign w:val="center"/>
          </w:tcPr>
          <w:p w14:paraId="5E0971BF" w14:textId="064EEBE8" w:rsidR="00851068" w:rsidRPr="00026D23" w:rsidRDefault="00851068" w:rsidP="009230EA">
            <w:pPr>
              <w:spacing w:line="360" w:lineRule="auto"/>
              <w:jc w:val="right"/>
              <w:rPr>
                <w:rFonts w:ascii="Arial" w:eastAsiaTheme="minorEastAsia" w:hAnsi="Arial" w:cs="Arial"/>
                <w:i/>
                <w:sz w:val="16"/>
                <w:highlight w:val="lightGray"/>
              </w:rPr>
            </w:pPr>
            <w:r w:rsidRPr="00026D23">
              <w:rPr>
                <w:rFonts w:ascii="Arial" w:eastAsiaTheme="minorEastAsia" w:hAnsi="Arial" w:cs="Arial"/>
                <w:i/>
                <w:sz w:val="16"/>
              </w:rPr>
              <w:t>kunder</w:t>
            </w:r>
          </w:p>
        </w:tc>
      </w:tr>
      <w:tr w:rsidR="00851068" w14:paraId="40C16197" w14:textId="1DF545E7" w:rsidTr="00EC4134">
        <w:trPr>
          <w:trHeight w:val="456"/>
        </w:trPr>
        <w:tc>
          <w:tcPr>
            <w:tcW w:w="1577" w:type="dxa"/>
            <w:vMerge/>
            <w:vAlign w:val="center"/>
          </w:tcPr>
          <w:p w14:paraId="4E739FC1" w14:textId="77777777" w:rsidR="00851068" w:rsidRPr="00026D23" w:rsidRDefault="00851068" w:rsidP="00D16749">
            <w:pPr>
              <w:spacing w:line="360" w:lineRule="auto"/>
              <w:jc w:val="center"/>
              <w:rPr>
                <w:rFonts w:ascii="Arial" w:eastAsiaTheme="minorEastAsia" w:hAnsi="Arial" w:cs="Arial"/>
                <w:b/>
                <w:i/>
                <w:sz w:val="16"/>
              </w:rPr>
            </w:pPr>
          </w:p>
        </w:tc>
        <w:tc>
          <w:tcPr>
            <w:tcW w:w="1611" w:type="dxa"/>
            <w:vAlign w:val="center"/>
          </w:tcPr>
          <w:p w14:paraId="0E452AF7" w14:textId="657738FF" w:rsidR="00851068" w:rsidRPr="00026D23" w:rsidRDefault="00851068" w:rsidP="009230EA">
            <w:pPr>
              <w:spacing w:line="360" w:lineRule="auto"/>
              <w:rPr>
                <w:rFonts w:ascii="Arial" w:eastAsiaTheme="minorEastAsia" w:hAnsi="Arial" w:cs="Arial"/>
                <w:b/>
                <w:i/>
                <w:sz w:val="16"/>
              </w:rPr>
            </w:pPr>
            <w:r w:rsidRPr="00026D23">
              <w:rPr>
                <w:rFonts w:ascii="Arial" w:eastAsiaTheme="minorEastAsia" w:hAnsi="Arial" w:cs="Arial"/>
                <w:i/>
                <w:sz w:val="16"/>
              </w:rPr>
              <w:t>Kundetype B lav</w:t>
            </w:r>
          </w:p>
        </w:tc>
        <w:tc>
          <w:tcPr>
            <w:tcW w:w="5696" w:type="dxa"/>
            <w:tcBorders>
              <w:right w:val="single" w:sz="4" w:space="0" w:color="FFFFFF" w:themeColor="background1"/>
            </w:tcBorders>
            <w:vAlign w:val="center"/>
          </w:tcPr>
          <w:p w14:paraId="44C47B77" w14:textId="61FE96D8" w:rsidR="00851068" w:rsidRPr="00026D23" w:rsidRDefault="00851068" w:rsidP="00851068">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sidRPr="00026D23">
              <w:rPr>
                <w:rFonts w:ascii="Arial" w:eastAsiaTheme="minorEastAsia" w:hAnsi="Arial" w:cs="Arial"/>
                <w:i/>
                <w:sz w:val="16"/>
              </w:rPr>
              <w:t xml:space="preserve"> </w:t>
            </w:r>
          </w:p>
        </w:tc>
        <w:tc>
          <w:tcPr>
            <w:tcW w:w="750" w:type="dxa"/>
            <w:tcBorders>
              <w:left w:val="single" w:sz="4" w:space="0" w:color="FFFFFF" w:themeColor="background1"/>
            </w:tcBorders>
            <w:vAlign w:val="center"/>
          </w:tcPr>
          <w:p w14:paraId="65875F65" w14:textId="4A42D5D6" w:rsidR="00851068" w:rsidRPr="00026D23" w:rsidRDefault="00851068" w:rsidP="009230EA">
            <w:pPr>
              <w:spacing w:line="360" w:lineRule="auto"/>
              <w:jc w:val="right"/>
              <w:rPr>
                <w:rFonts w:ascii="Arial" w:eastAsiaTheme="minorEastAsia" w:hAnsi="Arial" w:cs="Arial"/>
                <w:i/>
                <w:sz w:val="16"/>
                <w:highlight w:val="lightGray"/>
              </w:rPr>
            </w:pPr>
            <w:r w:rsidRPr="00026D23">
              <w:rPr>
                <w:rFonts w:ascii="Arial" w:eastAsiaTheme="minorEastAsia" w:hAnsi="Arial" w:cs="Arial"/>
                <w:i/>
                <w:sz w:val="16"/>
              </w:rPr>
              <w:t>kunder</w:t>
            </w:r>
          </w:p>
        </w:tc>
      </w:tr>
      <w:tr w:rsidR="00851068" w14:paraId="274ADB7C" w14:textId="68038776" w:rsidTr="00EC4134">
        <w:trPr>
          <w:trHeight w:val="456"/>
        </w:trPr>
        <w:tc>
          <w:tcPr>
            <w:tcW w:w="1577" w:type="dxa"/>
            <w:vMerge/>
            <w:vAlign w:val="center"/>
          </w:tcPr>
          <w:p w14:paraId="55C9C422" w14:textId="77777777" w:rsidR="00851068" w:rsidRPr="00026D23" w:rsidRDefault="00851068" w:rsidP="00D16749">
            <w:pPr>
              <w:spacing w:line="360" w:lineRule="auto"/>
              <w:jc w:val="center"/>
              <w:rPr>
                <w:rFonts w:ascii="Arial" w:eastAsiaTheme="minorEastAsia" w:hAnsi="Arial" w:cs="Arial"/>
                <w:b/>
                <w:i/>
                <w:sz w:val="16"/>
              </w:rPr>
            </w:pPr>
          </w:p>
        </w:tc>
        <w:tc>
          <w:tcPr>
            <w:tcW w:w="1611" w:type="dxa"/>
            <w:vAlign w:val="center"/>
          </w:tcPr>
          <w:p w14:paraId="3479B4AC" w14:textId="0F2074E4" w:rsidR="00851068" w:rsidRPr="00026D23" w:rsidRDefault="00851068" w:rsidP="009230EA">
            <w:pPr>
              <w:spacing w:line="360" w:lineRule="auto"/>
              <w:rPr>
                <w:rFonts w:ascii="Arial" w:eastAsiaTheme="minorEastAsia" w:hAnsi="Arial" w:cs="Arial"/>
                <w:b/>
                <w:i/>
                <w:sz w:val="16"/>
              </w:rPr>
            </w:pPr>
            <w:r w:rsidRPr="00026D23">
              <w:rPr>
                <w:rFonts w:ascii="Arial" w:eastAsiaTheme="minorEastAsia" w:hAnsi="Arial" w:cs="Arial"/>
                <w:i/>
                <w:sz w:val="16"/>
              </w:rPr>
              <w:t>Kundetype B høj</w:t>
            </w:r>
          </w:p>
        </w:tc>
        <w:tc>
          <w:tcPr>
            <w:tcW w:w="5696" w:type="dxa"/>
            <w:tcBorders>
              <w:right w:val="single" w:sz="4" w:space="0" w:color="FFFFFF" w:themeColor="background1"/>
            </w:tcBorders>
            <w:vAlign w:val="center"/>
          </w:tcPr>
          <w:p w14:paraId="387623DE" w14:textId="2DF8C1A9" w:rsidR="00851068" w:rsidRPr="00026D23" w:rsidRDefault="00851068" w:rsidP="00851068">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sidRPr="00026D23">
              <w:rPr>
                <w:rFonts w:ascii="Arial" w:eastAsiaTheme="minorEastAsia" w:hAnsi="Arial" w:cs="Arial"/>
                <w:i/>
                <w:sz w:val="16"/>
              </w:rPr>
              <w:t xml:space="preserve"> </w:t>
            </w:r>
          </w:p>
        </w:tc>
        <w:tc>
          <w:tcPr>
            <w:tcW w:w="750" w:type="dxa"/>
            <w:tcBorders>
              <w:left w:val="single" w:sz="4" w:space="0" w:color="FFFFFF" w:themeColor="background1"/>
            </w:tcBorders>
            <w:vAlign w:val="center"/>
          </w:tcPr>
          <w:p w14:paraId="6A709F65" w14:textId="573FFF30" w:rsidR="00851068" w:rsidRPr="00026D23" w:rsidRDefault="00851068" w:rsidP="009230EA">
            <w:pPr>
              <w:spacing w:line="360" w:lineRule="auto"/>
              <w:jc w:val="right"/>
              <w:rPr>
                <w:rFonts w:ascii="Arial" w:eastAsiaTheme="minorEastAsia" w:hAnsi="Arial" w:cs="Arial"/>
                <w:i/>
                <w:sz w:val="16"/>
                <w:highlight w:val="lightGray"/>
              </w:rPr>
            </w:pPr>
            <w:r w:rsidRPr="00026D23">
              <w:rPr>
                <w:rFonts w:ascii="Arial" w:eastAsiaTheme="minorEastAsia" w:hAnsi="Arial" w:cs="Arial"/>
                <w:i/>
                <w:sz w:val="16"/>
              </w:rPr>
              <w:t>kunder</w:t>
            </w:r>
          </w:p>
        </w:tc>
      </w:tr>
      <w:tr w:rsidR="00851068" w14:paraId="6A507498" w14:textId="1A7565D8" w:rsidTr="00EC4134">
        <w:trPr>
          <w:trHeight w:val="456"/>
        </w:trPr>
        <w:tc>
          <w:tcPr>
            <w:tcW w:w="1577" w:type="dxa"/>
            <w:vMerge/>
            <w:vAlign w:val="center"/>
          </w:tcPr>
          <w:p w14:paraId="1B4E70E7" w14:textId="77777777" w:rsidR="00851068" w:rsidRPr="00026D23" w:rsidRDefault="00851068" w:rsidP="00543E34">
            <w:pPr>
              <w:spacing w:line="360" w:lineRule="auto"/>
              <w:jc w:val="center"/>
              <w:rPr>
                <w:rFonts w:ascii="Arial" w:eastAsiaTheme="minorEastAsia" w:hAnsi="Arial" w:cs="Arial"/>
                <w:b/>
                <w:i/>
                <w:sz w:val="16"/>
              </w:rPr>
            </w:pPr>
          </w:p>
        </w:tc>
        <w:tc>
          <w:tcPr>
            <w:tcW w:w="1611" w:type="dxa"/>
            <w:vAlign w:val="center"/>
          </w:tcPr>
          <w:p w14:paraId="2FA1D5E2" w14:textId="5EEA39CE" w:rsidR="00851068" w:rsidRPr="00026D23" w:rsidRDefault="00851068" w:rsidP="009230EA">
            <w:pPr>
              <w:spacing w:line="360" w:lineRule="auto"/>
              <w:rPr>
                <w:rFonts w:ascii="Arial" w:eastAsiaTheme="minorEastAsia" w:hAnsi="Arial" w:cs="Arial"/>
                <w:b/>
                <w:i/>
                <w:sz w:val="16"/>
              </w:rPr>
            </w:pPr>
            <w:r w:rsidRPr="00026D23">
              <w:rPr>
                <w:rFonts w:ascii="Arial" w:eastAsiaTheme="minorEastAsia" w:hAnsi="Arial" w:cs="Arial"/>
                <w:i/>
                <w:sz w:val="16"/>
              </w:rPr>
              <w:t>Kundetype A lav</w:t>
            </w:r>
          </w:p>
        </w:tc>
        <w:tc>
          <w:tcPr>
            <w:tcW w:w="5696" w:type="dxa"/>
            <w:tcBorders>
              <w:right w:val="single" w:sz="4" w:space="0" w:color="FFFFFF" w:themeColor="background1"/>
            </w:tcBorders>
            <w:vAlign w:val="center"/>
          </w:tcPr>
          <w:p w14:paraId="2B4DFF86" w14:textId="3AC07BE0" w:rsidR="00851068" w:rsidRPr="00026D23" w:rsidRDefault="00851068" w:rsidP="00851068">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sidRPr="00026D23">
              <w:rPr>
                <w:rFonts w:ascii="Arial" w:eastAsiaTheme="minorEastAsia" w:hAnsi="Arial" w:cs="Arial"/>
                <w:i/>
                <w:sz w:val="16"/>
              </w:rPr>
              <w:t xml:space="preserve"> </w:t>
            </w:r>
          </w:p>
        </w:tc>
        <w:tc>
          <w:tcPr>
            <w:tcW w:w="750" w:type="dxa"/>
            <w:tcBorders>
              <w:left w:val="single" w:sz="4" w:space="0" w:color="FFFFFF" w:themeColor="background1"/>
            </w:tcBorders>
            <w:vAlign w:val="center"/>
          </w:tcPr>
          <w:p w14:paraId="24D0D5FA" w14:textId="7E7F2850" w:rsidR="00851068" w:rsidRPr="00026D23" w:rsidRDefault="00851068" w:rsidP="009230EA">
            <w:pPr>
              <w:spacing w:line="360" w:lineRule="auto"/>
              <w:jc w:val="right"/>
              <w:rPr>
                <w:rFonts w:ascii="Arial" w:eastAsiaTheme="minorEastAsia" w:hAnsi="Arial" w:cs="Arial"/>
                <w:i/>
                <w:sz w:val="16"/>
                <w:highlight w:val="lightGray"/>
              </w:rPr>
            </w:pPr>
            <w:r w:rsidRPr="00026D23">
              <w:rPr>
                <w:rFonts w:ascii="Arial" w:eastAsiaTheme="minorEastAsia" w:hAnsi="Arial" w:cs="Arial"/>
                <w:i/>
                <w:sz w:val="16"/>
              </w:rPr>
              <w:t>kunder</w:t>
            </w:r>
          </w:p>
        </w:tc>
      </w:tr>
      <w:tr w:rsidR="00851068" w14:paraId="0EFE0CEF" w14:textId="71BBADE7" w:rsidTr="00EC4134">
        <w:trPr>
          <w:trHeight w:val="456"/>
        </w:trPr>
        <w:tc>
          <w:tcPr>
            <w:tcW w:w="1577" w:type="dxa"/>
            <w:vMerge/>
            <w:vAlign w:val="center"/>
          </w:tcPr>
          <w:p w14:paraId="2B95DEE9" w14:textId="77777777" w:rsidR="00851068" w:rsidRPr="00026D23" w:rsidRDefault="00851068" w:rsidP="00543E34">
            <w:pPr>
              <w:spacing w:line="360" w:lineRule="auto"/>
              <w:jc w:val="center"/>
              <w:rPr>
                <w:rFonts w:ascii="Arial" w:eastAsiaTheme="minorEastAsia" w:hAnsi="Arial" w:cs="Arial"/>
                <w:b/>
                <w:i/>
                <w:sz w:val="16"/>
              </w:rPr>
            </w:pPr>
          </w:p>
        </w:tc>
        <w:tc>
          <w:tcPr>
            <w:tcW w:w="1611" w:type="dxa"/>
            <w:vAlign w:val="center"/>
          </w:tcPr>
          <w:p w14:paraId="6CFAFB09" w14:textId="5B652472" w:rsidR="00851068" w:rsidRPr="00026D23" w:rsidRDefault="00851068" w:rsidP="009230EA">
            <w:pPr>
              <w:spacing w:line="360" w:lineRule="auto"/>
              <w:rPr>
                <w:rFonts w:ascii="Arial" w:eastAsiaTheme="minorEastAsia" w:hAnsi="Arial" w:cs="Arial"/>
                <w:b/>
                <w:i/>
                <w:sz w:val="16"/>
              </w:rPr>
            </w:pPr>
            <w:r w:rsidRPr="00026D23">
              <w:rPr>
                <w:rFonts w:ascii="Arial" w:eastAsiaTheme="minorEastAsia" w:hAnsi="Arial" w:cs="Arial"/>
                <w:i/>
                <w:sz w:val="16"/>
              </w:rPr>
              <w:t>Kundetype A høj</w:t>
            </w:r>
          </w:p>
        </w:tc>
        <w:tc>
          <w:tcPr>
            <w:tcW w:w="5696" w:type="dxa"/>
            <w:tcBorders>
              <w:right w:val="single" w:sz="4" w:space="0" w:color="FFFFFF" w:themeColor="background1"/>
            </w:tcBorders>
            <w:vAlign w:val="center"/>
          </w:tcPr>
          <w:p w14:paraId="2F955581" w14:textId="61C458E7" w:rsidR="00851068" w:rsidRPr="00026D23" w:rsidRDefault="00851068" w:rsidP="00851068">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sidRPr="00026D23">
              <w:rPr>
                <w:rFonts w:ascii="Arial" w:eastAsiaTheme="minorEastAsia" w:hAnsi="Arial" w:cs="Arial"/>
                <w:i/>
                <w:sz w:val="16"/>
              </w:rPr>
              <w:t xml:space="preserve"> </w:t>
            </w:r>
          </w:p>
        </w:tc>
        <w:tc>
          <w:tcPr>
            <w:tcW w:w="750" w:type="dxa"/>
            <w:tcBorders>
              <w:left w:val="single" w:sz="4" w:space="0" w:color="FFFFFF" w:themeColor="background1"/>
            </w:tcBorders>
            <w:vAlign w:val="center"/>
          </w:tcPr>
          <w:p w14:paraId="480B63F0" w14:textId="44562ED4" w:rsidR="00851068" w:rsidRPr="00026D23" w:rsidRDefault="00851068" w:rsidP="009230EA">
            <w:pPr>
              <w:spacing w:line="360" w:lineRule="auto"/>
              <w:jc w:val="right"/>
              <w:rPr>
                <w:rFonts w:ascii="Arial" w:eastAsiaTheme="minorEastAsia" w:hAnsi="Arial" w:cs="Arial"/>
                <w:i/>
                <w:sz w:val="16"/>
                <w:highlight w:val="lightGray"/>
              </w:rPr>
            </w:pPr>
            <w:r w:rsidRPr="00026D23">
              <w:rPr>
                <w:rFonts w:ascii="Arial" w:eastAsiaTheme="minorEastAsia" w:hAnsi="Arial" w:cs="Arial"/>
                <w:i/>
                <w:sz w:val="16"/>
              </w:rPr>
              <w:t>kunder</w:t>
            </w:r>
          </w:p>
        </w:tc>
      </w:tr>
      <w:tr w:rsidR="00851068" w14:paraId="7FBA8BDE" w14:textId="77F9FD56" w:rsidTr="00EC4134">
        <w:trPr>
          <w:trHeight w:val="456"/>
        </w:trPr>
        <w:tc>
          <w:tcPr>
            <w:tcW w:w="1577" w:type="dxa"/>
            <w:vMerge/>
            <w:vAlign w:val="center"/>
          </w:tcPr>
          <w:p w14:paraId="2CD867EE" w14:textId="77777777" w:rsidR="00851068" w:rsidRPr="00026D23" w:rsidRDefault="00851068" w:rsidP="00543E34">
            <w:pPr>
              <w:spacing w:line="360" w:lineRule="auto"/>
              <w:jc w:val="center"/>
              <w:rPr>
                <w:rFonts w:ascii="Arial" w:eastAsiaTheme="minorEastAsia" w:hAnsi="Arial" w:cs="Arial"/>
                <w:b/>
                <w:i/>
                <w:sz w:val="16"/>
              </w:rPr>
            </w:pPr>
          </w:p>
        </w:tc>
        <w:tc>
          <w:tcPr>
            <w:tcW w:w="1611" w:type="dxa"/>
            <w:vAlign w:val="center"/>
          </w:tcPr>
          <w:p w14:paraId="225243AF" w14:textId="47DE4228" w:rsidR="00851068" w:rsidRPr="00026D23" w:rsidRDefault="00851068" w:rsidP="009230EA">
            <w:pPr>
              <w:spacing w:line="360" w:lineRule="auto"/>
              <w:rPr>
                <w:rFonts w:ascii="Arial" w:eastAsiaTheme="minorEastAsia" w:hAnsi="Arial" w:cs="Arial"/>
                <w:b/>
                <w:i/>
                <w:sz w:val="16"/>
              </w:rPr>
            </w:pPr>
            <w:r w:rsidRPr="00026D23">
              <w:rPr>
                <w:rFonts w:ascii="Arial" w:eastAsiaTheme="minorEastAsia" w:hAnsi="Arial" w:cs="Arial"/>
                <w:i/>
                <w:sz w:val="16"/>
              </w:rPr>
              <w:t>Kundetype A 0</w:t>
            </w:r>
          </w:p>
        </w:tc>
        <w:tc>
          <w:tcPr>
            <w:tcW w:w="5696" w:type="dxa"/>
            <w:tcBorders>
              <w:right w:val="single" w:sz="4" w:space="0" w:color="FFFFFF" w:themeColor="background1"/>
            </w:tcBorders>
            <w:vAlign w:val="center"/>
          </w:tcPr>
          <w:p w14:paraId="0517DE5F" w14:textId="3E4BA9E2" w:rsidR="00851068" w:rsidRPr="00026D23" w:rsidRDefault="00851068" w:rsidP="00851068">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sidRPr="00026D23">
              <w:rPr>
                <w:rFonts w:ascii="Arial" w:eastAsiaTheme="minorEastAsia" w:hAnsi="Arial" w:cs="Arial"/>
                <w:i/>
                <w:sz w:val="16"/>
              </w:rPr>
              <w:t xml:space="preserve"> </w:t>
            </w:r>
          </w:p>
        </w:tc>
        <w:tc>
          <w:tcPr>
            <w:tcW w:w="750" w:type="dxa"/>
            <w:tcBorders>
              <w:left w:val="single" w:sz="4" w:space="0" w:color="FFFFFF" w:themeColor="background1"/>
            </w:tcBorders>
            <w:vAlign w:val="center"/>
          </w:tcPr>
          <w:p w14:paraId="4C78B97D" w14:textId="69EDE4B5" w:rsidR="00851068" w:rsidRPr="00026D23" w:rsidRDefault="00851068" w:rsidP="009230EA">
            <w:pPr>
              <w:spacing w:line="360" w:lineRule="auto"/>
              <w:jc w:val="right"/>
              <w:rPr>
                <w:rFonts w:ascii="Arial" w:eastAsiaTheme="minorEastAsia" w:hAnsi="Arial" w:cs="Arial"/>
                <w:i/>
                <w:sz w:val="16"/>
                <w:highlight w:val="lightGray"/>
              </w:rPr>
            </w:pPr>
            <w:r w:rsidRPr="00026D23">
              <w:rPr>
                <w:rFonts w:ascii="Arial" w:eastAsiaTheme="minorEastAsia" w:hAnsi="Arial" w:cs="Arial"/>
                <w:i/>
                <w:sz w:val="16"/>
              </w:rPr>
              <w:t>kunder</w:t>
            </w:r>
          </w:p>
        </w:tc>
      </w:tr>
      <w:tr w:rsidR="00851068" w14:paraId="584B660A" w14:textId="2859DA4F" w:rsidTr="00EC4134">
        <w:trPr>
          <w:trHeight w:val="456"/>
        </w:trPr>
        <w:tc>
          <w:tcPr>
            <w:tcW w:w="1577" w:type="dxa"/>
            <w:vMerge/>
            <w:vAlign w:val="center"/>
          </w:tcPr>
          <w:p w14:paraId="3294CE0B" w14:textId="77777777" w:rsidR="00851068" w:rsidRPr="00026D23" w:rsidRDefault="00851068" w:rsidP="00543E34">
            <w:pPr>
              <w:spacing w:line="360" w:lineRule="auto"/>
              <w:jc w:val="center"/>
              <w:rPr>
                <w:rFonts w:ascii="Arial" w:eastAsiaTheme="minorEastAsia" w:hAnsi="Arial" w:cs="Arial"/>
                <w:b/>
                <w:i/>
                <w:sz w:val="16"/>
              </w:rPr>
            </w:pPr>
          </w:p>
        </w:tc>
        <w:tc>
          <w:tcPr>
            <w:tcW w:w="1611" w:type="dxa"/>
            <w:vAlign w:val="center"/>
          </w:tcPr>
          <w:p w14:paraId="236A65CD" w14:textId="1D0E437C" w:rsidR="00851068" w:rsidRPr="00026D23" w:rsidRDefault="00851068" w:rsidP="009230EA">
            <w:pPr>
              <w:spacing w:line="360" w:lineRule="auto"/>
              <w:rPr>
                <w:rFonts w:ascii="Arial" w:eastAsiaTheme="minorEastAsia" w:hAnsi="Arial" w:cs="Arial"/>
                <w:b/>
                <w:i/>
                <w:sz w:val="16"/>
              </w:rPr>
            </w:pPr>
            <w:r w:rsidRPr="00026D23">
              <w:rPr>
                <w:rFonts w:ascii="Arial" w:eastAsiaTheme="minorEastAsia" w:hAnsi="Arial" w:cs="Arial"/>
                <w:b/>
                <w:i/>
                <w:sz w:val="16"/>
              </w:rPr>
              <w:t>I alt</w:t>
            </w:r>
          </w:p>
        </w:tc>
        <w:tc>
          <w:tcPr>
            <w:tcW w:w="5696" w:type="dxa"/>
            <w:tcBorders>
              <w:right w:val="single" w:sz="4" w:space="0" w:color="FFFFFF" w:themeColor="background1"/>
            </w:tcBorders>
            <w:vAlign w:val="center"/>
          </w:tcPr>
          <w:p w14:paraId="11B1425B" w14:textId="6F230ACB" w:rsidR="00851068" w:rsidRPr="00026D23" w:rsidRDefault="00851068" w:rsidP="00851068">
            <w:pPr>
              <w:spacing w:line="360" w:lineRule="auto"/>
              <w:jc w:val="right"/>
              <w:rPr>
                <w:rFonts w:ascii="Arial" w:eastAsiaTheme="minorEastAsia" w:hAnsi="Arial" w:cs="Arial"/>
                <w:b/>
                <w:i/>
                <w:sz w:val="16"/>
              </w:rPr>
            </w:pPr>
            <w:r w:rsidRPr="00026D23">
              <w:rPr>
                <w:rFonts w:ascii="Arial" w:eastAsiaTheme="minorEastAsia" w:hAnsi="Arial" w:cs="Arial"/>
                <w:b/>
                <w:i/>
                <w:sz w:val="16"/>
                <w:highlight w:val="lightGray"/>
              </w:rPr>
              <w:t>[indsæt antal]</w:t>
            </w:r>
            <w:r w:rsidRPr="00026D23">
              <w:rPr>
                <w:rFonts w:ascii="Arial" w:eastAsiaTheme="minorEastAsia" w:hAnsi="Arial" w:cs="Arial"/>
                <w:b/>
                <w:i/>
                <w:sz w:val="16"/>
              </w:rPr>
              <w:t xml:space="preserve"> </w:t>
            </w:r>
          </w:p>
        </w:tc>
        <w:tc>
          <w:tcPr>
            <w:tcW w:w="750" w:type="dxa"/>
            <w:tcBorders>
              <w:left w:val="single" w:sz="4" w:space="0" w:color="FFFFFF" w:themeColor="background1"/>
            </w:tcBorders>
            <w:vAlign w:val="center"/>
          </w:tcPr>
          <w:p w14:paraId="1A18DDD2" w14:textId="7A7FE146" w:rsidR="00851068" w:rsidRPr="00026D23" w:rsidRDefault="00851068" w:rsidP="009230EA">
            <w:pPr>
              <w:spacing w:line="360" w:lineRule="auto"/>
              <w:jc w:val="right"/>
              <w:rPr>
                <w:rFonts w:ascii="Arial" w:eastAsiaTheme="minorEastAsia" w:hAnsi="Arial" w:cs="Arial"/>
                <w:b/>
                <w:i/>
                <w:sz w:val="16"/>
                <w:highlight w:val="lightGray"/>
              </w:rPr>
            </w:pPr>
            <w:r w:rsidRPr="00026D23">
              <w:rPr>
                <w:rFonts w:ascii="Arial" w:eastAsiaTheme="minorEastAsia" w:hAnsi="Arial" w:cs="Arial"/>
                <w:b/>
                <w:i/>
                <w:sz w:val="16"/>
              </w:rPr>
              <w:t>kunder</w:t>
            </w:r>
          </w:p>
        </w:tc>
      </w:tr>
    </w:tbl>
    <w:p w14:paraId="37DA6B6C" w14:textId="77777777" w:rsidR="004E53B5" w:rsidRDefault="004E53B5">
      <w:r>
        <w:br w:type="page"/>
      </w:r>
    </w:p>
    <w:p w14:paraId="5B9A8A62" w14:textId="4BF9114F" w:rsidR="00C74177" w:rsidRDefault="00C74177" w:rsidP="00C74177">
      <w:pPr>
        <w:pStyle w:val="Billedtekst"/>
        <w:keepNext/>
      </w:pPr>
      <w:r>
        <w:lastRenderedPageBreak/>
        <w:t xml:space="preserve">Tabel </w:t>
      </w:r>
      <w:r w:rsidR="00384CAD">
        <w:t>6</w:t>
      </w:r>
    </w:p>
    <w:tbl>
      <w:tblPr>
        <w:tblStyle w:val="Tabel-Gitter"/>
        <w:tblW w:w="9706" w:type="dxa"/>
        <w:tblLook w:val="04A0" w:firstRow="1" w:lastRow="0" w:firstColumn="1" w:lastColumn="0" w:noHBand="0" w:noVBand="1"/>
      </w:tblPr>
      <w:tblGrid>
        <w:gridCol w:w="1968"/>
        <w:gridCol w:w="823"/>
        <w:gridCol w:w="922"/>
        <w:gridCol w:w="5403"/>
        <w:gridCol w:w="590"/>
      </w:tblGrid>
      <w:tr w:rsidR="00F24BE4" w14:paraId="3F0CC2DB" w14:textId="135C4046" w:rsidTr="00F95BB7">
        <w:trPr>
          <w:trHeight w:val="768"/>
        </w:trPr>
        <w:tc>
          <w:tcPr>
            <w:tcW w:w="9703" w:type="dxa"/>
            <w:gridSpan w:val="5"/>
            <w:shd w:val="clear" w:color="auto" w:fill="0097A7"/>
            <w:vAlign w:val="center"/>
          </w:tcPr>
          <w:p w14:paraId="551A6F7B" w14:textId="22D0F397" w:rsidR="00F24BE4" w:rsidRPr="00E51E8C" w:rsidRDefault="00F24BE4" w:rsidP="00F24BE4">
            <w:pPr>
              <w:spacing w:line="360" w:lineRule="auto"/>
              <w:jc w:val="center"/>
              <w:rPr>
                <w:rFonts w:asciiTheme="majorHAnsi" w:eastAsiaTheme="minorEastAsia" w:hAnsiTheme="majorHAnsi" w:cstheme="majorHAnsi"/>
                <w:b/>
                <w:i/>
                <w:color w:val="FFFFFF" w:themeColor="background1"/>
                <w:sz w:val="24"/>
              </w:rPr>
            </w:pPr>
            <w:r w:rsidRPr="00E51E8C">
              <w:rPr>
                <w:rFonts w:asciiTheme="majorHAnsi" w:eastAsiaTheme="minorEastAsia" w:hAnsiTheme="majorHAnsi" w:cstheme="majorHAnsi"/>
                <w:b/>
                <w:i/>
                <w:color w:val="FFFFFF" w:themeColor="background1"/>
                <w:sz w:val="24"/>
              </w:rPr>
              <w:t>Elforbrug, nettab, elproduktionskapacitet og energilagerkapacitet</w:t>
            </w:r>
          </w:p>
        </w:tc>
      </w:tr>
      <w:tr w:rsidR="00986D46" w14:paraId="5FB3C5DF" w14:textId="5874BC6D" w:rsidTr="00D80F20">
        <w:trPr>
          <w:trHeight w:val="451"/>
        </w:trPr>
        <w:tc>
          <w:tcPr>
            <w:tcW w:w="2801" w:type="dxa"/>
            <w:gridSpan w:val="2"/>
            <w:tcBorders>
              <w:right w:val="single" w:sz="4" w:space="0" w:color="FFFFFF" w:themeColor="background1"/>
            </w:tcBorders>
            <w:vAlign w:val="center"/>
          </w:tcPr>
          <w:p w14:paraId="38F5CFB1" w14:textId="5C2BF221" w:rsidR="00986D46" w:rsidRPr="00026D23" w:rsidRDefault="00986D46" w:rsidP="00C65B40">
            <w:pPr>
              <w:spacing w:line="360" w:lineRule="auto"/>
              <w:rPr>
                <w:rFonts w:ascii="Arial" w:eastAsiaTheme="minorEastAsia" w:hAnsi="Arial" w:cs="Arial"/>
                <w:b/>
                <w:i/>
                <w:sz w:val="16"/>
              </w:rPr>
            </w:pPr>
            <w:r w:rsidRPr="00026D23">
              <w:rPr>
                <w:rFonts w:ascii="Arial" w:eastAsiaTheme="minorEastAsia" w:hAnsi="Arial" w:cs="Arial"/>
                <w:b/>
                <w:i/>
                <w:sz w:val="16"/>
              </w:rPr>
              <w:t xml:space="preserve">Netområdeforbrug </w:t>
            </w:r>
          </w:p>
        </w:tc>
        <w:tc>
          <w:tcPr>
            <w:tcW w:w="933" w:type="dxa"/>
            <w:tcBorders>
              <w:left w:val="single" w:sz="4" w:space="0" w:color="FFFFFF" w:themeColor="background1"/>
            </w:tcBorders>
            <w:vAlign w:val="center"/>
          </w:tcPr>
          <w:p w14:paraId="679C3488" w14:textId="2BB77AFC" w:rsidR="00986D46" w:rsidRPr="00026D23" w:rsidRDefault="00986D46" w:rsidP="001B1B6E">
            <w:pPr>
              <w:spacing w:line="360" w:lineRule="auto"/>
              <w:rPr>
                <w:rFonts w:ascii="Arial" w:eastAsiaTheme="minorEastAsia" w:hAnsi="Arial" w:cs="Arial"/>
                <w:b/>
                <w:i/>
                <w:sz w:val="16"/>
              </w:rPr>
            </w:pPr>
          </w:p>
        </w:tc>
        <w:tc>
          <w:tcPr>
            <w:tcW w:w="5736" w:type="dxa"/>
            <w:tcBorders>
              <w:right w:val="single" w:sz="4" w:space="0" w:color="FFFFFF" w:themeColor="background1"/>
            </w:tcBorders>
            <w:vAlign w:val="center"/>
          </w:tcPr>
          <w:p w14:paraId="6E98319A" w14:textId="0362D27E" w:rsidR="00986D46" w:rsidRPr="00026D23" w:rsidRDefault="00986D46" w:rsidP="00986D46">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sidRPr="00026D23">
              <w:rPr>
                <w:rFonts w:ascii="Arial" w:eastAsiaTheme="minorEastAsia" w:hAnsi="Arial" w:cs="Arial"/>
                <w:i/>
                <w:sz w:val="16"/>
              </w:rPr>
              <w:t xml:space="preserve"> </w:t>
            </w:r>
          </w:p>
        </w:tc>
        <w:tc>
          <w:tcPr>
            <w:tcW w:w="236" w:type="dxa"/>
            <w:tcBorders>
              <w:left w:val="single" w:sz="4" w:space="0" w:color="FFFFFF" w:themeColor="background1"/>
            </w:tcBorders>
            <w:vAlign w:val="center"/>
          </w:tcPr>
          <w:p w14:paraId="116D97D6" w14:textId="4B929DBF" w:rsidR="00986D46" w:rsidRPr="00026D23" w:rsidRDefault="00986D46" w:rsidP="00D80F20">
            <w:pPr>
              <w:spacing w:line="360" w:lineRule="auto"/>
              <w:jc w:val="right"/>
              <w:rPr>
                <w:rFonts w:ascii="Arial" w:eastAsiaTheme="minorEastAsia" w:hAnsi="Arial" w:cs="Arial"/>
                <w:i/>
                <w:sz w:val="16"/>
              </w:rPr>
            </w:pPr>
            <w:r w:rsidRPr="00026D23">
              <w:rPr>
                <w:rFonts w:ascii="Arial" w:eastAsiaTheme="minorEastAsia" w:hAnsi="Arial" w:cs="Arial"/>
                <w:i/>
                <w:sz w:val="16"/>
              </w:rPr>
              <w:t>MWh</w:t>
            </w:r>
          </w:p>
        </w:tc>
      </w:tr>
      <w:tr w:rsidR="00986D46" w14:paraId="54ACB16D" w14:textId="150AE1A4" w:rsidTr="00D80F20">
        <w:trPr>
          <w:trHeight w:val="453"/>
        </w:trPr>
        <w:tc>
          <w:tcPr>
            <w:tcW w:w="2801" w:type="dxa"/>
            <w:gridSpan w:val="2"/>
            <w:tcBorders>
              <w:bottom w:val="single" w:sz="4" w:space="0" w:color="FFFFFF" w:themeColor="background1"/>
              <w:right w:val="single" w:sz="4" w:space="0" w:color="FFFFFF" w:themeColor="background1"/>
            </w:tcBorders>
            <w:vAlign w:val="center"/>
          </w:tcPr>
          <w:p w14:paraId="18381595" w14:textId="74DB7C74" w:rsidR="00986D46" w:rsidRPr="00026D23" w:rsidRDefault="00986D46" w:rsidP="00986D46">
            <w:pPr>
              <w:spacing w:line="360" w:lineRule="auto"/>
              <w:rPr>
                <w:rFonts w:ascii="Arial" w:eastAsiaTheme="minorEastAsia" w:hAnsi="Arial" w:cs="Arial"/>
                <w:b/>
                <w:i/>
                <w:sz w:val="16"/>
              </w:rPr>
            </w:pPr>
            <w:r w:rsidRPr="00026D23">
              <w:rPr>
                <w:rFonts w:ascii="Arial" w:eastAsiaTheme="minorEastAsia" w:hAnsi="Arial" w:cs="Arial"/>
                <w:b/>
                <w:i/>
                <w:sz w:val="16"/>
              </w:rPr>
              <w:t>Nettab</w:t>
            </w:r>
            <w:r w:rsidR="00C65B40">
              <w:rPr>
                <w:rFonts w:ascii="Arial" w:eastAsiaTheme="minorEastAsia" w:hAnsi="Arial" w:cs="Arial"/>
                <w:b/>
                <w:i/>
                <w:sz w:val="16"/>
              </w:rPr>
              <w:t xml:space="preserve"> </w:t>
            </w:r>
          </w:p>
        </w:tc>
        <w:tc>
          <w:tcPr>
            <w:tcW w:w="933" w:type="dxa"/>
            <w:tcBorders>
              <w:left w:val="single" w:sz="4" w:space="0" w:color="FFFFFF" w:themeColor="background1"/>
              <w:bottom w:val="single" w:sz="4" w:space="0" w:color="FFFFFF" w:themeColor="background1"/>
            </w:tcBorders>
            <w:vAlign w:val="center"/>
          </w:tcPr>
          <w:p w14:paraId="0EBAEFA1" w14:textId="1624AE1C" w:rsidR="00986D46" w:rsidRPr="00026D23" w:rsidRDefault="00986D46" w:rsidP="00986D46">
            <w:pPr>
              <w:spacing w:line="360" w:lineRule="auto"/>
              <w:rPr>
                <w:rFonts w:ascii="Arial" w:eastAsiaTheme="minorEastAsia" w:hAnsi="Arial" w:cs="Arial"/>
                <w:b/>
                <w:i/>
                <w:sz w:val="16"/>
              </w:rPr>
            </w:pPr>
          </w:p>
        </w:tc>
        <w:tc>
          <w:tcPr>
            <w:tcW w:w="5736" w:type="dxa"/>
            <w:tcBorders>
              <w:bottom w:val="single" w:sz="4" w:space="0" w:color="FFFFFF" w:themeColor="background1"/>
              <w:right w:val="single" w:sz="4" w:space="0" w:color="FFFFFF" w:themeColor="background1"/>
            </w:tcBorders>
            <w:vAlign w:val="center"/>
          </w:tcPr>
          <w:p w14:paraId="3487B161" w14:textId="074749F8" w:rsidR="00986D46" w:rsidRPr="00026D23" w:rsidRDefault="00986D46" w:rsidP="00986D46">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sidR="006D5A51" w:rsidRPr="00026D23">
              <w:rPr>
                <w:rFonts w:ascii="Arial" w:eastAsiaTheme="minorEastAsia" w:hAnsi="Arial" w:cs="Arial"/>
                <w:i/>
                <w:sz w:val="16"/>
              </w:rPr>
              <w:t xml:space="preserve"> </w:t>
            </w:r>
          </w:p>
        </w:tc>
        <w:tc>
          <w:tcPr>
            <w:tcW w:w="236" w:type="dxa"/>
            <w:tcBorders>
              <w:left w:val="single" w:sz="4" w:space="0" w:color="FFFFFF" w:themeColor="background1"/>
              <w:bottom w:val="single" w:sz="4" w:space="0" w:color="FFFFFF" w:themeColor="background1"/>
            </w:tcBorders>
            <w:vAlign w:val="center"/>
          </w:tcPr>
          <w:p w14:paraId="5D7EFDFC" w14:textId="0271576E" w:rsidR="00986D46" w:rsidRPr="00026D23" w:rsidRDefault="00986D46" w:rsidP="00D80F20">
            <w:pPr>
              <w:spacing w:line="360" w:lineRule="auto"/>
              <w:jc w:val="right"/>
              <w:rPr>
                <w:rFonts w:ascii="Arial" w:eastAsiaTheme="minorEastAsia" w:hAnsi="Arial" w:cs="Arial"/>
                <w:i/>
                <w:sz w:val="16"/>
              </w:rPr>
            </w:pPr>
            <w:r w:rsidRPr="00026D23">
              <w:rPr>
                <w:rFonts w:ascii="Arial" w:eastAsiaTheme="minorEastAsia" w:hAnsi="Arial" w:cs="Arial"/>
                <w:i/>
                <w:sz w:val="16"/>
              </w:rPr>
              <w:t>MWh</w:t>
            </w:r>
          </w:p>
        </w:tc>
      </w:tr>
      <w:tr w:rsidR="006D5A51" w14:paraId="3EB5B616" w14:textId="77777777" w:rsidTr="00D80F20">
        <w:trPr>
          <w:trHeight w:val="451"/>
        </w:trPr>
        <w:tc>
          <w:tcPr>
            <w:tcW w:w="2801" w:type="dxa"/>
            <w:gridSpan w:val="2"/>
            <w:tcBorders>
              <w:top w:val="single" w:sz="4" w:space="0" w:color="FFFFFF" w:themeColor="background1"/>
              <w:right w:val="single" w:sz="4" w:space="0" w:color="FFFFFF" w:themeColor="background1"/>
            </w:tcBorders>
            <w:vAlign w:val="center"/>
          </w:tcPr>
          <w:p w14:paraId="0C08ABE1" w14:textId="77777777" w:rsidR="006D5A51" w:rsidRPr="00026D23" w:rsidRDefault="006D5A51" w:rsidP="00986D46">
            <w:pPr>
              <w:spacing w:line="360" w:lineRule="auto"/>
              <w:rPr>
                <w:rFonts w:ascii="Arial" w:eastAsiaTheme="minorEastAsia" w:hAnsi="Arial" w:cs="Arial"/>
                <w:b/>
                <w:i/>
                <w:sz w:val="16"/>
              </w:rPr>
            </w:pPr>
          </w:p>
        </w:tc>
        <w:tc>
          <w:tcPr>
            <w:tcW w:w="933" w:type="dxa"/>
            <w:tcBorders>
              <w:top w:val="single" w:sz="4" w:space="0" w:color="FFFFFF" w:themeColor="background1"/>
              <w:left w:val="single" w:sz="4" w:space="0" w:color="FFFFFF" w:themeColor="background1"/>
            </w:tcBorders>
            <w:vAlign w:val="center"/>
          </w:tcPr>
          <w:p w14:paraId="43B68FE9" w14:textId="77777777" w:rsidR="006D5A51" w:rsidRPr="00026D23" w:rsidRDefault="006D5A51" w:rsidP="00986D46">
            <w:pPr>
              <w:spacing w:line="360" w:lineRule="auto"/>
              <w:rPr>
                <w:rFonts w:ascii="Arial" w:eastAsiaTheme="minorEastAsia" w:hAnsi="Arial" w:cs="Arial"/>
                <w:b/>
                <w:i/>
                <w:sz w:val="16"/>
              </w:rPr>
            </w:pPr>
          </w:p>
        </w:tc>
        <w:tc>
          <w:tcPr>
            <w:tcW w:w="5736" w:type="dxa"/>
            <w:tcBorders>
              <w:top w:val="single" w:sz="4" w:space="0" w:color="FFFFFF" w:themeColor="background1"/>
              <w:right w:val="single" w:sz="4" w:space="0" w:color="FFFFFF" w:themeColor="background1"/>
            </w:tcBorders>
            <w:vAlign w:val="center"/>
          </w:tcPr>
          <w:p w14:paraId="4DBBA7D3" w14:textId="1A1E2740" w:rsidR="006D5A51" w:rsidRPr="00026D23" w:rsidRDefault="006D5A51" w:rsidP="00986D46">
            <w:pPr>
              <w:spacing w:line="360" w:lineRule="auto"/>
              <w:jc w:val="right"/>
              <w:rPr>
                <w:rFonts w:ascii="Arial" w:eastAsiaTheme="minorEastAsia" w:hAnsi="Arial" w:cs="Arial"/>
                <w:i/>
                <w:sz w:val="16"/>
                <w:highlight w:val="lightGray"/>
              </w:rPr>
            </w:pPr>
            <w:r w:rsidRPr="00026D23">
              <w:rPr>
                <w:rFonts w:ascii="Arial" w:eastAsiaTheme="minorEastAsia" w:hAnsi="Arial" w:cs="Arial"/>
                <w:i/>
                <w:sz w:val="16"/>
                <w:highlight w:val="lightGray"/>
              </w:rPr>
              <w:t>[indsæt procentvis andel af det samlede forbrug]</w:t>
            </w:r>
          </w:p>
        </w:tc>
        <w:tc>
          <w:tcPr>
            <w:tcW w:w="236" w:type="dxa"/>
            <w:tcBorders>
              <w:top w:val="single" w:sz="4" w:space="0" w:color="FFFFFF" w:themeColor="background1"/>
              <w:left w:val="single" w:sz="4" w:space="0" w:color="FFFFFF" w:themeColor="background1"/>
            </w:tcBorders>
            <w:vAlign w:val="center"/>
          </w:tcPr>
          <w:p w14:paraId="33221CC0" w14:textId="5777827B" w:rsidR="006D5A51" w:rsidRPr="00026D23" w:rsidRDefault="006D5A51" w:rsidP="00D80F20">
            <w:pPr>
              <w:spacing w:line="360" w:lineRule="auto"/>
              <w:jc w:val="right"/>
              <w:rPr>
                <w:rFonts w:ascii="Arial" w:eastAsiaTheme="minorEastAsia" w:hAnsi="Arial" w:cs="Arial"/>
                <w:i/>
                <w:sz w:val="16"/>
              </w:rPr>
            </w:pPr>
            <w:r w:rsidRPr="00026D23">
              <w:rPr>
                <w:rFonts w:ascii="Arial" w:eastAsiaTheme="minorEastAsia" w:hAnsi="Arial" w:cs="Arial"/>
                <w:i/>
                <w:sz w:val="16"/>
              </w:rPr>
              <w:t>%</w:t>
            </w:r>
          </w:p>
        </w:tc>
      </w:tr>
      <w:tr w:rsidR="00986D46" w14:paraId="1FF74E0E" w14:textId="5937DF73" w:rsidTr="00D80F20">
        <w:trPr>
          <w:trHeight w:val="451"/>
        </w:trPr>
        <w:tc>
          <w:tcPr>
            <w:tcW w:w="1968" w:type="dxa"/>
            <w:vMerge w:val="restart"/>
            <w:vAlign w:val="center"/>
          </w:tcPr>
          <w:p w14:paraId="001F7E9D" w14:textId="12A08E1C" w:rsidR="00986D46" w:rsidRPr="00026D23" w:rsidRDefault="00986D46" w:rsidP="00986D46">
            <w:pPr>
              <w:spacing w:line="360" w:lineRule="auto"/>
              <w:rPr>
                <w:rFonts w:ascii="Arial" w:eastAsiaTheme="minorEastAsia" w:hAnsi="Arial" w:cs="Arial"/>
                <w:b/>
                <w:i/>
                <w:sz w:val="16"/>
              </w:rPr>
            </w:pPr>
            <w:r w:rsidRPr="00026D23">
              <w:rPr>
                <w:rFonts w:ascii="Arial" w:eastAsiaTheme="minorEastAsia" w:hAnsi="Arial" w:cs="Arial"/>
                <w:b/>
                <w:i/>
                <w:sz w:val="16"/>
              </w:rPr>
              <w:t>Tilsluttet elproduktionskapacitet</w:t>
            </w:r>
          </w:p>
        </w:tc>
        <w:tc>
          <w:tcPr>
            <w:tcW w:w="1766" w:type="dxa"/>
            <w:gridSpan w:val="2"/>
            <w:vAlign w:val="center"/>
          </w:tcPr>
          <w:p w14:paraId="5349029C" w14:textId="402BC6CE" w:rsidR="00986D46" w:rsidRPr="00026D23" w:rsidRDefault="00986D46" w:rsidP="00986D46">
            <w:pPr>
              <w:spacing w:line="360" w:lineRule="auto"/>
              <w:rPr>
                <w:rFonts w:ascii="Arial" w:eastAsiaTheme="minorEastAsia" w:hAnsi="Arial" w:cs="Arial"/>
                <w:b/>
                <w:i/>
                <w:sz w:val="16"/>
              </w:rPr>
            </w:pPr>
            <w:r w:rsidRPr="00026D23">
              <w:rPr>
                <w:rFonts w:ascii="Arial" w:eastAsiaTheme="minorEastAsia" w:hAnsi="Arial" w:cs="Arial"/>
                <w:i/>
                <w:sz w:val="16"/>
              </w:rPr>
              <w:t>Solcelleanlæg (VE)</w:t>
            </w:r>
          </w:p>
        </w:tc>
        <w:tc>
          <w:tcPr>
            <w:tcW w:w="5736" w:type="dxa"/>
            <w:tcBorders>
              <w:right w:val="single" w:sz="4" w:space="0" w:color="FFFFFF" w:themeColor="background1"/>
            </w:tcBorders>
            <w:vAlign w:val="center"/>
          </w:tcPr>
          <w:p w14:paraId="32F5EFA5" w14:textId="719AC875" w:rsidR="00986D46" w:rsidRPr="00026D23" w:rsidRDefault="00986D46" w:rsidP="00986D46">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sidRPr="00026D23">
              <w:rPr>
                <w:rFonts w:ascii="Arial" w:eastAsiaTheme="minorEastAsia" w:hAnsi="Arial" w:cs="Arial"/>
                <w:i/>
                <w:sz w:val="16"/>
              </w:rPr>
              <w:t xml:space="preserve"> </w:t>
            </w:r>
          </w:p>
        </w:tc>
        <w:tc>
          <w:tcPr>
            <w:tcW w:w="236" w:type="dxa"/>
            <w:tcBorders>
              <w:left w:val="single" w:sz="4" w:space="0" w:color="FFFFFF" w:themeColor="background1"/>
            </w:tcBorders>
            <w:vAlign w:val="center"/>
          </w:tcPr>
          <w:p w14:paraId="4F841B50" w14:textId="1B1D2453" w:rsidR="00986D46" w:rsidRPr="00026D23" w:rsidRDefault="00986D46" w:rsidP="00D80F20">
            <w:pPr>
              <w:spacing w:line="360" w:lineRule="auto"/>
              <w:jc w:val="right"/>
              <w:rPr>
                <w:rFonts w:ascii="Arial" w:eastAsiaTheme="minorEastAsia" w:hAnsi="Arial" w:cs="Arial"/>
                <w:i/>
                <w:sz w:val="16"/>
              </w:rPr>
            </w:pPr>
            <w:r w:rsidRPr="00026D23">
              <w:rPr>
                <w:rFonts w:ascii="Arial" w:eastAsiaTheme="minorEastAsia" w:hAnsi="Arial" w:cs="Arial"/>
                <w:i/>
                <w:sz w:val="16"/>
              </w:rPr>
              <w:t>MW</w:t>
            </w:r>
          </w:p>
        </w:tc>
      </w:tr>
      <w:tr w:rsidR="00986D46" w14:paraId="3556F015" w14:textId="3FF26DFC" w:rsidTr="00D80F20">
        <w:trPr>
          <w:trHeight w:val="451"/>
        </w:trPr>
        <w:tc>
          <w:tcPr>
            <w:tcW w:w="1968" w:type="dxa"/>
            <w:vMerge/>
            <w:vAlign w:val="center"/>
          </w:tcPr>
          <w:p w14:paraId="6D7A4301" w14:textId="77777777" w:rsidR="00986D46" w:rsidRPr="00026D23" w:rsidRDefault="00986D46" w:rsidP="00986D46">
            <w:pPr>
              <w:spacing w:line="360" w:lineRule="auto"/>
              <w:jc w:val="center"/>
              <w:rPr>
                <w:rFonts w:ascii="Arial" w:eastAsiaTheme="minorEastAsia" w:hAnsi="Arial" w:cs="Arial"/>
                <w:b/>
                <w:i/>
                <w:sz w:val="16"/>
              </w:rPr>
            </w:pPr>
          </w:p>
        </w:tc>
        <w:tc>
          <w:tcPr>
            <w:tcW w:w="1766" w:type="dxa"/>
            <w:gridSpan w:val="2"/>
            <w:vAlign w:val="center"/>
          </w:tcPr>
          <w:p w14:paraId="066967FD" w14:textId="3B612366" w:rsidR="00986D46" w:rsidRPr="00026D23" w:rsidRDefault="00986D46" w:rsidP="00986D46">
            <w:pPr>
              <w:spacing w:line="360" w:lineRule="auto"/>
              <w:rPr>
                <w:rFonts w:ascii="Arial" w:eastAsiaTheme="minorEastAsia" w:hAnsi="Arial" w:cs="Arial"/>
                <w:b/>
                <w:i/>
                <w:sz w:val="16"/>
              </w:rPr>
            </w:pPr>
            <w:r w:rsidRPr="00026D23">
              <w:rPr>
                <w:rFonts w:ascii="Arial" w:eastAsiaTheme="minorEastAsia" w:hAnsi="Arial" w:cs="Arial"/>
                <w:i/>
                <w:sz w:val="16"/>
              </w:rPr>
              <w:t>Vindmøller (VE)</w:t>
            </w:r>
          </w:p>
        </w:tc>
        <w:tc>
          <w:tcPr>
            <w:tcW w:w="5736" w:type="dxa"/>
            <w:tcBorders>
              <w:right w:val="single" w:sz="4" w:space="0" w:color="FFFFFF" w:themeColor="background1"/>
            </w:tcBorders>
            <w:vAlign w:val="center"/>
          </w:tcPr>
          <w:p w14:paraId="14C71AAC" w14:textId="09DEBFEC" w:rsidR="00986D46" w:rsidRPr="00026D23" w:rsidRDefault="00986D46" w:rsidP="00986D46">
            <w:pPr>
              <w:spacing w:line="360" w:lineRule="auto"/>
              <w:jc w:val="right"/>
              <w:rPr>
                <w:rFonts w:ascii="Arial" w:eastAsiaTheme="minorEastAsia" w:hAnsi="Arial" w:cs="Arial"/>
                <w:i/>
                <w:sz w:val="16"/>
              </w:rPr>
            </w:pPr>
            <w:r w:rsidRPr="00026D23">
              <w:rPr>
                <w:rFonts w:ascii="Arial" w:eastAsiaTheme="minorEastAsia" w:hAnsi="Arial" w:cs="Arial"/>
                <w:i/>
                <w:sz w:val="16"/>
              </w:rPr>
              <w:t xml:space="preserve">    </w:t>
            </w:r>
            <w:r w:rsidRPr="00026D23">
              <w:rPr>
                <w:rFonts w:ascii="Arial" w:eastAsiaTheme="minorEastAsia" w:hAnsi="Arial" w:cs="Arial"/>
                <w:i/>
                <w:sz w:val="16"/>
                <w:highlight w:val="lightGray"/>
              </w:rPr>
              <w:t>[indsæt antal]</w:t>
            </w:r>
            <w:r w:rsidRPr="00026D23">
              <w:rPr>
                <w:rFonts w:ascii="Arial" w:eastAsiaTheme="minorEastAsia" w:hAnsi="Arial" w:cs="Arial"/>
                <w:i/>
                <w:sz w:val="16"/>
              </w:rPr>
              <w:t xml:space="preserve"> </w:t>
            </w:r>
          </w:p>
        </w:tc>
        <w:tc>
          <w:tcPr>
            <w:tcW w:w="236" w:type="dxa"/>
            <w:tcBorders>
              <w:left w:val="single" w:sz="4" w:space="0" w:color="FFFFFF" w:themeColor="background1"/>
            </w:tcBorders>
            <w:vAlign w:val="center"/>
          </w:tcPr>
          <w:p w14:paraId="527242F9" w14:textId="4EA82606" w:rsidR="00986D46" w:rsidRPr="00026D23" w:rsidRDefault="00986D46" w:rsidP="00D80F20">
            <w:pPr>
              <w:spacing w:line="360" w:lineRule="auto"/>
              <w:jc w:val="right"/>
              <w:rPr>
                <w:rFonts w:ascii="Arial" w:eastAsiaTheme="minorEastAsia" w:hAnsi="Arial" w:cs="Arial"/>
                <w:i/>
                <w:sz w:val="16"/>
              </w:rPr>
            </w:pPr>
            <w:r w:rsidRPr="00026D23">
              <w:rPr>
                <w:rFonts w:ascii="Arial" w:eastAsiaTheme="minorEastAsia" w:hAnsi="Arial" w:cs="Arial"/>
                <w:i/>
                <w:sz w:val="16"/>
              </w:rPr>
              <w:t>MW</w:t>
            </w:r>
          </w:p>
        </w:tc>
      </w:tr>
      <w:tr w:rsidR="00986D46" w14:paraId="1B8931E8" w14:textId="4E934599" w:rsidTr="00D80F20">
        <w:trPr>
          <w:trHeight w:val="451"/>
        </w:trPr>
        <w:tc>
          <w:tcPr>
            <w:tcW w:w="1968" w:type="dxa"/>
            <w:vMerge/>
            <w:vAlign w:val="center"/>
          </w:tcPr>
          <w:p w14:paraId="634526ED" w14:textId="77777777" w:rsidR="00986D46" w:rsidRPr="00026D23" w:rsidRDefault="00986D46" w:rsidP="00986D46">
            <w:pPr>
              <w:spacing w:line="360" w:lineRule="auto"/>
              <w:jc w:val="center"/>
              <w:rPr>
                <w:rFonts w:ascii="Arial" w:eastAsiaTheme="minorEastAsia" w:hAnsi="Arial" w:cs="Arial"/>
                <w:b/>
                <w:i/>
                <w:sz w:val="16"/>
              </w:rPr>
            </w:pPr>
          </w:p>
        </w:tc>
        <w:tc>
          <w:tcPr>
            <w:tcW w:w="1766" w:type="dxa"/>
            <w:gridSpan w:val="2"/>
            <w:vAlign w:val="center"/>
          </w:tcPr>
          <w:p w14:paraId="6EF32F02" w14:textId="354BAEB7" w:rsidR="00986D46" w:rsidRPr="00026D23" w:rsidRDefault="00986D46" w:rsidP="00986D46">
            <w:pPr>
              <w:spacing w:line="360" w:lineRule="auto"/>
              <w:rPr>
                <w:rFonts w:ascii="Arial" w:eastAsiaTheme="minorEastAsia" w:hAnsi="Arial" w:cs="Arial"/>
                <w:i/>
                <w:sz w:val="16"/>
              </w:rPr>
            </w:pPr>
            <w:r w:rsidRPr="00026D23">
              <w:rPr>
                <w:rFonts w:ascii="Arial" w:eastAsiaTheme="minorEastAsia" w:hAnsi="Arial" w:cs="Arial"/>
                <w:i/>
                <w:sz w:val="16"/>
              </w:rPr>
              <w:t>Decentrale kraftvarmeværker</w:t>
            </w:r>
          </w:p>
        </w:tc>
        <w:tc>
          <w:tcPr>
            <w:tcW w:w="5736" w:type="dxa"/>
            <w:tcBorders>
              <w:right w:val="single" w:sz="4" w:space="0" w:color="FFFFFF" w:themeColor="background1"/>
            </w:tcBorders>
            <w:vAlign w:val="center"/>
          </w:tcPr>
          <w:p w14:paraId="025F4290" w14:textId="4EACF742" w:rsidR="00986D46" w:rsidRPr="00026D23" w:rsidRDefault="00986D46" w:rsidP="00986D46">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sidRPr="00026D23">
              <w:rPr>
                <w:rFonts w:ascii="Arial" w:eastAsiaTheme="minorEastAsia" w:hAnsi="Arial" w:cs="Arial"/>
                <w:i/>
                <w:sz w:val="16"/>
              </w:rPr>
              <w:t xml:space="preserve"> </w:t>
            </w:r>
          </w:p>
        </w:tc>
        <w:tc>
          <w:tcPr>
            <w:tcW w:w="236" w:type="dxa"/>
            <w:tcBorders>
              <w:left w:val="single" w:sz="4" w:space="0" w:color="FFFFFF" w:themeColor="background1"/>
            </w:tcBorders>
            <w:vAlign w:val="center"/>
          </w:tcPr>
          <w:p w14:paraId="02E1E084" w14:textId="45F3CEA7" w:rsidR="00986D46" w:rsidRPr="00026D23" w:rsidRDefault="00986D46" w:rsidP="00D80F20">
            <w:pPr>
              <w:spacing w:line="360" w:lineRule="auto"/>
              <w:jc w:val="right"/>
              <w:rPr>
                <w:rFonts w:ascii="Arial" w:eastAsiaTheme="minorEastAsia" w:hAnsi="Arial" w:cs="Arial"/>
                <w:i/>
                <w:sz w:val="16"/>
              </w:rPr>
            </w:pPr>
            <w:r w:rsidRPr="00026D23">
              <w:rPr>
                <w:rFonts w:ascii="Arial" w:eastAsiaTheme="minorEastAsia" w:hAnsi="Arial" w:cs="Arial"/>
                <w:i/>
                <w:sz w:val="16"/>
              </w:rPr>
              <w:t>MW</w:t>
            </w:r>
          </w:p>
        </w:tc>
      </w:tr>
      <w:tr w:rsidR="00986D46" w14:paraId="391BA485" w14:textId="2AE0C29D" w:rsidTr="00D80F20">
        <w:trPr>
          <w:trHeight w:val="451"/>
        </w:trPr>
        <w:tc>
          <w:tcPr>
            <w:tcW w:w="1968" w:type="dxa"/>
            <w:vMerge/>
            <w:vAlign w:val="center"/>
          </w:tcPr>
          <w:p w14:paraId="65A8340B" w14:textId="77777777" w:rsidR="00986D46" w:rsidRPr="00026D23" w:rsidRDefault="00986D46" w:rsidP="00986D46">
            <w:pPr>
              <w:spacing w:line="360" w:lineRule="auto"/>
              <w:jc w:val="center"/>
              <w:rPr>
                <w:rFonts w:ascii="Arial" w:eastAsiaTheme="minorEastAsia" w:hAnsi="Arial" w:cs="Arial"/>
                <w:b/>
                <w:i/>
                <w:sz w:val="16"/>
              </w:rPr>
            </w:pPr>
          </w:p>
        </w:tc>
        <w:tc>
          <w:tcPr>
            <w:tcW w:w="1766" w:type="dxa"/>
            <w:gridSpan w:val="2"/>
            <w:vAlign w:val="center"/>
          </w:tcPr>
          <w:p w14:paraId="00E17958" w14:textId="61B3AFF6" w:rsidR="00986D46" w:rsidRPr="00026D23" w:rsidRDefault="00986D46" w:rsidP="00986D46">
            <w:pPr>
              <w:spacing w:line="360" w:lineRule="auto"/>
              <w:rPr>
                <w:rFonts w:ascii="Arial" w:eastAsiaTheme="minorEastAsia" w:hAnsi="Arial" w:cs="Arial"/>
                <w:i/>
                <w:sz w:val="16"/>
              </w:rPr>
            </w:pPr>
            <w:r w:rsidRPr="00026D23">
              <w:rPr>
                <w:rFonts w:ascii="Arial" w:eastAsiaTheme="minorEastAsia" w:hAnsi="Arial" w:cs="Arial"/>
                <w:i/>
                <w:sz w:val="16"/>
              </w:rPr>
              <w:t>Anden produktion</w:t>
            </w:r>
          </w:p>
        </w:tc>
        <w:tc>
          <w:tcPr>
            <w:tcW w:w="5736" w:type="dxa"/>
            <w:tcBorders>
              <w:right w:val="single" w:sz="4" w:space="0" w:color="FFFFFF" w:themeColor="background1"/>
            </w:tcBorders>
            <w:vAlign w:val="center"/>
          </w:tcPr>
          <w:p w14:paraId="64F8D54C" w14:textId="47AF9C52" w:rsidR="00986D46" w:rsidRPr="00026D23" w:rsidRDefault="00986D46" w:rsidP="00986D46">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sidRPr="00026D23">
              <w:rPr>
                <w:rFonts w:ascii="Arial" w:eastAsiaTheme="minorEastAsia" w:hAnsi="Arial" w:cs="Arial"/>
                <w:i/>
                <w:sz w:val="16"/>
              </w:rPr>
              <w:t xml:space="preserve"> </w:t>
            </w:r>
          </w:p>
        </w:tc>
        <w:tc>
          <w:tcPr>
            <w:tcW w:w="236" w:type="dxa"/>
            <w:tcBorders>
              <w:left w:val="single" w:sz="4" w:space="0" w:color="FFFFFF" w:themeColor="background1"/>
            </w:tcBorders>
            <w:vAlign w:val="center"/>
          </w:tcPr>
          <w:p w14:paraId="0B96C719" w14:textId="02F08F3C" w:rsidR="00986D46" w:rsidRPr="00026D23" w:rsidRDefault="00986D46" w:rsidP="00D80F20">
            <w:pPr>
              <w:spacing w:line="360" w:lineRule="auto"/>
              <w:jc w:val="right"/>
              <w:rPr>
                <w:rFonts w:ascii="Arial" w:eastAsiaTheme="minorEastAsia" w:hAnsi="Arial" w:cs="Arial"/>
                <w:i/>
                <w:sz w:val="16"/>
              </w:rPr>
            </w:pPr>
            <w:r w:rsidRPr="00026D23">
              <w:rPr>
                <w:rFonts w:ascii="Arial" w:eastAsiaTheme="minorEastAsia" w:hAnsi="Arial" w:cs="Arial"/>
                <w:i/>
                <w:sz w:val="16"/>
              </w:rPr>
              <w:t>MW</w:t>
            </w:r>
          </w:p>
        </w:tc>
      </w:tr>
      <w:tr w:rsidR="00986D46" w14:paraId="539142D3" w14:textId="6B0BCC71" w:rsidTr="00D80F20">
        <w:trPr>
          <w:trHeight w:val="451"/>
        </w:trPr>
        <w:tc>
          <w:tcPr>
            <w:tcW w:w="1968" w:type="dxa"/>
            <w:vMerge/>
            <w:vAlign w:val="center"/>
          </w:tcPr>
          <w:p w14:paraId="2F6A2C11" w14:textId="77777777" w:rsidR="00986D46" w:rsidRPr="00026D23" w:rsidRDefault="00986D46" w:rsidP="00986D46">
            <w:pPr>
              <w:spacing w:line="360" w:lineRule="auto"/>
              <w:jc w:val="center"/>
              <w:rPr>
                <w:rFonts w:ascii="Arial" w:eastAsiaTheme="minorEastAsia" w:hAnsi="Arial" w:cs="Arial"/>
                <w:b/>
                <w:i/>
                <w:sz w:val="16"/>
              </w:rPr>
            </w:pPr>
          </w:p>
        </w:tc>
        <w:tc>
          <w:tcPr>
            <w:tcW w:w="1766" w:type="dxa"/>
            <w:gridSpan w:val="2"/>
            <w:vAlign w:val="center"/>
          </w:tcPr>
          <w:p w14:paraId="17295EB9" w14:textId="13ECF7F8" w:rsidR="00986D46" w:rsidRPr="00026D23" w:rsidRDefault="00986D46" w:rsidP="00986D46">
            <w:pPr>
              <w:spacing w:line="360" w:lineRule="auto"/>
              <w:rPr>
                <w:rFonts w:ascii="Arial" w:eastAsiaTheme="minorEastAsia" w:hAnsi="Arial" w:cs="Arial"/>
                <w:b/>
                <w:i/>
                <w:sz w:val="16"/>
              </w:rPr>
            </w:pPr>
            <w:r w:rsidRPr="00026D23">
              <w:rPr>
                <w:rFonts w:ascii="Arial" w:eastAsiaTheme="minorEastAsia" w:hAnsi="Arial" w:cs="Arial"/>
                <w:b/>
                <w:i/>
                <w:sz w:val="16"/>
              </w:rPr>
              <w:t>I alt</w:t>
            </w:r>
          </w:p>
        </w:tc>
        <w:tc>
          <w:tcPr>
            <w:tcW w:w="5736" w:type="dxa"/>
            <w:tcBorders>
              <w:right w:val="single" w:sz="4" w:space="0" w:color="FFFFFF" w:themeColor="background1"/>
            </w:tcBorders>
            <w:vAlign w:val="center"/>
          </w:tcPr>
          <w:p w14:paraId="29238AD1" w14:textId="655BC4F6" w:rsidR="00986D46" w:rsidRPr="00026D23" w:rsidRDefault="00986D46" w:rsidP="00986D46">
            <w:pPr>
              <w:spacing w:line="360" w:lineRule="auto"/>
              <w:jc w:val="right"/>
              <w:rPr>
                <w:rFonts w:ascii="Arial" w:eastAsiaTheme="minorEastAsia" w:hAnsi="Arial" w:cs="Arial"/>
                <w:b/>
                <w:i/>
                <w:sz w:val="16"/>
              </w:rPr>
            </w:pPr>
            <w:r w:rsidRPr="00026D23">
              <w:rPr>
                <w:rFonts w:ascii="Arial" w:eastAsiaTheme="minorEastAsia" w:hAnsi="Arial" w:cs="Arial"/>
                <w:i/>
                <w:sz w:val="16"/>
                <w:highlight w:val="lightGray"/>
              </w:rPr>
              <w:t>[indsæt antal]</w:t>
            </w:r>
            <w:r w:rsidRPr="00026D23">
              <w:rPr>
                <w:rFonts w:ascii="Arial" w:eastAsiaTheme="minorEastAsia" w:hAnsi="Arial" w:cs="Arial"/>
                <w:i/>
                <w:sz w:val="16"/>
              </w:rPr>
              <w:t xml:space="preserve"> </w:t>
            </w:r>
          </w:p>
        </w:tc>
        <w:tc>
          <w:tcPr>
            <w:tcW w:w="236" w:type="dxa"/>
            <w:tcBorders>
              <w:left w:val="single" w:sz="4" w:space="0" w:color="FFFFFF" w:themeColor="background1"/>
            </w:tcBorders>
            <w:vAlign w:val="center"/>
          </w:tcPr>
          <w:p w14:paraId="3EAF0629" w14:textId="172F7D77" w:rsidR="00986D46" w:rsidRPr="00026D23" w:rsidRDefault="00986D46" w:rsidP="00D80F20">
            <w:pPr>
              <w:spacing w:line="360" w:lineRule="auto"/>
              <w:jc w:val="right"/>
              <w:rPr>
                <w:rFonts w:ascii="Arial" w:eastAsiaTheme="minorEastAsia" w:hAnsi="Arial" w:cs="Arial"/>
                <w:b/>
                <w:i/>
                <w:sz w:val="16"/>
              </w:rPr>
            </w:pPr>
            <w:r w:rsidRPr="00026D23">
              <w:rPr>
                <w:rFonts w:ascii="Arial" w:eastAsiaTheme="minorEastAsia" w:hAnsi="Arial" w:cs="Arial"/>
                <w:b/>
                <w:i/>
                <w:sz w:val="16"/>
              </w:rPr>
              <w:t>MW</w:t>
            </w:r>
          </w:p>
        </w:tc>
      </w:tr>
      <w:tr w:rsidR="00986D46" w14:paraId="2459ECE5" w14:textId="30F757F9" w:rsidTr="00D80F20">
        <w:trPr>
          <w:trHeight w:val="451"/>
        </w:trPr>
        <w:tc>
          <w:tcPr>
            <w:tcW w:w="1968" w:type="dxa"/>
            <w:vMerge w:val="restart"/>
            <w:vAlign w:val="center"/>
          </w:tcPr>
          <w:p w14:paraId="794C4F79" w14:textId="29CD9000" w:rsidR="00986D46" w:rsidRPr="00026D23" w:rsidRDefault="00986D46" w:rsidP="00986D46">
            <w:pPr>
              <w:spacing w:line="360" w:lineRule="auto"/>
              <w:rPr>
                <w:rFonts w:ascii="Arial" w:eastAsiaTheme="minorEastAsia" w:hAnsi="Arial" w:cs="Arial"/>
                <w:b/>
                <w:i/>
                <w:sz w:val="16"/>
              </w:rPr>
            </w:pPr>
            <w:r w:rsidRPr="00026D23">
              <w:rPr>
                <w:rFonts w:ascii="Arial" w:eastAsiaTheme="minorEastAsia" w:hAnsi="Arial" w:cs="Arial"/>
                <w:b/>
                <w:i/>
                <w:sz w:val="16"/>
              </w:rPr>
              <w:t>Tilsluttet</w:t>
            </w:r>
            <w:r w:rsidRPr="00026D23">
              <w:rPr>
                <w:rFonts w:ascii="Arial" w:eastAsiaTheme="minorEastAsia" w:hAnsi="Arial" w:cs="Arial"/>
                <w:b/>
                <w:i/>
                <w:sz w:val="16"/>
              </w:rPr>
              <w:br/>
              <w:t>Energilagerkapacitet</w:t>
            </w:r>
          </w:p>
        </w:tc>
        <w:tc>
          <w:tcPr>
            <w:tcW w:w="1766" w:type="dxa"/>
            <w:gridSpan w:val="2"/>
            <w:vAlign w:val="center"/>
          </w:tcPr>
          <w:p w14:paraId="7F91BCA7" w14:textId="67917801" w:rsidR="00986D46" w:rsidRPr="00026D23" w:rsidRDefault="005D344F" w:rsidP="00986D46">
            <w:pPr>
              <w:spacing w:line="360" w:lineRule="auto"/>
              <w:rPr>
                <w:rFonts w:ascii="Arial" w:eastAsiaTheme="minorEastAsia" w:hAnsi="Arial" w:cs="Arial"/>
                <w:i/>
                <w:sz w:val="16"/>
              </w:rPr>
            </w:pPr>
            <w:r w:rsidRPr="00026D23">
              <w:rPr>
                <w:rFonts w:ascii="Arial" w:eastAsiaTheme="minorEastAsia" w:hAnsi="Arial" w:cs="Arial"/>
                <w:i/>
                <w:sz w:val="16"/>
              </w:rPr>
              <w:t>B</w:t>
            </w:r>
            <w:r w:rsidR="00986D46" w:rsidRPr="00026D23">
              <w:rPr>
                <w:rFonts w:ascii="Arial" w:eastAsiaTheme="minorEastAsia" w:hAnsi="Arial" w:cs="Arial"/>
                <w:i/>
                <w:sz w:val="16"/>
              </w:rPr>
              <w:t>atterier</w:t>
            </w:r>
          </w:p>
        </w:tc>
        <w:tc>
          <w:tcPr>
            <w:tcW w:w="5736" w:type="dxa"/>
            <w:tcBorders>
              <w:right w:val="single" w:sz="4" w:space="0" w:color="FFFFFF" w:themeColor="background1"/>
            </w:tcBorders>
            <w:vAlign w:val="center"/>
          </w:tcPr>
          <w:p w14:paraId="14FF61DC" w14:textId="5DA8EC0B" w:rsidR="00986D46" w:rsidRPr="00026D23" w:rsidRDefault="00986D46" w:rsidP="00986D46">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sidRPr="00026D23">
              <w:rPr>
                <w:rFonts w:ascii="Arial" w:eastAsiaTheme="minorEastAsia" w:hAnsi="Arial" w:cs="Arial"/>
                <w:i/>
                <w:sz w:val="16"/>
              </w:rPr>
              <w:t xml:space="preserve"> </w:t>
            </w:r>
          </w:p>
        </w:tc>
        <w:tc>
          <w:tcPr>
            <w:tcW w:w="236" w:type="dxa"/>
            <w:tcBorders>
              <w:left w:val="single" w:sz="4" w:space="0" w:color="FFFFFF" w:themeColor="background1"/>
            </w:tcBorders>
            <w:vAlign w:val="center"/>
          </w:tcPr>
          <w:p w14:paraId="1BF6C0E1" w14:textId="3C627FCC" w:rsidR="00986D46" w:rsidRPr="00026D23" w:rsidRDefault="00986D46" w:rsidP="00D80F20">
            <w:pPr>
              <w:spacing w:line="360" w:lineRule="auto"/>
              <w:jc w:val="right"/>
              <w:rPr>
                <w:rFonts w:ascii="Arial" w:eastAsiaTheme="minorEastAsia" w:hAnsi="Arial" w:cs="Arial"/>
                <w:i/>
                <w:sz w:val="16"/>
                <w:highlight w:val="lightGray"/>
              </w:rPr>
            </w:pPr>
            <w:r w:rsidRPr="00026D23">
              <w:rPr>
                <w:rFonts w:ascii="Arial" w:eastAsiaTheme="minorEastAsia" w:hAnsi="Arial" w:cs="Arial"/>
                <w:i/>
                <w:sz w:val="16"/>
              </w:rPr>
              <w:t>MW</w:t>
            </w:r>
          </w:p>
        </w:tc>
      </w:tr>
      <w:tr w:rsidR="00986D46" w14:paraId="57AE8E1C" w14:textId="172FFA20" w:rsidTr="00D80F20">
        <w:trPr>
          <w:trHeight w:val="451"/>
        </w:trPr>
        <w:tc>
          <w:tcPr>
            <w:tcW w:w="1968" w:type="dxa"/>
            <w:vMerge/>
            <w:vAlign w:val="center"/>
          </w:tcPr>
          <w:p w14:paraId="28E1DAF8" w14:textId="77777777" w:rsidR="00986D46" w:rsidRPr="00026D23" w:rsidRDefault="00986D46" w:rsidP="00986D46">
            <w:pPr>
              <w:spacing w:line="360" w:lineRule="auto"/>
              <w:rPr>
                <w:rFonts w:ascii="Arial" w:eastAsiaTheme="minorEastAsia" w:hAnsi="Arial" w:cs="Arial"/>
                <w:b/>
                <w:i/>
                <w:sz w:val="16"/>
              </w:rPr>
            </w:pPr>
          </w:p>
        </w:tc>
        <w:tc>
          <w:tcPr>
            <w:tcW w:w="1766" w:type="dxa"/>
            <w:gridSpan w:val="2"/>
            <w:vAlign w:val="center"/>
          </w:tcPr>
          <w:p w14:paraId="7B9A2465" w14:textId="27C4A995" w:rsidR="00986D46" w:rsidRPr="00026D23" w:rsidRDefault="00986D46" w:rsidP="00986D46">
            <w:pPr>
              <w:spacing w:line="360" w:lineRule="auto"/>
              <w:rPr>
                <w:rFonts w:ascii="Arial" w:eastAsiaTheme="minorEastAsia" w:hAnsi="Arial" w:cs="Arial"/>
                <w:i/>
                <w:sz w:val="16"/>
              </w:rPr>
            </w:pPr>
            <w:r w:rsidRPr="00026D23">
              <w:rPr>
                <w:rFonts w:ascii="Arial" w:eastAsiaTheme="minorEastAsia" w:hAnsi="Arial" w:cs="Arial"/>
                <w:i/>
                <w:sz w:val="16"/>
              </w:rPr>
              <w:t>[Evt. kapacitet fra anden teknologi]</w:t>
            </w:r>
          </w:p>
        </w:tc>
        <w:tc>
          <w:tcPr>
            <w:tcW w:w="5736" w:type="dxa"/>
            <w:tcBorders>
              <w:right w:val="single" w:sz="4" w:space="0" w:color="FFFFFF" w:themeColor="background1"/>
            </w:tcBorders>
            <w:vAlign w:val="center"/>
          </w:tcPr>
          <w:p w14:paraId="637341C2" w14:textId="061D793C" w:rsidR="00986D46" w:rsidRPr="00026D23" w:rsidRDefault="00986D46" w:rsidP="00986D46">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sidRPr="00026D23">
              <w:rPr>
                <w:rFonts w:ascii="Arial" w:eastAsiaTheme="minorEastAsia" w:hAnsi="Arial" w:cs="Arial"/>
                <w:i/>
                <w:sz w:val="16"/>
              </w:rPr>
              <w:t xml:space="preserve"> </w:t>
            </w:r>
          </w:p>
        </w:tc>
        <w:tc>
          <w:tcPr>
            <w:tcW w:w="236" w:type="dxa"/>
            <w:tcBorders>
              <w:left w:val="single" w:sz="4" w:space="0" w:color="FFFFFF" w:themeColor="background1"/>
            </w:tcBorders>
            <w:vAlign w:val="center"/>
          </w:tcPr>
          <w:p w14:paraId="269B52FA" w14:textId="3BC8F751" w:rsidR="00986D46" w:rsidRPr="00026D23" w:rsidRDefault="00986D46" w:rsidP="00D80F20">
            <w:pPr>
              <w:spacing w:line="360" w:lineRule="auto"/>
              <w:jc w:val="right"/>
              <w:rPr>
                <w:rFonts w:ascii="Arial" w:eastAsiaTheme="minorEastAsia" w:hAnsi="Arial" w:cs="Arial"/>
                <w:i/>
                <w:sz w:val="16"/>
                <w:highlight w:val="lightGray"/>
              </w:rPr>
            </w:pPr>
            <w:r w:rsidRPr="00026D23">
              <w:rPr>
                <w:rFonts w:ascii="Arial" w:eastAsiaTheme="minorEastAsia" w:hAnsi="Arial" w:cs="Arial"/>
                <w:i/>
                <w:sz w:val="16"/>
              </w:rPr>
              <w:t>MW</w:t>
            </w:r>
          </w:p>
        </w:tc>
      </w:tr>
      <w:tr w:rsidR="00986D46" w14:paraId="7D8063B8" w14:textId="7E3CBDC3" w:rsidTr="00D80F20">
        <w:trPr>
          <w:trHeight w:val="451"/>
        </w:trPr>
        <w:tc>
          <w:tcPr>
            <w:tcW w:w="1968" w:type="dxa"/>
            <w:vMerge/>
            <w:vAlign w:val="center"/>
          </w:tcPr>
          <w:p w14:paraId="36674B02" w14:textId="77777777" w:rsidR="00986D46" w:rsidRPr="00026D23" w:rsidRDefault="00986D46" w:rsidP="00986D46">
            <w:pPr>
              <w:spacing w:line="360" w:lineRule="auto"/>
              <w:rPr>
                <w:rFonts w:ascii="Arial" w:eastAsiaTheme="minorEastAsia" w:hAnsi="Arial" w:cs="Arial"/>
                <w:b/>
                <w:i/>
                <w:sz w:val="16"/>
              </w:rPr>
            </w:pPr>
          </w:p>
        </w:tc>
        <w:tc>
          <w:tcPr>
            <w:tcW w:w="1766" w:type="dxa"/>
            <w:gridSpan w:val="2"/>
            <w:vAlign w:val="center"/>
          </w:tcPr>
          <w:p w14:paraId="33B54B0B" w14:textId="5E1F5D3A" w:rsidR="00986D46" w:rsidRPr="00026D23" w:rsidRDefault="00986D46" w:rsidP="00986D46">
            <w:pPr>
              <w:spacing w:line="360" w:lineRule="auto"/>
              <w:rPr>
                <w:rFonts w:ascii="Arial" w:eastAsiaTheme="minorEastAsia" w:hAnsi="Arial" w:cs="Arial"/>
                <w:b/>
                <w:i/>
                <w:sz w:val="16"/>
              </w:rPr>
            </w:pPr>
            <w:r w:rsidRPr="00026D23">
              <w:rPr>
                <w:rFonts w:ascii="Arial" w:eastAsiaTheme="minorEastAsia" w:hAnsi="Arial" w:cs="Arial"/>
                <w:b/>
                <w:i/>
                <w:sz w:val="16"/>
              </w:rPr>
              <w:t>I alt</w:t>
            </w:r>
          </w:p>
        </w:tc>
        <w:tc>
          <w:tcPr>
            <w:tcW w:w="5736" w:type="dxa"/>
            <w:tcBorders>
              <w:right w:val="single" w:sz="4" w:space="0" w:color="FFFFFF" w:themeColor="background1"/>
            </w:tcBorders>
            <w:vAlign w:val="center"/>
          </w:tcPr>
          <w:p w14:paraId="4D0CC222" w14:textId="550E8E7F" w:rsidR="00986D46" w:rsidRPr="00026D23" w:rsidRDefault="00986D46" w:rsidP="00986D46">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sidRPr="00026D23">
              <w:rPr>
                <w:rFonts w:ascii="Arial" w:eastAsiaTheme="minorEastAsia" w:hAnsi="Arial" w:cs="Arial"/>
                <w:i/>
                <w:sz w:val="16"/>
              </w:rPr>
              <w:t xml:space="preserve"> </w:t>
            </w:r>
          </w:p>
        </w:tc>
        <w:tc>
          <w:tcPr>
            <w:tcW w:w="236" w:type="dxa"/>
            <w:tcBorders>
              <w:left w:val="single" w:sz="4" w:space="0" w:color="FFFFFF" w:themeColor="background1"/>
            </w:tcBorders>
            <w:vAlign w:val="center"/>
          </w:tcPr>
          <w:p w14:paraId="7B48E676" w14:textId="33ABBA85" w:rsidR="00986D46" w:rsidRPr="00026D23" w:rsidRDefault="00986D46" w:rsidP="00D80F20">
            <w:pPr>
              <w:spacing w:line="360" w:lineRule="auto"/>
              <w:jc w:val="right"/>
              <w:rPr>
                <w:rFonts w:ascii="Arial" w:eastAsiaTheme="minorEastAsia" w:hAnsi="Arial" w:cs="Arial"/>
                <w:b/>
                <w:i/>
                <w:sz w:val="16"/>
                <w:highlight w:val="lightGray"/>
              </w:rPr>
            </w:pPr>
            <w:r w:rsidRPr="00026D23">
              <w:rPr>
                <w:rFonts w:ascii="Arial" w:eastAsiaTheme="minorEastAsia" w:hAnsi="Arial" w:cs="Arial"/>
                <w:b/>
                <w:i/>
                <w:sz w:val="16"/>
              </w:rPr>
              <w:t>MW</w:t>
            </w:r>
          </w:p>
        </w:tc>
      </w:tr>
    </w:tbl>
    <w:p w14:paraId="65DA5297" w14:textId="77777777" w:rsidR="00872DA3" w:rsidRDefault="00872DA3" w:rsidP="0081726E">
      <w:pPr>
        <w:pStyle w:val="Overskrift4"/>
        <w:spacing w:line="360" w:lineRule="auto"/>
        <w:rPr>
          <w:rFonts w:eastAsiaTheme="minorEastAsia" w:cs="Arial"/>
        </w:rPr>
      </w:pPr>
    </w:p>
    <w:p w14:paraId="1376ABAC" w14:textId="77777777" w:rsidR="00872DA3" w:rsidRDefault="00872DA3">
      <w:pPr>
        <w:rPr>
          <w:rFonts w:ascii="Arial" w:eastAsiaTheme="minorEastAsia" w:hAnsi="Arial" w:cs="Arial"/>
          <w:iCs/>
          <w:color w:val="1F3864" w:themeColor="accent1" w:themeShade="80"/>
        </w:rPr>
      </w:pPr>
      <w:r>
        <w:rPr>
          <w:rFonts w:eastAsiaTheme="minorEastAsia" w:cs="Arial"/>
        </w:rPr>
        <w:br w:type="page"/>
      </w:r>
    </w:p>
    <w:p w14:paraId="38897885" w14:textId="35261B74" w:rsidR="00FD5061" w:rsidRPr="001C69F3" w:rsidRDefault="005A767D" w:rsidP="009230EA">
      <w:pPr>
        <w:pStyle w:val="Overskrift1"/>
        <w:rPr>
          <w:rFonts w:asciiTheme="majorHAnsi" w:eastAsiaTheme="minorEastAsia" w:hAnsiTheme="majorHAnsi"/>
          <w:b/>
          <w:color w:val="0097A7"/>
        </w:rPr>
      </w:pPr>
      <w:bookmarkStart w:id="57" w:name="_Toc74316021"/>
      <w:bookmarkStart w:id="58" w:name="_Toc156294251"/>
      <w:bookmarkStart w:id="59" w:name="_Toc151457293"/>
      <w:bookmarkStart w:id="60" w:name="_Toc151462365"/>
      <w:bookmarkStart w:id="61" w:name="_Toc151468646"/>
      <w:bookmarkStart w:id="62" w:name="_Toc63951137"/>
      <w:r>
        <w:rPr>
          <w:rFonts w:asciiTheme="majorHAnsi" w:eastAsiaTheme="minorEastAsia" w:hAnsiTheme="majorHAnsi"/>
          <w:b/>
          <w:color w:val="0097A7"/>
        </w:rPr>
        <w:lastRenderedPageBreak/>
        <w:t xml:space="preserve">7 </w:t>
      </w:r>
      <w:bookmarkEnd w:id="57"/>
      <w:r w:rsidR="00D744D8">
        <w:rPr>
          <w:rFonts w:asciiTheme="majorHAnsi" w:eastAsiaTheme="minorEastAsia" w:hAnsiTheme="majorHAnsi"/>
          <w:b/>
          <w:color w:val="0097A7"/>
        </w:rPr>
        <w:t>Fremskrivning</w:t>
      </w:r>
      <w:r w:rsidR="00FB03D1">
        <w:rPr>
          <w:rFonts w:asciiTheme="majorHAnsi" w:eastAsiaTheme="minorEastAsia" w:hAnsiTheme="majorHAnsi"/>
          <w:b/>
          <w:color w:val="0097A7"/>
        </w:rPr>
        <w:t xml:space="preserve"> af nøgletal</w:t>
      </w:r>
      <w:bookmarkEnd w:id="58"/>
      <w:r>
        <w:rPr>
          <w:rFonts w:asciiTheme="majorHAnsi" w:eastAsiaTheme="minorEastAsia" w:hAnsiTheme="majorHAnsi"/>
          <w:b/>
          <w:color w:val="0097A7"/>
        </w:rPr>
        <w:t xml:space="preserve"> </w:t>
      </w:r>
      <w:bookmarkEnd w:id="59"/>
      <w:bookmarkEnd w:id="60"/>
      <w:bookmarkEnd w:id="61"/>
    </w:p>
    <w:p w14:paraId="7F0FA945" w14:textId="455E270E" w:rsidR="00FB03D1" w:rsidRDefault="00917D47" w:rsidP="003825CE">
      <w:pPr>
        <w:spacing w:line="360" w:lineRule="auto"/>
        <w:rPr>
          <w:rFonts w:ascii="Arial" w:hAnsi="Arial" w:cs="Arial"/>
        </w:rPr>
      </w:pPr>
      <w:r w:rsidRPr="009230EA">
        <w:rPr>
          <w:rFonts w:ascii="Arial" w:hAnsi="Arial" w:cs="Arial"/>
          <w:i/>
        </w:rPr>
        <w:t xml:space="preserve">I </w:t>
      </w:r>
      <w:r w:rsidR="003825CE">
        <w:rPr>
          <w:rFonts w:ascii="Arial" w:hAnsi="Arial" w:cs="Arial"/>
          <w:i/>
        </w:rPr>
        <w:t>dette</w:t>
      </w:r>
      <w:r w:rsidR="00DC5091">
        <w:rPr>
          <w:rFonts w:ascii="Arial" w:hAnsi="Arial" w:cs="Arial"/>
          <w:i/>
        </w:rPr>
        <w:t xml:space="preserve"> afsnit</w:t>
      </w:r>
      <w:r w:rsidR="00DC5091" w:rsidRPr="009230EA">
        <w:rPr>
          <w:rFonts w:ascii="Arial" w:hAnsi="Arial" w:cs="Arial"/>
          <w:i/>
        </w:rPr>
        <w:t xml:space="preserve"> </w:t>
      </w:r>
      <w:r w:rsidRPr="009230EA">
        <w:rPr>
          <w:rFonts w:ascii="Arial" w:hAnsi="Arial" w:cs="Arial"/>
          <w:i/>
        </w:rPr>
        <w:t>fremskrives</w:t>
      </w:r>
      <w:r w:rsidR="00872DA3" w:rsidRPr="009230EA">
        <w:rPr>
          <w:rFonts w:ascii="Arial" w:hAnsi="Arial" w:cs="Arial"/>
          <w:i/>
        </w:rPr>
        <w:t xml:space="preserve"> </w:t>
      </w:r>
      <w:r w:rsidR="00872DA3" w:rsidRPr="00776EF5">
        <w:rPr>
          <w:rFonts w:ascii="Arial" w:eastAsiaTheme="minorEastAsia" w:hAnsi="Arial" w:cs="Arial"/>
          <w:highlight w:val="lightGray"/>
        </w:rPr>
        <w:t>[indsæt netvirksomhedens navn]</w:t>
      </w:r>
      <w:r w:rsidR="00872DA3" w:rsidRPr="00872DA3">
        <w:rPr>
          <w:rFonts w:ascii="Arial" w:eastAsiaTheme="minorEastAsia" w:hAnsi="Arial" w:cs="Arial"/>
          <w:i/>
        </w:rPr>
        <w:t xml:space="preserve"> </w:t>
      </w:r>
      <w:r w:rsidR="00D766FC">
        <w:rPr>
          <w:rFonts w:ascii="Arial" w:hAnsi="Arial" w:cs="Arial"/>
          <w:i/>
        </w:rPr>
        <w:t>nøgletal for</w:t>
      </w:r>
      <w:r w:rsidR="00345819" w:rsidRPr="009230EA">
        <w:rPr>
          <w:rFonts w:ascii="Arial" w:hAnsi="Arial" w:cs="Arial"/>
          <w:i/>
        </w:rPr>
        <w:t xml:space="preserve"> el</w:t>
      </w:r>
      <w:r w:rsidRPr="009230EA">
        <w:rPr>
          <w:rFonts w:ascii="Arial" w:hAnsi="Arial" w:cs="Arial"/>
          <w:i/>
        </w:rPr>
        <w:t xml:space="preserve">forbrug, </w:t>
      </w:r>
      <w:r w:rsidR="00AB46BD">
        <w:rPr>
          <w:rFonts w:ascii="Arial" w:hAnsi="Arial" w:cs="Arial"/>
          <w:i/>
        </w:rPr>
        <w:t>nettab</w:t>
      </w:r>
      <w:r w:rsidR="00F91F00">
        <w:rPr>
          <w:rStyle w:val="Fodnotehenvisning"/>
          <w:rFonts w:ascii="Arial" w:hAnsi="Arial" w:cs="Arial"/>
          <w:i/>
        </w:rPr>
        <w:footnoteReference w:id="5"/>
      </w:r>
      <w:r w:rsidR="00AB46BD">
        <w:rPr>
          <w:rFonts w:ascii="Arial" w:hAnsi="Arial" w:cs="Arial"/>
          <w:i/>
        </w:rPr>
        <w:t>,</w:t>
      </w:r>
      <w:r w:rsidR="00345819" w:rsidRPr="009230EA">
        <w:rPr>
          <w:rFonts w:ascii="Arial" w:hAnsi="Arial" w:cs="Arial"/>
          <w:i/>
        </w:rPr>
        <w:t xml:space="preserve"> elproduktion</w:t>
      </w:r>
      <w:r w:rsidR="00907EA3">
        <w:rPr>
          <w:rFonts w:ascii="Arial" w:hAnsi="Arial" w:cs="Arial"/>
          <w:i/>
        </w:rPr>
        <w:t xml:space="preserve"> og ellagerkapacitet</w:t>
      </w:r>
      <w:r w:rsidR="00FB03D1">
        <w:rPr>
          <w:rFonts w:ascii="Arial" w:hAnsi="Arial" w:cs="Arial"/>
          <w:i/>
        </w:rPr>
        <w:t xml:space="preserve">. </w:t>
      </w:r>
      <w:r w:rsidR="003F7E30">
        <w:rPr>
          <w:rFonts w:ascii="Arial" w:hAnsi="Arial" w:cs="Arial"/>
          <w:i/>
        </w:rPr>
        <w:t>Med det</w:t>
      </w:r>
      <w:r w:rsidR="001B1B6E">
        <w:rPr>
          <w:rFonts w:ascii="Arial" w:hAnsi="Arial" w:cs="Arial"/>
          <w:i/>
        </w:rPr>
        <w:t xml:space="preserve"> 10-</w:t>
      </w:r>
      <w:r w:rsidR="00462802">
        <w:rPr>
          <w:rFonts w:ascii="Arial" w:hAnsi="Arial" w:cs="Arial"/>
          <w:i/>
        </w:rPr>
        <w:t>årige</w:t>
      </w:r>
      <w:r w:rsidR="001B1B6E">
        <w:rPr>
          <w:rFonts w:ascii="Arial" w:hAnsi="Arial" w:cs="Arial"/>
          <w:i/>
        </w:rPr>
        <w:t xml:space="preserve"> perspektiv anvendes</w:t>
      </w:r>
      <w:r w:rsidR="00092370">
        <w:rPr>
          <w:rFonts w:ascii="Arial" w:hAnsi="Arial" w:cs="Arial"/>
          <w:i/>
        </w:rPr>
        <w:t xml:space="preserve"> </w:t>
      </w:r>
      <w:r w:rsidR="006E386E">
        <w:rPr>
          <w:rFonts w:ascii="Arial" w:hAnsi="Arial" w:cs="Arial"/>
          <w:i/>
        </w:rPr>
        <w:t>202</w:t>
      </w:r>
      <w:bookmarkEnd w:id="62"/>
      <w:r w:rsidR="00092370">
        <w:rPr>
          <w:rFonts w:ascii="Arial" w:hAnsi="Arial" w:cs="Arial"/>
          <w:i/>
        </w:rPr>
        <w:t>5</w:t>
      </w:r>
      <w:r w:rsidR="00523D8A">
        <w:rPr>
          <w:rStyle w:val="Fodnotehenvisning"/>
          <w:rFonts w:ascii="Arial" w:hAnsi="Arial" w:cs="Arial"/>
          <w:i/>
        </w:rPr>
        <w:footnoteReference w:id="6"/>
      </w:r>
      <w:r w:rsidR="00E1311F">
        <w:rPr>
          <w:rFonts w:ascii="Arial" w:hAnsi="Arial" w:cs="Arial"/>
          <w:i/>
        </w:rPr>
        <w:t xml:space="preserve"> (inklusivt) som start</w:t>
      </w:r>
      <w:r w:rsidR="00092370">
        <w:rPr>
          <w:rFonts w:ascii="Arial" w:hAnsi="Arial" w:cs="Arial"/>
          <w:i/>
        </w:rPr>
        <w:t>år</w:t>
      </w:r>
      <w:r w:rsidR="00B87B46">
        <w:rPr>
          <w:rFonts w:ascii="Arial" w:hAnsi="Arial" w:cs="Arial"/>
          <w:i/>
        </w:rPr>
        <w:t xml:space="preserve"> med fokus på kort sigt (frem mod </w:t>
      </w:r>
      <w:r w:rsidR="00AB46BD">
        <w:rPr>
          <w:rFonts w:ascii="Arial" w:hAnsi="Arial" w:cs="Arial"/>
          <w:i/>
        </w:rPr>
        <w:t xml:space="preserve">år </w:t>
      </w:r>
      <w:r w:rsidR="00B87B46">
        <w:rPr>
          <w:rFonts w:ascii="Arial" w:hAnsi="Arial" w:cs="Arial"/>
          <w:i/>
        </w:rPr>
        <w:t>202</w:t>
      </w:r>
      <w:r w:rsidR="003C1FE2">
        <w:rPr>
          <w:rFonts w:ascii="Arial" w:hAnsi="Arial" w:cs="Arial"/>
          <w:i/>
        </w:rPr>
        <w:t>6</w:t>
      </w:r>
      <w:r w:rsidR="00B87B46">
        <w:rPr>
          <w:rFonts w:ascii="Arial" w:hAnsi="Arial" w:cs="Arial"/>
          <w:i/>
        </w:rPr>
        <w:t>)</w:t>
      </w:r>
      <w:r w:rsidR="00304B7C">
        <w:rPr>
          <w:rFonts w:ascii="Arial" w:hAnsi="Arial" w:cs="Arial"/>
          <w:i/>
        </w:rPr>
        <w:t>,</w:t>
      </w:r>
      <w:r w:rsidR="00B87B46">
        <w:rPr>
          <w:rFonts w:ascii="Arial" w:hAnsi="Arial" w:cs="Arial"/>
          <w:i/>
        </w:rPr>
        <w:t xml:space="preserve"> mellemlang</w:t>
      </w:r>
      <w:r w:rsidR="0062331A">
        <w:rPr>
          <w:rFonts w:ascii="Arial" w:hAnsi="Arial" w:cs="Arial"/>
          <w:i/>
        </w:rPr>
        <w:t>t</w:t>
      </w:r>
      <w:r w:rsidR="00B87B46">
        <w:rPr>
          <w:rFonts w:ascii="Arial" w:hAnsi="Arial" w:cs="Arial"/>
          <w:i/>
        </w:rPr>
        <w:t xml:space="preserve"> sigt (frem mod </w:t>
      </w:r>
      <w:r w:rsidR="00B34A38">
        <w:rPr>
          <w:rFonts w:ascii="Arial" w:hAnsi="Arial" w:cs="Arial"/>
          <w:i/>
        </w:rPr>
        <w:t xml:space="preserve">år </w:t>
      </w:r>
      <w:r w:rsidR="00B87B46">
        <w:rPr>
          <w:rFonts w:ascii="Arial" w:hAnsi="Arial" w:cs="Arial"/>
          <w:i/>
        </w:rPr>
        <w:t>20</w:t>
      </w:r>
      <w:r w:rsidR="003C1FE2">
        <w:rPr>
          <w:rFonts w:ascii="Arial" w:hAnsi="Arial" w:cs="Arial"/>
          <w:i/>
        </w:rPr>
        <w:t>29</w:t>
      </w:r>
      <w:r w:rsidR="00B87B46">
        <w:rPr>
          <w:rFonts w:ascii="Arial" w:hAnsi="Arial" w:cs="Arial"/>
          <w:i/>
        </w:rPr>
        <w:t>) og langt sigt (frem mod</w:t>
      </w:r>
      <w:r w:rsidR="00AB46BD">
        <w:rPr>
          <w:rFonts w:ascii="Arial" w:hAnsi="Arial" w:cs="Arial"/>
          <w:i/>
        </w:rPr>
        <w:t xml:space="preserve"> år</w:t>
      </w:r>
      <w:r w:rsidR="00B87B46">
        <w:rPr>
          <w:rFonts w:ascii="Arial" w:hAnsi="Arial" w:cs="Arial"/>
          <w:i/>
        </w:rPr>
        <w:t xml:space="preserve"> 203</w:t>
      </w:r>
      <w:r w:rsidR="003C1FE2">
        <w:rPr>
          <w:rFonts w:ascii="Arial" w:hAnsi="Arial" w:cs="Arial"/>
          <w:i/>
        </w:rPr>
        <w:t>4</w:t>
      </w:r>
      <w:r w:rsidR="00E1311F">
        <w:rPr>
          <w:rFonts w:ascii="Arial" w:hAnsi="Arial" w:cs="Arial"/>
          <w:i/>
        </w:rPr>
        <w:t xml:space="preserve"> inklusivt</w:t>
      </w:r>
      <w:r w:rsidR="003F7E30">
        <w:rPr>
          <w:rFonts w:ascii="Arial" w:hAnsi="Arial" w:cs="Arial"/>
          <w:i/>
        </w:rPr>
        <w:t>)</w:t>
      </w:r>
      <w:r w:rsidR="001C69F3">
        <w:rPr>
          <w:rFonts w:ascii="Arial" w:hAnsi="Arial" w:cs="Arial"/>
          <w:i/>
        </w:rPr>
        <w:t>.</w:t>
      </w:r>
      <w:r w:rsidR="003F7E30">
        <w:rPr>
          <w:rFonts w:ascii="Arial" w:hAnsi="Arial" w:cs="Arial"/>
          <w:i/>
        </w:rPr>
        <w:t xml:space="preserve"> </w:t>
      </w:r>
    </w:p>
    <w:p w14:paraId="40AB2685" w14:textId="30397C26" w:rsidR="00F91F00" w:rsidRDefault="00F91F00" w:rsidP="003825CE">
      <w:pPr>
        <w:pStyle w:val="Billedtekst"/>
        <w:keepNext/>
      </w:pPr>
      <w:r>
        <w:t>Tabel 7</w:t>
      </w:r>
    </w:p>
    <w:tbl>
      <w:tblPr>
        <w:tblStyle w:val="Tabel-Gitter"/>
        <w:tblW w:w="9493" w:type="dxa"/>
        <w:tblLayout w:type="fixed"/>
        <w:tblLook w:val="04A0" w:firstRow="1" w:lastRow="0" w:firstColumn="1" w:lastColumn="0" w:noHBand="0" w:noVBand="1"/>
      </w:tblPr>
      <w:tblGrid>
        <w:gridCol w:w="1696"/>
        <w:gridCol w:w="1701"/>
        <w:gridCol w:w="4962"/>
        <w:gridCol w:w="1134"/>
      </w:tblGrid>
      <w:tr w:rsidR="00FB03D1" w14:paraId="3E6498B2" w14:textId="77777777" w:rsidTr="00E173F1">
        <w:trPr>
          <w:trHeight w:val="594"/>
        </w:trPr>
        <w:tc>
          <w:tcPr>
            <w:tcW w:w="9493" w:type="dxa"/>
            <w:gridSpan w:val="4"/>
            <w:shd w:val="clear" w:color="auto" w:fill="0097A7"/>
            <w:vAlign w:val="center"/>
          </w:tcPr>
          <w:p w14:paraId="3775D477" w14:textId="77777777" w:rsidR="00FB03D1" w:rsidRPr="00026D23" w:rsidRDefault="00FB03D1" w:rsidP="00F6584E">
            <w:pPr>
              <w:spacing w:line="360" w:lineRule="auto"/>
              <w:jc w:val="center"/>
              <w:rPr>
                <w:rFonts w:asciiTheme="majorHAnsi" w:eastAsiaTheme="minorEastAsia" w:hAnsiTheme="majorHAnsi" w:cstheme="majorHAnsi"/>
                <w:b/>
                <w:i/>
                <w:color w:val="FFFFFF" w:themeColor="background1"/>
                <w:sz w:val="20"/>
              </w:rPr>
            </w:pPr>
            <w:r w:rsidRPr="00026D23">
              <w:rPr>
                <w:rFonts w:asciiTheme="majorHAnsi" w:eastAsiaTheme="minorEastAsia" w:hAnsiTheme="majorHAnsi" w:cstheme="majorHAnsi"/>
                <w:b/>
                <w:i/>
                <w:color w:val="FFFFFF" w:themeColor="background1"/>
                <w:sz w:val="24"/>
              </w:rPr>
              <w:t>Fremskrivning af elforbrug, nettab, elproduktionskapacitet og energilagerkapacitet</w:t>
            </w:r>
          </w:p>
        </w:tc>
      </w:tr>
      <w:tr w:rsidR="00FB03D1" w14:paraId="4FB6F59A" w14:textId="77777777" w:rsidTr="00E173F1">
        <w:trPr>
          <w:trHeight w:val="455"/>
        </w:trPr>
        <w:tc>
          <w:tcPr>
            <w:tcW w:w="1696" w:type="dxa"/>
            <w:tcBorders>
              <w:bottom w:val="single" w:sz="4" w:space="0" w:color="FFFFFF" w:themeColor="background1"/>
            </w:tcBorders>
            <w:vAlign w:val="center"/>
          </w:tcPr>
          <w:p w14:paraId="3442B8BC" w14:textId="77777777" w:rsidR="00FB03D1" w:rsidRPr="00026D23" w:rsidRDefault="00FB03D1" w:rsidP="00F6584E">
            <w:pPr>
              <w:spacing w:line="360" w:lineRule="auto"/>
              <w:rPr>
                <w:rFonts w:ascii="Arial" w:eastAsiaTheme="minorEastAsia" w:hAnsi="Arial" w:cs="Arial"/>
                <w:b/>
                <w:i/>
                <w:sz w:val="16"/>
              </w:rPr>
            </w:pPr>
            <w:r w:rsidRPr="00026D23">
              <w:rPr>
                <w:rFonts w:ascii="Arial" w:eastAsiaTheme="minorEastAsia" w:hAnsi="Arial" w:cs="Arial"/>
                <w:b/>
                <w:i/>
                <w:sz w:val="16"/>
              </w:rPr>
              <w:t xml:space="preserve">Netområdeforbrug </w:t>
            </w:r>
          </w:p>
        </w:tc>
        <w:tc>
          <w:tcPr>
            <w:tcW w:w="1701" w:type="dxa"/>
            <w:vAlign w:val="center"/>
          </w:tcPr>
          <w:p w14:paraId="7EB5D67D" w14:textId="1817929B" w:rsidR="00FB03D1" w:rsidRPr="00026D23" w:rsidRDefault="00FB03D1" w:rsidP="00F6584E">
            <w:pPr>
              <w:spacing w:line="360" w:lineRule="auto"/>
              <w:rPr>
                <w:rFonts w:ascii="Arial" w:eastAsiaTheme="minorEastAsia" w:hAnsi="Arial" w:cs="Arial"/>
                <w:i/>
                <w:sz w:val="16"/>
              </w:rPr>
            </w:pPr>
            <w:r>
              <w:rPr>
                <w:rFonts w:ascii="Arial" w:eastAsiaTheme="minorEastAsia" w:hAnsi="Arial" w:cs="Arial"/>
                <w:i/>
                <w:sz w:val="16"/>
              </w:rPr>
              <w:t>År 202</w:t>
            </w:r>
            <w:r w:rsidR="0026078B">
              <w:rPr>
                <w:rFonts w:ascii="Arial" w:eastAsiaTheme="minorEastAsia" w:hAnsi="Arial" w:cs="Arial"/>
                <w:i/>
                <w:sz w:val="16"/>
              </w:rPr>
              <w:t>5</w:t>
            </w:r>
          </w:p>
        </w:tc>
        <w:tc>
          <w:tcPr>
            <w:tcW w:w="4962" w:type="dxa"/>
            <w:tcBorders>
              <w:right w:val="single" w:sz="4" w:space="0" w:color="FFFFFF" w:themeColor="background1"/>
            </w:tcBorders>
            <w:vAlign w:val="center"/>
          </w:tcPr>
          <w:p w14:paraId="20F28395" w14:textId="77777777" w:rsidR="00FB03D1" w:rsidRPr="00026D23" w:rsidRDefault="00FB03D1" w:rsidP="00F6584E">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p>
        </w:tc>
        <w:tc>
          <w:tcPr>
            <w:tcW w:w="1134" w:type="dxa"/>
            <w:tcBorders>
              <w:left w:val="single" w:sz="4" w:space="0" w:color="FFFFFF" w:themeColor="background1"/>
            </w:tcBorders>
            <w:vAlign w:val="center"/>
          </w:tcPr>
          <w:p w14:paraId="12AE9C82" w14:textId="77777777" w:rsidR="00FB03D1" w:rsidRPr="00026D23" w:rsidRDefault="00FB03D1" w:rsidP="00E173F1">
            <w:pPr>
              <w:spacing w:line="360" w:lineRule="auto"/>
              <w:jc w:val="center"/>
              <w:rPr>
                <w:rFonts w:ascii="Arial" w:eastAsiaTheme="minorEastAsia" w:hAnsi="Arial" w:cs="Arial"/>
                <w:i/>
                <w:sz w:val="16"/>
                <w:highlight w:val="lightGray"/>
              </w:rPr>
            </w:pPr>
            <w:r w:rsidRPr="00026D23">
              <w:rPr>
                <w:rFonts w:ascii="Arial" w:eastAsiaTheme="minorEastAsia" w:hAnsi="Arial" w:cs="Arial"/>
                <w:i/>
                <w:sz w:val="16"/>
              </w:rPr>
              <w:t>MWh</w:t>
            </w:r>
          </w:p>
        </w:tc>
      </w:tr>
      <w:tr w:rsidR="00FB03D1" w14:paraId="5400710E" w14:textId="77777777" w:rsidTr="00E173F1">
        <w:trPr>
          <w:trHeight w:val="455"/>
        </w:trPr>
        <w:tc>
          <w:tcPr>
            <w:tcW w:w="1696" w:type="dxa"/>
            <w:tcBorders>
              <w:top w:val="single" w:sz="4" w:space="0" w:color="FFFFFF" w:themeColor="background1"/>
              <w:bottom w:val="single" w:sz="4" w:space="0" w:color="FFFFFF" w:themeColor="background1"/>
            </w:tcBorders>
            <w:vAlign w:val="center"/>
          </w:tcPr>
          <w:p w14:paraId="38F8EEA3" w14:textId="77777777" w:rsidR="00FB03D1" w:rsidRPr="00026D23" w:rsidRDefault="00FB03D1" w:rsidP="00F6584E">
            <w:pPr>
              <w:spacing w:line="360" w:lineRule="auto"/>
              <w:rPr>
                <w:rFonts w:ascii="Arial" w:eastAsiaTheme="minorEastAsia" w:hAnsi="Arial" w:cs="Arial"/>
                <w:b/>
                <w:i/>
                <w:sz w:val="16"/>
              </w:rPr>
            </w:pPr>
            <w:r w:rsidRPr="00026D23">
              <w:rPr>
                <w:rFonts w:ascii="Arial" w:eastAsiaTheme="minorEastAsia" w:hAnsi="Arial" w:cs="Arial"/>
                <w:b/>
                <w:i/>
                <w:sz w:val="16"/>
              </w:rPr>
              <w:t>(energi)</w:t>
            </w:r>
          </w:p>
        </w:tc>
        <w:tc>
          <w:tcPr>
            <w:tcW w:w="1701" w:type="dxa"/>
            <w:vAlign w:val="center"/>
          </w:tcPr>
          <w:p w14:paraId="40E7A6F3" w14:textId="01476436" w:rsidR="00FB03D1" w:rsidRPr="00026D23" w:rsidRDefault="00FB03D1">
            <w:pPr>
              <w:spacing w:line="360" w:lineRule="auto"/>
              <w:rPr>
                <w:rFonts w:ascii="Arial" w:eastAsiaTheme="minorEastAsia" w:hAnsi="Arial" w:cs="Arial"/>
                <w:b/>
                <w:i/>
                <w:sz w:val="16"/>
              </w:rPr>
            </w:pPr>
            <w:r w:rsidRPr="00026D23">
              <w:rPr>
                <w:rFonts w:ascii="Arial" w:eastAsiaTheme="minorEastAsia" w:hAnsi="Arial" w:cs="Arial"/>
                <w:i/>
                <w:sz w:val="16"/>
              </w:rPr>
              <w:t xml:space="preserve">År </w:t>
            </w:r>
            <w:r w:rsidR="00F6584E">
              <w:rPr>
                <w:rFonts w:ascii="Arial" w:eastAsiaTheme="minorEastAsia" w:hAnsi="Arial" w:cs="Arial"/>
                <w:i/>
                <w:sz w:val="16"/>
              </w:rPr>
              <w:t>202</w:t>
            </w:r>
            <w:r w:rsidR="00D44841">
              <w:rPr>
                <w:rFonts w:ascii="Arial" w:eastAsiaTheme="minorEastAsia" w:hAnsi="Arial" w:cs="Arial"/>
                <w:i/>
                <w:sz w:val="16"/>
              </w:rPr>
              <w:t>6</w:t>
            </w:r>
          </w:p>
        </w:tc>
        <w:tc>
          <w:tcPr>
            <w:tcW w:w="4962" w:type="dxa"/>
            <w:tcBorders>
              <w:right w:val="single" w:sz="4" w:space="0" w:color="FFFFFF" w:themeColor="background1"/>
            </w:tcBorders>
            <w:vAlign w:val="center"/>
          </w:tcPr>
          <w:p w14:paraId="11FC99E9" w14:textId="77777777" w:rsidR="00FB03D1" w:rsidRPr="00026D23" w:rsidRDefault="00FB03D1" w:rsidP="00F6584E">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p>
        </w:tc>
        <w:tc>
          <w:tcPr>
            <w:tcW w:w="1134" w:type="dxa"/>
            <w:tcBorders>
              <w:left w:val="single" w:sz="4" w:space="0" w:color="FFFFFF" w:themeColor="background1"/>
            </w:tcBorders>
            <w:vAlign w:val="center"/>
          </w:tcPr>
          <w:p w14:paraId="22A94D1F" w14:textId="77777777" w:rsidR="00FB03D1" w:rsidRPr="00026D23" w:rsidRDefault="00FB03D1" w:rsidP="00E173F1">
            <w:pPr>
              <w:spacing w:line="360" w:lineRule="auto"/>
              <w:jc w:val="center"/>
              <w:rPr>
                <w:rFonts w:ascii="Arial" w:eastAsiaTheme="minorEastAsia" w:hAnsi="Arial" w:cs="Arial"/>
                <w:i/>
                <w:sz w:val="16"/>
                <w:highlight w:val="lightGray"/>
              </w:rPr>
            </w:pPr>
            <w:r w:rsidRPr="00026D23">
              <w:rPr>
                <w:rFonts w:ascii="Arial" w:eastAsiaTheme="minorEastAsia" w:hAnsi="Arial" w:cs="Arial"/>
                <w:i/>
                <w:sz w:val="16"/>
              </w:rPr>
              <w:t>MWh</w:t>
            </w:r>
          </w:p>
        </w:tc>
      </w:tr>
      <w:tr w:rsidR="00FB03D1" w14:paraId="201DABDF" w14:textId="77777777" w:rsidTr="00E173F1">
        <w:trPr>
          <w:trHeight w:val="455"/>
        </w:trPr>
        <w:tc>
          <w:tcPr>
            <w:tcW w:w="1696" w:type="dxa"/>
            <w:tcBorders>
              <w:top w:val="single" w:sz="4" w:space="0" w:color="FFFFFF" w:themeColor="background1"/>
              <w:bottom w:val="single" w:sz="4" w:space="0" w:color="FFFFFF" w:themeColor="background1"/>
            </w:tcBorders>
            <w:vAlign w:val="center"/>
          </w:tcPr>
          <w:p w14:paraId="2FFE1B46" w14:textId="77777777" w:rsidR="00FB03D1" w:rsidRPr="00026D23" w:rsidRDefault="00FB03D1" w:rsidP="00F6584E">
            <w:pPr>
              <w:spacing w:line="360" w:lineRule="auto"/>
              <w:rPr>
                <w:rFonts w:ascii="Arial" w:eastAsiaTheme="minorEastAsia" w:hAnsi="Arial" w:cs="Arial"/>
                <w:b/>
                <w:i/>
                <w:sz w:val="16"/>
              </w:rPr>
            </w:pPr>
          </w:p>
        </w:tc>
        <w:tc>
          <w:tcPr>
            <w:tcW w:w="1701" w:type="dxa"/>
            <w:vAlign w:val="center"/>
          </w:tcPr>
          <w:p w14:paraId="42692991" w14:textId="66048730" w:rsidR="00FB03D1" w:rsidRPr="00026D23" w:rsidRDefault="00FB03D1" w:rsidP="00F6584E">
            <w:pPr>
              <w:spacing w:line="360" w:lineRule="auto"/>
              <w:rPr>
                <w:rFonts w:ascii="Arial" w:eastAsiaTheme="minorEastAsia" w:hAnsi="Arial" w:cs="Arial"/>
                <w:b/>
                <w:i/>
                <w:sz w:val="16"/>
              </w:rPr>
            </w:pPr>
            <w:r w:rsidRPr="00026D23">
              <w:rPr>
                <w:rFonts w:ascii="Arial" w:eastAsiaTheme="minorEastAsia" w:hAnsi="Arial" w:cs="Arial"/>
                <w:i/>
                <w:sz w:val="16"/>
              </w:rPr>
              <w:t xml:space="preserve">År </w:t>
            </w:r>
            <w:r w:rsidR="00F91F00">
              <w:rPr>
                <w:rFonts w:ascii="Arial" w:eastAsiaTheme="minorEastAsia" w:hAnsi="Arial" w:cs="Arial"/>
                <w:i/>
                <w:sz w:val="16"/>
              </w:rPr>
              <w:t>202</w:t>
            </w:r>
            <w:r w:rsidR="0026078B">
              <w:rPr>
                <w:rFonts w:ascii="Arial" w:eastAsiaTheme="minorEastAsia" w:hAnsi="Arial" w:cs="Arial"/>
                <w:i/>
                <w:sz w:val="16"/>
              </w:rPr>
              <w:t>9</w:t>
            </w:r>
          </w:p>
        </w:tc>
        <w:tc>
          <w:tcPr>
            <w:tcW w:w="4962" w:type="dxa"/>
            <w:tcBorders>
              <w:right w:val="single" w:sz="4" w:space="0" w:color="FFFFFF" w:themeColor="background1"/>
            </w:tcBorders>
            <w:vAlign w:val="center"/>
          </w:tcPr>
          <w:p w14:paraId="576C710C" w14:textId="77777777" w:rsidR="00FB03D1" w:rsidRPr="00026D23" w:rsidRDefault="00FB03D1" w:rsidP="00F6584E">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p>
        </w:tc>
        <w:tc>
          <w:tcPr>
            <w:tcW w:w="1134" w:type="dxa"/>
            <w:tcBorders>
              <w:left w:val="single" w:sz="4" w:space="0" w:color="FFFFFF" w:themeColor="background1"/>
            </w:tcBorders>
            <w:vAlign w:val="center"/>
          </w:tcPr>
          <w:p w14:paraId="7639BD3C" w14:textId="77777777" w:rsidR="00FB03D1" w:rsidRPr="00026D23" w:rsidRDefault="00FB03D1" w:rsidP="00E173F1">
            <w:pPr>
              <w:spacing w:line="360" w:lineRule="auto"/>
              <w:jc w:val="center"/>
              <w:rPr>
                <w:rFonts w:ascii="Arial" w:eastAsiaTheme="minorEastAsia" w:hAnsi="Arial" w:cs="Arial"/>
                <w:i/>
                <w:sz w:val="16"/>
              </w:rPr>
            </w:pPr>
            <w:r w:rsidRPr="00026D23">
              <w:rPr>
                <w:rFonts w:ascii="Arial" w:eastAsiaTheme="minorEastAsia" w:hAnsi="Arial" w:cs="Arial"/>
                <w:i/>
                <w:sz w:val="16"/>
              </w:rPr>
              <w:t>MWh</w:t>
            </w:r>
          </w:p>
        </w:tc>
      </w:tr>
      <w:tr w:rsidR="00FB03D1" w14:paraId="69AD2148" w14:textId="77777777" w:rsidTr="00E173F1">
        <w:trPr>
          <w:trHeight w:val="455"/>
        </w:trPr>
        <w:tc>
          <w:tcPr>
            <w:tcW w:w="1696" w:type="dxa"/>
            <w:tcBorders>
              <w:top w:val="single" w:sz="4" w:space="0" w:color="FFFFFF" w:themeColor="background1"/>
            </w:tcBorders>
            <w:vAlign w:val="center"/>
          </w:tcPr>
          <w:p w14:paraId="2D575444" w14:textId="77777777" w:rsidR="00FB03D1" w:rsidRPr="00026D23" w:rsidRDefault="00FB03D1" w:rsidP="00F6584E">
            <w:pPr>
              <w:spacing w:line="360" w:lineRule="auto"/>
              <w:rPr>
                <w:rFonts w:ascii="Arial" w:eastAsiaTheme="minorEastAsia" w:hAnsi="Arial" w:cs="Arial"/>
                <w:b/>
                <w:i/>
                <w:sz w:val="16"/>
              </w:rPr>
            </w:pPr>
          </w:p>
        </w:tc>
        <w:tc>
          <w:tcPr>
            <w:tcW w:w="1701" w:type="dxa"/>
            <w:vAlign w:val="center"/>
          </w:tcPr>
          <w:p w14:paraId="0A488EC5" w14:textId="77777777" w:rsidR="00FB03D1" w:rsidRPr="00026D23" w:rsidRDefault="00FB03D1" w:rsidP="00F6584E">
            <w:pPr>
              <w:spacing w:line="360" w:lineRule="auto"/>
              <w:rPr>
                <w:rFonts w:ascii="Arial" w:eastAsiaTheme="minorEastAsia" w:hAnsi="Arial" w:cs="Arial"/>
                <w:i/>
                <w:sz w:val="16"/>
              </w:rPr>
            </w:pPr>
            <w:r w:rsidRPr="00026D23">
              <w:rPr>
                <w:rFonts w:ascii="Arial" w:eastAsiaTheme="minorEastAsia" w:hAnsi="Arial" w:cs="Arial"/>
                <w:i/>
                <w:sz w:val="16"/>
              </w:rPr>
              <w:t>År 2034</w:t>
            </w:r>
          </w:p>
        </w:tc>
        <w:tc>
          <w:tcPr>
            <w:tcW w:w="4962" w:type="dxa"/>
            <w:tcBorders>
              <w:right w:val="single" w:sz="4" w:space="0" w:color="FFFFFF" w:themeColor="background1"/>
            </w:tcBorders>
            <w:vAlign w:val="center"/>
          </w:tcPr>
          <w:p w14:paraId="1C99DBC8" w14:textId="77777777" w:rsidR="00FB03D1" w:rsidRPr="00026D23" w:rsidRDefault="00FB03D1" w:rsidP="00F6584E">
            <w:pPr>
              <w:jc w:val="right"/>
              <w:rPr>
                <w:rFonts w:ascii="Arial" w:eastAsiaTheme="minorEastAsia" w:hAnsi="Arial" w:cs="Arial"/>
                <w:i/>
                <w:sz w:val="16"/>
              </w:rPr>
            </w:pPr>
          </w:p>
          <w:p w14:paraId="559154AE" w14:textId="77777777" w:rsidR="00FB03D1" w:rsidRPr="00026D23" w:rsidRDefault="00FB03D1" w:rsidP="00F6584E">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p>
        </w:tc>
        <w:tc>
          <w:tcPr>
            <w:tcW w:w="1134" w:type="dxa"/>
            <w:tcBorders>
              <w:left w:val="single" w:sz="4" w:space="0" w:color="FFFFFF" w:themeColor="background1"/>
            </w:tcBorders>
            <w:vAlign w:val="center"/>
          </w:tcPr>
          <w:p w14:paraId="436A8CEC" w14:textId="77777777" w:rsidR="00FB03D1" w:rsidRPr="00026D23" w:rsidRDefault="00FB03D1" w:rsidP="00E173F1">
            <w:pPr>
              <w:jc w:val="center"/>
              <w:rPr>
                <w:rFonts w:ascii="Arial" w:eastAsiaTheme="minorEastAsia" w:hAnsi="Arial" w:cs="Arial"/>
                <w:i/>
                <w:sz w:val="16"/>
              </w:rPr>
            </w:pPr>
            <w:r w:rsidRPr="00026D23">
              <w:rPr>
                <w:rFonts w:ascii="Arial" w:eastAsiaTheme="minorEastAsia" w:hAnsi="Arial" w:cs="Arial"/>
                <w:i/>
                <w:sz w:val="16"/>
              </w:rPr>
              <w:t>MWh</w:t>
            </w:r>
          </w:p>
        </w:tc>
      </w:tr>
      <w:tr w:rsidR="00FB03D1" w14:paraId="2EFADC20" w14:textId="77777777" w:rsidTr="00E173F1">
        <w:trPr>
          <w:trHeight w:val="397"/>
        </w:trPr>
        <w:tc>
          <w:tcPr>
            <w:tcW w:w="1696" w:type="dxa"/>
            <w:tcBorders>
              <w:bottom w:val="single" w:sz="4" w:space="0" w:color="FFFFFF" w:themeColor="background1"/>
            </w:tcBorders>
            <w:vAlign w:val="center"/>
          </w:tcPr>
          <w:p w14:paraId="31E2C869" w14:textId="77777777" w:rsidR="00FB03D1" w:rsidRPr="00026D23" w:rsidRDefault="00FB03D1" w:rsidP="00F6584E">
            <w:pPr>
              <w:spacing w:line="360" w:lineRule="auto"/>
              <w:rPr>
                <w:rFonts w:ascii="Arial" w:eastAsiaTheme="minorEastAsia" w:hAnsi="Arial" w:cs="Arial"/>
                <w:b/>
                <w:i/>
                <w:sz w:val="16"/>
              </w:rPr>
            </w:pPr>
            <w:r w:rsidRPr="00026D23">
              <w:rPr>
                <w:rFonts w:ascii="Arial" w:eastAsiaTheme="minorEastAsia" w:hAnsi="Arial" w:cs="Arial"/>
                <w:b/>
                <w:i/>
                <w:sz w:val="16"/>
              </w:rPr>
              <w:t>Nettab</w:t>
            </w:r>
          </w:p>
        </w:tc>
        <w:tc>
          <w:tcPr>
            <w:tcW w:w="1701" w:type="dxa"/>
            <w:tcBorders>
              <w:bottom w:val="single" w:sz="4" w:space="0" w:color="FFFFFF" w:themeColor="background1"/>
            </w:tcBorders>
            <w:vAlign w:val="center"/>
          </w:tcPr>
          <w:p w14:paraId="642F2448" w14:textId="7DE54DB9" w:rsidR="00FB03D1" w:rsidRPr="00026D23" w:rsidRDefault="00FB03D1" w:rsidP="00F6584E">
            <w:pPr>
              <w:spacing w:line="360" w:lineRule="auto"/>
              <w:rPr>
                <w:rFonts w:ascii="Arial" w:eastAsiaTheme="minorEastAsia" w:hAnsi="Arial" w:cs="Arial"/>
                <w:i/>
                <w:sz w:val="16"/>
              </w:rPr>
            </w:pPr>
            <w:r>
              <w:rPr>
                <w:rFonts w:ascii="Arial" w:eastAsiaTheme="minorEastAsia" w:hAnsi="Arial" w:cs="Arial"/>
                <w:i/>
                <w:sz w:val="16"/>
              </w:rPr>
              <w:t xml:space="preserve">År </w:t>
            </w:r>
            <w:r w:rsidR="00F91F00">
              <w:rPr>
                <w:rFonts w:ascii="Arial" w:eastAsiaTheme="minorEastAsia" w:hAnsi="Arial" w:cs="Arial"/>
                <w:i/>
                <w:sz w:val="16"/>
              </w:rPr>
              <w:t>202</w:t>
            </w:r>
            <w:r w:rsidR="0026078B">
              <w:rPr>
                <w:rFonts w:ascii="Arial" w:eastAsiaTheme="minorEastAsia" w:hAnsi="Arial" w:cs="Arial"/>
                <w:i/>
                <w:sz w:val="16"/>
              </w:rPr>
              <w:t>5</w:t>
            </w:r>
          </w:p>
        </w:tc>
        <w:tc>
          <w:tcPr>
            <w:tcW w:w="4962" w:type="dxa"/>
            <w:tcBorders>
              <w:bottom w:val="single" w:sz="4" w:space="0" w:color="FFFFFF" w:themeColor="background1"/>
              <w:right w:val="single" w:sz="4" w:space="0" w:color="FFFFFF" w:themeColor="background1"/>
            </w:tcBorders>
            <w:vAlign w:val="center"/>
          </w:tcPr>
          <w:p w14:paraId="7F8FCA93" w14:textId="77777777" w:rsidR="00FB03D1" w:rsidRPr="00026D23" w:rsidRDefault="00FB03D1" w:rsidP="00F6584E">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Pr>
                <w:rFonts w:ascii="Arial" w:eastAsiaTheme="minorEastAsia" w:hAnsi="Arial" w:cs="Arial"/>
                <w:i/>
                <w:sz w:val="16"/>
              </w:rPr>
              <w:t xml:space="preserve"> </w:t>
            </w:r>
          </w:p>
        </w:tc>
        <w:tc>
          <w:tcPr>
            <w:tcW w:w="1134" w:type="dxa"/>
            <w:tcBorders>
              <w:left w:val="single" w:sz="4" w:space="0" w:color="FFFFFF" w:themeColor="background1"/>
              <w:bottom w:val="single" w:sz="4" w:space="0" w:color="FFFFFF" w:themeColor="background1"/>
            </w:tcBorders>
            <w:vAlign w:val="center"/>
          </w:tcPr>
          <w:p w14:paraId="4A5B633C" w14:textId="77777777" w:rsidR="00FB03D1" w:rsidRPr="00036292" w:rsidRDefault="00FB03D1" w:rsidP="00E173F1">
            <w:pPr>
              <w:jc w:val="center"/>
              <w:rPr>
                <w:rFonts w:ascii="Arial" w:eastAsiaTheme="minorEastAsia" w:hAnsi="Arial" w:cs="Arial"/>
                <w:i/>
                <w:sz w:val="16"/>
              </w:rPr>
            </w:pPr>
            <w:r w:rsidRPr="00026D23">
              <w:rPr>
                <w:rFonts w:ascii="Arial" w:eastAsiaTheme="minorEastAsia" w:hAnsi="Arial" w:cs="Arial"/>
                <w:i/>
                <w:sz w:val="16"/>
              </w:rPr>
              <w:t>MWh</w:t>
            </w:r>
          </w:p>
        </w:tc>
      </w:tr>
      <w:tr w:rsidR="00FB03D1" w14:paraId="48FE0124" w14:textId="77777777" w:rsidTr="00E173F1">
        <w:trPr>
          <w:trHeight w:val="397"/>
        </w:trPr>
        <w:tc>
          <w:tcPr>
            <w:tcW w:w="1696" w:type="dxa"/>
            <w:tcBorders>
              <w:top w:val="single" w:sz="4" w:space="0" w:color="FFFFFF" w:themeColor="background1"/>
              <w:bottom w:val="single" w:sz="4" w:space="0" w:color="FFFFFF" w:themeColor="background1"/>
            </w:tcBorders>
            <w:vAlign w:val="center"/>
          </w:tcPr>
          <w:p w14:paraId="68DB7D9B" w14:textId="77777777" w:rsidR="00FB03D1" w:rsidRPr="00026D23" w:rsidRDefault="00FB03D1" w:rsidP="00F6584E">
            <w:pPr>
              <w:spacing w:line="360" w:lineRule="auto"/>
              <w:rPr>
                <w:rFonts w:ascii="Arial" w:eastAsiaTheme="minorEastAsia" w:hAnsi="Arial" w:cs="Arial"/>
                <w:b/>
                <w:i/>
                <w:sz w:val="16"/>
              </w:rPr>
            </w:pPr>
          </w:p>
        </w:tc>
        <w:tc>
          <w:tcPr>
            <w:tcW w:w="1701" w:type="dxa"/>
            <w:tcBorders>
              <w:top w:val="single" w:sz="4" w:space="0" w:color="FFFFFF" w:themeColor="background1"/>
            </w:tcBorders>
            <w:vAlign w:val="center"/>
          </w:tcPr>
          <w:p w14:paraId="476E962C" w14:textId="77777777" w:rsidR="00FB03D1" w:rsidRDefault="00FB03D1" w:rsidP="00F6584E">
            <w:pPr>
              <w:spacing w:line="360" w:lineRule="auto"/>
              <w:rPr>
                <w:rFonts w:ascii="Arial" w:eastAsiaTheme="minorEastAsia" w:hAnsi="Arial" w:cs="Arial"/>
                <w:i/>
                <w:sz w:val="16"/>
              </w:rPr>
            </w:pPr>
          </w:p>
        </w:tc>
        <w:tc>
          <w:tcPr>
            <w:tcW w:w="4962" w:type="dxa"/>
            <w:tcBorders>
              <w:top w:val="single" w:sz="4" w:space="0" w:color="FFFFFF" w:themeColor="background1"/>
              <w:right w:val="single" w:sz="4" w:space="0" w:color="FFFFFF" w:themeColor="background1"/>
            </w:tcBorders>
            <w:vAlign w:val="center"/>
          </w:tcPr>
          <w:p w14:paraId="78840147" w14:textId="77777777" w:rsidR="00FB03D1" w:rsidRPr="00026D23" w:rsidRDefault="00FB03D1" w:rsidP="00F6584E">
            <w:pPr>
              <w:spacing w:line="360" w:lineRule="auto"/>
              <w:jc w:val="right"/>
              <w:rPr>
                <w:rFonts w:ascii="Arial" w:eastAsiaTheme="minorEastAsia" w:hAnsi="Arial" w:cs="Arial"/>
                <w:i/>
                <w:sz w:val="16"/>
                <w:highlight w:val="lightGray"/>
              </w:rPr>
            </w:pPr>
            <w:r w:rsidRPr="00026D23">
              <w:rPr>
                <w:rFonts w:ascii="Arial" w:eastAsiaTheme="minorEastAsia" w:hAnsi="Arial" w:cs="Arial"/>
                <w:i/>
                <w:sz w:val="16"/>
                <w:highlight w:val="lightGray"/>
              </w:rPr>
              <w:t>[indsæt procentvis andel af det samlede netområdeforbrug]</w:t>
            </w:r>
          </w:p>
        </w:tc>
        <w:tc>
          <w:tcPr>
            <w:tcW w:w="1134" w:type="dxa"/>
            <w:tcBorders>
              <w:top w:val="single" w:sz="4" w:space="0" w:color="FFFFFF" w:themeColor="background1"/>
              <w:left w:val="single" w:sz="4" w:space="0" w:color="FFFFFF" w:themeColor="background1"/>
            </w:tcBorders>
            <w:vAlign w:val="center"/>
          </w:tcPr>
          <w:p w14:paraId="7B320530" w14:textId="77777777" w:rsidR="00FB03D1" w:rsidRPr="00026D23" w:rsidRDefault="00FB03D1" w:rsidP="00E173F1">
            <w:pPr>
              <w:jc w:val="center"/>
              <w:rPr>
                <w:rFonts w:ascii="Arial" w:eastAsiaTheme="minorEastAsia" w:hAnsi="Arial" w:cs="Arial"/>
                <w:i/>
                <w:sz w:val="16"/>
              </w:rPr>
            </w:pPr>
            <w:r w:rsidRPr="00026D23">
              <w:rPr>
                <w:rFonts w:ascii="Arial" w:eastAsiaTheme="minorEastAsia" w:hAnsi="Arial" w:cs="Arial"/>
                <w:i/>
                <w:sz w:val="16"/>
              </w:rPr>
              <w:t>%</w:t>
            </w:r>
          </w:p>
        </w:tc>
      </w:tr>
      <w:tr w:rsidR="00FB03D1" w14:paraId="48907413" w14:textId="77777777" w:rsidTr="00E173F1">
        <w:trPr>
          <w:trHeight w:val="397"/>
        </w:trPr>
        <w:tc>
          <w:tcPr>
            <w:tcW w:w="1696" w:type="dxa"/>
            <w:tcBorders>
              <w:top w:val="single" w:sz="4" w:space="0" w:color="FFFFFF" w:themeColor="background1"/>
              <w:bottom w:val="single" w:sz="4" w:space="0" w:color="FFFFFF" w:themeColor="background1"/>
            </w:tcBorders>
            <w:vAlign w:val="center"/>
          </w:tcPr>
          <w:p w14:paraId="537EA1E9" w14:textId="77777777" w:rsidR="00FB03D1" w:rsidRPr="00026D23" w:rsidRDefault="00FB03D1" w:rsidP="00F6584E">
            <w:pPr>
              <w:spacing w:line="360" w:lineRule="auto"/>
              <w:rPr>
                <w:rFonts w:ascii="Arial" w:eastAsiaTheme="minorEastAsia" w:hAnsi="Arial" w:cs="Arial"/>
                <w:b/>
                <w:i/>
                <w:sz w:val="16"/>
              </w:rPr>
            </w:pPr>
          </w:p>
        </w:tc>
        <w:tc>
          <w:tcPr>
            <w:tcW w:w="1701" w:type="dxa"/>
            <w:tcBorders>
              <w:bottom w:val="single" w:sz="4" w:space="0" w:color="FFFFFF" w:themeColor="background1"/>
            </w:tcBorders>
            <w:vAlign w:val="center"/>
          </w:tcPr>
          <w:p w14:paraId="3C164DB3" w14:textId="618CB281" w:rsidR="00FB03D1" w:rsidRPr="00026D23" w:rsidRDefault="00FB03D1" w:rsidP="00F6584E">
            <w:pPr>
              <w:spacing w:line="360" w:lineRule="auto"/>
              <w:rPr>
                <w:rFonts w:ascii="Arial" w:eastAsiaTheme="minorEastAsia" w:hAnsi="Arial" w:cs="Arial"/>
                <w:i/>
                <w:sz w:val="16"/>
              </w:rPr>
            </w:pPr>
            <w:r w:rsidRPr="00026D23">
              <w:rPr>
                <w:rFonts w:ascii="Arial" w:eastAsiaTheme="minorEastAsia" w:hAnsi="Arial" w:cs="Arial"/>
                <w:i/>
                <w:sz w:val="16"/>
              </w:rPr>
              <w:t xml:space="preserve">År </w:t>
            </w:r>
            <w:r w:rsidR="00F91F00">
              <w:rPr>
                <w:rFonts w:ascii="Arial" w:eastAsiaTheme="minorEastAsia" w:hAnsi="Arial" w:cs="Arial"/>
                <w:i/>
                <w:sz w:val="16"/>
              </w:rPr>
              <w:t>202</w:t>
            </w:r>
            <w:r w:rsidR="0026078B">
              <w:rPr>
                <w:rFonts w:ascii="Arial" w:eastAsiaTheme="minorEastAsia" w:hAnsi="Arial" w:cs="Arial"/>
                <w:i/>
                <w:sz w:val="16"/>
              </w:rPr>
              <w:t>6</w:t>
            </w:r>
          </w:p>
        </w:tc>
        <w:tc>
          <w:tcPr>
            <w:tcW w:w="4962" w:type="dxa"/>
            <w:tcBorders>
              <w:bottom w:val="single" w:sz="4" w:space="0" w:color="FFFFFF" w:themeColor="background1"/>
              <w:right w:val="single" w:sz="4" w:space="0" w:color="FFFFFF" w:themeColor="background1"/>
            </w:tcBorders>
            <w:vAlign w:val="center"/>
          </w:tcPr>
          <w:p w14:paraId="3EAF8EA4" w14:textId="77777777" w:rsidR="00FB03D1" w:rsidRPr="00026D23" w:rsidRDefault="00FB03D1" w:rsidP="00F6584E">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Pr>
                <w:rFonts w:ascii="Arial" w:eastAsiaTheme="minorEastAsia" w:hAnsi="Arial" w:cs="Arial"/>
                <w:i/>
                <w:sz w:val="16"/>
              </w:rPr>
              <w:t xml:space="preserve"> </w:t>
            </w:r>
          </w:p>
        </w:tc>
        <w:tc>
          <w:tcPr>
            <w:tcW w:w="1134" w:type="dxa"/>
            <w:tcBorders>
              <w:left w:val="single" w:sz="4" w:space="0" w:color="FFFFFF" w:themeColor="background1"/>
              <w:bottom w:val="single" w:sz="4" w:space="0" w:color="FFFFFF" w:themeColor="background1"/>
            </w:tcBorders>
            <w:vAlign w:val="center"/>
          </w:tcPr>
          <w:p w14:paraId="6FFFEF69" w14:textId="77777777" w:rsidR="00FB03D1" w:rsidRPr="00BB7F5A" w:rsidRDefault="00FB03D1" w:rsidP="00E173F1">
            <w:pPr>
              <w:jc w:val="center"/>
              <w:rPr>
                <w:rFonts w:ascii="Arial" w:eastAsiaTheme="minorEastAsia" w:hAnsi="Arial" w:cs="Arial"/>
                <w:i/>
                <w:sz w:val="16"/>
              </w:rPr>
            </w:pPr>
            <w:r w:rsidRPr="00026D23">
              <w:rPr>
                <w:rFonts w:ascii="Arial" w:eastAsiaTheme="minorEastAsia" w:hAnsi="Arial" w:cs="Arial"/>
                <w:i/>
                <w:sz w:val="16"/>
              </w:rPr>
              <w:t>MWh</w:t>
            </w:r>
          </w:p>
        </w:tc>
      </w:tr>
      <w:tr w:rsidR="00FB03D1" w14:paraId="51309BB2" w14:textId="77777777" w:rsidTr="00E173F1">
        <w:trPr>
          <w:trHeight w:val="397"/>
        </w:trPr>
        <w:tc>
          <w:tcPr>
            <w:tcW w:w="1696" w:type="dxa"/>
            <w:tcBorders>
              <w:top w:val="single" w:sz="4" w:space="0" w:color="FFFFFF" w:themeColor="background1"/>
              <w:bottom w:val="single" w:sz="4" w:space="0" w:color="FFFFFF" w:themeColor="background1"/>
            </w:tcBorders>
            <w:vAlign w:val="center"/>
          </w:tcPr>
          <w:p w14:paraId="68C1CA27" w14:textId="77777777" w:rsidR="00FB03D1" w:rsidRPr="00026D23" w:rsidRDefault="00FB03D1" w:rsidP="00F6584E">
            <w:pPr>
              <w:spacing w:line="360" w:lineRule="auto"/>
              <w:rPr>
                <w:rFonts w:ascii="Arial" w:eastAsiaTheme="minorEastAsia" w:hAnsi="Arial" w:cs="Arial"/>
                <w:b/>
                <w:i/>
                <w:sz w:val="16"/>
              </w:rPr>
            </w:pPr>
          </w:p>
        </w:tc>
        <w:tc>
          <w:tcPr>
            <w:tcW w:w="1701" w:type="dxa"/>
            <w:tcBorders>
              <w:top w:val="single" w:sz="4" w:space="0" w:color="FFFFFF" w:themeColor="background1"/>
            </w:tcBorders>
            <w:vAlign w:val="center"/>
          </w:tcPr>
          <w:p w14:paraId="6D751E6B" w14:textId="77777777" w:rsidR="00FB03D1" w:rsidRDefault="00FB03D1" w:rsidP="00F6584E">
            <w:pPr>
              <w:spacing w:line="360" w:lineRule="auto"/>
              <w:rPr>
                <w:rFonts w:ascii="Arial" w:eastAsiaTheme="minorEastAsia" w:hAnsi="Arial" w:cs="Arial"/>
                <w:i/>
                <w:sz w:val="16"/>
              </w:rPr>
            </w:pPr>
          </w:p>
        </w:tc>
        <w:tc>
          <w:tcPr>
            <w:tcW w:w="4962" w:type="dxa"/>
            <w:tcBorders>
              <w:top w:val="single" w:sz="4" w:space="0" w:color="FFFFFF" w:themeColor="background1"/>
              <w:right w:val="single" w:sz="4" w:space="0" w:color="FFFFFF" w:themeColor="background1"/>
            </w:tcBorders>
            <w:vAlign w:val="center"/>
          </w:tcPr>
          <w:p w14:paraId="411CF06C" w14:textId="77777777" w:rsidR="00FB03D1" w:rsidRPr="00026D23" w:rsidRDefault="00FB03D1" w:rsidP="00F6584E">
            <w:pPr>
              <w:spacing w:line="360" w:lineRule="auto"/>
              <w:jc w:val="right"/>
              <w:rPr>
                <w:rFonts w:ascii="Arial" w:eastAsiaTheme="minorEastAsia" w:hAnsi="Arial" w:cs="Arial"/>
                <w:i/>
                <w:sz w:val="16"/>
                <w:highlight w:val="lightGray"/>
              </w:rPr>
            </w:pPr>
            <w:r w:rsidRPr="00026D23">
              <w:rPr>
                <w:rFonts w:ascii="Arial" w:eastAsiaTheme="minorEastAsia" w:hAnsi="Arial" w:cs="Arial"/>
                <w:i/>
                <w:sz w:val="16"/>
                <w:highlight w:val="lightGray"/>
              </w:rPr>
              <w:t>[indsæt procentvis andel af det samlede netområdeforbrug]</w:t>
            </w:r>
          </w:p>
        </w:tc>
        <w:tc>
          <w:tcPr>
            <w:tcW w:w="1134" w:type="dxa"/>
            <w:tcBorders>
              <w:top w:val="single" w:sz="4" w:space="0" w:color="FFFFFF" w:themeColor="background1"/>
              <w:left w:val="single" w:sz="4" w:space="0" w:color="FFFFFF" w:themeColor="background1"/>
            </w:tcBorders>
            <w:vAlign w:val="center"/>
          </w:tcPr>
          <w:p w14:paraId="0E403B53" w14:textId="77777777" w:rsidR="00FB03D1" w:rsidRPr="00026D23" w:rsidRDefault="00FB03D1" w:rsidP="00E173F1">
            <w:pPr>
              <w:jc w:val="center"/>
              <w:rPr>
                <w:rFonts w:ascii="Arial" w:eastAsiaTheme="minorEastAsia" w:hAnsi="Arial" w:cs="Arial"/>
                <w:i/>
                <w:sz w:val="16"/>
              </w:rPr>
            </w:pPr>
            <w:r w:rsidRPr="00026D23">
              <w:rPr>
                <w:rFonts w:ascii="Arial" w:eastAsiaTheme="minorEastAsia" w:hAnsi="Arial" w:cs="Arial"/>
                <w:i/>
                <w:sz w:val="16"/>
              </w:rPr>
              <w:t>%</w:t>
            </w:r>
          </w:p>
        </w:tc>
      </w:tr>
      <w:tr w:rsidR="00FB03D1" w14:paraId="75C58FBB" w14:textId="77777777" w:rsidTr="00E173F1">
        <w:trPr>
          <w:trHeight w:val="397"/>
        </w:trPr>
        <w:tc>
          <w:tcPr>
            <w:tcW w:w="1696" w:type="dxa"/>
            <w:tcBorders>
              <w:top w:val="single" w:sz="4" w:space="0" w:color="FFFFFF" w:themeColor="background1"/>
              <w:bottom w:val="single" w:sz="4" w:space="0" w:color="FFFFFF" w:themeColor="background1"/>
            </w:tcBorders>
            <w:vAlign w:val="center"/>
          </w:tcPr>
          <w:p w14:paraId="50D1CC83" w14:textId="77777777" w:rsidR="00FB03D1" w:rsidRPr="00026D23" w:rsidRDefault="00FB03D1" w:rsidP="00F6584E">
            <w:pPr>
              <w:spacing w:line="360" w:lineRule="auto"/>
              <w:rPr>
                <w:rFonts w:ascii="Arial" w:eastAsiaTheme="minorEastAsia" w:hAnsi="Arial" w:cs="Arial"/>
                <w:b/>
                <w:i/>
                <w:sz w:val="16"/>
              </w:rPr>
            </w:pPr>
          </w:p>
        </w:tc>
        <w:tc>
          <w:tcPr>
            <w:tcW w:w="1701" w:type="dxa"/>
            <w:tcBorders>
              <w:bottom w:val="single" w:sz="4" w:space="0" w:color="FFFFFF" w:themeColor="background1"/>
            </w:tcBorders>
            <w:vAlign w:val="center"/>
          </w:tcPr>
          <w:p w14:paraId="1B9F970F" w14:textId="522783A6" w:rsidR="00FB03D1" w:rsidRPr="00026D23" w:rsidRDefault="00FB03D1" w:rsidP="00F6584E">
            <w:pPr>
              <w:spacing w:line="360" w:lineRule="auto"/>
              <w:rPr>
                <w:rFonts w:ascii="Arial" w:eastAsiaTheme="minorEastAsia" w:hAnsi="Arial" w:cs="Arial"/>
                <w:i/>
                <w:sz w:val="16"/>
              </w:rPr>
            </w:pPr>
            <w:r w:rsidRPr="00026D23">
              <w:rPr>
                <w:rFonts w:ascii="Arial" w:eastAsiaTheme="minorEastAsia" w:hAnsi="Arial" w:cs="Arial"/>
                <w:i/>
                <w:sz w:val="16"/>
              </w:rPr>
              <w:t xml:space="preserve">År </w:t>
            </w:r>
            <w:r w:rsidR="00F91F00">
              <w:rPr>
                <w:rFonts w:ascii="Arial" w:eastAsiaTheme="minorEastAsia" w:hAnsi="Arial" w:cs="Arial"/>
                <w:i/>
                <w:sz w:val="16"/>
              </w:rPr>
              <w:t>202</w:t>
            </w:r>
            <w:r w:rsidR="0026078B">
              <w:rPr>
                <w:rFonts w:ascii="Arial" w:eastAsiaTheme="minorEastAsia" w:hAnsi="Arial" w:cs="Arial"/>
                <w:i/>
                <w:sz w:val="16"/>
              </w:rPr>
              <w:t>9</w:t>
            </w:r>
          </w:p>
        </w:tc>
        <w:tc>
          <w:tcPr>
            <w:tcW w:w="4962" w:type="dxa"/>
            <w:tcBorders>
              <w:bottom w:val="single" w:sz="4" w:space="0" w:color="FFFFFF" w:themeColor="background1"/>
              <w:right w:val="single" w:sz="4" w:space="0" w:color="FFFFFF" w:themeColor="background1"/>
            </w:tcBorders>
            <w:vAlign w:val="center"/>
          </w:tcPr>
          <w:p w14:paraId="5472C947" w14:textId="77777777" w:rsidR="00FB03D1" w:rsidRPr="00026D23" w:rsidRDefault="00FB03D1" w:rsidP="00F6584E">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sidRPr="00026D23">
              <w:rPr>
                <w:rFonts w:ascii="Arial" w:eastAsiaTheme="minorEastAsia" w:hAnsi="Arial" w:cs="Arial"/>
                <w:i/>
                <w:sz w:val="16"/>
              </w:rPr>
              <w:t xml:space="preserve"> </w:t>
            </w:r>
          </w:p>
        </w:tc>
        <w:tc>
          <w:tcPr>
            <w:tcW w:w="1134" w:type="dxa"/>
            <w:tcBorders>
              <w:left w:val="single" w:sz="4" w:space="0" w:color="FFFFFF" w:themeColor="background1"/>
              <w:bottom w:val="single" w:sz="4" w:space="0" w:color="FFFFFF" w:themeColor="background1"/>
            </w:tcBorders>
            <w:vAlign w:val="center"/>
          </w:tcPr>
          <w:p w14:paraId="52A096C9" w14:textId="77777777" w:rsidR="00FB03D1" w:rsidRPr="00BB7F5A" w:rsidRDefault="00FB03D1" w:rsidP="00E173F1">
            <w:pPr>
              <w:jc w:val="center"/>
              <w:rPr>
                <w:rFonts w:ascii="Arial" w:eastAsiaTheme="minorEastAsia" w:hAnsi="Arial" w:cs="Arial"/>
                <w:i/>
                <w:sz w:val="16"/>
              </w:rPr>
            </w:pPr>
            <w:r w:rsidRPr="00026D23">
              <w:rPr>
                <w:rFonts w:ascii="Arial" w:eastAsiaTheme="minorEastAsia" w:hAnsi="Arial" w:cs="Arial"/>
                <w:i/>
                <w:sz w:val="16"/>
              </w:rPr>
              <w:t>MWh</w:t>
            </w:r>
          </w:p>
        </w:tc>
      </w:tr>
      <w:tr w:rsidR="00FB03D1" w14:paraId="7933F418" w14:textId="77777777" w:rsidTr="00E173F1">
        <w:trPr>
          <w:trHeight w:val="397"/>
        </w:trPr>
        <w:tc>
          <w:tcPr>
            <w:tcW w:w="1696" w:type="dxa"/>
            <w:tcBorders>
              <w:top w:val="single" w:sz="4" w:space="0" w:color="FFFFFF" w:themeColor="background1"/>
              <w:bottom w:val="single" w:sz="4" w:space="0" w:color="FFFFFF" w:themeColor="background1"/>
            </w:tcBorders>
            <w:vAlign w:val="center"/>
          </w:tcPr>
          <w:p w14:paraId="3727FCA9" w14:textId="77777777" w:rsidR="00FB03D1" w:rsidRPr="00026D23" w:rsidRDefault="00FB03D1" w:rsidP="00F6584E">
            <w:pPr>
              <w:spacing w:line="360" w:lineRule="auto"/>
              <w:rPr>
                <w:rFonts w:ascii="Arial" w:eastAsiaTheme="minorEastAsia" w:hAnsi="Arial" w:cs="Arial"/>
                <w:b/>
                <w:i/>
                <w:sz w:val="16"/>
              </w:rPr>
            </w:pPr>
          </w:p>
        </w:tc>
        <w:tc>
          <w:tcPr>
            <w:tcW w:w="1701" w:type="dxa"/>
            <w:tcBorders>
              <w:top w:val="single" w:sz="4" w:space="0" w:color="FFFFFF" w:themeColor="background1"/>
            </w:tcBorders>
            <w:vAlign w:val="center"/>
          </w:tcPr>
          <w:p w14:paraId="14149F76" w14:textId="77777777" w:rsidR="00FB03D1" w:rsidRDefault="00FB03D1" w:rsidP="00F6584E">
            <w:pPr>
              <w:spacing w:line="360" w:lineRule="auto"/>
              <w:rPr>
                <w:rFonts w:ascii="Arial" w:eastAsiaTheme="minorEastAsia" w:hAnsi="Arial" w:cs="Arial"/>
                <w:i/>
                <w:sz w:val="16"/>
              </w:rPr>
            </w:pPr>
          </w:p>
        </w:tc>
        <w:tc>
          <w:tcPr>
            <w:tcW w:w="4962" w:type="dxa"/>
            <w:tcBorders>
              <w:top w:val="single" w:sz="4" w:space="0" w:color="FFFFFF" w:themeColor="background1"/>
              <w:right w:val="single" w:sz="4" w:space="0" w:color="FFFFFF" w:themeColor="background1"/>
            </w:tcBorders>
            <w:vAlign w:val="center"/>
          </w:tcPr>
          <w:p w14:paraId="763630F4" w14:textId="77777777" w:rsidR="00FB03D1" w:rsidRPr="00026D23" w:rsidRDefault="00FB03D1" w:rsidP="00F6584E">
            <w:pPr>
              <w:spacing w:line="360" w:lineRule="auto"/>
              <w:jc w:val="right"/>
              <w:rPr>
                <w:rFonts w:ascii="Arial" w:eastAsiaTheme="minorEastAsia" w:hAnsi="Arial" w:cs="Arial"/>
                <w:i/>
                <w:sz w:val="16"/>
                <w:highlight w:val="lightGray"/>
              </w:rPr>
            </w:pPr>
            <w:r w:rsidRPr="00026D23">
              <w:rPr>
                <w:rFonts w:ascii="Arial" w:eastAsiaTheme="minorEastAsia" w:hAnsi="Arial" w:cs="Arial"/>
                <w:i/>
                <w:sz w:val="16"/>
                <w:highlight w:val="lightGray"/>
              </w:rPr>
              <w:t>[indsæt procentvis andel af det samlede netområdeforbrug]</w:t>
            </w:r>
          </w:p>
        </w:tc>
        <w:tc>
          <w:tcPr>
            <w:tcW w:w="1134" w:type="dxa"/>
            <w:tcBorders>
              <w:top w:val="single" w:sz="4" w:space="0" w:color="FFFFFF" w:themeColor="background1"/>
              <w:left w:val="single" w:sz="4" w:space="0" w:color="FFFFFF" w:themeColor="background1"/>
            </w:tcBorders>
            <w:vAlign w:val="center"/>
          </w:tcPr>
          <w:p w14:paraId="1800FE99" w14:textId="77777777" w:rsidR="00FB03D1" w:rsidRPr="00026D23" w:rsidRDefault="00FB03D1" w:rsidP="00E173F1">
            <w:pPr>
              <w:jc w:val="center"/>
              <w:rPr>
                <w:rFonts w:ascii="Arial" w:eastAsiaTheme="minorEastAsia" w:hAnsi="Arial" w:cs="Arial"/>
                <w:i/>
                <w:sz w:val="16"/>
              </w:rPr>
            </w:pPr>
            <w:r w:rsidRPr="00026D23">
              <w:rPr>
                <w:rFonts w:ascii="Arial" w:eastAsiaTheme="minorEastAsia" w:hAnsi="Arial" w:cs="Arial"/>
                <w:i/>
                <w:sz w:val="16"/>
              </w:rPr>
              <w:t>%</w:t>
            </w:r>
          </w:p>
        </w:tc>
      </w:tr>
      <w:tr w:rsidR="00FB03D1" w14:paraId="40D11B5B" w14:textId="77777777" w:rsidTr="00E173F1">
        <w:trPr>
          <w:trHeight w:val="455"/>
        </w:trPr>
        <w:tc>
          <w:tcPr>
            <w:tcW w:w="1696" w:type="dxa"/>
            <w:tcBorders>
              <w:top w:val="single" w:sz="4" w:space="0" w:color="FFFFFF" w:themeColor="background1"/>
              <w:bottom w:val="single" w:sz="4" w:space="0" w:color="FFFFFF" w:themeColor="background1"/>
            </w:tcBorders>
            <w:vAlign w:val="center"/>
          </w:tcPr>
          <w:p w14:paraId="5928259E" w14:textId="77777777" w:rsidR="00FB03D1" w:rsidRPr="00026D23" w:rsidRDefault="00FB03D1" w:rsidP="00F6584E">
            <w:pPr>
              <w:spacing w:line="360" w:lineRule="auto"/>
              <w:rPr>
                <w:rFonts w:ascii="Arial" w:eastAsiaTheme="minorEastAsia" w:hAnsi="Arial" w:cs="Arial"/>
                <w:b/>
                <w:i/>
                <w:sz w:val="16"/>
              </w:rPr>
            </w:pPr>
          </w:p>
        </w:tc>
        <w:tc>
          <w:tcPr>
            <w:tcW w:w="1701" w:type="dxa"/>
            <w:tcBorders>
              <w:bottom w:val="single" w:sz="4" w:space="0" w:color="FFFFFF" w:themeColor="background1"/>
            </w:tcBorders>
            <w:vAlign w:val="center"/>
          </w:tcPr>
          <w:p w14:paraId="743803A0" w14:textId="77777777" w:rsidR="00FB03D1" w:rsidRPr="00026D23" w:rsidRDefault="00FB03D1" w:rsidP="00F6584E">
            <w:pPr>
              <w:spacing w:line="360" w:lineRule="auto"/>
              <w:rPr>
                <w:rFonts w:ascii="Arial" w:eastAsiaTheme="minorEastAsia" w:hAnsi="Arial" w:cs="Arial"/>
                <w:i/>
                <w:sz w:val="16"/>
              </w:rPr>
            </w:pPr>
            <w:r w:rsidRPr="00026D23">
              <w:rPr>
                <w:rFonts w:ascii="Arial" w:eastAsiaTheme="minorEastAsia" w:hAnsi="Arial" w:cs="Arial"/>
                <w:i/>
                <w:sz w:val="16"/>
              </w:rPr>
              <w:t>År 2034</w:t>
            </w:r>
          </w:p>
        </w:tc>
        <w:tc>
          <w:tcPr>
            <w:tcW w:w="4962" w:type="dxa"/>
            <w:tcBorders>
              <w:bottom w:val="single" w:sz="4" w:space="0" w:color="FFFFFF" w:themeColor="background1"/>
              <w:right w:val="single" w:sz="4" w:space="0" w:color="FFFFFF" w:themeColor="background1"/>
            </w:tcBorders>
            <w:vAlign w:val="center"/>
          </w:tcPr>
          <w:p w14:paraId="23EFFA2D" w14:textId="77777777" w:rsidR="00FB03D1" w:rsidRPr="00026D23" w:rsidRDefault="00FB03D1" w:rsidP="00F6584E">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r>
              <w:rPr>
                <w:rFonts w:ascii="Arial" w:eastAsiaTheme="minorEastAsia" w:hAnsi="Arial" w:cs="Arial"/>
                <w:i/>
                <w:sz w:val="16"/>
              </w:rPr>
              <w:t xml:space="preserve"> </w:t>
            </w:r>
          </w:p>
        </w:tc>
        <w:tc>
          <w:tcPr>
            <w:tcW w:w="1134" w:type="dxa"/>
            <w:tcBorders>
              <w:left w:val="single" w:sz="4" w:space="0" w:color="FFFFFF" w:themeColor="background1"/>
              <w:bottom w:val="single" w:sz="4" w:space="0" w:color="FFFFFF" w:themeColor="background1"/>
            </w:tcBorders>
            <w:vAlign w:val="center"/>
          </w:tcPr>
          <w:p w14:paraId="485D5D4D" w14:textId="77777777" w:rsidR="00FB03D1" w:rsidRPr="00036292" w:rsidRDefault="00FB03D1" w:rsidP="00E173F1">
            <w:pPr>
              <w:jc w:val="center"/>
              <w:rPr>
                <w:rFonts w:ascii="Arial" w:eastAsiaTheme="minorEastAsia" w:hAnsi="Arial" w:cs="Arial"/>
                <w:i/>
                <w:sz w:val="16"/>
              </w:rPr>
            </w:pPr>
            <w:r w:rsidRPr="00026D23">
              <w:rPr>
                <w:rFonts w:ascii="Arial" w:eastAsiaTheme="minorEastAsia" w:hAnsi="Arial" w:cs="Arial"/>
                <w:i/>
                <w:sz w:val="16"/>
              </w:rPr>
              <w:t>MWh</w:t>
            </w:r>
          </w:p>
        </w:tc>
      </w:tr>
      <w:tr w:rsidR="00FB03D1" w14:paraId="5C384C5D" w14:textId="77777777" w:rsidTr="00E173F1">
        <w:trPr>
          <w:trHeight w:val="455"/>
        </w:trPr>
        <w:tc>
          <w:tcPr>
            <w:tcW w:w="1696" w:type="dxa"/>
            <w:tcBorders>
              <w:top w:val="single" w:sz="4" w:space="0" w:color="FFFFFF" w:themeColor="background1"/>
            </w:tcBorders>
            <w:vAlign w:val="center"/>
          </w:tcPr>
          <w:p w14:paraId="3113375E" w14:textId="77777777" w:rsidR="00FB03D1" w:rsidRPr="00026D23" w:rsidRDefault="00FB03D1" w:rsidP="00F6584E">
            <w:pPr>
              <w:spacing w:line="360" w:lineRule="auto"/>
              <w:rPr>
                <w:rFonts w:ascii="Arial" w:eastAsiaTheme="minorEastAsia" w:hAnsi="Arial" w:cs="Arial"/>
                <w:b/>
                <w:i/>
                <w:sz w:val="16"/>
              </w:rPr>
            </w:pPr>
          </w:p>
        </w:tc>
        <w:tc>
          <w:tcPr>
            <w:tcW w:w="1701" w:type="dxa"/>
            <w:tcBorders>
              <w:top w:val="single" w:sz="4" w:space="0" w:color="FFFFFF" w:themeColor="background1"/>
            </w:tcBorders>
            <w:vAlign w:val="center"/>
          </w:tcPr>
          <w:p w14:paraId="493FEBA9" w14:textId="77777777" w:rsidR="00FB03D1" w:rsidRDefault="00FB03D1" w:rsidP="00F6584E">
            <w:pPr>
              <w:spacing w:line="360" w:lineRule="auto"/>
              <w:rPr>
                <w:rFonts w:ascii="Arial" w:eastAsiaTheme="minorEastAsia" w:hAnsi="Arial" w:cs="Arial"/>
                <w:i/>
                <w:sz w:val="16"/>
              </w:rPr>
            </w:pPr>
          </w:p>
        </w:tc>
        <w:tc>
          <w:tcPr>
            <w:tcW w:w="4962" w:type="dxa"/>
            <w:tcBorders>
              <w:top w:val="single" w:sz="4" w:space="0" w:color="FFFFFF" w:themeColor="background1"/>
              <w:right w:val="single" w:sz="4" w:space="0" w:color="FFFFFF" w:themeColor="background1"/>
            </w:tcBorders>
            <w:vAlign w:val="center"/>
          </w:tcPr>
          <w:p w14:paraId="34409C6B" w14:textId="77777777" w:rsidR="00FB03D1" w:rsidRPr="00026D23" w:rsidRDefault="00FB03D1" w:rsidP="00F6584E">
            <w:pPr>
              <w:spacing w:line="360" w:lineRule="auto"/>
              <w:jc w:val="right"/>
              <w:rPr>
                <w:rFonts w:ascii="Arial" w:eastAsiaTheme="minorEastAsia" w:hAnsi="Arial" w:cs="Arial"/>
                <w:i/>
                <w:sz w:val="16"/>
                <w:highlight w:val="lightGray"/>
              </w:rPr>
            </w:pPr>
            <w:r w:rsidRPr="00026D23">
              <w:rPr>
                <w:rFonts w:ascii="Arial" w:eastAsiaTheme="minorEastAsia" w:hAnsi="Arial" w:cs="Arial"/>
                <w:i/>
                <w:sz w:val="16"/>
                <w:highlight w:val="lightGray"/>
              </w:rPr>
              <w:t>[indsæt procentvis andel af det samlede netområdeforbrug</w:t>
            </w:r>
            <w:r>
              <w:rPr>
                <w:rFonts w:ascii="Arial" w:eastAsiaTheme="minorEastAsia" w:hAnsi="Arial" w:cs="Arial"/>
                <w:i/>
                <w:sz w:val="16"/>
                <w:highlight w:val="lightGray"/>
              </w:rPr>
              <w:t>]</w:t>
            </w:r>
          </w:p>
        </w:tc>
        <w:tc>
          <w:tcPr>
            <w:tcW w:w="1134" w:type="dxa"/>
            <w:tcBorders>
              <w:top w:val="single" w:sz="4" w:space="0" w:color="FFFFFF" w:themeColor="background1"/>
              <w:left w:val="single" w:sz="4" w:space="0" w:color="FFFFFF" w:themeColor="background1"/>
            </w:tcBorders>
            <w:vAlign w:val="center"/>
          </w:tcPr>
          <w:p w14:paraId="2DBD8F89" w14:textId="77777777" w:rsidR="00FB03D1" w:rsidRPr="00026D23" w:rsidRDefault="00FB03D1" w:rsidP="00E173F1">
            <w:pPr>
              <w:jc w:val="center"/>
              <w:rPr>
                <w:rFonts w:ascii="Arial" w:eastAsiaTheme="minorEastAsia" w:hAnsi="Arial" w:cs="Arial"/>
                <w:i/>
                <w:sz w:val="16"/>
              </w:rPr>
            </w:pPr>
            <w:r>
              <w:rPr>
                <w:rFonts w:ascii="Arial" w:eastAsiaTheme="minorEastAsia" w:hAnsi="Arial" w:cs="Arial"/>
                <w:i/>
                <w:sz w:val="16"/>
              </w:rPr>
              <w:t>%</w:t>
            </w:r>
          </w:p>
        </w:tc>
      </w:tr>
      <w:tr w:rsidR="00FB03D1" w14:paraId="0C02839D" w14:textId="77777777" w:rsidTr="00E173F1">
        <w:trPr>
          <w:trHeight w:val="455"/>
        </w:trPr>
        <w:tc>
          <w:tcPr>
            <w:tcW w:w="1696" w:type="dxa"/>
            <w:vMerge w:val="restart"/>
            <w:vAlign w:val="center"/>
          </w:tcPr>
          <w:p w14:paraId="76D68491" w14:textId="77777777" w:rsidR="00FB03D1" w:rsidRPr="00026D23" w:rsidRDefault="00FB03D1" w:rsidP="00F6584E">
            <w:pPr>
              <w:spacing w:line="360" w:lineRule="auto"/>
              <w:rPr>
                <w:rFonts w:ascii="Arial" w:eastAsiaTheme="minorEastAsia" w:hAnsi="Arial" w:cs="Arial"/>
                <w:b/>
                <w:i/>
                <w:sz w:val="16"/>
              </w:rPr>
            </w:pPr>
            <w:r w:rsidRPr="00026D23">
              <w:rPr>
                <w:rFonts w:ascii="Arial" w:eastAsiaTheme="minorEastAsia" w:hAnsi="Arial" w:cs="Arial"/>
                <w:b/>
                <w:i/>
                <w:sz w:val="16"/>
              </w:rPr>
              <w:t>Tilsluttet elproduktionskapacitet</w:t>
            </w:r>
          </w:p>
        </w:tc>
        <w:tc>
          <w:tcPr>
            <w:tcW w:w="1701" w:type="dxa"/>
            <w:vAlign w:val="center"/>
          </w:tcPr>
          <w:p w14:paraId="1EA8A763" w14:textId="3C2DAF3F" w:rsidR="00FB03D1" w:rsidRPr="00026D23" w:rsidRDefault="00D44841" w:rsidP="00F6584E">
            <w:pPr>
              <w:spacing w:line="360" w:lineRule="auto"/>
              <w:rPr>
                <w:rFonts w:ascii="Arial" w:eastAsiaTheme="minorEastAsia" w:hAnsi="Arial" w:cs="Arial"/>
                <w:i/>
                <w:sz w:val="16"/>
              </w:rPr>
            </w:pPr>
            <w:r>
              <w:rPr>
                <w:rFonts w:ascii="Arial" w:eastAsiaTheme="minorEastAsia" w:hAnsi="Arial" w:cs="Arial"/>
                <w:i/>
                <w:sz w:val="16"/>
              </w:rPr>
              <w:t>Ultimo</w:t>
            </w:r>
            <w:r w:rsidR="00D80F20">
              <w:rPr>
                <w:rFonts w:ascii="Arial" w:eastAsiaTheme="minorEastAsia" w:hAnsi="Arial" w:cs="Arial"/>
                <w:i/>
                <w:sz w:val="16"/>
              </w:rPr>
              <w:t xml:space="preserve"> </w:t>
            </w:r>
            <w:r w:rsidR="00FB03D1" w:rsidRPr="00026D23">
              <w:rPr>
                <w:rFonts w:ascii="Arial" w:eastAsiaTheme="minorEastAsia" w:hAnsi="Arial" w:cs="Arial"/>
                <w:i/>
                <w:sz w:val="16"/>
              </w:rPr>
              <w:t>202</w:t>
            </w:r>
            <w:r w:rsidR="0026078B">
              <w:rPr>
                <w:rFonts w:ascii="Arial" w:eastAsiaTheme="minorEastAsia" w:hAnsi="Arial" w:cs="Arial"/>
                <w:i/>
                <w:sz w:val="16"/>
              </w:rPr>
              <w:t>5</w:t>
            </w:r>
          </w:p>
        </w:tc>
        <w:tc>
          <w:tcPr>
            <w:tcW w:w="4962" w:type="dxa"/>
            <w:tcBorders>
              <w:right w:val="single" w:sz="4" w:space="0" w:color="FFFFFF" w:themeColor="background1"/>
            </w:tcBorders>
            <w:vAlign w:val="center"/>
          </w:tcPr>
          <w:p w14:paraId="472A4C6B" w14:textId="77777777" w:rsidR="00FB03D1" w:rsidRPr="00026D23" w:rsidRDefault="00FB03D1" w:rsidP="00F6584E">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p>
        </w:tc>
        <w:tc>
          <w:tcPr>
            <w:tcW w:w="1134" w:type="dxa"/>
            <w:tcBorders>
              <w:left w:val="single" w:sz="4" w:space="0" w:color="FFFFFF" w:themeColor="background1"/>
            </w:tcBorders>
            <w:vAlign w:val="center"/>
          </w:tcPr>
          <w:p w14:paraId="3CC27B57" w14:textId="77777777" w:rsidR="00FB03D1" w:rsidRPr="00026D23" w:rsidRDefault="00FB03D1" w:rsidP="00E173F1">
            <w:pPr>
              <w:spacing w:line="360" w:lineRule="auto"/>
              <w:jc w:val="center"/>
              <w:rPr>
                <w:rFonts w:ascii="Arial" w:eastAsiaTheme="minorEastAsia" w:hAnsi="Arial" w:cs="Arial"/>
                <w:i/>
                <w:sz w:val="16"/>
                <w:highlight w:val="lightGray"/>
              </w:rPr>
            </w:pPr>
            <w:r w:rsidRPr="00026D23">
              <w:rPr>
                <w:rFonts w:ascii="Arial" w:eastAsiaTheme="minorEastAsia" w:hAnsi="Arial" w:cs="Arial"/>
                <w:i/>
                <w:sz w:val="16"/>
              </w:rPr>
              <w:t>MW</w:t>
            </w:r>
          </w:p>
        </w:tc>
      </w:tr>
      <w:tr w:rsidR="00FB03D1" w14:paraId="5BAD8111" w14:textId="77777777" w:rsidTr="00E173F1">
        <w:trPr>
          <w:trHeight w:val="455"/>
        </w:trPr>
        <w:tc>
          <w:tcPr>
            <w:tcW w:w="1696" w:type="dxa"/>
            <w:vMerge/>
            <w:vAlign w:val="center"/>
          </w:tcPr>
          <w:p w14:paraId="577FCAB1" w14:textId="77777777" w:rsidR="00FB03D1" w:rsidRPr="00026D23" w:rsidRDefault="00FB03D1" w:rsidP="00F6584E">
            <w:pPr>
              <w:spacing w:line="360" w:lineRule="auto"/>
              <w:rPr>
                <w:rFonts w:ascii="Arial" w:eastAsiaTheme="minorEastAsia" w:hAnsi="Arial" w:cs="Arial"/>
                <w:b/>
                <w:i/>
                <w:sz w:val="16"/>
              </w:rPr>
            </w:pPr>
          </w:p>
        </w:tc>
        <w:tc>
          <w:tcPr>
            <w:tcW w:w="1701" w:type="dxa"/>
            <w:vAlign w:val="center"/>
          </w:tcPr>
          <w:p w14:paraId="5C8FCC07" w14:textId="502E2BB0" w:rsidR="00FB03D1" w:rsidRPr="00026D23" w:rsidRDefault="00FB03D1" w:rsidP="00F6584E">
            <w:pPr>
              <w:spacing w:line="360" w:lineRule="auto"/>
              <w:rPr>
                <w:rFonts w:ascii="Arial" w:eastAsiaTheme="minorEastAsia" w:hAnsi="Arial" w:cs="Arial"/>
                <w:i/>
                <w:sz w:val="16"/>
              </w:rPr>
            </w:pPr>
            <w:r>
              <w:rPr>
                <w:rFonts w:ascii="Arial" w:eastAsiaTheme="minorEastAsia" w:hAnsi="Arial" w:cs="Arial"/>
                <w:i/>
                <w:sz w:val="16"/>
              </w:rPr>
              <w:t xml:space="preserve">Ultimo </w:t>
            </w:r>
            <w:r w:rsidRPr="00026D23">
              <w:rPr>
                <w:rFonts w:ascii="Arial" w:eastAsiaTheme="minorEastAsia" w:hAnsi="Arial" w:cs="Arial"/>
                <w:i/>
                <w:sz w:val="16"/>
              </w:rPr>
              <w:t>202</w:t>
            </w:r>
            <w:r w:rsidR="0026078B">
              <w:rPr>
                <w:rFonts w:ascii="Arial" w:eastAsiaTheme="minorEastAsia" w:hAnsi="Arial" w:cs="Arial"/>
                <w:i/>
                <w:sz w:val="16"/>
              </w:rPr>
              <w:t>6</w:t>
            </w:r>
          </w:p>
        </w:tc>
        <w:tc>
          <w:tcPr>
            <w:tcW w:w="4962" w:type="dxa"/>
            <w:tcBorders>
              <w:right w:val="single" w:sz="4" w:space="0" w:color="FFFFFF" w:themeColor="background1"/>
            </w:tcBorders>
            <w:vAlign w:val="center"/>
          </w:tcPr>
          <w:p w14:paraId="13931FAF" w14:textId="77777777" w:rsidR="00FB03D1" w:rsidRPr="00026D23" w:rsidRDefault="00FB03D1" w:rsidP="00F6584E">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p>
        </w:tc>
        <w:tc>
          <w:tcPr>
            <w:tcW w:w="1134" w:type="dxa"/>
            <w:tcBorders>
              <w:left w:val="single" w:sz="4" w:space="0" w:color="FFFFFF" w:themeColor="background1"/>
            </w:tcBorders>
            <w:vAlign w:val="center"/>
          </w:tcPr>
          <w:p w14:paraId="0E3328B6" w14:textId="77777777" w:rsidR="00FB03D1" w:rsidRPr="00026D23" w:rsidRDefault="00FB03D1" w:rsidP="00E173F1">
            <w:pPr>
              <w:spacing w:line="360" w:lineRule="auto"/>
              <w:jc w:val="center"/>
              <w:rPr>
                <w:rFonts w:ascii="Arial" w:eastAsiaTheme="minorEastAsia" w:hAnsi="Arial" w:cs="Arial"/>
                <w:i/>
                <w:sz w:val="16"/>
                <w:highlight w:val="lightGray"/>
              </w:rPr>
            </w:pPr>
            <w:r w:rsidRPr="00026D23">
              <w:rPr>
                <w:rFonts w:ascii="Arial" w:eastAsiaTheme="minorEastAsia" w:hAnsi="Arial" w:cs="Arial"/>
                <w:i/>
                <w:sz w:val="16"/>
              </w:rPr>
              <w:t>MW</w:t>
            </w:r>
          </w:p>
        </w:tc>
      </w:tr>
      <w:tr w:rsidR="00FB03D1" w14:paraId="5AACBA61" w14:textId="77777777" w:rsidTr="00E173F1">
        <w:trPr>
          <w:trHeight w:val="455"/>
        </w:trPr>
        <w:tc>
          <w:tcPr>
            <w:tcW w:w="1696" w:type="dxa"/>
            <w:vMerge/>
            <w:vAlign w:val="center"/>
          </w:tcPr>
          <w:p w14:paraId="2A3D56CC" w14:textId="77777777" w:rsidR="00FB03D1" w:rsidRPr="00026D23" w:rsidRDefault="00FB03D1" w:rsidP="00F6584E">
            <w:pPr>
              <w:spacing w:line="360" w:lineRule="auto"/>
              <w:rPr>
                <w:rFonts w:ascii="Arial" w:eastAsiaTheme="minorEastAsia" w:hAnsi="Arial" w:cs="Arial"/>
                <w:b/>
                <w:i/>
                <w:sz w:val="16"/>
              </w:rPr>
            </w:pPr>
          </w:p>
        </w:tc>
        <w:tc>
          <w:tcPr>
            <w:tcW w:w="1701" w:type="dxa"/>
            <w:vAlign w:val="center"/>
          </w:tcPr>
          <w:p w14:paraId="0E379FFC" w14:textId="6819D11A" w:rsidR="00FB03D1" w:rsidRPr="00026D23" w:rsidRDefault="00FB03D1" w:rsidP="00F6584E">
            <w:pPr>
              <w:spacing w:line="360" w:lineRule="auto"/>
              <w:rPr>
                <w:rFonts w:ascii="Arial" w:eastAsiaTheme="minorEastAsia" w:hAnsi="Arial" w:cs="Arial"/>
                <w:i/>
                <w:sz w:val="16"/>
              </w:rPr>
            </w:pPr>
            <w:r>
              <w:rPr>
                <w:rFonts w:ascii="Arial" w:eastAsiaTheme="minorEastAsia" w:hAnsi="Arial" w:cs="Arial"/>
                <w:i/>
                <w:sz w:val="16"/>
              </w:rPr>
              <w:t>Ultimo</w:t>
            </w:r>
            <w:r w:rsidRPr="00026D23">
              <w:rPr>
                <w:rFonts w:ascii="Arial" w:eastAsiaTheme="minorEastAsia" w:hAnsi="Arial" w:cs="Arial"/>
                <w:i/>
                <w:sz w:val="16"/>
              </w:rPr>
              <w:t xml:space="preserve"> 202</w:t>
            </w:r>
            <w:r w:rsidR="0026078B">
              <w:rPr>
                <w:rFonts w:ascii="Arial" w:eastAsiaTheme="minorEastAsia" w:hAnsi="Arial" w:cs="Arial"/>
                <w:i/>
                <w:sz w:val="16"/>
              </w:rPr>
              <w:t>9</w:t>
            </w:r>
          </w:p>
        </w:tc>
        <w:tc>
          <w:tcPr>
            <w:tcW w:w="4962" w:type="dxa"/>
            <w:tcBorders>
              <w:right w:val="single" w:sz="4" w:space="0" w:color="FFFFFF" w:themeColor="background1"/>
            </w:tcBorders>
            <w:vAlign w:val="center"/>
          </w:tcPr>
          <w:p w14:paraId="07015227" w14:textId="77777777" w:rsidR="00FB03D1" w:rsidRPr="00026D23" w:rsidRDefault="00FB03D1" w:rsidP="00F6584E">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p>
        </w:tc>
        <w:tc>
          <w:tcPr>
            <w:tcW w:w="1134" w:type="dxa"/>
            <w:tcBorders>
              <w:left w:val="single" w:sz="4" w:space="0" w:color="FFFFFF" w:themeColor="background1"/>
            </w:tcBorders>
            <w:vAlign w:val="center"/>
          </w:tcPr>
          <w:p w14:paraId="58B96035" w14:textId="77777777" w:rsidR="00FB03D1" w:rsidRPr="00026D23" w:rsidRDefault="00FB03D1" w:rsidP="00E173F1">
            <w:pPr>
              <w:spacing w:line="360" w:lineRule="auto"/>
              <w:jc w:val="center"/>
              <w:rPr>
                <w:rFonts w:ascii="Arial" w:eastAsiaTheme="minorEastAsia" w:hAnsi="Arial" w:cs="Arial"/>
                <w:i/>
                <w:sz w:val="16"/>
                <w:highlight w:val="lightGray"/>
              </w:rPr>
            </w:pPr>
            <w:r w:rsidRPr="00026D23">
              <w:rPr>
                <w:rFonts w:ascii="Arial" w:eastAsiaTheme="minorEastAsia" w:hAnsi="Arial" w:cs="Arial"/>
                <w:i/>
                <w:sz w:val="16"/>
              </w:rPr>
              <w:t>MW</w:t>
            </w:r>
          </w:p>
        </w:tc>
      </w:tr>
      <w:tr w:rsidR="00FB03D1" w14:paraId="30A9569A" w14:textId="77777777" w:rsidTr="00E173F1">
        <w:trPr>
          <w:trHeight w:val="455"/>
        </w:trPr>
        <w:tc>
          <w:tcPr>
            <w:tcW w:w="1696" w:type="dxa"/>
            <w:vMerge/>
            <w:vAlign w:val="center"/>
          </w:tcPr>
          <w:p w14:paraId="2F76EF02" w14:textId="77777777" w:rsidR="00FB03D1" w:rsidRPr="00026D23" w:rsidRDefault="00FB03D1" w:rsidP="00F6584E">
            <w:pPr>
              <w:spacing w:line="360" w:lineRule="auto"/>
              <w:rPr>
                <w:rFonts w:ascii="Arial" w:eastAsiaTheme="minorEastAsia" w:hAnsi="Arial" w:cs="Arial"/>
                <w:b/>
                <w:i/>
                <w:sz w:val="16"/>
              </w:rPr>
            </w:pPr>
          </w:p>
        </w:tc>
        <w:tc>
          <w:tcPr>
            <w:tcW w:w="1701" w:type="dxa"/>
            <w:vAlign w:val="center"/>
          </w:tcPr>
          <w:p w14:paraId="00BBFC6B" w14:textId="77777777" w:rsidR="00FB03D1" w:rsidRPr="00026D23" w:rsidRDefault="00FB03D1" w:rsidP="00F6584E">
            <w:pPr>
              <w:spacing w:line="360" w:lineRule="auto"/>
              <w:rPr>
                <w:rFonts w:ascii="Arial" w:eastAsiaTheme="minorEastAsia" w:hAnsi="Arial" w:cs="Arial"/>
                <w:i/>
                <w:sz w:val="16"/>
              </w:rPr>
            </w:pPr>
            <w:r>
              <w:rPr>
                <w:rFonts w:ascii="Arial" w:eastAsiaTheme="minorEastAsia" w:hAnsi="Arial" w:cs="Arial"/>
                <w:i/>
                <w:sz w:val="16"/>
              </w:rPr>
              <w:t>Ultimo</w:t>
            </w:r>
            <w:r w:rsidRPr="00026D23">
              <w:rPr>
                <w:rFonts w:ascii="Arial" w:eastAsiaTheme="minorEastAsia" w:hAnsi="Arial" w:cs="Arial"/>
                <w:i/>
                <w:sz w:val="16"/>
              </w:rPr>
              <w:t xml:space="preserve"> 2034</w:t>
            </w:r>
          </w:p>
        </w:tc>
        <w:tc>
          <w:tcPr>
            <w:tcW w:w="4962" w:type="dxa"/>
            <w:tcBorders>
              <w:right w:val="single" w:sz="4" w:space="0" w:color="FFFFFF" w:themeColor="background1"/>
            </w:tcBorders>
            <w:vAlign w:val="center"/>
          </w:tcPr>
          <w:p w14:paraId="46CF3C6F" w14:textId="77777777" w:rsidR="00FB03D1" w:rsidRPr="00026D23" w:rsidRDefault="00FB03D1" w:rsidP="00F6584E">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p>
        </w:tc>
        <w:tc>
          <w:tcPr>
            <w:tcW w:w="1134" w:type="dxa"/>
            <w:tcBorders>
              <w:left w:val="single" w:sz="4" w:space="0" w:color="FFFFFF" w:themeColor="background1"/>
            </w:tcBorders>
            <w:vAlign w:val="center"/>
          </w:tcPr>
          <w:p w14:paraId="174E4492" w14:textId="77777777" w:rsidR="00FB03D1" w:rsidRPr="00026D23" w:rsidRDefault="00FB03D1" w:rsidP="00E173F1">
            <w:pPr>
              <w:spacing w:line="360" w:lineRule="auto"/>
              <w:jc w:val="center"/>
              <w:rPr>
                <w:rFonts w:ascii="Arial" w:eastAsiaTheme="minorEastAsia" w:hAnsi="Arial" w:cs="Arial"/>
                <w:i/>
                <w:sz w:val="16"/>
                <w:highlight w:val="lightGray"/>
              </w:rPr>
            </w:pPr>
            <w:r w:rsidRPr="00026D23">
              <w:rPr>
                <w:rFonts w:ascii="Arial" w:eastAsiaTheme="minorEastAsia" w:hAnsi="Arial" w:cs="Arial"/>
                <w:i/>
                <w:sz w:val="16"/>
              </w:rPr>
              <w:t>MW</w:t>
            </w:r>
          </w:p>
        </w:tc>
      </w:tr>
      <w:tr w:rsidR="00FB03D1" w14:paraId="226C9383" w14:textId="77777777" w:rsidTr="00E173F1">
        <w:trPr>
          <w:trHeight w:val="455"/>
        </w:trPr>
        <w:tc>
          <w:tcPr>
            <w:tcW w:w="1696" w:type="dxa"/>
            <w:vMerge w:val="restart"/>
            <w:vAlign w:val="center"/>
          </w:tcPr>
          <w:p w14:paraId="6B6C294F" w14:textId="77777777" w:rsidR="00FB03D1" w:rsidRPr="00026D23" w:rsidRDefault="00FB03D1" w:rsidP="00F6584E">
            <w:pPr>
              <w:spacing w:line="360" w:lineRule="auto"/>
              <w:rPr>
                <w:rFonts w:ascii="Arial" w:eastAsiaTheme="minorEastAsia" w:hAnsi="Arial" w:cs="Arial"/>
                <w:b/>
                <w:i/>
                <w:sz w:val="16"/>
              </w:rPr>
            </w:pPr>
            <w:r w:rsidRPr="00026D23">
              <w:rPr>
                <w:rFonts w:ascii="Arial" w:eastAsiaTheme="minorEastAsia" w:hAnsi="Arial" w:cs="Arial"/>
                <w:b/>
                <w:i/>
                <w:sz w:val="16"/>
              </w:rPr>
              <w:t>Tilsluttet</w:t>
            </w:r>
            <w:r w:rsidRPr="00026D23">
              <w:rPr>
                <w:rFonts w:ascii="Arial" w:eastAsiaTheme="minorEastAsia" w:hAnsi="Arial" w:cs="Arial"/>
                <w:b/>
                <w:i/>
                <w:sz w:val="16"/>
              </w:rPr>
              <w:br/>
              <w:t>Energilagerkapacitet</w:t>
            </w:r>
          </w:p>
        </w:tc>
        <w:tc>
          <w:tcPr>
            <w:tcW w:w="1701" w:type="dxa"/>
            <w:vAlign w:val="center"/>
          </w:tcPr>
          <w:p w14:paraId="2F79B3F6" w14:textId="1CAB5EE3" w:rsidR="00FB03D1" w:rsidRPr="00026D23" w:rsidRDefault="00FB03D1" w:rsidP="00F6584E">
            <w:pPr>
              <w:spacing w:line="360" w:lineRule="auto"/>
              <w:rPr>
                <w:rFonts w:ascii="Arial" w:eastAsiaTheme="minorEastAsia" w:hAnsi="Arial" w:cs="Arial"/>
                <w:i/>
                <w:sz w:val="16"/>
              </w:rPr>
            </w:pPr>
            <w:r>
              <w:rPr>
                <w:rFonts w:ascii="Arial" w:eastAsiaTheme="minorEastAsia" w:hAnsi="Arial" w:cs="Arial"/>
                <w:i/>
                <w:sz w:val="16"/>
              </w:rPr>
              <w:t>Ultimo</w:t>
            </w:r>
            <w:r w:rsidRPr="00026D23">
              <w:rPr>
                <w:rFonts w:ascii="Arial" w:eastAsiaTheme="minorEastAsia" w:hAnsi="Arial" w:cs="Arial"/>
                <w:i/>
                <w:sz w:val="16"/>
              </w:rPr>
              <w:t xml:space="preserve"> 202</w:t>
            </w:r>
            <w:r w:rsidR="0026078B">
              <w:rPr>
                <w:rFonts w:ascii="Arial" w:eastAsiaTheme="minorEastAsia" w:hAnsi="Arial" w:cs="Arial"/>
                <w:i/>
                <w:sz w:val="16"/>
              </w:rPr>
              <w:t>5</w:t>
            </w:r>
          </w:p>
        </w:tc>
        <w:tc>
          <w:tcPr>
            <w:tcW w:w="4962" w:type="dxa"/>
            <w:tcBorders>
              <w:right w:val="single" w:sz="4" w:space="0" w:color="FFFFFF" w:themeColor="background1"/>
            </w:tcBorders>
            <w:vAlign w:val="center"/>
          </w:tcPr>
          <w:p w14:paraId="6AF9AC5F" w14:textId="77777777" w:rsidR="00FB03D1" w:rsidRPr="00026D23" w:rsidRDefault="00FB03D1" w:rsidP="00F6584E">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p>
        </w:tc>
        <w:tc>
          <w:tcPr>
            <w:tcW w:w="1134" w:type="dxa"/>
            <w:tcBorders>
              <w:left w:val="single" w:sz="4" w:space="0" w:color="FFFFFF" w:themeColor="background1"/>
            </w:tcBorders>
            <w:vAlign w:val="center"/>
          </w:tcPr>
          <w:p w14:paraId="0756A7B6" w14:textId="77777777" w:rsidR="00FB03D1" w:rsidRPr="00026D23" w:rsidRDefault="00FB03D1" w:rsidP="00E173F1">
            <w:pPr>
              <w:spacing w:line="360" w:lineRule="auto"/>
              <w:jc w:val="center"/>
              <w:rPr>
                <w:rFonts w:ascii="Arial" w:eastAsiaTheme="minorEastAsia" w:hAnsi="Arial" w:cs="Arial"/>
                <w:i/>
                <w:sz w:val="16"/>
                <w:highlight w:val="lightGray"/>
              </w:rPr>
            </w:pPr>
            <w:r w:rsidRPr="00026D23">
              <w:rPr>
                <w:rFonts w:ascii="Arial" w:eastAsiaTheme="minorEastAsia" w:hAnsi="Arial" w:cs="Arial"/>
                <w:i/>
                <w:sz w:val="16"/>
              </w:rPr>
              <w:t>MW</w:t>
            </w:r>
          </w:p>
        </w:tc>
      </w:tr>
      <w:tr w:rsidR="00FB03D1" w14:paraId="010C5F0F" w14:textId="77777777" w:rsidTr="00E173F1">
        <w:trPr>
          <w:trHeight w:val="455"/>
        </w:trPr>
        <w:tc>
          <w:tcPr>
            <w:tcW w:w="1696" w:type="dxa"/>
            <w:vMerge/>
            <w:vAlign w:val="center"/>
          </w:tcPr>
          <w:p w14:paraId="3A63CA61" w14:textId="77777777" w:rsidR="00FB03D1" w:rsidRPr="00026D23" w:rsidRDefault="00FB03D1" w:rsidP="00F6584E">
            <w:pPr>
              <w:spacing w:line="360" w:lineRule="auto"/>
              <w:rPr>
                <w:rFonts w:ascii="Arial" w:eastAsiaTheme="minorEastAsia" w:hAnsi="Arial" w:cs="Arial"/>
                <w:b/>
                <w:i/>
                <w:sz w:val="16"/>
              </w:rPr>
            </w:pPr>
          </w:p>
        </w:tc>
        <w:tc>
          <w:tcPr>
            <w:tcW w:w="1701" w:type="dxa"/>
            <w:vAlign w:val="center"/>
          </w:tcPr>
          <w:p w14:paraId="2157B126" w14:textId="346BCFA1" w:rsidR="00FB03D1" w:rsidRPr="00026D23" w:rsidRDefault="00F91F00" w:rsidP="00F6584E">
            <w:pPr>
              <w:spacing w:line="360" w:lineRule="auto"/>
              <w:rPr>
                <w:rFonts w:ascii="Arial" w:eastAsiaTheme="minorEastAsia" w:hAnsi="Arial" w:cs="Arial"/>
                <w:i/>
                <w:sz w:val="16"/>
              </w:rPr>
            </w:pPr>
            <w:r>
              <w:rPr>
                <w:rFonts w:ascii="Arial" w:eastAsiaTheme="minorEastAsia" w:hAnsi="Arial" w:cs="Arial"/>
                <w:i/>
                <w:sz w:val="16"/>
              </w:rPr>
              <w:t>Ultimo 202</w:t>
            </w:r>
            <w:r w:rsidR="0026078B">
              <w:rPr>
                <w:rFonts w:ascii="Arial" w:eastAsiaTheme="minorEastAsia" w:hAnsi="Arial" w:cs="Arial"/>
                <w:i/>
                <w:sz w:val="16"/>
              </w:rPr>
              <w:t>6</w:t>
            </w:r>
          </w:p>
        </w:tc>
        <w:tc>
          <w:tcPr>
            <w:tcW w:w="4962" w:type="dxa"/>
            <w:tcBorders>
              <w:right w:val="single" w:sz="4" w:space="0" w:color="FFFFFF" w:themeColor="background1"/>
            </w:tcBorders>
            <w:vAlign w:val="center"/>
          </w:tcPr>
          <w:p w14:paraId="3C33C457" w14:textId="77777777" w:rsidR="00FB03D1" w:rsidRPr="00026D23" w:rsidRDefault="00FB03D1" w:rsidP="00F6584E">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p>
        </w:tc>
        <w:tc>
          <w:tcPr>
            <w:tcW w:w="1134" w:type="dxa"/>
            <w:tcBorders>
              <w:left w:val="single" w:sz="4" w:space="0" w:color="FFFFFF" w:themeColor="background1"/>
            </w:tcBorders>
            <w:vAlign w:val="center"/>
          </w:tcPr>
          <w:p w14:paraId="290006AA" w14:textId="77777777" w:rsidR="00FB03D1" w:rsidRPr="00026D23" w:rsidRDefault="00FB03D1" w:rsidP="00E173F1">
            <w:pPr>
              <w:spacing w:line="360" w:lineRule="auto"/>
              <w:jc w:val="center"/>
              <w:rPr>
                <w:rFonts w:ascii="Arial" w:eastAsiaTheme="minorEastAsia" w:hAnsi="Arial" w:cs="Arial"/>
                <w:i/>
                <w:sz w:val="16"/>
                <w:highlight w:val="lightGray"/>
              </w:rPr>
            </w:pPr>
            <w:r w:rsidRPr="00026D23">
              <w:rPr>
                <w:rFonts w:ascii="Arial" w:eastAsiaTheme="minorEastAsia" w:hAnsi="Arial" w:cs="Arial"/>
                <w:i/>
                <w:sz w:val="16"/>
              </w:rPr>
              <w:t>MW</w:t>
            </w:r>
          </w:p>
        </w:tc>
      </w:tr>
      <w:tr w:rsidR="00FB03D1" w14:paraId="7C09190C" w14:textId="77777777" w:rsidTr="00E173F1">
        <w:trPr>
          <w:trHeight w:val="455"/>
        </w:trPr>
        <w:tc>
          <w:tcPr>
            <w:tcW w:w="1696" w:type="dxa"/>
            <w:vMerge/>
            <w:vAlign w:val="center"/>
          </w:tcPr>
          <w:p w14:paraId="52A777DF" w14:textId="77777777" w:rsidR="00FB03D1" w:rsidRPr="00026D23" w:rsidRDefault="00FB03D1" w:rsidP="00F6584E">
            <w:pPr>
              <w:spacing w:line="360" w:lineRule="auto"/>
              <w:rPr>
                <w:rFonts w:ascii="Arial" w:eastAsiaTheme="minorEastAsia" w:hAnsi="Arial" w:cs="Arial"/>
                <w:b/>
                <w:i/>
                <w:sz w:val="16"/>
              </w:rPr>
            </w:pPr>
          </w:p>
        </w:tc>
        <w:tc>
          <w:tcPr>
            <w:tcW w:w="1701" w:type="dxa"/>
            <w:vAlign w:val="center"/>
          </w:tcPr>
          <w:p w14:paraId="7DAE9368" w14:textId="7576BFB5" w:rsidR="00FB03D1" w:rsidRPr="00026D23" w:rsidRDefault="00FB03D1" w:rsidP="00F6584E">
            <w:pPr>
              <w:spacing w:line="360" w:lineRule="auto"/>
              <w:rPr>
                <w:rFonts w:ascii="Arial" w:eastAsiaTheme="minorEastAsia" w:hAnsi="Arial" w:cs="Arial"/>
                <w:i/>
                <w:sz w:val="16"/>
              </w:rPr>
            </w:pPr>
            <w:r>
              <w:rPr>
                <w:rFonts w:ascii="Arial" w:eastAsiaTheme="minorEastAsia" w:hAnsi="Arial" w:cs="Arial"/>
                <w:i/>
                <w:sz w:val="16"/>
              </w:rPr>
              <w:t>Ultimo</w:t>
            </w:r>
            <w:r w:rsidRPr="00026D23">
              <w:rPr>
                <w:rFonts w:ascii="Arial" w:eastAsiaTheme="minorEastAsia" w:hAnsi="Arial" w:cs="Arial"/>
                <w:i/>
                <w:sz w:val="16"/>
              </w:rPr>
              <w:t xml:space="preserve"> 202</w:t>
            </w:r>
            <w:r w:rsidR="0026078B">
              <w:rPr>
                <w:rFonts w:ascii="Arial" w:eastAsiaTheme="minorEastAsia" w:hAnsi="Arial" w:cs="Arial"/>
                <w:i/>
                <w:sz w:val="16"/>
              </w:rPr>
              <w:t>9</w:t>
            </w:r>
          </w:p>
        </w:tc>
        <w:tc>
          <w:tcPr>
            <w:tcW w:w="4962" w:type="dxa"/>
            <w:tcBorders>
              <w:right w:val="single" w:sz="4" w:space="0" w:color="FFFFFF" w:themeColor="background1"/>
            </w:tcBorders>
            <w:vAlign w:val="center"/>
          </w:tcPr>
          <w:p w14:paraId="2D59E994" w14:textId="77777777" w:rsidR="00FB03D1" w:rsidRPr="00026D23" w:rsidRDefault="00FB03D1" w:rsidP="00F6584E">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p>
        </w:tc>
        <w:tc>
          <w:tcPr>
            <w:tcW w:w="1134" w:type="dxa"/>
            <w:tcBorders>
              <w:left w:val="single" w:sz="4" w:space="0" w:color="FFFFFF" w:themeColor="background1"/>
            </w:tcBorders>
            <w:vAlign w:val="center"/>
          </w:tcPr>
          <w:p w14:paraId="6D62A2B6" w14:textId="77777777" w:rsidR="00FB03D1" w:rsidRPr="00026D23" w:rsidRDefault="00FB03D1" w:rsidP="00E173F1">
            <w:pPr>
              <w:spacing w:line="360" w:lineRule="auto"/>
              <w:jc w:val="center"/>
              <w:rPr>
                <w:rFonts w:ascii="Arial" w:eastAsiaTheme="minorEastAsia" w:hAnsi="Arial" w:cs="Arial"/>
                <w:i/>
                <w:sz w:val="16"/>
                <w:highlight w:val="lightGray"/>
              </w:rPr>
            </w:pPr>
            <w:r w:rsidRPr="00026D23">
              <w:rPr>
                <w:rFonts w:ascii="Arial" w:eastAsiaTheme="minorEastAsia" w:hAnsi="Arial" w:cs="Arial"/>
                <w:i/>
                <w:sz w:val="16"/>
              </w:rPr>
              <w:t>MW</w:t>
            </w:r>
          </w:p>
        </w:tc>
      </w:tr>
      <w:tr w:rsidR="00FB03D1" w14:paraId="5115BE02" w14:textId="77777777" w:rsidTr="00E173F1">
        <w:trPr>
          <w:trHeight w:val="455"/>
        </w:trPr>
        <w:tc>
          <w:tcPr>
            <w:tcW w:w="1696" w:type="dxa"/>
            <w:vMerge/>
            <w:vAlign w:val="center"/>
          </w:tcPr>
          <w:p w14:paraId="0412E829" w14:textId="77777777" w:rsidR="00FB03D1" w:rsidRPr="00026D23" w:rsidRDefault="00FB03D1" w:rsidP="00F6584E">
            <w:pPr>
              <w:spacing w:line="360" w:lineRule="auto"/>
              <w:rPr>
                <w:rFonts w:ascii="Arial" w:eastAsiaTheme="minorEastAsia" w:hAnsi="Arial" w:cs="Arial"/>
                <w:b/>
                <w:i/>
                <w:sz w:val="16"/>
              </w:rPr>
            </w:pPr>
          </w:p>
        </w:tc>
        <w:tc>
          <w:tcPr>
            <w:tcW w:w="1701" w:type="dxa"/>
            <w:vAlign w:val="center"/>
          </w:tcPr>
          <w:p w14:paraId="646117AD" w14:textId="77777777" w:rsidR="00FB03D1" w:rsidRPr="00026D23" w:rsidRDefault="00FB03D1" w:rsidP="00F6584E">
            <w:pPr>
              <w:spacing w:line="360" w:lineRule="auto"/>
              <w:rPr>
                <w:rFonts w:ascii="Arial" w:eastAsiaTheme="minorEastAsia" w:hAnsi="Arial" w:cs="Arial"/>
                <w:i/>
                <w:sz w:val="16"/>
              </w:rPr>
            </w:pPr>
            <w:r>
              <w:rPr>
                <w:rFonts w:ascii="Arial" w:eastAsiaTheme="minorEastAsia" w:hAnsi="Arial" w:cs="Arial"/>
                <w:i/>
                <w:sz w:val="16"/>
              </w:rPr>
              <w:t>Ultimo</w:t>
            </w:r>
            <w:r w:rsidRPr="00026D23">
              <w:rPr>
                <w:rFonts w:ascii="Arial" w:eastAsiaTheme="minorEastAsia" w:hAnsi="Arial" w:cs="Arial"/>
                <w:i/>
                <w:sz w:val="16"/>
              </w:rPr>
              <w:t xml:space="preserve"> 2034</w:t>
            </w:r>
          </w:p>
        </w:tc>
        <w:tc>
          <w:tcPr>
            <w:tcW w:w="4962" w:type="dxa"/>
            <w:tcBorders>
              <w:right w:val="single" w:sz="4" w:space="0" w:color="FFFFFF" w:themeColor="background1"/>
            </w:tcBorders>
            <w:vAlign w:val="center"/>
          </w:tcPr>
          <w:p w14:paraId="7BD63D2F" w14:textId="77777777" w:rsidR="00FB03D1" w:rsidRPr="00026D23" w:rsidRDefault="00FB03D1" w:rsidP="00F6584E">
            <w:pPr>
              <w:spacing w:line="360" w:lineRule="auto"/>
              <w:jc w:val="right"/>
              <w:rPr>
                <w:rFonts w:ascii="Arial" w:eastAsiaTheme="minorEastAsia" w:hAnsi="Arial" w:cs="Arial"/>
                <w:i/>
                <w:sz w:val="16"/>
              </w:rPr>
            </w:pPr>
            <w:r w:rsidRPr="00026D23">
              <w:rPr>
                <w:rFonts w:ascii="Arial" w:eastAsiaTheme="minorEastAsia" w:hAnsi="Arial" w:cs="Arial"/>
                <w:i/>
                <w:sz w:val="16"/>
                <w:highlight w:val="lightGray"/>
              </w:rPr>
              <w:t>[indsæt antal]</w:t>
            </w:r>
          </w:p>
        </w:tc>
        <w:tc>
          <w:tcPr>
            <w:tcW w:w="1134" w:type="dxa"/>
            <w:tcBorders>
              <w:left w:val="single" w:sz="4" w:space="0" w:color="FFFFFF" w:themeColor="background1"/>
            </w:tcBorders>
            <w:vAlign w:val="center"/>
          </w:tcPr>
          <w:p w14:paraId="64F61F25" w14:textId="77777777" w:rsidR="00FB03D1" w:rsidRPr="00026D23" w:rsidRDefault="00FB03D1" w:rsidP="00E173F1">
            <w:pPr>
              <w:spacing w:line="360" w:lineRule="auto"/>
              <w:jc w:val="center"/>
              <w:rPr>
                <w:rFonts w:ascii="Arial" w:eastAsiaTheme="minorEastAsia" w:hAnsi="Arial" w:cs="Arial"/>
                <w:i/>
                <w:sz w:val="16"/>
                <w:highlight w:val="lightGray"/>
              </w:rPr>
            </w:pPr>
            <w:r w:rsidRPr="00026D23">
              <w:rPr>
                <w:rFonts w:ascii="Arial" w:eastAsiaTheme="minorEastAsia" w:hAnsi="Arial" w:cs="Arial"/>
                <w:i/>
                <w:sz w:val="16"/>
              </w:rPr>
              <w:t>MW</w:t>
            </w:r>
          </w:p>
        </w:tc>
      </w:tr>
    </w:tbl>
    <w:p w14:paraId="1E239A31" w14:textId="13C92BD4" w:rsidR="00D234B8" w:rsidRPr="00D70879" w:rsidRDefault="00A1040F">
      <w:pPr>
        <w:pStyle w:val="Overskrift1"/>
        <w:rPr>
          <w:rFonts w:asciiTheme="majorHAnsi" w:eastAsiaTheme="minorEastAsia" w:hAnsiTheme="majorHAnsi"/>
          <w:b/>
          <w:color w:val="0097A7"/>
        </w:rPr>
      </w:pPr>
      <w:bookmarkStart w:id="63" w:name="_Toc151457295"/>
      <w:bookmarkStart w:id="64" w:name="_Toc151462367"/>
      <w:bookmarkStart w:id="65" w:name="_Toc151468648"/>
      <w:bookmarkStart w:id="66" w:name="_Toc156294252"/>
      <w:bookmarkStart w:id="67" w:name="_Toc63951141"/>
      <w:bookmarkStart w:id="68" w:name="_Toc74316025"/>
      <w:r>
        <w:rPr>
          <w:rFonts w:asciiTheme="majorHAnsi" w:eastAsiaTheme="minorEastAsia" w:hAnsiTheme="majorHAnsi"/>
          <w:b/>
          <w:color w:val="0097A7"/>
        </w:rPr>
        <w:lastRenderedPageBreak/>
        <w:t>8</w:t>
      </w:r>
      <w:r w:rsidR="00D234B8" w:rsidRPr="00D70879">
        <w:rPr>
          <w:rFonts w:asciiTheme="majorHAnsi" w:eastAsiaTheme="minorEastAsia" w:hAnsiTheme="majorHAnsi"/>
          <w:b/>
          <w:color w:val="0097A7"/>
        </w:rPr>
        <w:t xml:space="preserve"> Behovsvurdering</w:t>
      </w:r>
      <w:bookmarkEnd w:id="63"/>
      <w:bookmarkEnd w:id="64"/>
      <w:bookmarkEnd w:id="65"/>
      <w:bookmarkEnd w:id="66"/>
      <w:r w:rsidR="00D234B8" w:rsidRPr="00D70879">
        <w:rPr>
          <w:rFonts w:asciiTheme="majorHAnsi" w:eastAsiaTheme="minorEastAsia" w:hAnsiTheme="majorHAnsi"/>
          <w:b/>
          <w:color w:val="0097A7"/>
        </w:rPr>
        <w:t xml:space="preserve"> </w:t>
      </w:r>
    </w:p>
    <w:p w14:paraId="6ED911CB" w14:textId="77777777" w:rsidR="00032E5D" w:rsidRDefault="00D234B8" w:rsidP="00D234B8">
      <w:pPr>
        <w:spacing w:line="360" w:lineRule="auto"/>
        <w:rPr>
          <w:rFonts w:ascii="Arial" w:eastAsiaTheme="minorEastAsia" w:hAnsi="Arial" w:cs="Arial"/>
          <w:i/>
        </w:rPr>
      </w:pPr>
      <w:r>
        <w:rPr>
          <w:rFonts w:ascii="Arial" w:eastAsiaTheme="minorEastAsia" w:hAnsi="Arial" w:cs="Arial"/>
          <w:i/>
        </w:rPr>
        <w:t>Behovsvurdering er illustreret geografisk og er målrettet de forventede udfordringer i netinfrastrukturen</w:t>
      </w:r>
      <w:r w:rsidRPr="00CF572D">
        <w:rPr>
          <w:rFonts w:ascii="Arial" w:eastAsiaTheme="minorEastAsia" w:hAnsi="Arial" w:cs="Arial"/>
          <w:i/>
        </w:rPr>
        <w:t xml:space="preserve"> </w:t>
      </w:r>
      <w:r w:rsidRPr="009230EA">
        <w:rPr>
          <w:rFonts w:ascii="Arial" w:eastAsiaTheme="minorEastAsia" w:hAnsi="Arial" w:cs="Arial"/>
          <w:i/>
        </w:rPr>
        <w:t xml:space="preserve">som </w:t>
      </w:r>
      <w:r>
        <w:rPr>
          <w:rFonts w:ascii="Arial" w:eastAsiaTheme="minorEastAsia" w:hAnsi="Arial" w:cs="Arial"/>
          <w:i/>
        </w:rPr>
        <w:t>forventes at opstå frem mod 2034, herunder udfordringer med kapacitetsbegrænsninger eller spændingsregulering</w:t>
      </w:r>
      <w:r w:rsidR="00584DDC">
        <w:rPr>
          <w:rFonts w:ascii="Arial" w:eastAsiaTheme="minorEastAsia" w:hAnsi="Arial" w:cs="Arial"/>
          <w:i/>
        </w:rPr>
        <w:t>,</w:t>
      </w:r>
      <w:r>
        <w:rPr>
          <w:rFonts w:ascii="Arial" w:eastAsiaTheme="minorEastAsia" w:hAnsi="Arial" w:cs="Arial"/>
          <w:i/>
        </w:rPr>
        <w:t xml:space="preserve"> der i udgangspunktet afgrænses til spændingsniveauer på eller over 30 kV. </w:t>
      </w:r>
    </w:p>
    <w:p w14:paraId="56DF12DB" w14:textId="26F11805" w:rsidR="00D234B8" w:rsidRDefault="00D234B8" w:rsidP="00D234B8">
      <w:pPr>
        <w:spacing w:line="360" w:lineRule="auto"/>
        <w:rPr>
          <w:rFonts w:ascii="Arial" w:eastAsiaTheme="minorEastAsia" w:hAnsi="Arial" w:cs="Arial"/>
          <w:i/>
        </w:rPr>
      </w:pPr>
      <w:r>
        <w:rPr>
          <w:rFonts w:ascii="Arial" w:eastAsiaTheme="minorEastAsia" w:hAnsi="Arial" w:cs="Arial"/>
          <w:i/>
        </w:rPr>
        <w:t xml:space="preserve">Forventes der relevante udfordringer </w:t>
      </w:r>
      <w:r w:rsidRPr="003074D1">
        <w:rPr>
          <w:rFonts w:ascii="Arial" w:eastAsiaTheme="minorEastAsia" w:hAnsi="Arial" w:cs="Arial"/>
          <w:i/>
        </w:rPr>
        <w:t>i relation til netinfrastrukturen, såsom kapacitetsbegrænsninger eller spændingsregulering på spæ</w:t>
      </w:r>
      <w:r>
        <w:rPr>
          <w:rFonts w:ascii="Arial" w:eastAsiaTheme="minorEastAsia" w:hAnsi="Arial" w:cs="Arial"/>
          <w:i/>
        </w:rPr>
        <w:t xml:space="preserve">ndingsniveauer under 30 kV, fremgår disse desuden. </w:t>
      </w:r>
      <w:r w:rsidR="0032339A">
        <w:rPr>
          <w:rFonts w:ascii="Arial" w:eastAsiaTheme="minorEastAsia" w:hAnsi="Arial" w:cs="Arial"/>
          <w:i/>
        </w:rPr>
        <w:t>Med relevante udfordringer menes</w:t>
      </w:r>
      <w:r w:rsidR="00A1040F">
        <w:rPr>
          <w:rFonts w:ascii="Arial" w:eastAsiaTheme="minorEastAsia" w:hAnsi="Arial" w:cs="Arial"/>
          <w:i/>
        </w:rPr>
        <w:t xml:space="preserve"> her</w:t>
      </w:r>
      <w:r w:rsidR="0032339A">
        <w:rPr>
          <w:rFonts w:ascii="Arial" w:eastAsiaTheme="minorEastAsia" w:hAnsi="Arial" w:cs="Arial"/>
          <w:i/>
        </w:rPr>
        <w:t xml:space="preserve"> udfordringer</w:t>
      </w:r>
      <w:r w:rsidR="0032339A" w:rsidRPr="0032339A">
        <w:rPr>
          <w:rFonts w:ascii="Arial" w:eastAsiaTheme="minorEastAsia" w:hAnsi="Arial" w:cs="Arial"/>
          <w:i/>
        </w:rPr>
        <w:t>, der potentielt</w:t>
      </w:r>
      <w:r w:rsidR="00680E4C">
        <w:rPr>
          <w:rFonts w:ascii="Arial" w:eastAsiaTheme="minorEastAsia" w:hAnsi="Arial" w:cs="Arial"/>
          <w:i/>
        </w:rPr>
        <w:t xml:space="preserve"> </w:t>
      </w:r>
      <w:r w:rsidR="0032339A" w:rsidRPr="0032339A">
        <w:rPr>
          <w:rFonts w:ascii="Arial" w:eastAsiaTheme="minorEastAsia" w:hAnsi="Arial" w:cs="Arial"/>
          <w:i/>
        </w:rPr>
        <w:t>kan løses varigt eller midlertidigt ved anvendelse af alternative løsninger til netinvesteringer; såsom anskaffelse af fleksibilitetsydelser eller energieffektivitetsforanstaltninger.</w:t>
      </w:r>
      <w:r>
        <w:rPr>
          <w:rFonts w:ascii="Arial" w:eastAsiaTheme="minorEastAsia" w:hAnsi="Arial" w:cs="Arial"/>
          <w:i/>
        </w:rPr>
        <w:br/>
      </w:r>
      <w:r>
        <w:rPr>
          <w:rFonts w:ascii="Arial" w:eastAsiaTheme="minorEastAsia" w:hAnsi="Arial" w:cs="Arial"/>
          <w:i/>
        </w:rPr>
        <w:br/>
        <w:t>Med en 10-årig tidshorisont viser nedenstående behovsvurdering udviklingen med følgende nedslagsår: 2025 (startåret), 2026, 2029 og 2034, der hhv. markerer et kort sigte, et mellemlang</w:t>
      </w:r>
      <w:r w:rsidR="00371F0D">
        <w:rPr>
          <w:rFonts w:ascii="Arial" w:eastAsiaTheme="minorEastAsia" w:hAnsi="Arial" w:cs="Arial"/>
          <w:i/>
        </w:rPr>
        <w:t>t</w:t>
      </w:r>
      <w:r>
        <w:rPr>
          <w:rFonts w:ascii="Arial" w:eastAsiaTheme="minorEastAsia" w:hAnsi="Arial" w:cs="Arial"/>
          <w:i/>
        </w:rPr>
        <w:t xml:space="preserve"> sigte og et langt sigte.  </w:t>
      </w:r>
    </w:p>
    <w:p w14:paraId="1B02F2E1" w14:textId="77777777" w:rsidR="00D70879" w:rsidRDefault="00D234B8" w:rsidP="00D234B8">
      <w:pPr>
        <w:spacing w:line="360" w:lineRule="auto"/>
        <w:rPr>
          <w:rFonts w:ascii="Arial" w:eastAsiaTheme="minorEastAsia" w:hAnsi="Arial" w:cs="Arial"/>
        </w:rPr>
      </w:pPr>
      <w:r w:rsidRPr="00041150">
        <w:rPr>
          <w:rFonts w:ascii="Arial" w:eastAsiaTheme="minorEastAsia" w:hAnsi="Arial" w:cs="Arial"/>
          <w:i/>
          <w:highlight w:val="lightGray"/>
        </w:rPr>
        <w:t xml:space="preserve"> </w:t>
      </w:r>
      <w:r w:rsidRPr="00776EF5">
        <w:rPr>
          <w:rFonts w:ascii="Arial" w:eastAsiaTheme="minorEastAsia" w:hAnsi="Arial" w:cs="Arial"/>
          <w:highlight w:val="lightGray"/>
        </w:rPr>
        <w:t>[indsæt geografiske illustrationer/GIS-kort og evt. link/henvisning til øvrige kort, platforme eller lignende vedrørende netudvikling, netkapacitet mv., som vurderes at være nyttige for markedsaktører og netbrugere generelt.]</w:t>
      </w:r>
      <w:r w:rsidRPr="00776EF5">
        <w:rPr>
          <w:rFonts w:ascii="Arial" w:eastAsiaTheme="minorEastAsia" w:hAnsi="Arial" w:cs="Arial"/>
          <w:noProof/>
          <w:lang w:eastAsia="da-DK"/>
        </w:rPr>
        <w:t xml:space="preserve"> </w:t>
      </w:r>
      <w:r w:rsidRPr="00776EF5">
        <w:rPr>
          <w:rFonts w:ascii="Arial" w:eastAsiaTheme="minorEastAsia" w:hAnsi="Arial" w:cs="Arial"/>
        </w:rPr>
        <w:t xml:space="preserve">  </w:t>
      </w:r>
    </w:p>
    <w:p w14:paraId="1616F522" w14:textId="34688303" w:rsidR="00D234B8" w:rsidRDefault="00D234B8" w:rsidP="00D234B8">
      <w:pPr>
        <w:spacing w:line="360" w:lineRule="auto"/>
        <w:rPr>
          <w:rFonts w:ascii="Arial" w:eastAsiaTheme="minorEastAsia" w:hAnsi="Arial" w:cs="Arial"/>
        </w:rPr>
      </w:pPr>
      <w:r w:rsidRPr="00776EF5">
        <w:rPr>
          <w:rFonts w:ascii="Arial" w:eastAsiaTheme="minorEastAsia" w:hAnsi="Arial" w:cs="Arial"/>
        </w:rPr>
        <w:br/>
      </w:r>
      <w:r w:rsidRPr="00776EF5">
        <w:rPr>
          <w:rFonts w:ascii="Arial" w:eastAsiaTheme="minorEastAsia" w:hAnsi="Arial" w:cs="Arial"/>
          <w:highlight w:val="lightGray"/>
        </w:rPr>
        <w:t>[Indsæt evt. redegørelse for hvorfor netvirksomhed vurderer, at der ikke vil være relevante udfordringer</w:t>
      </w:r>
      <w:r w:rsidR="0032339A">
        <w:rPr>
          <w:rFonts w:ascii="Arial" w:eastAsiaTheme="minorEastAsia" w:hAnsi="Arial" w:cs="Arial"/>
          <w:highlight w:val="lightGray"/>
        </w:rPr>
        <w:t xml:space="preserve"> (som defineret ovenfor)</w:t>
      </w:r>
      <w:r w:rsidRPr="00776EF5">
        <w:rPr>
          <w:rFonts w:ascii="Arial" w:eastAsiaTheme="minorEastAsia" w:hAnsi="Arial" w:cs="Arial"/>
          <w:highlight w:val="lightGray"/>
        </w:rPr>
        <w:t xml:space="preserve"> i relation til netinfrastrukturen p</w:t>
      </w:r>
      <w:r w:rsidR="002A3CC6">
        <w:rPr>
          <w:rFonts w:ascii="Arial" w:eastAsiaTheme="minorEastAsia" w:hAnsi="Arial" w:cs="Arial"/>
          <w:highlight w:val="lightGray"/>
        </w:rPr>
        <w:t xml:space="preserve">å spændingsniveauer under 30 kV eller hvorfor det ikke har været muligt at foretage en </w:t>
      </w:r>
      <w:r w:rsidR="009F7A01">
        <w:rPr>
          <w:rFonts w:ascii="Arial" w:eastAsiaTheme="minorEastAsia" w:hAnsi="Arial" w:cs="Arial"/>
          <w:highlight w:val="lightGray"/>
        </w:rPr>
        <w:t>behovs</w:t>
      </w:r>
      <w:r w:rsidR="002A3CC6">
        <w:rPr>
          <w:rFonts w:ascii="Arial" w:eastAsiaTheme="minorEastAsia" w:hAnsi="Arial" w:cs="Arial"/>
          <w:highlight w:val="lightGray"/>
        </w:rPr>
        <w:t xml:space="preserve">vurdering der kan identificere evt. </w:t>
      </w:r>
      <w:r w:rsidR="009F7A01">
        <w:rPr>
          <w:rFonts w:ascii="Arial" w:eastAsiaTheme="minorEastAsia" w:hAnsi="Arial" w:cs="Arial"/>
          <w:highlight w:val="lightGray"/>
        </w:rPr>
        <w:t xml:space="preserve">relevante </w:t>
      </w:r>
      <w:r w:rsidR="002A3CC6">
        <w:rPr>
          <w:rFonts w:ascii="Arial" w:eastAsiaTheme="minorEastAsia" w:hAnsi="Arial" w:cs="Arial"/>
          <w:highlight w:val="lightGray"/>
        </w:rPr>
        <w:t>udfordringer</w:t>
      </w:r>
      <w:r w:rsidR="009F7A01">
        <w:rPr>
          <w:rFonts w:ascii="Arial" w:eastAsiaTheme="minorEastAsia" w:hAnsi="Arial" w:cs="Arial"/>
          <w:highlight w:val="lightGray"/>
        </w:rPr>
        <w:t xml:space="preserve"> </w:t>
      </w:r>
      <w:r w:rsidR="009F7A01" w:rsidRPr="009F7A01">
        <w:rPr>
          <w:rFonts w:ascii="Arial" w:eastAsiaTheme="minorEastAsia" w:hAnsi="Arial" w:cs="Arial"/>
          <w:highlight w:val="lightGray"/>
        </w:rPr>
        <w:t>p</w:t>
      </w:r>
      <w:r w:rsidR="007D4326">
        <w:rPr>
          <w:rFonts w:ascii="Arial" w:eastAsiaTheme="minorEastAsia" w:hAnsi="Arial" w:cs="Arial"/>
          <w:highlight w:val="lightGray"/>
        </w:rPr>
        <w:t>å spændingsniveauer under 30 kV</w:t>
      </w:r>
      <w:r w:rsidRPr="009F7A01">
        <w:rPr>
          <w:rFonts w:ascii="Arial" w:eastAsiaTheme="minorEastAsia" w:hAnsi="Arial" w:cs="Arial"/>
          <w:highlight w:val="lightGray"/>
        </w:rPr>
        <w:t>]</w:t>
      </w:r>
      <w:r w:rsidRPr="00776EF5">
        <w:rPr>
          <w:rFonts w:ascii="Arial" w:eastAsiaTheme="minorEastAsia" w:hAnsi="Arial" w:cs="Arial"/>
          <w:noProof/>
          <w:lang w:eastAsia="da-DK"/>
        </w:rPr>
        <w:t xml:space="preserve"> </w:t>
      </w:r>
      <w:r w:rsidRPr="00776EF5">
        <w:rPr>
          <w:rFonts w:ascii="Arial" w:eastAsiaTheme="minorEastAsia" w:hAnsi="Arial" w:cs="Arial"/>
        </w:rPr>
        <w:t xml:space="preserve">  </w:t>
      </w:r>
    </w:p>
    <w:p w14:paraId="44E38966" w14:textId="2C2D21C4" w:rsidR="00754181" w:rsidRDefault="00754181" w:rsidP="00D234B8">
      <w:pPr>
        <w:spacing w:line="360" w:lineRule="auto"/>
        <w:rPr>
          <w:rFonts w:ascii="Arial" w:eastAsiaTheme="minorEastAsia" w:hAnsi="Arial" w:cs="Arial"/>
        </w:rPr>
      </w:pPr>
    </w:p>
    <w:p w14:paraId="5A75337E" w14:textId="77777777" w:rsidR="00754181" w:rsidRPr="00776EF5" w:rsidRDefault="00754181" w:rsidP="00D234B8">
      <w:pPr>
        <w:spacing w:line="360" w:lineRule="auto"/>
        <w:rPr>
          <w:rFonts w:ascii="Arial" w:eastAsiaTheme="minorEastAsia" w:hAnsi="Arial" w:cs="Arial"/>
        </w:rPr>
      </w:pPr>
    </w:p>
    <w:p w14:paraId="09C6E063" w14:textId="77777777" w:rsidR="00D234B8" w:rsidRDefault="00D234B8" w:rsidP="00D234B8">
      <w:pPr>
        <w:spacing w:line="360" w:lineRule="auto"/>
        <w:rPr>
          <w:rFonts w:ascii="Arial" w:eastAsiaTheme="minorEastAsia" w:hAnsi="Arial" w:cs="Arial"/>
          <w:i/>
        </w:rPr>
      </w:pPr>
    </w:p>
    <w:p w14:paraId="2D9AF0EF" w14:textId="77777777" w:rsidR="00D234B8" w:rsidRPr="009230EA" w:rsidRDefault="00D234B8" w:rsidP="00D234B8">
      <w:pPr>
        <w:spacing w:line="360" w:lineRule="auto"/>
        <w:rPr>
          <w:rFonts w:ascii="Arial" w:eastAsiaTheme="minorEastAsia" w:hAnsi="Arial" w:cs="Arial"/>
          <w:i/>
        </w:rPr>
      </w:pPr>
      <w:r>
        <w:rPr>
          <w:rFonts w:ascii="Arial" w:eastAsiaTheme="minorEastAsia" w:hAnsi="Arial" w:cs="Arial"/>
          <w:i/>
        </w:rPr>
        <w:br/>
      </w:r>
    </w:p>
    <w:p w14:paraId="2C19D8CB" w14:textId="77777777" w:rsidR="00D234B8" w:rsidRPr="0081726E" w:rsidRDefault="00D234B8" w:rsidP="00D234B8">
      <w:pPr>
        <w:spacing w:line="360" w:lineRule="auto"/>
        <w:rPr>
          <w:rFonts w:ascii="Arial" w:eastAsiaTheme="minorEastAsia" w:hAnsi="Arial" w:cs="Arial"/>
          <w:noProof/>
          <w:lang w:eastAsia="da-DK"/>
        </w:rPr>
      </w:pPr>
      <w:r>
        <w:rPr>
          <w:rFonts w:ascii="Arial" w:eastAsiaTheme="minorEastAsia" w:hAnsi="Arial" w:cs="Arial"/>
          <w:i/>
          <w:noProof/>
          <w:lang w:eastAsia="da-DK"/>
        </w:rPr>
        <w:br/>
      </w:r>
    </w:p>
    <w:p w14:paraId="769EA0A9" w14:textId="77777777" w:rsidR="00D234B8" w:rsidRDefault="00D234B8" w:rsidP="00D234B8">
      <w:pPr>
        <w:spacing w:line="360" w:lineRule="auto"/>
        <w:rPr>
          <w:rFonts w:ascii="Arial" w:eastAsiaTheme="minorEastAsia" w:hAnsi="Arial" w:cs="Arial"/>
        </w:rPr>
      </w:pPr>
    </w:p>
    <w:p w14:paraId="1999D252" w14:textId="77777777" w:rsidR="00170370" w:rsidRDefault="00170370" w:rsidP="00D234B8">
      <w:pPr>
        <w:spacing w:line="360" w:lineRule="auto"/>
        <w:rPr>
          <w:rFonts w:ascii="Arial" w:eastAsiaTheme="minorEastAsia" w:hAnsi="Arial" w:cs="Arial"/>
        </w:rPr>
      </w:pPr>
    </w:p>
    <w:p w14:paraId="5EC39FDD" w14:textId="008DD5F1" w:rsidR="00D234B8" w:rsidRDefault="00D234B8" w:rsidP="003F7E30"/>
    <w:p w14:paraId="584911D9" w14:textId="6341989D" w:rsidR="00D234B8" w:rsidRPr="004229E3" w:rsidRDefault="00170370">
      <w:pPr>
        <w:pStyle w:val="Overskrift1"/>
        <w:rPr>
          <w:rFonts w:asciiTheme="majorHAnsi" w:eastAsiaTheme="minorEastAsia" w:hAnsiTheme="majorHAnsi"/>
          <w:b/>
          <w:color w:val="0097A7"/>
        </w:rPr>
      </w:pPr>
      <w:bookmarkStart w:id="69" w:name="_Toc151457296"/>
      <w:bookmarkStart w:id="70" w:name="_Toc151462368"/>
      <w:bookmarkStart w:id="71" w:name="_Toc151468649"/>
      <w:bookmarkStart w:id="72" w:name="_Toc156294253"/>
      <w:r>
        <w:rPr>
          <w:rFonts w:asciiTheme="majorHAnsi" w:eastAsiaTheme="minorEastAsia" w:hAnsiTheme="majorHAnsi"/>
          <w:b/>
          <w:color w:val="0097A7"/>
        </w:rPr>
        <w:lastRenderedPageBreak/>
        <w:t>9</w:t>
      </w:r>
      <w:r w:rsidR="00D234B8" w:rsidRPr="004229E3">
        <w:rPr>
          <w:rFonts w:asciiTheme="majorHAnsi" w:eastAsiaTheme="minorEastAsia" w:hAnsiTheme="majorHAnsi"/>
          <w:b/>
          <w:color w:val="0097A7"/>
        </w:rPr>
        <w:t xml:space="preserve"> </w:t>
      </w:r>
      <w:r w:rsidR="004A1D2B" w:rsidRPr="004229E3">
        <w:rPr>
          <w:rFonts w:asciiTheme="majorHAnsi" w:eastAsiaTheme="minorEastAsia" w:hAnsiTheme="majorHAnsi"/>
          <w:b/>
          <w:color w:val="0097A7"/>
        </w:rPr>
        <w:t>Projektoverblik</w:t>
      </w:r>
      <w:bookmarkEnd w:id="69"/>
      <w:bookmarkEnd w:id="70"/>
      <w:bookmarkEnd w:id="71"/>
      <w:bookmarkEnd w:id="72"/>
    </w:p>
    <w:p w14:paraId="594657A7" w14:textId="6FE52E56" w:rsidR="00170370" w:rsidRDefault="00170370" w:rsidP="00170370">
      <w:pPr>
        <w:spacing w:line="360" w:lineRule="auto"/>
        <w:rPr>
          <w:rFonts w:ascii="Arial" w:eastAsiaTheme="minorEastAsia" w:hAnsi="Arial" w:cs="Arial"/>
          <w:i/>
          <w:iCs/>
          <w:color w:val="000000" w:themeColor="text1"/>
        </w:rPr>
      </w:pPr>
      <w:r>
        <w:rPr>
          <w:rFonts w:ascii="Arial" w:eastAsiaTheme="minorEastAsia" w:hAnsi="Arial" w:cs="Arial"/>
          <w:i/>
          <w:iCs/>
          <w:color w:val="000000" w:themeColor="text1"/>
        </w:rPr>
        <w:t>Projektoverblikket præsenterer den geografiske behovsvurdering (se område/projektreference) tilknyttet definerede og ikke definerede projekter med en 10-årig planlægningshorisont. Definerede projekter er projekter, hvor der er planlagt et netinvesteringsprojekt, der skal imødekomme et identificeret behov. Ved Ikke definerede projekter er der alene identificeret et behov, der ventes at skulle imødekommes.</w:t>
      </w:r>
    </w:p>
    <w:p w14:paraId="063EA6A6" w14:textId="78F11FCB" w:rsidR="00D234B8" w:rsidRDefault="00CF343E" w:rsidP="00D234B8">
      <w:pPr>
        <w:spacing w:line="360" w:lineRule="auto"/>
        <w:rPr>
          <w:rFonts w:ascii="Arial" w:eastAsiaTheme="minorEastAsia" w:hAnsi="Arial" w:cs="Arial"/>
          <w:i/>
          <w:iCs/>
        </w:rPr>
      </w:pPr>
      <w:r>
        <w:rPr>
          <w:rFonts w:ascii="Arial" w:eastAsiaTheme="minorEastAsia" w:hAnsi="Arial" w:cs="Arial"/>
          <w:i/>
          <w:iCs/>
        </w:rPr>
        <w:t>D</w:t>
      </w:r>
      <w:r w:rsidR="00B06813">
        <w:rPr>
          <w:rFonts w:ascii="Arial" w:eastAsiaTheme="minorEastAsia" w:hAnsi="Arial" w:cs="Arial"/>
          <w:i/>
          <w:iCs/>
        </w:rPr>
        <w:t>er</w:t>
      </w:r>
      <w:r w:rsidR="00EE7DAA">
        <w:rPr>
          <w:rFonts w:ascii="Arial" w:eastAsiaTheme="minorEastAsia" w:hAnsi="Arial" w:cs="Arial"/>
          <w:i/>
          <w:iCs/>
        </w:rPr>
        <w:t xml:space="preserve"> rettes</w:t>
      </w:r>
      <w:r w:rsidR="007B3679">
        <w:rPr>
          <w:rFonts w:ascii="Arial" w:eastAsiaTheme="minorEastAsia" w:hAnsi="Arial" w:cs="Arial"/>
          <w:i/>
          <w:iCs/>
        </w:rPr>
        <w:t xml:space="preserve"> fokus på bl.a. en kvalitativ beskrivelse af behov og investeringsprojekt, tidsperiode for hvornår anlæg forventes idriftsat og mulighed for alternativ løsning</w:t>
      </w:r>
      <w:r w:rsidR="00EE7DAA">
        <w:rPr>
          <w:rFonts w:ascii="Arial" w:eastAsiaTheme="minorEastAsia" w:hAnsi="Arial" w:cs="Arial"/>
          <w:i/>
          <w:iCs/>
        </w:rPr>
        <w:t xml:space="preserve"> (fleksibilitetsløsning)</w:t>
      </w:r>
      <w:r w:rsidR="007B3679">
        <w:rPr>
          <w:rFonts w:ascii="Arial" w:eastAsiaTheme="minorEastAsia" w:hAnsi="Arial" w:cs="Arial"/>
          <w:i/>
          <w:iCs/>
        </w:rPr>
        <w:t xml:space="preserve">, der kan udskyde investering eller undgå investering </w:t>
      </w:r>
      <w:r w:rsidR="004A1D2B">
        <w:rPr>
          <w:rFonts w:ascii="Arial" w:eastAsiaTheme="minorEastAsia" w:hAnsi="Arial" w:cs="Arial"/>
          <w:i/>
          <w:iCs/>
        </w:rPr>
        <w:t xml:space="preserve">mere </w:t>
      </w:r>
      <w:r w:rsidR="007B3679">
        <w:rPr>
          <w:rFonts w:ascii="Arial" w:eastAsiaTheme="minorEastAsia" w:hAnsi="Arial" w:cs="Arial"/>
          <w:i/>
          <w:iCs/>
        </w:rPr>
        <w:t>permanent. Der lægges</w:t>
      </w:r>
      <w:r>
        <w:rPr>
          <w:rFonts w:ascii="Arial" w:eastAsiaTheme="minorEastAsia" w:hAnsi="Arial" w:cs="Arial"/>
          <w:i/>
          <w:iCs/>
        </w:rPr>
        <w:t xml:space="preserve"> desuden</w:t>
      </w:r>
      <w:r w:rsidR="007B3679">
        <w:rPr>
          <w:rFonts w:ascii="Arial" w:eastAsiaTheme="minorEastAsia" w:hAnsi="Arial" w:cs="Arial"/>
          <w:i/>
          <w:iCs/>
        </w:rPr>
        <w:t xml:space="preserve"> vægt på investeringer i forhold til netinfrastrukturen, som er nødvendig for at tilslutte ny produktionskapacitet og nye belastninger.</w:t>
      </w:r>
      <w:r w:rsidR="001F07E9">
        <w:rPr>
          <w:rFonts w:ascii="Arial" w:eastAsiaTheme="minorEastAsia" w:hAnsi="Arial" w:cs="Arial"/>
          <w:i/>
          <w:iCs/>
        </w:rPr>
        <w:t xml:space="preserve"> </w:t>
      </w:r>
      <w:r w:rsidR="00026D23">
        <w:rPr>
          <w:rFonts w:ascii="Arial" w:eastAsiaTheme="minorEastAsia" w:hAnsi="Arial" w:cs="Arial"/>
          <w:i/>
          <w:iCs/>
        </w:rPr>
        <w:t>Projektoverblik f</w:t>
      </w:r>
      <w:r w:rsidR="000155AB">
        <w:rPr>
          <w:rFonts w:ascii="Arial" w:eastAsiaTheme="minorEastAsia" w:hAnsi="Arial" w:cs="Arial"/>
          <w:i/>
          <w:iCs/>
        </w:rPr>
        <w:t>remgår af indtastningsark ”</w:t>
      </w:r>
      <w:r w:rsidR="000155AB" w:rsidRPr="000155AB">
        <w:rPr>
          <w:rFonts w:ascii="Arial" w:eastAsiaTheme="minorEastAsia" w:hAnsi="Arial" w:cs="Arial"/>
          <w:i/>
          <w:iCs/>
        </w:rPr>
        <w:t>9 Projektoverblik HV</w:t>
      </w:r>
      <w:r w:rsidR="000155AB">
        <w:rPr>
          <w:rFonts w:ascii="Arial" w:eastAsiaTheme="minorEastAsia" w:hAnsi="Arial" w:cs="Arial"/>
          <w:i/>
          <w:iCs/>
        </w:rPr>
        <w:t>” og ”</w:t>
      </w:r>
      <w:r w:rsidR="000155AB" w:rsidRPr="000155AB">
        <w:rPr>
          <w:rFonts w:ascii="Arial" w:eastAsiaTheme="minorEastAsia" w:hAnsi="Arial" w:cs="Arial"/>
          <w:i/>
          <w:iCs/>
        </w:rPr>
        <w:t>9 Projektoverblik MV-LV</w:t>
      </w:r>
      <w:r w:rsidR="000155AB">
        <w:rPr>
          <w:rFonts w:ascii="Arial" w:eastAsiaTheme="minorEastAsia" w:hAnsi="Arial" w:cs="Arial"/>
          <w:i/>
          <w:iCs/>
        </w:rPr>
        <w:t>”</w:t>
      </w:r>
      <w:r w:rsidR="00D2541A">
        <w:rPr>
          <w:rFonts w:ascii="Arial" w:eastAsiaTheme="minorEastAsia" w:hAnsi="Arial" w:cs="Arial"/>
          <w:i/>
          <w:iCs/>
        </w:rPr>
        <w:t xml:space="preserve">, der giver et overblik over projekter i hhv. spændingsniveauer over 30 kV (HV) og under 30 kV (MV-LV). </w:t>
      </w:r>
    </w:p>
    <w:p w14:paraId="1D95B70D" w14:textId="78FCCDD4" w:rsidR="00BA759A" w:rsidRPr="004229E3" w:rsidRDefault="002B1EC1">
      <w:pPr>
        <w:pStyle w:val="Overskrift1"/>
        <w:rPr>
          <w:rFonts w:asciiTheme="majorHAnsi" w:eastAsiaTheme="minorEastAsia" w:hAnsiTheme="majorHAnsi"/>
          <w:b/>
          <w:color w:val="0097A7"/>
        </w:rPr>
      </w:pPr>
      <w:bookmarkStart w:id="73" w:name="_Toc151457297"/>
      <w:bookmarkStart w:id="74" w:name="_Toc151462369"/>
      <w:bookmarkStart w:id="75" w:name="_Toc151468650"/>
      <w:bookmarkStart w:id="76" w:name="_Toc151457299"/>
      <w:bookmarkStart w:id="77" w:name="_Toc151462371"/>
      <w:bookmarkStart w:id="78" w:name="_Toc151468652"/>
      <w:bookmarkStart w:id="79" w:name="_Toc156294254"/>
      <w:bookmarkEnd w:id="73"/>
      <w:bookmarkEnd w:id="74"/>
      <w:bookmarkEnd w:id="75"/>
      <w:r>
        <w:rPr>
          <w:rFonts w:asciiTheme="majorHAnsi" w:eastAsiaTheme="minorEastAsia" w:hAnsiTheme="majorHAnsi"/>
          <w:b/>
          <w:color w:val="0097A7"/>
        </w:rPr>
        <w:t>10</w:t>
      </w:r>
      <w:r w:rsidR="0011676D" w:rsidRPr="004229E3">
        <w:rPr>
          <w:rFonts w:asciiTheme="majorHAnsi" w:eastAsiaTheme="minorEastAsia" w:hAnsiTheme="majorHAnsi"/>
          <w:b/>
          <w:color w:val="0097A7"/>
        </w:rPr>
        <w:t xml:space="preserve"> </w:t>
      </w:r>
      <w:bookmarkEnd w:id="76"/>
      <w:bookmarkEnd w:id="77"/>
      <w:bookmarkEnd w:id="78"/>
      <w:r w:rsidR="00372759" w:rsidRPr="004229E3">
        <w:rPr>
          <w:rFonts w:asciiTheme="majorHAnsi" w:eastAsiaTheme="minorEastAsia" w:hAnsiTheme="majorHAnsi"/>
          <w:b/>
          <w:color w:val="0097A7"/>
        </w:rPr>
        <w:t>Samlet forventet investeringsbehov</w:t>
      </w:r>
      <w:bookmarkEnd w:id="79"/>
    </w:p>
    <w:p w14:paraId="678745E0" w14:textId="3A2ED445" w:rsidR="00A558DD" w:rsidRDefault="00A558DD" w:rsidP="00A558DD">
      <w:pPr>
        <w:framePr w:wrap="around" w:vAnchor="text" w:hAnchor="text" w:y="1"/>
        <w:spacing w:line="360" w:lineRule="auto"/>
        <w:rPr>
          <w:rFonts w:ascii="Arial" w:eastAsia="Arial" w:hAnsi="Arial" w:cs="Arial"/>
          <w:i/>
          <w:iCs/>
        </w:rPr>
      </w:pPr>
      <w:r>
        <w:rPr>
          <w:rFonts w:ascii="Arial" w:eastAsia="Arial" w:hAnsi="Arial" w:cs="Arial"/>
          <w:i/>
          <w:iCs/>
        </w:rPr>
        <w:t xml:space="preserve">Nedenstående opgørelse viser </w:t>
      </w:r>
      <w:r w:rsidRPr="00776EF5">
        <w:rPr>
          <w:rFonts w:ascii="Arial" w:eastAsia="Arial" w:hAnsi="Arial" w:cs="Arial"/>
          <w:iCs/>
          <w:highlight w:val="lightGray"/>
        </w:rPr>
        <w:t>[indsæt navn på netvirksomhed]</w:t>
      </w:r>
      <w:r>
        <w:rPr>
          <w:rFonts w:ascii="Arial" w:eastAsia="Arial" w:hAnsi="Arial" w:cs="Arial"/>
          <w:i/>
          <w:iCs/>
        </w:rPr>
        <w:t xml:space="preserve"> samlede forventede investeringsbehov fordelt på spændingsniveauer i en 10-årig tidshorisont. Bemærk at </w:t>
      </w:r>
      <w:r w:rsidR="00E17758">
        <w:rPr>
          <w:rFonts w:ascii="Arial" w:eastAsia="Arial" w:hAnsi="Arial" w:cs="Arial"/>
          <w:i/>
          <w:iCs/>
        </w:rPr>
        <w:t>investeringsbehovet</w:t>
      </w:r>
      <w:r>
        <w:rPr>
          <w:rFonts w:ascii="Arial" w:eastAsia="Arial" w:hAnsi="Arial" w:cs="Arial"/>
          <w:i/>
          <w:iCs/>
        </w:rPr>
        <w:t xml:space="preserve"> ikke udelukkende knytter sig til opgørelse over</w:t>
      </w:r>
      <w:r w:rsidR="00372759">
        <w:rPr>
          <w:rFonts w:ascii="Arial" w:eastAsia="Arial" w:hAnsi="Arial" w:cs="Arial"/>
          <w:i/>
          <w:iCs/>
        </w:rPr>
        <w:t xml:space="preserve"> definerede</w:t>
      </w:r>
      <w:r w:rsidR="00657049">
        <w:rPr>
          <w:rFonts w:ascii="Arial" w:eastAsia="Arial" w:hAnsi="Arial" w:cs="Arial"/>
          <w:i/>
          <w:iCs/>
        </w:rPr>
        <w:t xml:space="preserve"> planlagte ny-</w:t>
      </w:r>
      <w:r>
        <w:rPr>
          <w:rFonts w:ascii="Arial" w:eastAsia="Arial" w:hAnsi="Arial" w:cs="Arial"/>
          <w:i/>
          <w:iCs/>
        </w:rPr>
        <w:t>og reinvesteringer</w:t>
      </w:r>
      <w:r w:rsidR="00372759">
        <w:rPr>
          <w:rFonts w:ascii="Arial" w:eastAsia="Arial" w:hAnsi="Arial" w:cs="Arial"/>
          <w:i/>
          <w:iCs/>
        </w:rPr>
        <w:t xml:space="preserve">, </w:t>
      </w:r>
      <w:r>
        <w:rPr>
          <w:rFonts w:ascii="Arial" w:eastAsia="Arial" w:hAnsi="Arial" w:cs="Arial"/>
          <w:i/>
          <w:iCs/>
        </w:rPr>
        <w:t>der følger af behovsvurderingen</w:t>
      </w:r>
      <w:r w:rsidR="00B56E6D">
        <w:rPr>
          <w:rFonts w:ascii="Arial" w:eastAsia="Arial" w:hAnsi="Arial" w:cs="Arial"/>
          <w:i/>
          <w:iCs/>
        </w:rPr>
        <w:t>, jf. afsnit 8 og 9</w:t>
      </w:r>
      <w:r>
        <w:rPr>
          <w:rFonts w:ascii="Arial" w:eastAsia="Arial" w:hAnsi="Arial" w:cs="Arial"/>
          <w:i/>
          <w:iCs/>
        </w:rPr>
        <w:t>, men opgør netvirksom</w:t>
      </w:r>
      <w:r w:rsidR="00372759">
        <w:rPr>
          <w:rFonts w:ascii="Arial" w:eastAsia="Arial" w:hAnsi="Arial" w:cs="Arial"/>
          <w:i/>
          <w:iCs/>
        </w:rPr>
        <w:t>hedens forventede behov for at foretage</w:t>
      </w:r>
      <w:r>
        <w:rPr>
          <w:rFonts w:ascii="Arial" w:eastAsia="Arial" w:hAnsi="Arial" w:cs="Arial"/>
          <w:i/>
          <w:iCs/>
        </w:rPr>
        <w:t xml:space="preserve"> ny-og reinvesteringer</w:t>
      </w:r>
      <w:r w:rsidR="00372759">
        <w:rPr>
          <w:rFonts w:ascii="Arial" w:eastAsia="Arial" w:hAnsi="Arial" w:cs="Arial"/>
          <w:i/>
          <w:iCs/>
        </w:rPr>
        <w:t xml:space="preserve"> på forskellige spændingsniveauer</w:t>
      </w:r>
      <w:r>
        <w:rPr>
          <w:rFonts w:ascii="Arial" w:eastAsia="Arial" w:hAnsi="Arial" w:cs="Arial"/>
          <w:i/>
          <w:iCs/>
        </w:rPr>
        <w:t xml:space="preserve"> </w:t>
      </w:r>
      <w:r w:rsidR="0003061B">
        <w:rPr>
          <w:rFonts w:ascii="Arial" w:eastAsia="Arial" w:hAnsi="Arial" w:cs="Arial"/>
          <w:i/>
          <w:iCs/>
        </w:rPr>
        <w:t>i hele distributionsnettet i perioden 2025-2034.</w:t>
      </w:r>
    </w:p>
    <w:p w14:paraId="0FF37317" w14:textId="01AA3311" w:rsidR="009F31E7" w:rsidRDefault="009F31E7" w:rsidP="009F31E7">
      <w:pPr>
        <w:pStyle w:val="Billedtekst"/>
        <w:keepNext/>
      </w:pPr>
      <w:r>
        <w:t>Tabel 8</w:t>
      </w:r>
    </w:p>
    <w:tbl>
      <w:tblPr>
        <w:tblStyle w:val="Tabel-Gitter"/>
        <w:tblW w:w="9989" w:type="dxa"/>
        <w:tblLook w:val="04A0" w:firstRow="1" w:lastRow="0" w:firstColumn="1" w:lastColumn="0" w:noHBand="0" w:noVBand="1"/>
      </w:tblPr>
      <w:tblGrid>
        <w:gridCol w:w="2262"/>
        <w:gridCol w:w="1560"/>
        <w:gridCol w:w="850"/>
        <w:gridCol w:w="1843"/>
        <w:gridCol w:w="741"/>
        <w:gridCol w:w="1811"/>
        <w:gridCol w:w="922"/>
      </w:tblGrid>
      <w:tr w:rsidR="009F31E7" w:rsidRPr="00BA759A" w14:paraId="0510843A" w14:textId="77777777" w:rsidTr="002978CE">
        <w:trPr>
          <w:trHeight w:val="377"/>
        </w:trPr>
        <w:tc>
          <w:tcPr>
            <w:tcW w:w="2263" w:type="dxa"/>
            <w:shd w:val="clear" w:color="auto" w:fill="0097A7"/>
            <w:vAlign w:val="center"/>
          </w:tcPr>
          <w:p w14:paraId="0992ECC3" w14:textId="77777777" w:rsidR="009F31E7" w:rsidRPr="00BA759A" w:rsidRDefault="009F31E7" w:rsidP="009F31E7">
            <w:pPr>
              <w:rPr>
                <w:rFonts w:asciiTheme="majorHAnsi" w:eastAsiaTheme="minorEastAsia" w:hAnsiTheme="majorHAnsi" w:cstheme="majorHAnsi"/>
                <w:b/>
                <w:i/>
                <w:color w:val="FFFFFF" w:themeColor="background1"/>
                <w:sz w:val="20"/>
              </w:rPr>
            </w:pPr>
            <w:r>
              <w:rPr>
                <w:rFonts w:asciiTheme="majorHAnsi" w:eastAsiaTheme="minorEastAsia" w:hAnsiTheme="majorHAnsi" w:cstheme="majorHAnsi"/>
                <w:b/>
                <w:i/>
                <w:color w:val="FFFFFF" w:themeColor="background1"/>
                <w:sz w:val="20"/>
              </w:rPr>
              <w:t>Tidsperiode</w:t>
            </w:r>
          </w:p>
        </w:tc>
        <w:tc>
          <w:tcPr>
            <w:tcW w:w="2410" w:type="dxa"/>
            <w:gridSpan w:val="2"/>
            <w:shd w:val="clear" w:color="auto" w:fill="0097A7"/>
            <w:vAlign w:val="center"/>
          </w:tcPr>
          <w:p w14:paraId="6491992E" w14:textId="77777777" w:rsidR="009F31E7" w:rsidRPr="00BA759A" w:rsidRDefault="009F31E7" w:rsidP="009F31E7">
            <w:pPr>
              <w:jc w:val="center"/>
              <w:rPr>
                <w:rFonts w:asciiTheme="majorHAnsi" w:eastAsiaTheme="minorEastAsia" w:hAnsiTheme="majorHAnsi" w:cstheme="majorHAnsi"/>
                <w:b/>
                <w:i/>
                <w:color w:val="FFFFFF" w:themeColor="background1"/>
                <w:sz w:val="20"/>
              </w:rPr>
            </w:pPr>
            <w:r w:rsidRPr="00BA759A">
              <w:rPr>
                <w:rFonts w:asciiTheme="majorHAnsi" w:eastAsiaTheme="minorEastAsia" w:hAnsiTheme="majorHAnsi" w:cstheme="majorHAnsi"/>
                <w:b/>
                <w:i/>
                <w:color w:val="FFFFFF" w:themeColor="background1"/>
                <w:sz w:val="20"/>
              </w:rPr>
              <w:t>1-2 år (2025-2026)</w:t>
            </w:r>
          </w:p>
        </w:tc>
        <w:tc>
          <w:tcPr>
            <w:tcW w:w="2583" w:type="dxa"/>
            <w:gridSpan w:val="2"/>
            <w:shd w:val="clear" w:color="auto" w:fill="0097A7"/>
            <w:vAlign w:val="center"/>
          </w:tcPr>
          <w:p w14:paraId="40AE5739" w14:textId="77777777" w:rsidR="009F31E7" w:rsidRPr="00BA759A" w:rsidRDefault="009F31E7" w:rsidP="009F31E7">
            <w:pPr>
              <w:jc w:val="center"/>
              <w:rPr>
                <w:rFonts w:asciiTheme="majorHAnsi" w:eastAsiaTheme="minorEastAsia" w:hAnsiTheme="majorHAnsi" w:cstheme="majorHAnsi"/>
                <w:b/>
                <w:i/>
                <w:color w:val="FFFFFF" w:themeColor="background1"/>
                <w:sz w:val="20"/>
              </w:rPr>
            </w:pPr>
            <w:r w:rsidRPr="00BA759A">
              <w:rPr>
                <w:rFonts w:asciiTheme="majorHAnsi" w:eastAsiaTheme="minorEastAsia" w:hAnsiTheme="majorHAnsi" w:cstheme="majorHAnsi"/>
                <w:b/>
                <w:i/>
                <w:color w:val="FFFFFF" w:themeColor="background1"/>
                <w:sz w:val="20"/>
              </w:rPr>
              <w:t>3-5 år (2027-2029)</w:t>
            </w:r>
          </w:p>
        </w:tc>
        <w:tc>
          <w:tcPr>
            <w:tcW w:w="2733" w:type="dxa"/>
            <w:gridSpan w:val="2"/>
            <w:shd w:val="clear" w:color="auto" w:fill="0097A7"/>
            <w:vAlign w:val="center"/>
          </w:tcPr>
          <w:p w14:paraId="7B54F38E" w14:textId="698D5827" w:rsidR="009F31E7" w:rsidRPr="00BA759A" w:rsidRDefault="009F31E7" w:rsidP="002978CE">
            <w:pPr>
              <w:jc w:val="center"/>
              <w:rPr>
                <w:rFonts w:asciiTheme="majorHAnsi" w:eastAsiaTheme="minorEastAsia" w:hAnsiTheme="majorHAnsi" w:cstheme="majorHAnsi"/>
                <w:b/>
                <w:i/>
                <w:color w:val="FFFFFF" w:themeColor="background1"/>
                <w:sz w:val="20"/>
              </w:rPr>
            </w:pPr>
            <w:r>
              <w:rPr>
                <w:rFonts w:asciiTheme="majorHAnsi" w:eastAsiaTheme="minorEastAsia" w:hAnsiTheme="majorHAnsi" w:cstheme="majorHAnsi"/>
                <w:b/>
                <w:i/>
                <w:color w:val="FFFFFF" w:themeColor="background1"/>
                <w:sz w:val="20"/>
              </w:rPr>
              <w:t>6-10 år (2030-2034</w:t>
            </w:r>
            <w:r w:rsidR="002978CE">
              <w:rPr>
                <w:rFonts w:asciiTheme="majorHAnsi" w:eastAsiaTheme="minorEastAsia" w:hAnsiTheme="majorHAnsi" w:cstheme="majorHAnsi"/>
                <w:b/>
                <w:i/>
                <w:color w:val="FFFFFF" w:themeColor="background1"/>
                <w:sz w:val="20"/>
              </w:rPr>
              <w:t>)</w:t>
            </w:r>
          </w:p>
        </w:tc>
      </w:tr>
      <w:tr w:rsidR="009F31E7" w:rsidRPr="00D04B18" w14:paraId="496433B5" w14:textId="77777777" w:rsidTr="009F31E7">
        <w:trPr>
          <w:trHeight w:val="441"/>
        </w:trPr>
        <w:tc>
          <w:tcPr>
            <w:tcW w:w="2263" w:type="dxa"/>
            <w:tcBorders>
              <w:bottom w:val="single" w:sz="4" w:space="0" w:color="auto"/>
            </w:tcBorders>
            <w:vAlign w:val="center"/>
          </w:tcPr>
          <w:p w14:paraId="65AD5F70" w14:textId="0A96039B" w:rsidR="009F31E7" w:rsidRPr="00AD4277" w:rsidRDefault="009F31E7" w:rsidP="009F31E7">
            <w:pPr>
              <w:spacing w:line="360" w:lineRule="auto"/>
              <w:rPr>
                <w:rFonts w:ascii="Arial" w:eastAsiaTheme="minorEastAsia" w:hAnsi="Arial" w:cs="Arial"/>
                <w:b/>
                <w:i/>
                <w:sz w:val="16"/>
              </w:rPr>
            </w:pPr>
            <w:r w:rsidRPr="004229E3">
              <w:rPr>
                <w:rFonts w:ascii="Arial" w:hAnsi="Arial" w:cs="Arial"/>
                <w:b/>
                <w:i/>
                <w:color w:val="000000"/>
                <w:sz w:val="16"/>
                <w:szCs w:val="16"/>
              </w:rPr>
              <w:t>Samlet forventet investeringsbehov</w:t>
            </w:r>
          </w:p>
        </w:tc>
        <w:tc>
          <w:tcPr>
            <w:tcW w:w="1560" w:type="dxa"/>
            <w:tcBorders>
              <w:bottom w:val="single" w:sz="4" w:space="0" w:color="auto"/>
              <w:right w:val="single" w:sz="4" w:space="0" w:color="FFFFFF" w:themeColor="background1"/>
            </w:tcBorders>
            <w:vAlign w:val="center"/>
          </w:tcPr>
          <w:p w14:paraId="473338A2" w14:textId="77777777" w:rsidR="009F31E7" w:rsidRPr="004229E3" w:rsidRDefault="009F31E7" w:rsidP="004229E3">
            <w:pPr>
              <w:spacing w:line="360" w:lineRule="auto"/>
              <w:jc w:val="center"/>
              <w:rPr>
                <w:rFonts w:ascii="Arial" w:eastAsiaTheme="minorEastAsia" w:hAnsi="Arial" w:cs="Arial"/>
                <w:b/>
                <w:i/>
                <w:sz w:val="16"/>
              </w:rPr>
            </w:pPr>
            <w:r w:rsidRPr="004229E3">
              <w:rPr>
                <w:rFonts w:ascii="Arial" w:hAnsi="Arial" w:cs="Arial"/>
                <w:b/>
                <w:i/>
                <w:color w:val="000000"/>
                <w:sz w:val="16"/>
                <w:szCs w:val="16"/>
                <w:highlight w:val="lightGray"/>
              </w:rPr>
              <w:t>[indsæt antal]</w:t>
            </w:r>
          </w:p>
        </w:tc>
        <w:tc>
          <w:tcPr>
            <w:tcW w:w="850" w:type="dxa"/>
            <w:tcBorders>
              <w:left w:val="single" w:sz="4" w:space="0" w:color="FFFFFF" w:themeColor="background1"/>
              <w:bottom w:val="single" w:sz="4" w:space="0" w:color="auto"/>
            </w:tcBorders>
            <w:vAlign w:val="center"/>
          </w:tcPr>
          <w:p w14:paraId="13107CBD" w14:textId="77777777" w:rsidR="009F31E7" w:rsidRPr="004229E3" w:rsidRDefault="009F31E7" w:rsidP="009F31E7">
            <w:pPr>
              <w:spacing w:line="360" w:lineRule="auto"/>
              <w:jc w:val="center"/>
              <w:rPr>
                <w:rFonts w:ascii="Arial" w:eastAsiaTheme="minorEastAsia" w:hAnsi="Arial" w:cs="Arial"/>
                <w:b/>
                <w:i/>
                <w:sz w:val="16"/>
                <w:highlight w:val="lightGray"/>
              </w:rPr>
            </w:pPr>
            <w:r w:rsidRPr="004229E3">
              <w:rPr>
                <w:rFonts w:ascii="Arial" w:hAnsi="Arial" w:cs="Arial"/>
                <w:b/>
                <w:i/>
                <w:color w:val="000000"/>
                <w:sz w:val="16"/>
                <w:szCs w:val="16"/>
              </w:rPr>
              <w:t xml:space="preserve"> mio.kr.</w:t>
            </w:r>
          </w:p>
        </w:tc>
        <w:tc>
          <w:tcPr>
            <w:tcW w:w="1843" w:type="dxa"/>
            <w:tcBorders>
              <w:bottom w:val="single" w:sz="4" w:space="0" w:color="auto"/>
              <w:right w:val="single" w:sz="4" w:space="0" w:color="FFFFFF" w:themeColor="background1"/>
            </w:tcBorders>
            <w:vAlign w:val="center"/>
          </w:tcPr>
          <w:p w14:paraId="7A8E28FC" w14:textId="158C0487" w:rsidR="009F31E7" w:rsidRPr="004229E3" w:rsidRDefault="009F31E7" w:rsidP="009F31E7">
            <w:pPr>
              <w:spacing w:line="360" w:lineRule="auto"/>
              <w:jc w:val="right"/>
              <w:rPr>
                <w:rFonts w:ascii="Arial" w:eastAsiaTheme="minorEastAsia" w:hAnsi="Arial" w:cs="Arial"/>
                <w:b/>
                <w:i/>
                <w:sz w:val="16"/>
                <w:highlight w:val="lightGray"/>
              </w:rPr>
            </w:pPr>
            <w:r w:rsidRPr="004229E3">
              <w:rPr>
                <w:rFonts w:ascii="Arial" w:hAnsi="Arial" w:cs="Arial"/>
                <w:b/>
                <w:i/>
                <w:color w:val="000000"/>
                <w:sz w:val="16"/>
                <w:szCs w:val="16"/>
                <w:highlight w:val="lightGray"/>
              </w:rPr>
              <w:t>[indsæt antal]</w:t>
            </w:r>
          </w:p>
        </w:tc>
        <w:tc>
          <w:tcPr>
            <w:tcW w:w="740" w:type="dxa"/>
            <w:tcBorders>
              <w:left w:val="single" w:sz="4" w:space="0" w:color="FFFFFF" w:themeColor="background1"/>
              <w:bottom w:val="single" w:sz="4" w:space="0" w:color="auto"/>
            </w:tcBorders>
            <w:vAlign w:val="center"/>
          </w:tcPr>
          <w:p w14:paraId="3AC752F1" w14:textId="69E35227" w:rsidR="009F31E7" w:rsidRPr="004229E3" w:rsidRDefault="009F31E7" w:rsidP="009F31E7">
            <w:pPr>
              <w:spacing w:line="360" w:lineRule="auto"/>
              <w:jc w:val="right"/>
              <w:rPr>
                <w:rFonts w:ascii="Arial" w:eastAsiaTheme="minorEastAsia" w:hAnsi="Arial" w:cs="Arial"/>
                <w:b/>
                <w:i/>
                <w:sz w:val="16"/>
                <w:highlight w:val="lightGray"/>
              </w:rPr>
            </w:pPr>
            <w:r w:rsidRPr="004229E3">
              <w:rPr>
                <w:rFonts w:ascii="Arial" w:hAnsi="Arial" w:cs="Arial"/>
                <w:b/>
                <w:i/>
                <w:color w:val="000000"/>
                <w:sz w:val="16"/>
                <w:szCs w:val="16"/>
              </w:rPr>
              <w:t>mio.kr.</w:t>
            </w:r>
          </w:p>
        </w:tc>
        <w:tc>
          <w:tcPr>
            <w:tcW w:w="1811" w:type="dxa"/>
            <w:tcBorders>
              <w:left w:val="single" w:sz="4" w:space="0" w:color="FFFFFF" w:themeColor="background1"/>
              <w:bottom w:val="single" w:sz="4" w:space="0" w:color="auto"/>
              <w:right w:val="single" w:sz="4" w:space="0" w:color="FFFFFF" w:themeColor="background1"/>
            </w:tcBorders>
            <w:vAlign w:val="center"/>
          </w:tcPr>
          <w:p w14:paraId="0BC5CA16" w14:textId="3005DC7B" w:rsidR="009F31E7" w:rsidRPr="004229E3" w:rsidRDefault="009F31E7" w:rsidP="009F31E7">
            <w:pPr>
              <w:spacing w:line="360" w:lineRule="auto"/>
              <w:jc w:val="right"/>
              <w:rPr>
                <w:rFonts w:ascii="Arial" w:hAnsi="Arial" w:cs="Arial"/>
                <w:b/>
                <w:i/>
                <w:color w:val="000000"/>
                <w:sz w:val="16"/>
                <w:szCs w:val="16"/>
              </w:rPr>
            </w:pPr>
            <w:r w:rsidRPr="004229E3">
              <w:rPr>
                <w:rFonts w:ascii="Arial" w:hAnsi="Arial" w:cs="Arial"/>
                <w:b/>
                <w:i/>
                <w:color w:val="000000"/>
                <w:sz w:val="16"/>
                <w:szCs w:val="16"/>
                <w:highlight w:val="lightGray"/>
              </w:rPr>
              <w:t>[indsæt antal]</w:t>
            </w:r>
          </w:p>
        </w:tc>
        <w:tc>
          <w:tcPr>
            <w:tcW w:w="922" w:type="dxa"/>
            <w:tcBorders>
              <w:left w:val="single" w:sz="4" w:space="0" w:color="FFFFFF" w:themeColor="background1"/>
              <w:bottom w:val="single" w:sz="4" w:space="0" w:color="auto"/>
            </w:tcBorders>
            <w:vAlign w:val="center"/>
          </w:tcPr>
          <w:p w14:paraId="3DE65C00" w14:textId="63713F4B" w:rsidR="009F31E7" w:rsidRPr="004229E3" w:rsidRDefault="009F31E7" w:rsidP="009F31E7">
            <w:pPr>
              <w:spacing w:line="360" w:lineRule="auto"/>
              <w:jc w:val="right"/>
              <w:rPr>
                <w:rFonts w:ascii="Arial" w:hAnsi="Arial" w:cs="Arial"/>
                <w:b/>
                <w:i/>
                <w:color w:val="000000"/>
                <w:sz w:val="16"/>
                <w:szCs w:val="16"/>
              </w:rPr>
            </w:pPr>
            <w:r w:rsidRPr="004229E3">
              <w:rPr>
                <w:rFonts w:ascii="Arial" w:hAnsi="Arial" w:cs="Arial"/>
                <w:b/>
                <w:i/>
                <w:color w:val="000000"/>
                <w:sz w:val="16"/>
                <w:szCs w:val="16"/>
              </w:rPr>
              <w:t xml:space="preserve"> mio.kr.</w:t>
            </w:r>
          </w:p>
        </w:tc>
      </w:tr>
      <w:tr w:rsidR="009F31E7" w:rsidRPr="00D04B18" w14:paraId="79F5DD90" w14:textId="77777777" w:rsidTr="009F31E7">
        <w:trPr>
          <w:trHeight w:val="292"/>
        </w:trPr>
        <w:tc>
          <w:tcPr>
            <w:tcW w:w="2263" w:type="dxa"/>
            <w:tcBorders>
              <w:top w:val="single" w:sz="4" w:space="0" w:color="auto"/>
            </w:tcBorders>
            <w:vAlign w:val="center"/>
          </w:tcPr>
          <w:p w14:paraId="24207A14" w14:textId="1F38090D" w:rsidR="009F31E7" w:rsidRPr="00AD4277" w:rsidRDefault="009F31E7" w:rsidP="009F31E7">
            <w:pPr>
              <w:spacing w:line="360" w:lineRule="auto"/>
              <w:rPr>
                <w:rFonts w:ascii="Arial" w:eastAsiaTheme="minorEastAsia" w:hAnsi="Arial" w:cs="Arial"/>
                <w:b/>
                <w:i/>
                <w:sz w:val="16"/>
              </w:rPr>
            </w:pPr>
            <w:r w:rsidRPr="004229E3">
              <w:rPr>
                <w:rFonts w:ascii="Arial" w:hAnsi="Arial" w:cs="Arial"/>
                <w:i/>
                <w:color w:val="000000"/>
                <w:sz w:val="16"/>
                <w:szCs w:val="16"/>
              </w:rPr>
              <w:t>Forventet investeringsbehov i højspændingsnet</w:t>
            </w:r>
            <w:r w:rsidR="00D22C34">
              <w:rPr>
                <w:rFonts w:ascii="Arial" w:hAnsi="Arial" w:cs="Arial"/>
                <w:i/>
                <w:color w:val="000000"/>
                <w:sz w:val="16"/>
                <w:szCs w:val="16"/>
              </w:rPr>
              <w:br/>
            </w:r>
            <w:r w:rsidRPr="004229E3">
              <w:rPr>
                <w:rFonts w:ascii="Arial" w:hAnsi="Arial" w:cs="Arial"/>
                <w:i/>
                <w:color w:val="000000"/>
                <w:sz w:val="16"/>
                <w:szCs w:val="16"/>
              </w:rPr>
              <w:t>(30-60 kV net)</w:t>
            </w:r>
          </w:p>
        </w:tc>
        <w:tc>
          <w:tcPr>
            <w:tcW w:w="1560" w:type="dxa"/>
            <w:tcBorders>
              <w:top w:val="single" w:sz="4" w:space="0" w:color="auto"/>
              <w:right w:val="single" w:sz="4" w:space="0" w:color="FFFFFF" w:themeColor="background1"/>
            </w:tcBorders>
            <w:vAlign w:val="center"/>
          </w:tcPr>
          <w:p w14:paraId="0CF80425" w14:textId="77777777" w:rsidR="009F31E7" w:rsidRPr="004229E3" w:rsidRDefault="009F31E7" w:rsidP="004229E3">
            <w:pPr>
              <w:spacing w:line="360" w:lineRule="auto"/>
              <w:jc w:val="center"/>
              <w:rPr>
                <w:rFonts w:ascii="Arial" w:eastAsiaTheme="minorEastAsia" w:hAnsi="Arial" w:cs="Arial"/>
                <w:b/>
                <w:i/>
                <w:sz w:val="16"/>
                <w:highlight w:val="lightGray"/>
              </w:rPr>
            </w:pPr>
            <w:r w:rsidRPr="004229E3">
              <w:rPr>
                <w:rFonts w:ascii="Arial" w:hAnsi="Arial" w:cs="Arial"/>
                <w:i/>
                <w:color w:val="000000"/>
                <w:sz w:val="16"/>
                <w:szCs w:val="16"/>
                <w:highlight w:val="lightGray"/>
              </w:rPr>
              <w:t>[indsæt antal]</w:t>
            </w:r>
          </w:p>
        </w:tc>
        <w:tc>
          <w:tcPr>
            <w:tcW w:w="850" w:type="dxa"/>
            <w:tcBorders>
              <w:top w:val="single" w:sz="4" w:space="0" w:color="auto"/>
              <w:left w:val="single" w:sz="4" w:space="0" w:color="FFFFFF" w:themeColor="background1"/>
            </w:tcBorders>
            <w:vAlign w:val="center"/>
          </w:tcPr>
          <w:p w14:paraId="21C3BFBB" w14:textId="77777777" w:rsidR="009F31E7" w:rsidRPr="004229E3" w:rsidRDefault="009F31E7" w:rsidP="009F31E7">
            <w:pPr>
              <w:spacing w:line="360" w:lineRule="auto"/>
              <w:jc w:val="center"/>
              <w:rPr>
                <w:rFonts w:ascii="Arial" w:eastAsiaTheme="minorEastAsia" w:hAnsi="Arial" w:cs="Arial"/>
                <w:b/>
                <w:i/>
                <w:sz w:val="16"/>
              </w:rPr>
            </w:pPr>
            <w:r w:rsidRPr="004229E3">
              <w:rPr>
                <w:rFonts w:ascii="Arial" w:hAnsi="Arial" w:cs="Arial"/>
                <w:i/>
                <w:color w:val="000000"/>
                <w:sz w:val="16"/>
                <w:szCs w:val="16"/>
              </w:rPr>
              <w:t xml:space="preserve"> mio.kr.</w:t>
            </w:r>
          </w:p>
        </w:tc>
        <w:tc>
          <w:tcPr>
            <w:tcW w:w="1843" w:type="dxa"/>
            <w:tcBorders>
              <w:top w:val="single" w:sz="4" w:space="0" w:color="auto"/>
              <w:right w:val="single" w:sz="4" w:space="0" w:color="FFFFFF" w:themeColor="background1"/>
            </w:tcBorders>
            <w:vAlign w:val="center"/>
          </w:tcPr>
          <w:p w14:paraId="6D9F3CED" w14:textId="21CC7D48" w:rsidR="009F31E7" w:rsidRPr="004229E3" w:rsidRDefault="009F31E7" w:rsidP="009F31E7">
            <w:pPr>
              <w:spacing w:line="360" w:lineRule="auto"/>
              <w:jc w:val="right"/>
              <w:rPr>
                <w:rFonts w:ascii="Arial" w:eastAsiaTheme="minorEastAsia" w:hAnsi="Arial" w:cs="Arial"/>
                <w:b/>
                <w:i/>
                <w:sz w:val="16"/>
                <w:highlight w:val="lightGray"/>
              </w:rPr>
            </w:pPr>
            <w:r w:rsidRPr="004229E3">
              <w:rPr>
                <w:rFonts w:ascii="Arial" w:hAnsi="Arial" w:cs="Arial"/>
                <w:i/>
                <w:color w:val="000000"/>
                <w:sz w:val="16"/>
                <w:szCs w:val="16"/>
                <w:highlight w:val="lightGray"/>
              </w:rPr>
              <w:t>[indsæt antal]</w:t>
            </w:r>
          </w:p>
        </w:tc>
        <w:tc>
          <w:tcPr>
            <w:tcW w:w="740" w:type="dxa"/>
            <w:tcBorders>
              <w:top w:val="single" w:sz="4" w:space="0" w:color="auto"/>
              <w:left w:val="single" w:sz="4" w:space="0" w:color="FFFFFF" w:themeColor="background1"/>
            </w:tcBorders>
            <w:vAlign w:val="center"/>
          </w:tcPr>
          <w:p w14:paraId="10F141B1" w14:textId="77777777" w:rsidR="009F31E7" w:rsidRPr="004229E3" w:rsidRDefault="009F31E7" w:rsidP="009F31E7">
            <w:pPr>
              <w:spacing w:line="360" w:lineRule="auto"/>
              <w:jc w:val="right"/>
              <w:rPr>
                <w:rFonts w:ascii="Arial" w:eastAsiaTheme="minorEastAsia" w:hAnsi="Arial" w:cs="Arial"/>
                <w:b/>
                <w:i/>
                <w:sz w:val="16"/>
              </w:rPr>
            </w:pPr>
            <w:r w:rsidRPr="004229E3">
              <w:rPr>
                <w:rFonts w:ascii="Arial" w:hAnsi="Arial" w:cs="Arial"/>
                <w:i/>
                <w:color w:val="000000"/>
                <w:sz w:val="16"/>
                <w:szCs w:val="16"/>
              </w:rPr>
              <w:t xml:space="preserve"> mio.kr.</w:t>
            </w:r>
          </w:p>
        </w:tc>
        <w:tc>
          <w:tcPr>
            <w:tcW w:w="1811" w:type="dxa"/>
            <w:tcBorders>
              <w:top w:val="single" w:sz="4" w:space="0" w:color="auto"/>
              <w:left w:val="single" w:sz="4" w:space="0" w:color="FFFFFF" w:themeColor="background1"/>
              <w:right w:val="single" w:sz="4" w:space="0" w:color="FFFFFF" w:themeColor="background1"/>
            </w:tcBorders>
            <w:vAlign w:val="center"/>
          </w:tcPr>
          <w:p w14:paraId="1271E4DE" w14:textId="193C6B5C" w:rsidR="009F31E7" w:rsidRPr="004229E3" w:rsidRDefault="009F31E7" w:rsidP="009F31E7">
            <w:pPr>
              <w:spacing w:line="360" w:lineRule="auto"/>
              <w:jc w:val="right"/>
              <w:rPr>
                <w:rFonts w:ascii="Arial" w:hAnsi="Arial" w:cs="Arial"/>
                <w:b/>
                <w:i/>
                <w:color w:val="000000"/>
                <w:sz w:val="16"/>
                <w:szCs w:val="16"/>
              </w:rPr>
            </w:pPr>
            <w:r w:rsidRPr="004229E3">
              <w:rPr>
                <w:rFonts w:ascii="Arial" w:hAnsi="Arial" w:cs="Arial"/>
                <w:i/>
                <w:color w:val="000000"/>
                <w:sz w:val="16"/>
                <w:szCs w:val="16"/>
                <w:highlight w:val="lightGray"/>
              </w:rPr>
              <w:t>[indsæt antal]</w:t>
            </w:r>
          </w:p>
        </w:tc>
        <w:tc>
          <w:tcPr>
            <w:tcW w:w="922" w:type="dxa"/>
            <w:tcBorders>
              <w:top w:val="single" w:sz="4" w:space="0" w:color="auto"/>
              <w:left w:val="single" w:sz="4" w:space="0" w:color="FFFFFF" w:themeColor="background1"/>
            </w:tcBorders>
            <w:vAlign w:val="center"/>
          </w:tcPr>
          <w:p w14:paraId="3665C9A7" w14:textId="0D12CCD2" w:rsidR="009F31E7" w:rsidRPr="004229E3" w:rsidRDefault="009F31E7" w:rsidP="009F31E7">
            <w:pPr>
              <w:spacing w:line="360" w:lineRule="auto"/>
              <w:jc w:val="right"/>
              <w:rPr>
                <w:rFonts w:ascii="Arial" w:hAnsi="Arial" w:cs="Arial"/>
                <w:b/>
                <w:i/>
                <w:color w:val="000000"/>
                <w:sz w:val="16"/>
                <w:szCs w:val="16"/>
              </w:rPr>
            </w:pPr>
            <w:r w:rsidRPr="004229E3">
              <w:rPr>
                <w:rFonts w:ascii="Arial" w:hAnsi="Arial" w:cs="Arial"/>
                <w:i/>
                <w:color w:val="000000"/>
                <w:sz w:val="16"/>
                <w:szCs w:val="16"/>
              </w:rPr>
              <w:t xml:space="preserve"> mio.kr.</w:t>
            </w:r>
          </w:p>
        </w:tc>
      </w:tr>
      <w:tr w:rsidR="009F31E7" w:rsidRPr="0070093A" w14:paraId="0D10A49E" w14:textId="77777777" w:rsidTr="009F31E7">
        <w:trPr>
          <w:trHeight w:val="569"/>
        </w:trPr>
        <w:tc>
          <w:tcPr>
            <w:tcW w:w="2263" w:type="dxa"/>
            <w:tcBorders>
              <w:bottom w:val="single" w:sz="4" w:space="0" w:color="auto"/>
            </w:tcBorders>
            <w:vAlign w:val="center"/>
          </w:tcPr>
          <w:p w14:paraId="6841CB9B" w14:textId="323DEF51" w:rsidR="009F31E7" w:rsidRPr="00AD4277" w:rsidRDefault="009F31E7" w:rsidP="009F31E7">
            <w:pPr>
              <w:spacing w:line="360" w:lineRule="auto"/>
              <w:rPr>
                <w:rFonts w:ascii="Arial" w:eastAsiaTheme="minorEastAsia" w:hAnsi="Arial" w:cs="Arial"/>
                <w:i/>
                <w:sz w:val="16"/>
              </w:rPr>
            </w:pPr>
            <w:r w:rsidRPr="004229E3">
              <w:rPr>
                <w:rFonts w:ascii="Arial" w:hAnsi="Arial" w:cs="Arial"/>
                <w:i/>
                <w:color w:val="000000"/>
                <w:sz w:val="16"/>
                <w:szCs w:val="16"/>
              </w:rPr>
              <w:t xml:space="preserve">Forventet investeringsbehov i mellemspændingsnet </w:t>
            </w:r>
            <w:r w:rsidR="00D22C34">
              <w:rPr>
                <w:rFonts w:ascii="Arial" w:hAnsi="Arial" w:cs="Arial"/>
                <w:i/>
                <w:color w:val="000000"/>
                <w:sz w:val="16"/>
                <w:szCs w:val="16"/>
              </w:rPr>
              <w:br/>
            </w:r>
            <w:r w:rsidRPr="004229E3">
              <w:rPr>
                <w:rFonts w:ascii="Arial" w:hAnsi="Arial" w:cs="Arial"/>
                <w:i/>
                <w:color w:val="000000"/>
                <w:sz w:val="16"/>
                <w:szCs w:val="16"/>
              </w:rPr>
              <w:t>(10-20 kV net)</w:t>
            </w:r>
          </w:p>
        </w:tc>
        <w:tc>
          <w:tcPr>
            <w:tcW w:w="1560" w:type="dxa"/>
            <w:tcBorders>
              <w:bottom w:val="single" w:sz="4" w:space="0" w:color="auto"/>
              <w:right w:val="single" w:sz="4" w:space="0" w:color="FFFFFF" w:themeColor="background1"/>
            </w:tcBorders>
            <w:vAlign w:val="center"/>
          </w:tcPr>
          <w:p w14:paraId="3F2CE189" w14:textId="77777777" w:rsidR="009F31E7" w:rsidRPr="004229E3" w:rsidRDefault="009F31E7" w:rsidP="004229E3">
            <w:pPr>
              <w:spacing w:line="360" w:lineRule="auto"/>
              <w:jc w:val="center"/>
              <w:rPr>
                <w:rFonts w:ascii="Arial" w:eastAsiaTheme="minorEastAsia" w:hAnsi="Arial" w:cs="Arial"/>
                <w:i/>
                <w:sz w:val="16"/>
                <w:highlight w:val="lightGray"/>
              </w:rPr>
            </w:pPr>
            <w:r w:rsidRPr="004229E3">
              <w:rPr>
                <w:rFonts w:ascii="Arial" w:hAnsi="Arial" w:cs="Arial"/>
                <w:i/>
                <w:color w:val="000000"/>
                <w:sz w:val="16"/>
                <w:szCs w:val="16"/>
                <w:highlight w:val="lightGray"/>
              </w:rPr>
              <w:t>[indsæt antal]</w:t>
            </w:r>
          </w:p>
        </w:tc>
        <w:tc>
          <w:tcPr>
            <w:tcW w:w="850" w:type="dxa"/>
            <w:tcBorders>
              <w:left w:val="single" w:sz="4" w:space="0" w:color="FFFFFF" w:themeColor="background1"/>
              <w:bottom w:val="single" w:sz="4" w:space="0" w:color="auto"/>
            </w:tcBorders>
            <w:vAlign w:val="center"/>
          </w:tcPr>
          <w:p w14:paraId="37D511A6" w14:textId="77777777" w:rsidR="009F31E7" w:rsidRPr="004229E3" w:rsidRDefault="009F31E7" w:rsidP="009F31E7">
            <w:pPr>
              <w:spacing w:line="360" w:lineRule="auto"/>
              <w:jc w:val="center"/>
              <w:rPr>
                <w:rFonts w:ascii="Arial" w:eastAsiaTheme="minorEastAsia" w:hAnsi="Arial" w:cs="Arial"/>
                <w:i/>
                <w:sz w:val="16"/>
                <w:highlight w:val="lightGray"/>
              </w:rPr>
            </w:pPr>
            <w:r w:rsidRPr="004229E3">
              <w:rPr>
                <w:rFonts w:ascii="Arial" w:hAnsi="Arial" w:cs="Arial"/>
                <w:i/>
                <w:color w:val="000000"/>
                <w:sz w:val="16"/>
                <w:szCs w:val="16"/>
              </w:rPr>
              <w:t xml:space="preserve"> mio.kr.</w:t>
            </w:r>
          </w:p>
        </w:tc>
        <w:tc>
          <w:tcPr>
            <w:tcW w:w="1843" w:type="dxa"/>
            <w:tcBorders>
              <w:bottom w:val="single" w:sz="4" w:space="0" w:color="auto"/>
              <w:right w:val="single" w:sz="4" w:space="0" w:color="FFFFFF" w:themeColor="background1"/>
            </w:tcBorders>
            <w:vAlign w:val="center"/>
          </w:tcPr>
          <w:p w14:paraId="0412CEB9" w14:textId="34E19D37" w:rsidR="009F31E7" w:rsidRPr="004229E3" w:rsidRDefault="009F31E7" w:rsidP="009F31E7">
            <w:pPr>
              <w:spacing w:line="360" w:lineRule="auto"/>
              <w:jc w:val="right"/>
              <w:rPr>
                <w:rFonts w:ascii="Arial" w:eastAsiaTheme="minorEastAsia" w:hAnsi="Arial" w:cs="Arial"/>
                <w:i/>
                <w:sz w:val="16"/>
                <w:highlight w:val="lightGray"/>
              </w:rPr>
            </w:pPr>
            <w:r w:rsidRPr="004229E3">
              <w:rPr>
                <w:rFonts w:ascii="Arial" w:hAnsi="Arial" w:cs="Arial"/>
                <w:i/>
                <w:color w:val="000000"/>
                <w:sz w:val="16"/>
                <w:szCs w:val="16"/>
                <w:highlight w:val="lightGray"/>
              </w:rPr>
              <w:t>[indsæt antal]</w:t>
            </w:r>
          </w:p>
        </w:tc>
        <w:tc>
          <w:tcPr>
            <w:tcW w:w="740" w:type="dxa"/>
            <w:tcBorders>
              <w:left w:val="single" w:sz="4" w:space="0" w:color="FFFFFF" w:themeColor="background1"/>
              <w:bottom w:val="single" w:sz="4" w:space="0" w:color="auto"/>
            </w:tcBorders>
            <w:vAlign w:val="center"/>
          </w:tcPr>
          <w:p w14:paraId="60913246" w14:textId="77777777" w:rsidR="009F31E7" w:rsidRPr="004229E3" w:rsidRDefault="009F31E7" w:rsidP="009F31E7">
            <w:pPr>
              <w:spacing w:line="360" w:lineRule="auto"/>
              <w:jc w:val="right"/>
              <w:rPr>
                <w:rFonts w:ascii="Arial" w:eastAsiaTheme="minorEastAsia" w:hAnsi="Arial" w:cs="Arial"/>
                <w:i/>
                <w:sz w:val="16"/>
                <w:highlight w:val="lightGray"/>
              </w:rPr>
            </w:pPr>
            <w:r w:rsidRPr="004229E3">
              <w:rPr>
                <w:rFonts w:ascii="Arial" w:hAnsi="Arial" w:cs="Arial"/>
                <w:i/>
                <w:color w:val="000000"/>
                <w:sz w:val="16"/>
                <w:szCs w:val="16"/>
              </w:rPr>
              <w:t xml:space="preserve"> mio.kr.</w:t>
            </w:r>
          </w:p>
        </w:tc>
        <w:tc>
          <w:tcPr>
            <w:tcW w:w="1811" w:type="dxa"/>
            <w:tcBorders>
              <w:left w:val="single" w:sz="4" w:space="0" w:color="FFFFFF" w:themeColor="background1"/>
              <w:bottom w:val="single" w:sz="4" w:space="0" w:color="auto"/>
              <w:right w:val="single" w:sz="4" w:space="0" w:color="FFFFFF" w:themeColor="background1"/>
            </w:tcBorders>
            <w:vAlign w:val="center"/>
          </w:tcPr>
          <w:p w14:paraId="3D428192" w14:textId="22187E91" w:rsidR="009F31E7" w:rsidRPr="004229E3" w:rsidRDefault="009F31E7" w:rsidP="009F31E7">
            <w:pPr>
              <w:spacing w:line="360" w:lineRule="auto"/>
              <w:jc w:val="right"/>
              <w:rPr>
                <w:rFonts w:ascii="Arial" w:hAnsi="Arial" w:cs="Arial"/>
                <w:i/>
                <w:color w:val="000000"/>
                <w:sz w:val="16"/>
                <w:szCs w:val="16"/>
              </w:rPr>
            </w:pPr>
            <w:r w:rsidRPr="004229E3">
              <w:rPr>
                <w:rFonts w:ascii="Arial" w:hAnsi="Arial" w:cs="Arial"/>
                <w:i/>
                <w:color w:val="000000"/>
                <w:sz w:val="16"/>
                <w:szCs w:val="16"/>
                <w:highlight w:val="lightGray"/>
              </w:rPr>
              <w:t>[indsæt antal]</w:t>
            </w:r>
          </w:p>
        </w:tc>
        <w:tc>
          <w:tcPr>
            <w:tcW w:w="922" w:type="dxa"/>
            <w:tcBorders>
              <w:left w:val="single" w:sz="4" w:space="0" w:color="FFFFFF" w:themeColor="background1"/>
              <w:bottom w:val="single" w:sz="4" w:space="0" w:color="auto"/>
            </w:tcBorders>
            <w:vAlign w:val="center"/>
          </w:tcPr>
          <w:p w14:paraId="3B718539" w14:textId="27102A92" w:rsidR="009F31E7" w:rsidRPr="004229E3" w:rsidRDefault="009F31E7" w:rsidP="009F31E7">
            <w:pPr>
              <w:spacing w:line="360" w:lineRule="auto"/>
              <w:jc w:val="right"/>
              <w:rPr>
                <w:rFonts w:ascii="Arial" w:hAnsi="Arial" w:cs="Arial"/>
                <w:i/>
                <w:color w:val="000000"/>
                <w:sz w:val="16"/>
                <w:szCs w:val="16"/>
              </w:rPr>
            </w:pPr>
            <w:r w:rsidRPr="004229E3">
              <w:rPr>
                <w:rFonts w:ascii="Arial" w:hAnsi="Arial" w:cs="Arial"/>
                <w:i/>
                <w:color w:val="000000"/>
                <w:sz w:val="16"/>
                <w:szCs w:val="16"/>
              </w:rPr>
              <w:t xml:space="preserve"> mio.kr.</w:t>
            </w:r>
          </w:p>
        </w:tc>
      </w:tr>
      <w:tr w:rsidR="009F31E7" w:rsidRPr="0070093A" w14:paraId="51B0835D" w14:textId="77777777" w:rsidTr="009F31E7">
        <w:trPr>
          <w:trHeight w:val="70"/>
        </w:trPr>
        <w:tc>
          <w:tcPr>
            <w:tcW w:w="2263" w:type="dxa"/>
            <w:tcBorders>
              <w:top w:val="single" w:sz="4" w:space="0" w:color="auto"/>
            </w:tcBorders>
            <w:vAlign w:val="center"/>
          </w:tcPr>
          <w:p w14:paraId="5287EAC2" w14:textId="0D6CEEC1" w:rsidR="009F31E7" w:rsidRPr="00AD4277" w:rsidRDefault="009F31E7" w:rsidP="009F31E7">
            <w:pPr>
              <w:spacing w:line="360" w:lineRule="auto"/>
              <w:rPr>
                <w:rFonts w:ascii="Arial" w:eastAsiaTheme="minorEastAsia" w:hAnsi="Arial" w:cs="Arial"/>
                <w:i/>
                <w:sz w:val="16"/>
              </w:rPr>
            </w:pPr>
            <w:r w:rsidRPr="004229E3">
              <w:rPr>
                <w:rFonts w:ascii="Arial" w:hAnsi="Arial" w:cs="Arial"/>
                <w:i/>
                <w:color w:val="000000"/>
                <w:sz w:val="16"/>
                <w:szCs w:val="16"/>
              </w:rPr>
              <w:t xml:space="preserve">Forventet investeringsbehov i lavspændingsnet </w:t>
            </w:r>
            <w:r w:rsidR="00D22C34">
              <w:rPr>
                <w:rFonts w:ascii="Arial" w:hAnsi="Arial" w:cs="Arial"/>
                <w:i/>
                <w:color w:val="000000"/>
                <w:sz w:val="16"/>
                <w:szCs w:val="16"/>
              </w:rPr>
              <w:br/>
            </w:r>
            <w:r w:rsidRPr="004229E3">
              <w:rPr>
                <w:rFonts w:ascii="Arial" w:hAnsi="Arial" w:cs="Arial"/>
                <w:i/>
                <w:color w:val="000000"/>
                <w:sz w:val="16"/>
                <w:szCs w:val="16"/>
              </w:rPr>
              <w:t>(0,4 kV net)</w:t>
            </w:r>
          </w:p>
        </w:tc>
        <w:tc>
          <w:tcPr>
            <w:tcW w:w="1560" w:type="dxa"/>
            <w:tcBorders>
              <w:top w:val="single" w:sz="4" w:space="0" w:color="auto"/>
              <w:right w:val="single" w:sz="4" w:space="0" w:color="FFFFFF" w:themeColor="background1"/>
            </w:tcBorders>
            <w:vAlign w:val="center"/>
          </w:tcPr>
          <w:p w14:paraId="4345F882" w14:textId="77777777" w:rsidR="009F31E7" w:rsidRPr="004229E3" w:rsidRDefault="009F31E7" w:rsidP="004229E3">
            <w:pPr>
              <w:spacing w:line="360" w:lineRule="auto"/>
              <w:jc w:val="center"/>
              <w:rPr>
                <w:rFonts w:ascii="Arial" w:eastAsiaTheme="minorEastAsia" w:hAnsi="Arial" w:cs="Arial"/>
                <w:i/>
                <w:sz w:val="16"/>
                <w:highlight w:val="lightGray"/>
              </w:rPr>
            </w:pPr>
            <w:r w:rsidRPr="004229E3">
              <w:rPr>
                <w:rFonts w:ascii="Arial" w:hAnsi="Arial" w:cs="Arial"/>
                <w:i/>
                <w:color w:val="000000"/>
                <w:sz w:val="16"/>
                <w:szCs w:val="16"/>
                <w:highlight w:val="lightGray"/>
              </w:rPr>
              <w:t>[indsæt antal]</w:t>
            </w:r>
          </w:p>
        </w:tc>
        <w:tc>
          <w:tcPr>
            <w:tcW w:w="850" w:type="dxa"/>
            <w:tcBorders>
              <w:top w:val="single" w:sz="4" w:space="0" w:color="auto"/>
              <w:left w:val="single" w:sz="4" w:space="0" w:color="FFFFFF" w:themeColor="background1"/>
            </w:tcBorders>
            <w:vAlign w:val="center"/>
          </w:tcPr>
          <w:p w14:paraId="6E5B5982" w14:textId="77777777" w:rsidR="009F31E7" w:rsidRPr="004229E3" w:rsidRDefault="009F31E7" w:rsidP="009F31E7">
            <w:pPr>
              <w:spacing w:line="360" w:lineRule="auto"/>
              <w:jc w:val="center"/>
              <w:rPr>
                <w:rFonts w:ascii="Arial" w:eastAsiaTheme="minorEastAsia" w:hAnsi="Arial" w:cs="Arial"/>
                <w:i/>
                <w:sz w:val="16"/>
              </w:rPr>
            </w:pPr>
            <w:r w:rsidRPr="004229E3">
              <w:rPr>
                <w:rFonts w:ascii="Arial" w:hAnsi="Arial" w:cs="Arial"/>
                <w:i/>
                <w:color w:val="000000"/>
                <w:sz w:val="16"/>
                <w:szCs w:val="16"/>
              </w:rPr>
              <w:t xml:space="preserve"> mio.kr.</w:t>
            </w:r>
          </w:p>
        </w:tc>
        <w:tc>
          <w:tcPr>
            <w:tcW w:w="1843" w:type="dxa"/>
            <w:tcBorders>
              <w:top w:val="single" w:sz="4" w:space="0" w:color="auto"/>
              <w:right w:val="single" w:sz="4" w:space="0" w:color="FFFFFF" w:themeColor="background1"/>
            </w:tcBorders>
            <w:vAlign w:val="center"/>
          </w:tcPr>
          <w:p w14:paraId="4185B89A" w14:textId="4802DB5D" w:rsidR="009F31E7" w:rsidRPr="004229E3" w:rsidRDefault="009F31E7" w:rsidP="009F31E7">
            <w:pPr>
              <w:spacing w:line="360" w:lineRule="auto"/>
              <w:jc w:val="right"/>
              <w:rPr>
                <w:rFonts w:ascii="Arial" w:eastAsiaTheme="minorEastAsia" w:hAnsi="Arial" w:cs="Arial"/>
                <w:i/>
                <w:sz w:val="16"/>
                <w:highlight w:val="lightGray"/>
              </w:rPr>
            </w:pPr>
            <w:r w:rsidRPr="004229E3">
              <w:rPr>
                <w:rFonts w:ascii="Arial" w:hAnsi="Arial" w:cs="Arial"/>
                <w:i/>
                <w:color w:val="000000"/>
                <w:sz w:val="16"/>
                <w:szCs w:val="16"/>
                <w:highlight w:val="lightGray"/>
              </w:rPr>
              <w:t>[indsæt antal]</w:t>
            </w:r>
          </w:p>
        </w:tc>
        <w:tc>
          <w:tcPr>
            <w:tcW w:w="740" w:type="dxa"/>
            <w:tcBorders>
              <w:top w:val="single" w:sz="4" w:space="0" w:color="auto"/>
              <w:left w:val="single" w:sz="4" w:space="0" w:color="FFFFFF" w:themeColor="background1"/>
            </w:tcBorders>
            <w:vAlign w:val="center"/>
          </w:tcPr>
          <w:p w14:paraId="4207C6D5" w14:textId="77777777" w:rsidR="009F31E7" w:rsidRPr="004229E3" w:rsidRDefault="009F31E7" w:rsidP="009F31E7">
            <w:pPr>
              <w:spacing w:line="360" w:lineRule="auto"/>
              <w:jc w:val="right"/>
              <w:rPr>
                <w:rFonts w:ascii="Arial" w:eastAsiaTheme="minorEastAsia" w:hAnsi="Arial" w:cs="Arial"/>
                <w:i/>
                <w:sz w:val="16"/>
              </w:rPr>
            </w:pPr>
            <w:r w:rsidRPr="004229E3">
              <w:rPr>
                <w:rFonts w:ascii="Arial" w:hAnsi="Arial" w:cs="Arial"/>
                <w:i/>
                <w:color w:val="000000"/>
                <w:sz w:val="16"/>
                <w:szCs w:val="16"/>
              </w:rPr>
              <w:t xml:space="preserve"> mio.kr.</w:t>
            </w:r>
          </w:p>
        </w:tc>
        <w:tc>
          <w:tcPr>
            <w:tcW w:w="1811" w:type="dxa"/>
            <w:tcBorders>
              <w:top w:val="single" w:sz="4" w:space="0" w:color="auto"/>
              <w:left w:val="single" w:sz="4" w:space="0" w:color="FFFFFF" w:themeColor="background1"/>
              <w:right w:val="single" w:sz="4" w:space="0" w:color="FFFFFF" w:themeColor="background1"/>
            </w:tcBorders>
            <w:vAlign w:val="center"/>
          </w:tcPr>
          <w:p w14:paraId="3F63BFE2" w14:textId="709C5D27" w:rsidR="009F31E7" w:rsidRPr="004229E3" w:rsidRDefault="009F31E7" w:rsidP="009F31E7">
            <w:pPr>
              <w:spacing w:line="360" w:lineRule="auto"/>
              <w:jc w:val="right"/>
              <w:rPr>
                <w:rFonts w:ascii="Arial" w:hAnsi="Arial" w:cs="Arial"/>
                <w:i/>
                <w:color w:val="000000"/>
                <w:sz w:val="16"/>
                <w:szCs w:val="16"/>
              </w:rPr>
            </w:pPr>
            <w:r w:rsidRPr="004229E3">
              <w:rPr>
                <w:rFonts w:ascii="Arial" w:hAnsi="Arial" w:cs="Arial"/>
                <w:i/>
                <w:color w:val="000000"/>
                <w:sz w:val="16"/>
                <w:szCs w:val="16"/>
                <w:highlight w:val="lightGray"/>
              </w:rPr>
              <w:t>[indsæt antal]</w:t>
            </w:r>
          </w:p>
        </w:tc>
        <w:tc>
          <w:tcPr>
            <w:tcW w:w="922" w:type="dxa"/>
            <w:tcBorders>
              <w:top w:val="single" w:sz="4" w:space="0" w:color="auto"/>
              <w:left w:val="single" w:sz="4" w:space="0" w:color="FFFFFF" w:themeColor="background1"/>
            </w:tcBorders>
            <w:vAlign w:val="center"/>
          </w:tcPr>
          <w:p w14:paraId="70C50728" w14:textId="42854320" w:rsidR="009F31E7" w:rsidRPr="004229E3" w:rsidRDefault="009F31E7" w:rsidP="009F31E7">
            <w:pPr>
              <w:spacing w:line="360" w:lineRule="auto"/>
              <w:jc w:val="right"/>
              <w:rPr>
                <w:rFonts w:ascii="Arial" w:hAnsi="Arial" w:cs="Arial"/>
                <w:i/>
                <w:color w:val="000000"/>
                <w:sz w:val="16"/>
                <w:szCs w:val="16"/>
              </w:rPr>
            </w:pPr>
            <w:r w:rsidRPr="004229E3">
              <w:rPr>
                <w:rFonts w:ascii="Arial" w:hAnsi="Arial" w:cs="Arial"/>
                <w:i/>
                <w:color w:val="000000"/>
                <w:sz w:val="16"/>
                <w:szCs w:val="16"/>
              </w:rPr>
              <w:t xml:space="preserve"> mio.kr.</w:t>
            </w:r>
          </w:p>
        </w:tc>
      </w:tr>
    </w:tbl>
    <w:p w14:paraId="6B57F163" w14:textId="1CBF97A6" w:rsidR="00D22C34" w:rsidRDefault="00D22C34">
      <w:pPr>
        <w:spacing w:line="360" w:lineRule="auto"/>
        <w:rPr>
          <w:rFonts w:ascii="Arial" w:eastAsia="Arial" w:hAnsi="Arial" w:cs="Arial"/>
          <w:i/>
          <w:iCs/>
        </w:rPr>
      </w:pPr>
    </w:p>
    <w:p w14:paraId="7D298734" w14:textId="6DDB6981" w:rsidR="00D22C34" w:rsidRDefault="00D22C34">
      <w:pPr>
        <w:spacing w:line="360" w:lineRule="auto"/>
        <w:rPr>
          <w:rFonts w:ascii="Arial" w:eastAsia="Arial" w:hAnsi="Arial" w:cs="Arial"/>
          <w:i/>
          <w:iCs/>
        </w:rPr>
      </w:pPr>
    </w:p>
    <w:p w14:paraId="156B7725" w14:textId="77777777" w:rsidR="00D22C34" w:rsidRDefault="00D22C34" w:rsidP="009F31E7">
      <w:pPr>
        <w:spacing w:line="360" w:lineRule="auto"/>
        <w:rPr>
          <w:rFonts w:ascii="Arial" w:eastAsia="Arial" w:hAnsi="Arial" w:cs="Arial"/>
          <w:i/>
          <w:iCs/>
        </w:rPr>
      </w:pPr>
    </w:p>
    <w:p w14:paraId="06EC0AF1" w14:textId="51FA0A66" w:rsidR="009F31E7" w:rsidRPr="004229E3" w:rsidRDefault="009F31E7"/>
    <w:p w14:paraId="0BD707FD" w14:textId="4354E1B2" w:rsidR="007B6BE7" w:rsidRPr="004229E3" w:rsidRDefault="002B1EC1" w:rsidP="004229E3">
      <w:pPr>
        <w:pStyle w:val="Overskrift1"/>
        <w:rPr>
          <w:rFonts w:asciiTheme="majorHAnsi" w:eastAsiaTheme="minorEastAsia" w:hAnsiTheme="majorHAnsi"/>
          <w:b/>
          <w:color w:val="0097A7"/>
        </w:rPr>
      </w:pPr>
      <w:bookmarkStart w:id="80" w:name="_Toc151457301"/>
      <w:bookmarkStart w:id="81" w:name="_Toc151462375"/>
      <w:bookmarkStart w:id="82" w:name="_Toc151468656"/>
      <w:bookmarkStart w:id="83" w:name="_Toc156294255"/>
      <w:r>
        <w:rPr>
          <w:rFonts w:asciiTheme="majorHAnsi" w:eastAsiaTheme="minorEastAsia" w:hAnsiTheme="majorHAnsi"/>
          <w:b/>
          <w:color w:val="0097A7"/>
        </w:rPr>
        <w:lastRenderedPageBreak/>
        <w:t>11</w:t>
      </w:r>
      <w:r w:rsidR="007B6BE7" w:rsidRPr="004229E3">
        <w:rPr>
          <w:rFonts w:asciiTheme="majorHAnsi" w:eastAsiaTheme="minorEastAsia" w:hAnsiTheme="majorHAnsi"/>
          <w:b/>
          <w:color w:val="0097A7"/>
        </w:rPr>
        <w:t xml:space="preserve"> Nuværende benyttelse af fleksibilitet</w:t>
      </w:r>
      <w:bookmarkEnd w:id="80"/>
      <w:bookmarkEnd w:id="81"/>
      <w:bookmarkEnd w:id="82"/>
      <w:bookmarkEnd w:id="83"/>
    </w:p>
    <w:p w14:paraId="7BCE6E0D" w14:textId="56B22F9F" w:rsidR="00BA759A" w:rsidRPr="004C04F8" w:rsidRDefault="007B6BE7" w:rsidP="004C04F8">
      <w:pPr>
        <w:tabs>
          <w:tab w:val="left" w:pos="5896"/>
        </w:tabs>
        <w:spacing w:line="360" w:lineRule="auto"/>
        <w:rPr>
          <w:rFonts w:ascii="Arial" w:hAnsi="Arial" w:cs="Arial"/>
          <w:highlight w:val="lightGray"/>
        </w:rPr>
      </w:pPr>
      <w:r w:rsidRPr="00000236">
        <w:rPr>
          <w:rFonts w:ascii="Arial" w:hAnsi="Arial" w:cs="Arial"/>
          <w:highlight w:val="lightGray"/>
        </w:rPr>
        <w:t>[indsæt beskrivelse af hvilken form for fleksibilitet/produkter netvirksomheden i dag benyt</w:t>
      </w:r>
      <w:r>
        <w:rPr>
          <w:rFonts w:ascii="Arial" w:hAnsi="Arial" w:cs="Arial"/>
          <w:highlight w:val="lightGray"/>
        </w:rPr>
        <w:t>ter, og hvad</w:t>
      </w:r>
      <w:r w:rsidRPr="00000236">
        <w:rPr>
          <w:rFonts w:ascii="Arial" w:hAnsi="Arial" w:cs="Arial"/>
          <w:highlight w:val="lightGray"/>
        </w:rPr>
        <w:t xml:space="preserve"> deres forventninger til den fremtidige brug af fleksibilitet vil være]</w:t>
      </w:r>
    </w:p>
    <w:p w14:paraId="78B306EE" w14:textId="7C0370A9" w:rsidR="00BA759A" w:rsidRPr="004C04F8" w:rsidRDefault="784E5BCC" w:rsidP="784E5BCC">
      <w:pPr>
        <w:pStyle w:val="Overskrift1"/>
        <w:pageBreakBefore/>
        <w:rPr>
          <w:rFonts w:asciiTheme="majorHAnsi" w:hAnsiTheme="majorHAnsi"/>
          <w:b/>
          <w:bCs/>
          <w:color w:val="0097A7"/>
        </w:rPr>
      </w:pPr>
      <w:bookmarkStart w:id="84" w:name="_Toc151468658"/>
      <w:bookmarkStart w:id="85" w:name="_Toc156294256"/>
      <w:r w:rsidRPr="784E5BCC">
        <w:rPr>
          <w:rFonts w:asciiTheme="majorHAnsi" w:hAnsiTheme="majorHAnsi"/>
          <w:b/>
          <w:bCs/>
          <w:color w:val="0097A7"/>
        </w:rPr>
        <w:lastRenderedPageBreak/>
        <w:t>12 Samlet fleksibilitetspotentiale</w:t>
      </w:r>
      <w:bookmarkEnd w:id="84"/>
      <w:bookmarkEnd w:id="85"/>
    </w:p>
    <w:p w14:paraId="19E45EA0" w14:textId="0EAEA1E4" w:rsidR="00BA759A" w:rsidRPr="00BA759A" w:rsidRDefault="00BA759A" w:rsidP="006B1D2F">
      <w:pPr>
        <w:spacing w:line="360" w:lineRule="auto"/>
        <w:rPr>
          <w:rFonts w:ascii="Arial" w:eastAsia="Arial" w:hAnsi="Arial" w:cs="Arial"/>
          <w:i/>
          <w:iCs/>
        </w:rPr>
      </w:pPr>
      <w:r>
        <w:rPr>
          <w:rFonts w:ascii="Arial" w:eastAsia="Arial" w:hAnsi="Arial" w:cs="Arial"/>
          <w:i/>
          <w:iCs/>
        </w:rPr>
        <w:t xml:space="preserve">Nedenstående opgørelse viser </w:t>
      </w:r>
      <w:r w:rsidRPr="00776EF5">
        <w:rPr>
          <w:rFonts w:ascii="Arial" w:eastAsia="Arial" w:hAnsi="Arial" w:cs="Arial"/>
          <w:iCs/>
          <w:highlight w:val="lightGray"/>
        </w:rPr>
        <w:t>[indsæt navn på netvirksomhed]</w:t>
      </w:r>
      <w:r w:rsidRPr="00776EF5">
        <w:rPr>
          <w:rFonts w:ascii="Arial" w:eastAsia="Arial" w:hAnsi="Arial" w:cs="Arial"/>
          <w:iCs/>
        </w:rPr>
        <w:t xml:space="preserve"> </w:t>
      </w:r>
      <w:r w:rsidR="004C6522">
        <w:rPr>
          <w:rFonts w:ascii="Arial" w:eastAsia="Arial" w:hAnsi="Arial" w:cs="Arial"/>
          <w:iCs/>
        </w:rPr>
        <w:t xml:space="preserve">opgørelse af det </w:t>
      </w:r>
      <w:r>
        <w:rPr>
          <w:rFonts w:ascii="Arial" w:eastAsia="Arial" w:hAnsi="Arial" w:cs="Arial"/>
          <w:i/>
          <w:iCs/>
        </w:rPr>
        <w:t>samlede</w:t>
      </w:r>
      <w:r w:rsidR="004C6522">
        <w:rPr>
          <w:rFonts w:ascii="Arial" w:eastAsia="Arial" w:hAnsi="Arial" w:cs="Arial"/>
          <w:i/>
          <w:iCs/>
        </w:rPr>
        <w:t xml:space="preserve"> fleksibilitetspotentiale</w:t>
      </w:r>
      <w:r>
        <w:rPr>
          <w:rFonts w:ascii="Arial" w:eastAsia="Arial" w:hAnsi="Arial" w:cs="Arial"/>
          <w:i/>
          <w:iCs/>
        </w:rPr>
        <w:t xml:space="preserve"> fordelt på spændingsniveauer med en 10-årig tidshorisont. Det angivne tal for </w:t>
      </w:r>
      <w:r w:rsidR="004C6522">
        <w:rPr>
          <w:rFonts w:ascii="Arial" w:eastAsia="Arial" w:hAnsi="Arial" w:cs="Arial"/>
          <w:i/>
          <w:iCs/>
        </w:rPr>
        <w:t xml:space="preserve">fleksibilitetspotentialet </w:t>
      </w:r>
      <w:r>
        <w:rPr>
          <w:rFonts w:ascii="Arial" w:eastAsia="Arial" w:hAnsi="Arial" w:cs="Arial"/>
          <w:i/>
          <w:iCs/>
        </w:rPr>
        <w:t>er en sum af den</w:t>
      </w:r>
      <w:r w:rsidR="004C04F8">
        <w:rPr>
          <w:rFonts w:ascii="Arial" w:eastAsia="Arial" w:hAnsi="Arial" w:cs="Arial"/>
          <w:i/>
          <w:iCs/>
        </w:rPr>
        <w:t xml:space="preserve"> estimerede</w:t>
      </w:r>
      <w:r>
        <w:rPr>
          <w:rFonts w:ascii="Arial" w:eastAsia="Arial" w:hAnsi="Arial" w:cs="Arial"/>
          <w:i/>
          <w:iCs/>
        </w:rPr>
        <w:t xml:space="preserve"> samlede overbelastning målt i MWh</w:t>
      </w:r>
      <w:r w:rsidR="00B34A38">
        <w:rPr>
          <w:rFonts w:ascii="Arial" w:eastAsia="Arial" w:hAnsi="Arial" w:cs="Arial"/>
          <w:i/>
          <w:iCs/>
        </w:rPr>
        <w:t xml:space="preserve"> og MW</w:t>
      </w:r>
      <w:r>
        <w:rPr>
          <w:rFonts w:ascii="Arial" w:eastAsia="Arial" w:hAnsi="Arial" w:cs="Arial"/>
          <w:i/>
          <w:iCs/>
        </w:rPr>
        <w:t xml:space="preserve"> på alle aktiver/netanlæg i netområdet</w:t>
      </w:r>
      <w:r w:rsidR="00B34A38">
        <w:rPr>
          <w:rFonts w:ascii="Arial" w:eastAsia="Arial" w:hAnsi="Arial" w:cs="Arial"/>
          <w:i/>
          <w:iCs/>
        </w:rPr>
        <w:t xml:space="preserve"> baseret på behovsvurderingen</w:t>
      </w:r>
      <w:r w:rsidR="004229E3">
        <w:rPr>
          <w:rFonts w:ascii="Arial" w:eastAsia="Arial" w:hAnsi="Arial" w:cs="Arial"/>
          <w:i/>
          <w:iCs/>
        </w:rPr>
        <w:t xml:space="preserve"> (Se afsnit </w:t>
      </w:r>
      <w:r w:rsidR="00B52EA5">
        <w:rPr>
          <w:rFonts w:ascii="Arial" w:eastAsia="Arial" w:hAnsi="Arial" w:cs="Arial"/>
          <w:i/>
          <w:iCs/>
        </w:rPr>
        <w:t>3.1 for definition af fleksibilitetspotentiale)</w:t>
      </w:r>
      <w:r>
        <w:rPr>
          <w:rFonts w:ascii="Arial" w:eastAsia="Arial" w:hAnsi="Arial" w:cs="Arial"/>
          <w:i/>
          <w:iCs/>
        </w:rPr>
        <w:t>.</w:t>
      </w:r>
    </w:p>
    <w:p w14:paraId="46166F8F" w14:textId="1AFB2906" w:rsidR="006B1D2F" w:rsidRPr="00776EF5" w:rsidRDefault="006B1D2F" w:rsidP="006B1D2F">
      <w:pPr>
        <w:spacing w:line="360" w:lineRule="auto"/>
        <w:rPr>
          <w:rFonts w:ascii="Arial" w:eastAsia="Times New Roman" w:hAnsi="Arial" w:cs="Arial"/>
          <w:highlight w:val="lightGray"/>
        </w:rPr>
      </w:pPr>
      <w:r w:rsidRPr="00776EF5">
        <w:rPr>
          <w:rFonts w:ascii="Arial" w:eastAsia="Times New Roman" w:hAnsi="Arial" w:cs="Arial"/>
          <w:highlight w:val="lightGray"/>
        </w:rPr>
        <w:t>[</w:t>
      </w:r>
      <w:r w:rsidR="007C6C34" w:rsidRPr="00776EF5">
        <w:rPr>
          <w:rFonts w:ascii="Arial" w:eastAsia="Times New Roman" w:hAnsi="Arial" w:cs="Arial"/>
          <w:highlight w:val="lightGray"/>
        </w:rPr>
        <w:t xml:space="preserve">Indsæt evt. forbehold f.eks. vedrørende </w:t>
      </w:r>
      <w:r w:rsidR="00344489" w:rsidRPr="00776EF5">
        <w:rPr>
          <w:rFonts w:ascii="Arial" w:eastAsia="Times New Roman" w:hAnsi="Arial" w:cs="Arial"/>
          <w:highlight w:val="lightGray"/>
        </w:rPr>
        <w:t>afgrænsning af inkluderede anlæg,</w:t>
      </w:r>
      <w:r w:rsidR="007C6C34" w:rsidRPr="00776EF5">
        <w:rPr>
          <w:rFonts w:ascii="Arial" w:eastAsia="Times New Roman" w:hAnsi="Arial" w:cs="Arial"/>
          <w:highlight w:val="lightGray"/>
        </w:rPr>
        <w:t xml:space="preserve"> tolkning af tal og begrænsninger for beregning af tal på mellem-og lavspændingsniveau</w:t>
      </w:r>
      <w:r w:rsidRPr="00776EF5">
        <w:rPr>
          <w:rFonts w:ascii="Arial" w:eastAsia="Times New Roman" w:hAnsi="Arial" w:cs="Arial"/>
          <w:highlight w:val="lightGray"/>
        </w:rPr>
        <w:t xml:space="preserve">] </w:t>
      </w:r>
    </w:p>
    <w:p w14:paraId="4A7417A1" w14:textId="28248DDB" w:rsidR="009F31E7" w:rsidRDefault="009F31E7" w:rsidP="009F31E7">
      <w:pPr>
        <w:pStyle w:val="Billedtekst"/>
        <w:keepNext/>
      </w:pPr>
      <w:r>
        <w:t>Tabel 9</w:t>
      </w:r>
    </w:p>
    <w:tbl>
      <w:tblPr>
        <w:tblStyle w:val="Tabel-Gitter"/>
        <w:tblW w:w="9634" w:type="dxa"/>
        <w:tblLook w:val="04A0" w:firstRow="1" w:lastRow="0" w:firstColumn="1" w:lastColumn="0" w:noHBand="0" w:noVBand="1"/>
      </w:tblPr>
      <w:tblGrid>
        <w:gridCol w:w="2259"/>
        <w:gridCol w:w="1553"/>
        <w:gridCol w:w="848"/>
        <w:gridCol w:w="1834"/>
        <w:gridCol w:w="739"/>
        <w:gridCol w:w="1802"/>
        <w:gridCol w:w="599"/>
      </w:tblGrid>
      <w:tr w:rsidR="009F31E7" w:rsidRPr="00BA759A" w14:paraId="40F67EBC" w14:textId="77777777" w:rsidTr="00D2541A">
        <w:trPr>
          <w:trHeight w:val="377"/>
        </w:trPr>
        <w:tc>
          <w:tcPr>
            <w:tcW w:w="2263" w:type="dxa"/>
            <w:shd w:val="clear" w:color="auto" w:fill="0097A7"/>
            <w:vAlign w:val="center"/>
          </w:tcPr>
          <w:p w14:paraId="62BB4C7C" w14:textId="13F945D4" w:rsidR="009F31E7" w:rsidRPr="00BA759A" w:rsidRDefault="009F31E7" w:rsidP="008372E3">
            <w:pPr>
              <w:rPr>
                <w:rFonts w:asciiTheme="majorHAnsi" w:eastAsiaTheme="minorEastAsia" w:hAnsiTheme="majorHAnsi" w:cstheme="majorHAnsi"/>
                <w:b/>
                <w:i/>
                <w:color w:val="FFFFFF" w:themeColor="background1"/>
                <w:sz w:val="20"/>
              </w:rPr>
            </w:pPr>
            <w:r>
              <w:rPr>
                <w:rFonts w:asciiTheme="majorHAnsi" w:eastAsiaTheme="minorEastAsia" w:hAnsiTheme="majorHAnsi" w:cstheme="majorHAnsi"/>
                <w:b/>
                <w:i/>
                <w:color w:val="FFFFFF" w:themeColor="background1"/>
                <w:sz w:val="20"/>
              </w:rPr>
              <w:t>Tidsperiode</w:t>
            </w:r>
          </w:p>
        </w:tc>
        <w:tc>
          <w:tcPr>
            <w:tcW w:w="2410" w:type="dxa"/>
            <w:gridSpan w:val="2"/>
            <w:shd w:val="clear" w:color="auto" w:fill="0097A7"/>
            <w:vAlign w:val="center"/>
          </w:tcPr>
          <w:p w14:paraId="46721873" w14:textId="77777777" w:rsidR="009F31E7" w:rsidRPr="00BA759A" w:rsidRDefault="009F31E7" w:rsidP="008372E3">
            <w:pPr>
              <w:jc w:val="center"/>
              <w:rPr>
                <w:rFonts w:asciiTheme="majorHAnsi" w:eastAsiaTheme="minorEastAsia" w:hAnsiTheme="majorHAnsi" w:cstheme="majorHAnsi"/>
                <w:b/>
                <w:i/>
                <w:color w:val="FFFFFF" w:themeColor="background1"/>
                <w:sz w:val="20"/>
              </w:rPr>
            </w:pPr>
            <w:r w:rsidRPr="00BA759A">
              <w:rPr>
                <w:rFonts w:asciiTheme="majorHAnsi" w:eastAsiaTheme="minorEastAsia" w:hAnsiTheme="majorHAnsi" w:cstheme="majorHAnsi"/>
                <w:b/>
                <w:i/>
                <w:color w:val="FFFFFF" w:themeColor="background1"/>
                <w:sz w:val="20"/>
              </w:rPr>
              <w:t>1-2 år (2025-2026)</w:t>
            </w:r>
          </w:p>
        </w:tc>
        <w:tc>
          <w:tcPr>
            <w:tcW w:w="2583" w:type="dxa"/>
            <w:gridSpan w:val="2"/>
            <w:shd w:val="clear" w:color="auto" w:fill="0097A7"/>
            <w:vAlign w:val="center"/>
          </w:tcPr>
          <w:p w14:paraId="2220C0BB" w14:textId="77777777" w:rsidR="009F31E7" w:rsidRPr="00BA759A" w:rsidRDefault="009F31E7" w:rsidP="008372E3">
            <w:pPr>
              <w:jc w:val="center"/>
              <w:rPr>
                <w:rFonts w:asciiTheme="majorHAnsi" w:eastAsiaTheme="minorEastAsia" w:hAnsiTheme="majorHAnsi" w:cstheme="majorHAnsi"/>
                <w:b/>
                <w:i/>
                <w:color w:val="FFFFFF" w:themeColor="background1"/>
                <w:sz w:val="20"/>
              </w:rPr>
            </w:pPr>
            <w:r w:rsidRPr="00BA759A">
              <w:rPr>
                <w:rFonts w:asciiTheme="majorHAnsi" w:eastAsiaTheme="minorEastAsia" w:hAnsiTheme="majorHAnsi" w:cstheme="majorHAnsi"/>
                <w:b/>
                <w:i/>
                <w:color w:val="FFFFFF" w:themeColor="background1"/>
                <w:sz w:val="20"/>
              </w:rPr>
              <w:t>3-5 år (2027-2029)</w:t>
            </w:r>
          </w:p>
        </w:tc>
        <w:tc>
          <w:tcPr>
            <w:tcW w:w="2378" w:type="dxa"/>
            <w:gridSpan w:val="2"/>
            <w:shd w:val="clear" w:color="auto" w:fill="0097A7"/>
          </w:tcPr>
          <w:p w14:paraId="5D8E8E50" w14:textId="77777777" w:rsidR="009F31E7" w:rsidRPr="00BA759A" w:rsidRDefault="009F31E7" w:rsidP="008372E3">
            <w:pPr>
              <w:jc w:val="center"/>
              <w:rPr>
                <w:rFonts w:asciiTheme="majorHAnsi" w:eastAsiaTheme="minorEastAsia" w:hAnsiTheme="majorHAnsi" w:cstheme="majorHAnsi"/>
                <w:b/>
                <w:i/>
                <w:color w:val="FFFFFF" w:themeColor="background1"/>
                <w:sz w:val="20"/>
              </w:rPr>
            </w:pPr>
            <w:r>
              <w:rPr>
                <w:rFonts w:asciiTheme="majorHAnsi" w:eastAsiaTheme="minorEastAsia" w:hAnsiTheme="majorHAnsi" w:cstheme="majorHAnsi"/>
                <w:b/>
                <w:i/>
                <w:color w:val="FFFFFF" w:themeColor="background1"/>
                <w:sz w:val="20"/>
              </w:rPr>
              <w:t>6-10 år (2030-2034</w:t>
            </w:r>
          </w:p>
        </w:tc>
      </w:tr>
      <w:tr w:rsidR="009F31E7" w:rsidRPr="00D04B18" w14:paraId="3097AD75" w14:textId="77777777" w:rsidTr="00B655D1">
        <w:trPr>
          <w:trHeight w:val="441"/>
        </w:trPr>
        <w:tc>
          <w:tcPr>
            <w:tcW w:w="2263" w:type="dxa"/>
            <w:tcBorders>
              <w:bottom w:val="single" w:sz="4" w:space="0" w:color="FFFFFF" w:themeColor="background1"/>
            </w:tcBorders>
            <w:vAlign w:val="center"/>
          </w:tcPr>
          <w:p w14:paraId="4B68CCCF" w14:textId="5FD2A61E" w:rsidR="009F31E7" w:rsidRPr="00BA759A" w:rsidRDefault="009F31E7" w:rsidP="009F31E7">
            <w:pPr>
              <w:spacing w:line="360" w:lineRule="auto"/>
              <w:rPr>
                <w:rFonts w:ascii="Arial" w:eastAsiaTheme="minorEastAsia" w:hAnsi="Arial" w:cs="Arial"/>
                <w:b/>
                <w:i/>
                <w:sz w:val="16"/>
              </w:rPr>
            </w:pPr>
            <w:r>
              <w:rPr>
                <w:rFonts w:ascii="Arial" w:eastAsiaTheme="minorEastAsia" w:hAnsi="Arial" w:cs="Arial"/>
                <w:b/>
                <w:i/>
                <w:sz w:val="16"/>
              </w:rPr>
              <w:t>Samlet  Fleksibilitetspotentiale</w:t>
            </w:r>
          </w:p>
        </w:tc>
        <w:tc>
          <w:tcPr>
            <w:tcW w:w="1560" w:type="dxa"/>
            <w:tcBorders>
              <w:bottom w:val="single" w:sz="4" w:space="0" w:color="FFFFFF" w:themeColor="background1"/>
              <w:right w:val="single" w:sz="4" w:space="0" w:color="FFFFFF" w:themeColor="background1"/>
            </w:tcBorders>
            <w:vAlign w:val="center"/>
          </w:tcPr>
          <w:p w14:paraId="0E860B3A" w14:textId="77777777" w:rsidR="009F31E7" w:rsidRPr="004229E3" w:rsidRDefault="009F31E7" w:rsidP="009F31E7">
            <w:pPr>
              <w:spacing w:line="360" w:lineRule="auto"/>
              <w:jc w:val="right"/>
              <w:rPr>
                <w:rFonts w:ascii="Arial" w:eastAsiaTheme="minorEastAsia" w:hAnsi="Arial" w:cs="Arial"/>
                <w:b/>
                <w:i/>
                <w:sz w:val="16"/>
              </w:rPr>
            </w:pPr>
            <w:r w:rsidRPr="004229E3">
              <w:rPr>
                <w:rFonts w:ascii="Arial" w:hAnsi="Arial" w:cs="Arial"/>
                <w:b/>
                <w:i/>
                <w:color w:val="000000"/>
                <w:sz w:val="16"/>
                <w:szCs w:val="16"/>
                <w:highlight w:val="lightGray"/>
              </w:rPr>
              <w:t>[indsæt antal]</w:t>
            </w:r>
          </w:p>
        </w:tc>
        <w:tc>
          <w:tcPr>
            <w:tcW w:w="850" w:type="dxa"/>
            <w:tcBorders>
              <w:left w:val="single" w:sz="4" w:space="0" w:color="FFFFFF" w:themeColor="background1"/>
              <w:bottom w:val="single" w:sz="4" w:space="0" w:color="FFFFFF" w:themeColor="background1"/>
            </w:tcBorders>
            <w:vAlign w:val="center"/>
          </w:tcPr>
          <w:p w14:paraId="4769645F" w14:textId="77777777" w:rsidR="009F31E7" w:rsidRPr="004229E3" w:rsidRDefault="009F31E7" w:rsidP="009F31E7">
            <w:pPr>
              <w:spacing w:line="360" w:lineRule="auto"/>
              <w:jc w:val="center"/>
              <w:rPr>
                <w:rFonts w:ascii="Arial" w:eastAsiaTheme="minorEastAsia" w:hAnsi="Arial" w:cs="Arial"/>
                <w:b/>
                <w:i/>
                <w:sz w:val="16"/>
                <w:highlight w:val="lightGray"/>
              </w:rPr>
            </w:pPr>
            <w:r w:rsidRPr="004229E3">
              <w:rPr>
                <w:rFonts w:ascii="Arial" w:hAnsi="Arial" w:cs="Arial"/>
                <w:b/>
                <w:i/>
                <w:color w:val="000000"/>
                <w:sz w:val="16"/>
                <w:szCs w:val="16"/>
              </w:rPr>
              <w:t>MWh</w:t>
            </w:r>
          </w:p>
        </w:tc>
        <w:tc>
          <w:tcPr>
            <w:tcW w:w="1843" w:type="dxa"/>
            <w:tcBorders>
              <w:bottom w:val="single" w:sz="4" w:space="0" w:color="FFFFFF" w:themeColor="background1"/>
              <w:right w:val="single" w:sz="4" w:space="0" w:color="FFFFFF" w:themeColor="background1"/>
            </w:tcBorders>
            <w:vAlign w:val="center"/>
          </w:tcPr>
          <w:p w14:paraId="313C621C" w14:textId="77777777" w:rsidR="009F31E7" w:rsidRPr="004229E3" w:rsidRDefault="009F31E7" w:rsidP="009F31E7">
            <w:pPr>
              <w:spacing w:line="360" w:lineRule="auto"/>
              <w:jc w:val="right"/>
              <w:rPr>
                <w:rFonts w:ascii="Arial" w:eastAsiaTheme="minorEastAsia" w:hAnsi="Arial" w:cs="Arial"/>
                <w:b/>
                <w:i/>
                <w:sz w:val="16"/>
                <w:highlight w:val="lightGray"/>
              </w:rPr>
            </w:pPr>
            <w:r w:rsidRPr="004229E3">
              <w:rPr>
                <w:rFonts w:ascii="Arial" w:hAnsi="Arial" w:cs="Arial"/>
                <w:b/>
                <w:i/>
                <w:color w:val="000000"/>
                <w:sz w:val="16"/>
                <w:szCs w:val="16"/>
                <w:highlight w:val="lightGray"/>
              </w:rPr>
              <w:t>[indsæt antal]</w:t>
            </w:r>
          </w:p>
        </w:tc>
        <w:tc>
          <w:tcPr>
            <w:tcW w:w="740" w:type="dxa"/>
            <w:tcBorders>
              <w:left w:val="single" w:sz="4" w:space="0" w:color="FFFFFF" w:themeColor="background1"/>
              <w:bottom w:val="single" w:sz="4" w:space="0" w:color="FFFFFF" w:themeColor="background1"/>
            </w:tcBorders>
            <w:vAlign w:val="center"/>
          </w:tcPr>
          <w:p w14:paraId="748C9E97" w14:textId="77777777" w:rsidR="009F31E7" w:rsidRPr="004229E3" w:rsidRDefault="009F31E7" w:rsidP="009F31E7">
            <w:pPr>
              <w:spacing w:line="360" w:lineRule="auto"/>
              <w:jc w:val="right"/>
              <w:rPr>
                <w:rFonts w:ascii="Arial" w:eastAsiaTheme="minorEastAsia" w:hAnsi="Arial" w:cs="Arial"/>
                <w:b/>
                <w:i/>
                <w:sz w:val="16"/>
                <w:highlight w:val="lightGray"/>
              </w:rPr>
            </w:pPr>
            <w:r w:rsidRPr="004229E3">
              <w:rPr>
                <w:rFonts w:ascii="Arial" w:hAnsi="Arial" w:cs="Arial"/>
                <w:b/>
                <w:i/>
                <w:color w:val="000000"/>
                <w:sz w:val="16"/>
                <w:szCs w:val="16"/>
              </w:rPr>
              <w:t>MWh</w:t>
            </w:r>
          </w:p>
        </w:tc>
        <w:tc>
          <w:tcPr>
            <w:tcW w:w="1811" w:type="dxa"/>
            <w:tcBorders>
              <w:left w:val="single" w:sz="4" w:space="0" w:color="FFFFFF" w:themeColor="background1"/>
              <w:bottom w:val="single" w:sz="4" w:space="0" w:color="FFFFFF" w:themeColor="background1"/>
              <w:right w:val="single" w:sz="4" w:space="0" w:color="FFFFFF" w:themeColor="background1"/>
            </w:tcBorders>
            <w:vAlign w:val="center"/>
          </w:tcPr>
          <w:p w14:paraId="51ACFF90" w14:textId="77777777" w:rsidR="009F31E7" w:rsidRPr="004229E3" w:rsidRDefault="009F31E7" w:rsidP="009F31E7">
            <w:pPr>
              <w:spacing w:line="360" w:lineRule="auto"/>
              <w:jc w:val="right"/>
              <w:rPr>
                <w:rFonts w:ascii="Arial" w:hAnsi="Arial" w:cs="Arial"/>
                <w:b/>
                <w:i/>
                <w:color w:val="000000"/>
                <w:sz w:val="16"/>
                <w:szCs w:val="16"/>
              </w:rPr>
            </w:pPr>
            <w:r w:rsidRPr="004229E3">
              <w:rPr>
                <w:rFonts w:ascii="Arial" w:hAnsi="Arial" w:cs="Arial"/>
                <w:b/>
                <w:i/>
                <w:color w:val="000000"/>
                <w:sz w:val="16"/>
                <w:szCs w:val="16"/>
                <w:highlight w:val="lightGray"/>
              </w:rPr>
              <w:t>[indsæt antal]</w:t>
            </w:r>
          </w:p>
        </w:tc>
        <w:tc>
          <w:tcPr>
            <w:tcW w:w="567" w:type="dxa"/>
            <w:tcBorders>
              <w:left w:val="single" w:sz="4" w:space="0" w:color="FFFFFF" w:themeColor="background1"/>
              <w:bottom w:val="single" w:sz="4" w:space="0" w:color="FFFFFF" w:themeColor="background1"/>
            </w:tcBorders>
            <w:vAlign w:val="center"/>
          </w:tcPr>
          <w:p w14:paraId="74D52920" w14:textId="77777777" w:rsidR="009F31E7" w:rsidRPr="004229E3" w:rsidRDefault="009F31E7" w:rsidP="009F31E7">
            <w:pPr>
              <w:spacing w:line="360" w:lineRule="auto"/>
              <w:jc w:val="right"/>
              <w:rPr>
                <w:rFonts w:ascii="Arial" w:hAnsi="Arial" w:cs="Arial"/>
                <w:b/>
                <w:i/>
                <w:color w:val="000000"/>
                <w:sz w:val="16"/>
                <w:szCs w:val="16"/>
              </w:rPr>
            </w:pPr>
            <w:r w:rsidRPr="004229E3">
              <w:rPr>
                <w:rFonts w:ascii="Arial" w:hAnsi="Arial" w:cs="Arial"/>
                <w:b/>
                <w:i/>
                <w:color w:val="000000"/>
                <w:sz w:val="16"/>
                <w:szCs w:val="16"/>
              </w:rPr>
              <w:t>MWh</w:t>
            </w:r>
          </w:p>
        </w:tc>
      </w:tr>
      <w:tr w:rsidR="009F31E7" w:rsidRPr="00D04B18" w14:paraId="6E22CEB2" w14:textId="77777777" w:rsidTr="00B655D1">
        <w:trPr>
          <w:trHeight w:val="292"/>
        </w:trPr>
        <w:tc>
          <w:tcPr>
            <w:tcW w:w="2263" w:type="dxa"/>
            <w:tcBorders>
              <w:top w:val="single" w:sz="4" w:space="0" w:color="FFFFFF" w:themeColor="background1"/>
            </w:tcBorders>
            <w:vAlign w:val="center"/>
          </w:tcPr>
          <w:p w14:paraId="45E62CA8" w14:textId="77777777" w:rsidR="009F31E7" w:rsidRPr="00BA759A" w:rsidRDefault="009F31E7" w:rsidP="009F31E7">
            <w:pPr>
              <w:spacing w:line="360" w:lineRule="auto"/>
              <w:rPr>
                <w:rFonts w:ascii="Arial" w:eastAsiaTheme="minorEastAsia" w:hAnsi="Arial" w:cs="Arial"/>
                <w:b/>
                <w:i/>
                <w:sz w:val="16"/>
              </w:rPr>
            </w:pPr>
          </w:p>
        </w:tc>
        <w:tc>
          <w:tcPr>
            <w:tcW w:w="1560" w:type="dxa"/>
            <w:tcBorders>
              <w:top w:val="single" w:sz="4" w:space="0" w:color="FFFFFF" w:themeColor="background1"/>
              <w:right w:val="single" w:sz="4" w:space="0" w:color="FFFFFF" w:themeColor="background1"/>
            </w:tcBorders>
            <w:vAlign w:val="center"/>
          </w:tcPr>
          <w:p w14:paraId="2A4C09FD" w14:textId="77777777" w:rsidR="009F31E7" w:rsidRPr="004229E3" w:rsidRDefault="009F31E7" w:rsidP="009F31E7">
            <w:pPr>
              <w:spacing w:line="360" w:lineRule="auto"/>
              <w:jc w:val="right"/>
              <w:rPr>
                <w:rFonts w:ascii="Arial" w:eastAsiaTheme="minorEastAsia" w:hAnsi="Arial" w:cs="Arial"/>
                <w:b/>
                <w:i/>
                <w:sz w:val="16"/>
                <w:highlight w:val="lightGray"/>
              </w:rPr>
            </w:pPr>
            <w:r w:rsidRPr="004229E3">
              <w:rPr>
                <w:rFonts w:ascii="Arial" w:hAnsi="Arial" w:cs="Arial"/>
                <w:b/>
                <w:i/>
                <w:color w:val="000000"/>
                <w:sz w:val="16"/>
                <w:szCs w:val="16"/>
                <w:highlight w:val="lightGray"/>
              </w:rPr>
              <w:t>[indsæt antal]</w:t>
            </w:r>
          </w:p>
        </w:tc>
        <w:tc>
          <w:tcPr>
            <w:tcW w:w="850" w:type="dxa"/>
            <w:tcBorders>
              <w:top w:val="single" w:sz="4" w:space="0" w:color="FFFFFF" w:themeColor="background1"/>
              <w:left w:val="single" w:sz="4" w:space="0" w:color="FFFFFF" w:themeColor="background1"/>
            </w:tcBorders>
            <w:vAlign w:val="center"/>
          </w:tcPr>
          <w:p w14:paraId="42280A66" w14:textId="77777777" w:rsidR="009F31E7" w:rsidRPr="004229E3" w:rsidRDefault="009F31E7" w:rsidP="009F31E7">
            <w:pPr>
              <w:spacing w:line="360" w:lineRule="auto"/>
              <w:jc w:val="center"/>
              <w:rPr>
                <w:rFonts w:ascii="Arial" w:eastAsiaTheme="minorEastAsia" w:hAnsi="Arial" w:cs="Arial"/>
                <w:b/>
                <w:i/>
                <w:sz w:val="16"/>
              </w:rPr>
            </w:pPr>
            <w:r w:rsidRPr="004229E3">
              <w:rPr>
                <w:rFonts w:ascii="Arial" w:hAnsi="Arial" w:cs="Arial"/>
                <w:b/>
                <w:i/>
                <w:color w:val="000000"/>
                <w:sz w:val="16"/>
                <w:szCs w:val="16"/>
              </w:rPr>
              <w:t>MW</w:t>
            </w:r>
          </w:p>
        </w:tc>
        <w:tc>
          <w:tcPr>
            <w:tcW w:w="1843" w:type="dxa"/>
            <w:tcBorders>
              <w:top w:val="single" w:sz="4" w:space="0" w:color="FFFFFF" w:themeColor="background1"/>
              <w:bottom w:val="single" w:sz="4" w:space="0" w:color="auto"/>
              <w:right w:val="single" w:sz="4" w:space="0" w:color="FFFFFF" w:themeColor="background1"/>
            </w:tcBorders>
            <w:vAlign w:val="center"/>
          </w:tcPr>
          <w:p w14:paraId="1523BC94" w14:textId="77777777" w:rsidR="009F31E7" w:rsidRPr="004229E3" w:rsidRDefault="009F31E7" w:rsidP="009F31E7">
            <w:pPr>
              <w:spacing w:line="360" w:lineRule="auto"/>
              <w:jc w:val="right"/>
              <w:rPr>
                <w:rFonts w:ascii="Arial" w:eastAsiaTheme="minorEastAsia" w:hAnsi="Arial" w:cs="Arial"/>
                <w:b/>
                <w:i/>
                <w:sz w:val="16"/>
                <w:highlight w:val="lightGray"/>
              </w:rPr>
            </w:pPr>
            <w:r w:rsidRPr="004229E3">
              <w:rPr>
                <w:rFonts w:ascii="Arial" w:hAnsi="Arial" w:cs="Arial"/>
                <w:b/>
                <w:i/>
                <w:color w:val="000000"/>
                <w:sz w:val="16"/>
                <w:szCs w:val="16"/>
                <w:highlight w:val="lightGray"/>
              </w:rPr>
              <w:t>[indsæt antal]</w:t>
            </w:r>
          </w:p>
        </w:tc>
        <w:tc>
          <w:tcPr>
            <w:tcW w:w="740" w:type="dxa"/>
            <w:tcBorders>
              <w:top w:val="single" w:sz="4" w:space="0" w:color="FFFFFF" w:themeColor="background1"/>
              <w:left w:val="single" w:sz="4" w:space="0" w:color="FFFFFF" w:themeColor="background1"/>
            </w:tcBorders>
            <w:vAlign w:val="center"/>
          </w:tcPr>
          <w:p w14:paraId="17064539" w14:textId="77777777" w:rsidR="009F31E7" w:rsidRPr="004229E3" w:rsidRDefault="009F31E7" w:rsidP="009F31E7">
            <w:pPr>
              <w:spacing w:line="360" w:lineRule="auto"/>
              <w:jc w:val="right"/>
              <w:rPr>
                <w:rFonts w:ascii="Arial" w:eastAsiaTheme="minorEastAsia" w:hAnsi="Arial" w:cs="Arial"/>
                <w:b/>
                <w:i/>
                <w:sz w:val="16"/>
              </w:rPr>
            </w:pPr>
            <w:r w:rsidRPr="004229E3">
              <w:rPr>
                <w:rFonts w:ascii="Arial" w:hAnsi="Arial" w:cs="Arial"/>
                <w:b/>
                <w:i/>
                <w:color w:val="000000"/>
                <w:sz w:val="16"/>
                <w:szCs w:val="16"/>
              </w:rPr>
              <w:t>MW</w:t>
            </w:r>
          </w:p>
        </w:tc>
        <w:tc>
          <w:tcPr>
            <w:tcW w:w="1811" w:type="dxa"/>
            <w:tcBorders>
              <w:top w:val="single" w:sz="4" w:space="0" w:color="FFFFFF" w:themeColor="background1"/>
              <w:left w:val="single" w:sz="4" w:space="0" w:color="FFFFFF" w:themeColor="background1"/>
              <w:right w:val="single" w:sz="4" w:space="0" w:color="FFFFFF" w:themeColor="background1"/>
            </w:tcBorders>
            <w:vAlign w:val="center"/>
          </w:tcPr>
          <w:p w14:paraId="669A4BCF" w14:textId="77777777" w:rsidR="009F31E7" w:rsidRPr="004229E3" w:rsidRDefault="009F31E7" w:rsidP="009F31E7">
            <w:pPr>
              <w:spacing w:line="360" w:lineRule="auto"/>
              <w:jc w:val="right"/>
              <w:rPr>
                <w:rFonts w:ascii="Arial" w:hAnsi="Arial" w:cs="Arial"/>
                <w:b/>
                <w:i/>
                <w:color w:val="000000"/>
                <w:sz w:val="16"/>
                <w:szCs w:val="16"/>
              </w:rPr>
            </w:pPr>
            <w:r w:rsidRPr="004229E3">
              <w:rPr>
                <w:rFonts w:ascii="Arial" w:hAnsi="Arial" w:cs="Arial"/>
                <w:b/>
                <w:i/>
                <w:color w:val="000000"/>
                <w:sz w:val="16"/>
                <w:szCs w:val="16"/>
                <w:highlight w:val="lightGray"/>
              </w:rPr>
              <w:t>[indsæt antal]</w:t>
            </w:r>
          </w:p>
        </w:tc>
        <w:tc>
          <w:tcPr>
            <w:tcW w:w="567" w:type="dxa"/>
            <w:tcBorders>
              <w:top w:val="single" w:sz="4" w:space="0" w:color="FFFFFF" w:themeColor="background1"/>
              <w:left w:val="single" w:sz="4" w:space="0" w:color="FFFFFF" w:themeColor="background1"/>
            </w:tcBorders>
            <w:vAlign w:val="center"/>
          </w:tcPr>
          <w:p w14:paraId="485B3591" w14:textId="77777777" w:rsidR="009F31E7" w:rsidRPr="004229E3" w:rsidRDefault="009F31E7" w:rsidP="009F31E7">
            <w:pPr>
              <w:spacing w:line="360" w:lineRule="auto"/>
              <w:jc w:val="right"/>
              <w:rPr>
                <w:rFonts w:ascii="Arial" w:hAnsi="Arial" w:cs="Arial"/>
                <w:b/>
                <w:i/>
                <w:color w:val="000000"/>
                <w:sz w:val="16"/>
                <w:szCs w:val="16"/>
              </w:rPr>
            </w:pPr>
            <w:r w:rsidRPr="004229E3">
              <w:rPr>
                <w:rFonts w:ascii="Arial" w:hAnsi="Arial" w:cs="Arial"/>
                <w:b/>
                <w:i/>
                <w:color w:val="000000"/>
                <w:sz w:val="16"/>
                <w:szCs w:val="16"/>
              </w:rPr>
              <w:t>MW</w:t>
            </w:r>
          </w:p>
        </w:tc>
      </w:tr>
      <w:tr w:rsidR="009F31E7" w:rsidRPr="0070093A" w14:paraId="1F0D7CFF" w14:textId="77777777" w:rsidTr="00B655D1">
        <w:trPr>
          <w:trHeight w:val="569"/>
        </w:trPr>
        <w:tc>
          <w:tcPr>
            <w:tcW w:w="2263" w:type="dxa"/>
            <w:tcBorders>
              <w:bottom w:val="single" w:sz="4" w:space="0" w:color="FFFFFF" w:themeColor="background1"/>
            </w:tcBorders>
            <w:vAlign w:val="center"/>
          </w:tcPr>
          <w:p w14:paraId="48606665" w14:textId="1A30FD7C" w:rsidR="009F31E7" w:rsidRPr="00BA759A" w:rsidRDefault="009F31E7" w:rsidP="009F31E7">
            <w:pPr>
              <w:spacing w:line="360" w:lineRule="auto"/>
              <w:rPr>
                <w:rFonts w:ascii="Arial" w:eastAsiaTheme="minorEastAsia" w:hAnsi="Arial" w:cs="Arial"/>
                <w:i/>
                <w:sz w:val="16"/>
              </w:rPr>
            </w:pPr>
            <w:r w:rsidRPr="004229E3">
              <w:rPr>
                <w:rFonts w:ascii="Arial" w:eastAsiaTheme="minorEastAsia" w:hAnsi="Arial" w:cs="Arial"/>
                <w:i/>
                <w:sz w:val="16"/>
              </w:rPr>
              <w:t>Fleksibilitetspotentiale</w:t>
            </w:r>
            <w:r w:rsidRPr="00BA759A">
              <w:rPr>
                <w:rFonts w:ascii="Arial" w:eastAsiaTheme="minorEastAsia" w:hAnsi="Arial" w:cs="Arial"/>
                <w:i/>
                <w:sz w:val="16"/>
              </w:rPr>
              <w:br/>
              <w:t>(30-60 kV net)</w:t>
            </w:r>
          </w:p>
        </w:tc>
        <w:tc>
          <w:tcPr>
            <w:tcW w:w="1560" w:type="dxa"/>
            <w:tcBorders>
              <w:bottom w:val="single" w:sz="4" w:space="0" w:color="FFFFFF" w:themeColor="background1"/>
              <w:right w:val="single" w:sz="4" w:space="0" w:color="FFFFFF" w:themeColor="background1"/>
            </w:tcBorders>
            <w:vAlign w:val="center"/>
          </w:tcPr>
          <w:p w14:paraId="3545018A" w14:textId="77777777" w:rsidR="009F31E7" w:rsidRPr="004229E3" w:rsidRDefault="009F31E7" w:rsidP="009F31E7">
            <w:pPr>
              <w:spacing w:line="360" w:lineRule="auto"/>
              <w:jc w:val="right"/>
              <w:rPr>
                <w:rFonts w:ascii="Arial" w:eastAsiaTheme="minorEastAsia" w:hAnsi="Arial" w:cs="Arial"/>
                <w:i/>
                <w:sz w:val="16"/>
                <w:highlight w:val="lightGray"/>
              </w:rPr>
            </w:pPr>
            <w:r w:rsidRPr="004229E3">
              <w:rPr>
                <w:rFonts w:ascii="Arial" w:hAnsi="Arial" w:cs="Arial"/>
                <w:i/>
                <w:color w:val="000000"/>
                <w:sz w:val="16"/>
                <w:szCs w:val="16"/>
                <w:highlight w:val="lightGray"/>
              </w:rPr>
              <w:t>[indsæt antal]</w:t>
            </w:r>
          </w:p>
        </w:tc>
        <w:tc>
          <w:tcPr>
            <w:tcW w:w="850" w:type="dxa"/>
            <w:tcBorders>
              <w:left w:val="single" w:sz="4" w:space="0" w:color="FFFFFF" w:themeColor="background1"/>
              <w:bottom w:val="single" w:sz="4" w:space="0" w:color="FFFFFF" w:themeColor="background1"/>
            </w:tcBorders>
            <w:vAlign w:val="center"/>
          </w:tcPr>
          <w:p w14:paraId="3358E499" w14:textId="77777777" w:rsidR="009F31E7" w:rsidRPr="004229E3" w:rsidRDefault="009F31E7" w:rsidP="009F31E7">
            <w:pPr>
              <w:spacing w:line="360" w:lineRule="auto"/>
              <w:jc w:val="center"/>
              <w:rPr>
                <w:rFonts w:ascii="Arial" w:eastAsiaTheme="minorEastAsia" w:hAnsi="Arial" w:cs="Arial"/>
                <w:i/>
                <w:sz w:val="16"/>
                <w:highlight w:val="lightGray"/>
              </w:rPr>
            </w:pPr>
            <w:r w:rsidRPr="004229E3">
              <w:rPr>
                <w:rFonts w:ascii="Arial" w:hAnsi="Arial" w:cs="Arial"/>
                <w:i/>
                <w:color w:val="000000"/>
                <w:sz w:val="16"/>
                <w:szCs w:val="16"/>
              </w:rPr>
              <w:t>MWh</w:t>
            </w:r>
          </w:p>
        </w:tc>
        <w:tc>
          <w:tcPr>
            <w:tcW w:w="1843" w:type="dxa"/>
            <w:tcBorders>
              <w:bottom w:val="nil"/>
              <w:right w:val="single" w:sz="4" w:space="0" w:color="FFFFFF" w:themeColor="background1"/>
            </w:tcBorders>
            <w:shd w:val="clear" w:color="auto" w:fill="auto"/>
            <w:vAlign w:val="center"/>
          </w:tcPr>
          <w:p w14:paraId="744696C6" w14:textId="77777777" w:rsidR="009F31E7" w:rsidRPr="004229E3" w:rsidRDefault="009F31E7" w:rsidP="009F31E7">
            <w:pPr>
              <w:spacing w:line="360" w:lineRule="auto"/>
              <w:jc w:val="right"/>
              <w:rPr>
                <w:rFonts w:ascii="Arial" w:eastAsiaTheme="minorEastAsia" w:hAnsi="Arial" w:cs="Arial"/>
                <w:i/>
                <w:sz w:val="16"/>
                <w:highlight w:val="lightGray"/>
              </w:rPr>
            </w:pPr>
            <w:r w:rsidRPr="004229E3">
              <w:rPr>
                <w:rFonts w:ascii="Arial" w:hAnsi="Arial" w:cs="Arial"/>
                <w:i/>
                <w:color w:val="000000"/>
                <w:sz w:val="16"/>
                <w:szCs w:val="16"/>
                <w:highlight w:val="lightGray"/>
              </w:rPr>
              <w:t>[indsæt antal]</w:t>
            </w:r>
          </w:p>
        </w:tc>
        <w:tc>
          <w:tcPr>
            <w:tcW w:w="740" w:type="dxa"/>
            <w:tcBorders>
              <w:left w:val="single" w:sz="4" w:space="0" w:color="FFFFFF" w:themeColor="background1"/>
              <w:bottom w:val="single" w:sz="4" w:space="0" w:color="FFFFFF" w:themeColor="background1"/>
            </w:tcBorders>
            <w:vAlign w:val="center"/>
          </w:tcPr>
          <w:p w14:paraId="531317EC" w14:textId="77777777" w:rsidR="009F31E7" w:rsidRPr="004229E3" w:rsidRDefault="009F31E7" w:rsidP="009F31E7">
            <w:pPr>
              <w:spacing w:line="360" w:lineRule="auto"/>
              <w:jc w:val="right"/>
              <w:rPr>
                <w:rFonts w:ascii="Arial" w:eastAsiaTheme="minorEastAsia" w:hAnsi="Arial" w:cs="Arial"/>
                <w:i/>
                <w:sz w:val="16"/>
                <w:highlight w:val="lightGray"/>
              </w:rPr>
            </w:pPr>
            <w:r w:rsidRPr="004229E3">
              <w:rPr>
                <w:rFonts w:ascii="Arial" w:hAnsi="Arial" w:cs="Arial"/>
                <w:i/>
                <w:color w:val="000000"/>
                <w:sz w:val="16"/>
                <w:szCs w:val="16"/>
              </w:rPr>
              <w:t>MWh</w:t>
            </w:r>
          </w:p>
        </w:tc>
        <w:tc>
          <w:tcPr>
            <w:tcW w:w="1811" w:type="dxa"/>
            <w:tcBorders>
              <w:left w:val="single" w:sz="4" w:space="0" w:color="FFFFFF" w:themeColor="background1"/>
              <w:bottom w:val="single" w:sz="4" w:space="0" w:color="FFFFFF" w:themeColor="background1"/>
              <w:right w:val="single" w:sz="4" w:space="0" w:color="FFFFFF" w:themeColor="background1"/>
            </w:tcBorders>
            <w:vAlign w:val="center"/>
          </w:tcPr>
          <w:p w14:paraId="1E89AB74" w14:textId="77777777" w:rsidR="009F31E7" w:rsidRPr="004229E3" w:rsidRDefault="009F31E7" w:rsidP="009F31E7">
            <w:pPr>
              <w:spacing w:line="360" w:lineRule="auto"/>
              <w:jc w:val="right"/>
              <w:rPr>
                <w:rFonts w:ascii="Arial" w:hAnsi="Arial" w:cs="Arial"/>
                <w:i/>
                <w:color w:val="000000"/>
                <w:sz w:val="16"/>
                <w:szCs w:val="16"/>
              </w:rPr>
            </w:pPr>
            <w:r w:rsidRPr="004229E3">
              <w:rPr>
                <w:rFonts w:ascii="Arial" w:hAnsi="Arial" w:cs="Arial"/>
                <w:i/>
                <w:color w:val="000000"/>
                <w:sz w:val="16"/>
                <w:szCs w:val="16"/>
                <w:highlight w:val="lightGray"/>
              </w:rPr>
              <w:t>[indsæt antal]</w:t>
            </w:r>
          </w:p>
        </w:tc>
        <w:tc>
          <w:tcPr>
            <w:tcW w:w="567" w:type="dxa"/>
            <w:tcBorders>
              <w:left w:val="single" w:sz="4" w:space="0" w:color="FFFFFF" w:themeColor="background1"/>
              <w:bottom w:val="single" w:sz="4" w:space="0" w:color="FFFFFF" w:themeColor="background1"/>
            </w:tcBorders>
            <w:vAlign w:val="center"/>
          </w:tcPr>
          <w:p w14:paraId="22833824" w14:textId="77777777" w:rsidR="009F31E7" w:rsidRPr="004229E3" w:rsidRDefault="009F31E7" w:rsidP="009F31E7">
            <w:pPr>
              <w:spacing w:line="360" w:lineRule="auto"/>
              <w:jc w:val="right"/>
              <w:rPr>
                <w:rFonts w:ascii="Arial" w:hAnsi="Arial" w:cs="Arial"/>
                <w:i/>
                <w:color w:val="000000"/>
                <w:sz w:val="16"/>
                <w:szCs w:val="16"/>
              </w:rPr>
            </w:pPr>
            <w:r w:rsidRPr="004229E3">
              <w:rPr>
                <w:rFonts w:ascii="Arial" w:hAnsi="Arial" w:cs="Arial"/>
                <w:i/>
                <w:color w:val="000000"/>
                <w:sz w:val="16"/>
                <w:szCs w:val="16"/>
              </w:rPr>
              <w:t>MWh</w:t>
            </w:r>
          </w:p>
        </w:tc>
      </w:tr>
      <w:tr w:rsidR="009F31E7" w:rsidRPr="0070093A" w14:paraId="2A881C58" w14:textId="77777777" w:rsidTr="00B655D1">
        <w:trPr>
          <w:trHeight w:val="70"/>
        </w:trPr>
        <w:tc>
          <w:tcPr>
            <w:tcW w:w="2263" w:type="dxa"/>
            <w:tcBorders>
              <w:top w:val="single" w:sz="4" w:space="0" w:color="FFFFFF" w:themeColor="background1"/>
            </w:tcBorders>
            <w:vAlign w:val="center"/>
          </w:tcPr>
          <w:p w14:paraId="6380F3CA" w14:textId="77777777" w:rsidR="009F31E7" w:rsidRPr="00BA759A" w:rsidRDefault="009F31E7" w:rsidP="009F31E7">
            <w:pPr>
              <w:spacing w:line="360" w:lineRule="auto"/>
              <w:rPr>
                <w:rFonts w:ascii="Arial" w:eastAsiaTheme="minorEastAsia" w:hAnsi="Arial" w:cs="Arial"/>
                <w:i/>
                <w:sz w:val="16"/>
              </w:rPr>
            </w:pPr>
          </w:p>
        </w:tc>
        <w:tc>
          <w:tcPr>
            <w:tcW w:w="1560" w:type="dxa"/>
            <w:tcBorders>
              <w:top w:val="single" w:sz="4" w:space="0" w:color="FFFFFF" w:themeColor="background1"/>
              <w:right w:val="single" w:sz="4" w:space="0" w:color="FFFFFF" w:themeColor="background1"/>
            </w:tcBorders>
            <w:vAlign w:val="center"/>
          </w:tcPr>
          <w:p w14:paraId="65156C37" w14:textId="77777777" w:rsidR="009F31E7" w:rsidRPr="004229E3" w:rsidRDefault="009F31E7" w:rsidP="009F31E7">
            <w:pPr>
              <w:spacing w:line="360" w:lineRule="auto"/>
              <w:jc w:val="right"/>
              <w:rPr>
                <w:rFonts w:ascii="Arial" w:eastAsiaTheme="minorEastAsia" w:hAnsi="Arial" w:cs="Arial"/>
                <w:i/>
                <w:sz w:val="16"/>
                <w:highlight w:val="lightGray"/>
              </w:rPr>
            </w:pPr>
            <w:r w:rsidRPr="004229E3">
              <w:rPr>
                <w:rFonts w:ascii="Arial" w:hAnsi="Arial" w:cs="Arial"/>
                <w:i/>
                <w:color w:val="000000"/>
                <w:sz w:val="16"/>
                <w:szCs w:val="16"/>
                <w:highlight w:val="lightGray"/>
              </w:rPr>
              <w:t>[indsæt antal]</w:t>
            </w:r>
          </w:p>
        </w:tc>
        <w:tc>
          <w:tcPr>
            <w:tcW w:w="850" w:type="dxa"/>
            <w:tcBorders>
              <w:top w:val="single" w:sz="4" w:space="0" w:color="FFFFFF" w:themeColor="background1"/>
              <w:left w:val="single" w:sz="4" w:space="0" w:color="FFFFFF" w:themeColor="background1"/>
            </w:tcBorders>
            <w:vAlign w:val="center"/>
          </w:tcPr>
          <w:p w14:paraId="01E56009" w14:textId="77777777" w:rsidR="009F31E7" w:rsidRPr="004229E3" w:rsidRDefault="009F31E7" w:rsidP="009F31E7">
            <w:pPr>
              <w:spacing w:line="360" w:lineRule="auto"/>
              <w:jc w:val="center"/>
              <w:rPr>
                <w:rFonts w:ascii="Arial" w:eastAsiaTheme="minorEastAsia" w:hAnsi="Arial" w:cs="Arial"/>
                <w:i/>
                <w:sz w:val="16"/>
              </w:rPr>
            </w:pPr>
            <w:r w:rsidRPr="004229E3">
              <w:rPr>
                <w:rFonts w:ascii="Arial" w:hAnsi="Arial" w:cs="Arial"/>
                <w:i/>
                <w:color w:val="000000"/>
                <w:sz w:val="16"/>
                <w:szCs w:val="16"/>
              </w:rPr>
              <w:t>MW</w:t>
            </w:r>
          </w:p>
        </w:tc>
        <w:tc>
          <w:tcPr>
            <w:tcW w:w="1843" w:type="dxa"/>
            <w:tcBorders>
              <w:top w:val="nil"/>
              <w:right w:val="single" w:sz="4" w:space="0" w:color="FFFFFF" w:themeColor="background1"/>
            </w:tcBorders>
            <w:vAlign w:val="center"/>
          </w:tcPr>
          <w:p w14:paraId="57A1FBE1" w14:textId="77777777" w:rsidR="009F31E7" w:rsidRPr="004229E3" w:rsidRDefault="009F31E7" w:rsidP="009F31E7">
            <w:pPr>
              <w:spacing w:line="360" w:lineRule="auto"/>
              <w:jc w:val="right"/>
              <w:rPr>
                <w:rFonts w:ascii="Arial" w:eastAsiaTheme="minorEastAsia" w:hAnsi="Arial" w:cs="Arial"/>
                <w:i/>
                <w:sz w:val="16"/>
                <w:highlight w:val="lightGray"/>
              </w:rPr>
            </w:pPr>
            <w:r w:rsidRPr="004229E3">
              <w:rPr>
                <w:rFonts w:ascii="Arial" w:hAnsi="Arial" w:cs="Arial"/>
                <w:i/>
                <w:color w:val="000000"/>
                <w:sz w:val="16"/>
                <w:szCs w:val="16"/>
                <w:highlight w:val="lightGray"/>
              </w:rPr>
              <w:t>[indsæt antal]</w:t>
            </w:r>
          </w:p>
        </w:tc>
        <w:tc>
          <w:tcPr>
            <w:tcW w:w="740" w:type="dxa"/>
            <w:tcBorders>
              <w:top w:val="single" w:sz="4" w:space="0" w:color="FFFFFF" w:themeColor="background1"/>
              <w:left w:val="single" w:sz="4" w:space="0" w:color="FFFFFF" w:themeColor="background1"/>
            </w:tcBorders>
            <w:vAlign w:val="center"/>
          </w:tcPr>
          <w:p w14:paraId="7C48D2EF" w14:textId="77777777" w:rsidR="009F31E7" w:rsidRPr="004229E3" w:rsidRDefault="009F31E7" w:rsidP="009F31E7">
            <w:pPr>
              <w:spacing w:line="360" w:lineRule="auto"/>
              <w:jc w:val="right"/>
              <w:rPr>
                <w:rFonts w:ascii="Arial" w:eastAsiaTheme="minorEastAsia" w:hAnsi="Arial" w:cs="Arial"/>
                <w:i/>
                <w:sz w:val="16"/>
              </w:rPr>
            </w:pPr>
            <w:r w:rsidRPr="004229E3">
              <w:rPr>
                <w:rFonts w:ascii="Arial" w:hAnsi="Arial" w:cs="Arial"/>
                <w:i/>
                <w:color w:val="000000"/>
                <w:sz w:val="16"/>
                <w:szCs w:val="16"/>
              </w:rPr>
              <w:t>MW</w:t>
            </w:r>
          </w:p>
        </w:tc>
        <w:tc>
          <w:tcPr>
            <w:tcW w:w="1811" w:type="dxa"/>
            <w:tcBorders>
              <w:top w:val="single" w:sz="4" w:space="0" w:color="FFFFFF" w:themeColor="background1"/>
              <w:left w:val="single" w:sz="4" w:space="0" w:color="FFFFFF" w:themeColor="background1"/>
              <w:right w:val="single" w:sz="4" w:space="0" w:color="FFFFFF" w:themeColor="background1"/>
            </w:tcBorders>
            <w:vAlign w:val="center"/>
          </w:tcPr>
          <w:p w14:paraId="10D116C2" w14:textId="77777777" w:rsidR="009F31E7" w:rsidRPr="004229E3" w:rsidRDefault="009F31E7" w:rsidP="009F31E7">
            <w:pPr>
              <w:spacing w:line="360" w:lineRule="auto"/>
              <w:jc w:val="right"/>
              <w:rPr>
                <w:rFonts w:ascii="Arial" w:hAnsi="Arial" w:cs="Arial"/>
                <w:i/>
                <w:color w:val="000000"/>
                <w:sz w:val="16"/>
                <w:szCs w:val="16"/>
              </w:rPr>
            </w:pPr>
            <w:r w:rsidRPr="004229E3">
              <w:rPr>
                <w:rFonts w:ascii="Arial" w:hAnsi="Arial" w:cs="Arial"/>
                <w:i/>
                <w:color w:val="000000"/>
                <w:sz w:val="16"/>
                <w:szCs w:val="16"/>
                <w:highlight w:val="lightGray"/>
              </w:rPr>
              <w:t>[indsæt antal]</w:t>
            </w:r>
          </w:p>
        </w:tc>
        <w:tc>
          <w:tcPr>
            <w:tcW w:w="567" w:type="dxa"/>
            <w:tcBorders>
              <w:top w:val="single" w:sz="4" w:space="0" w:color="FFFFFF" w:themeColor="background1"/>
              <w:left w:val="single" w:sz="4" w:space="0" w:color="FFFFFF" w:themeColor="background1"/>
            </w:tcBorders>
            <w:vAlign w:val="center"/>
          </w:tcPr>
          <w:p w14:paraId="4062D4BD" w14:textId="77777777" w:rsidR="009F31E7" w:rsidRPr="004229E3" w:rsidRDefault="009F31E7" w:rsidP="009F31E7">
            <w:pPr>
              <w:spacing w:line="360" w:lineRule="auto"/>
              <w:jc w:val="right"/>
              <w:rPr>
                <w:rFonts w:ascii="Arial" w:hAnsi="Arial" w:cs="Arial"/>
                <w:i/>
                <w:color w:val="000000"/>
                <w:sz w:val="16"/>
                <w:szCs w:val="16"/>
              </w:rPr>
            </w:pPr>
            <w:r w:rsidRPr="004229E3">
              <w:rPr>
                <w:rFonts w:ascii="Arial" w:hAnsi="Arial" w:cs="Arial"/>
                <w:i/>
                <w:color w:val="000000"/>
                <w:sz w:val="16"/>
                <w:szCs w:val="16"/>
              </w:rPr>
              <w:t>MW</w:t>
            </w:r>
          </w:p>
        </w:tc>
      </w:tr>
      <w:tr w:rsidR="009F31E7" w:rsidRPr="0070093A" w14:paraId="47C63733" w14:textId="77777777" w:rsidTr="00B655D1">
        <w:trPr>
          <w:trHeight w:val="377"/>
        </w:trPr>
        <w:tc>
          <w:tcPr>
            <w:tcW w:w="2263" w:type="dxa"/>
            <w:tcBorders>
              <w:bottom w:val="single" w:sz="4" w:space="0" w:color="FFFFFF" w:themeColor="background1"/>
            </w:tcBorders>
            <w:vAlign w:val="center"/>
          </w:tcPr>
          <w:p w14:paraId="42B432F6" w14:textId="2AF8A411" w:rsidR="009F31E7" w:rsidRPr="00BA759A" w:rsidRDefault="009F31E7" w:rsidP="009F31E7">
            <w:pPr>
              <w:spacing w:line="360" w:lineRule="auto"/>
              <w:rPr>
                <w:rFonts w:ascii="Arial" w:eastAsiaTheme="minorEastAsia" w:hAnsi="Arial" w:cs="Arial"/>
                <w:i/>
                <w:sz w:val="16"/>
              </w:rPr>
            </w:pPr>
            <w:r w:rsidRPr="004229E3">
              <w:rPr>
                <w:rFonts w:ascii="Arial" w:eastAsiaTheme="minorEastAsia" w:hAnsi="Arial" w:cs="Arial"/>
                <w:i/>
                <w:sz w:val="16"/>
              </w:rPr>
              <w:t>Fleksibilitetspotentiale</w:t>
            </w:r>
            <w:r w:rsidRPr="00BA759A">
              <w:rPr>
                <w:rFonts w:ascii="Arial" w:eastAsiaTheme="minorEastAsia" w:hAnsi="Arial" w:cs="Arial"/>
                <w:i/>
                <w:sz w:val="16"/>
              </w:rPr>
              <w:br/>
              <w:t>(10-20 kV net)</w:t>
            </w:r>
          </w:p>
        </w:tc>
        <w:tc>
          <w:tcPr>
            <w:tcW w:w="1560" w:type="dxa"/>
            <w:tcBorders>
              <w:bottom w:val="single" w:sz="4" w:space="0" w:color="FFFFFF" w:themeColor="background1"/>
              <w:right w:val="single" w:sz="4" w:space="0" w:color="FFFFFF" w:themeColor="background1"/>
            </w:tcBorders>
            <w:vAlign w:val="center"/>
          </w:tcPr>
          <w:p w14:paraId="1613DCCA" w14:textId="77777777" w:rsidR="009F31E7" w:rsidRPr="004229E3" w:rsidRDefault="009F31E7" w:rsidP="009F31E7">
            <w:pPr>
              <w:spacing w:line="360" w:lineRule="auto"/>
              <w:jc w:val="right"/>
              <w:rPr>
                <w:rFonts w:ascii="Arial" w:eastAsiaTheme="minorEastAsia" w:hAnsi="Arial" w:cs="Arial"/>
                <w:i/>
                <w:sz w:val="16"/>
                <w:highlight w:val="lightGray"/>
              </w:rPr>
            </w:pPr>
            <w:r w:rsidRPr="004229E3">
              <w:rPr>
                <w:rFonts w:ascii="Arial" w:hAnsi="Arial" w:cs="Arial"/>
                <w:i/>
                <w:color w:val="000000"/>
                <w:sz w:val="16"/>
                <w:szCs w:val="16"/>
                <w:highlight w:val="lightGray"/>
              </w:rPr>
              <w:t>[indsæt antal]</w:t>
            </w:r>
          </w:p>
        </w:tc>
        <w:tc>
          <w:tcPr>
            <w:tcW w:w="850" w:type="dxa"/>
            <w:tcBorders>
              <w:left w:val="single" w:sz="4" w:space="0" w:color="FFFFFF" w:themeColor="background1"/>
              <w:bottom w:val="single" w:sz="4" w:space="0" w:color="FFFFFF" w:themeColor="background1"/>
            </w:tcBorders>
            <w:vAlign w:val="center"/>
          </w:tcPr>
          <w:p w14:paraId="1309E78F" w14:textId="77777777" w:rsidR="009F31E7" w:rsidRPr="004229E3" w:rsidRDefault="009F31E7" w:rsidP="009F31E7">
            <w:pPr>
              <w:spacing w:line="360" w:lineRule="auto"/>
              <w:jc w:val="center"/>
              <w:rPr>
                <w:rFonts w:ascii="Arial" w:eastAsiaTheme="minorEastAsia" w:hAnsi="Arial" w:cs="Arial"/>
                <w:i/>
                <w:sz w:val="16"/>
                <w:highlight w:val="lightGray"/>
              </w:rPr>
            </w:pPr>
            <w:r w:rsidRPr="004229E3">
              <w:rPr>
                <w:rFonts w:ascii="Arial" w:hAnsi="Arial" w:cs="Arial"/>
                <w:i/>
                <w:color w:val="000000"/>
                <w:sz w:val="16"/>
                <w:szCs w:val="16"/>
              </w:rPr>
              <w:t>MWh</w:t>
            </w:r>
          </w:p>
        </w:tc>
        <w:tc>
          <w:tcPr>
            <w:tcW w:w="1843" w:type="dxa"/>
            <w:tcBorders>
              <w:bottom w:val="single" w:sz="4" w:space="0" w:color="FFFFFF" w:themeColor="background1"/>
              <w:right w:val="single" w:sz="4" w:space="0" w:color="FFFFFF" w:themeColor="background1"/>
            </w:tcBorders>
            <w:vAlign w:val="center"/>
          </w:tcPr>
          <w:p w14:paraId="7E0518EF" w14:textId="77777777" w:rsidR="009F31E7" w:rsidRPr="004229E3" w:rsidRDefault="009F31E7" w:rsidP="009F31E7">
            <w:pPr>
              <w:spacing w:line="360" w:lineRule="auto"/>
              <w:jc w:val="right"/>
              <w:rPr>
                <w:rFonts w:ascii="Arial" w:eastAsiaTheme="minorEastAsia" w:hAnsi="Arial" w:cs="Arial"/>
                <w:i/>
                <w:sz w:val="16"/>
                <w:highlight w:val="lightGray"/>
              </w:rPr>
            </w:pPr>
            <w:r w:rsidRPr="004229E3">
              <w:rPr>
                <w:rFonts w:ascii="Arial" w:hAnsi="Arial" w:cs="Arial"/>
                <w:i/>
                <w:color w:val="000000"/>
                <w:sz w:val="16"/>
                <w:szCs w:val="16"/>
                <w:highlight w:val="lightGray"/>
              </w:rPr>
              <w:t>[indsæt antal]</w:t>
            </w:r>
          </w:p>
        </w:tc>
        <w:tc>
          <w:tcPr>
            <w:tcW w:w="740" w:type="dxa"/>
            <w:tcBorders>
              <w:left w:val="single" w:sz="4" w:space="0" w:color="FFFFFF" w:themeColor="background1"/>
              <w:bottom w:val="single" w:sz="4" w:space="0" w:color="FFFFFF" w:themeColor="background1"/>
            </w:tcBorders>
            <w:vAlign w:val="center"/>
          </w:tcPr>
          <w:p w14:paraId="249A8DAD" w14:textId="77777777" w:rsidR="009F31E7" w:rsidRPr="004229E3" w:rsidRDefault="009F31E7" w:rsidP="009F31E7">
            <w:pPr>
              <w:spacing w:line="360" w:lineRule="auto"/>
              <w:jc w:val="right"/>
              <w:rPr>
                <w:rFonts w:ascii="Arial" w:eastAsiaTheme="minorEastAsia" w:hAnsi="Arial" w:cs="Arial"/>
                <w:i/>
                <w:sz w:val="16"/>
                <w:highlight w:val="lightGray"/>
              </w:rPr>
            </w:pPr>
            <w:r w:rsidRPr="004229E3">
              <w:rPr>
                <w:rFonts w:ascii="Arial" w:hAnsi="Arial" w:cs="Arial"/>
                <w:i/>
                <w:color w:val="000000"/>
                <w:sz w:val="16"/>
                <w:szCs w:val="16"/>
              </w:rPr>
              <w:t>MWh</w:t>
            </w:r>
          </w:p>
        </w:tc>
        <w:tc>
          <w:tcPr>
            <w:tcW w:w="1811" w:type="dxa"/>
            <w:tcBorders>
              <w:left w:val="single" w:sz="4" w:space="0" w:color="FFFFFF" w:themeColor="background1"/>
              <w:bottom w:val="single" w:sz="4" w:space="0" w:color="FFFFFF" w:themeColor="background1"/>
              <w:right w:val="single" w:sz="4" w:space="0" w:color="FFFFFF" w:themeColor="background1"/>
            </w:tcBorders>
            <w:vAlign w:val="center"/>
          </w:tcPr>
          <w:p w14:paraId="5839DB45" w14:textId="77777777" w:rsidR="009F31E7" w:rsidRPr="004229E3" w:rsidRDefault="009F31E7" w:rsidP="009F31E7">
            <w:pPr>
              <w:spacing w:line="360" w:lineRule="auto"/>
              <w:jc w:val="right"/>
              <w:rPr>
                <w:rFonts w:ascii="Arial" w:hAnsi="Arial" w:cs="Arial"/>
                <w:i/>
                <w:color w:val="000000"/>
                <w:sz w:val="16"/>
                <w:szCs w:val="16"/>
              </w:rPr>
            </w:pPr>
            <w:r w:rsidRPr="004229E3">
              <w:rPr>
                <w:rFonts w:ascii="Arial" w:hAnsi="Arial" w:cs="Arial"/>
                <w:i/>
                <w:color w:val="000000"/>
                <w:sz w:val="16"/>
                <w:szCs w:val="16"/>
                <w:highlight w:val="lightGray"/>
              </w:rPr>
              <w:t>[indsæt antal]</w:t>
            </w:r>
          </w:p>
        </w:tc>
        <w:tc>
          <w:tcPr>
            <w:tcW w:w="567" w:type="dxa"/>
            <w:tcBorders>
              <w:left w:val="single" w:sz="4" w:space="0" w:color="FFFFFF" w:themeColor="background1"/>
              <w:bottom w:val="single" w:sz="4" w:space="0" w:color="FFFFFF" w:themeColor="background1"/>
            </w:tcBorders>
            <w:vAlign w:val="center"/>
          </w:tcPr>
          <w:p w14:paraId="3E9DD376" w14:textId="77777777" w:rsidR="009F31E7" w:rsidRPr="004229E3" w:rsidRDefault="009F31E7" w:rsidP="009F31E7">
            <w:pPr>
              <w:spacing w:line="360" w:lineRule="auto"/>
              <w:jc w:val="right"/>
              <w:rPr>
                <w:rFonts w:ascii="Arial" w:hAnsi="Arial" w:cs="Arial"/>
                <w:i/>
                <w:color w:val="000000"/>
                <w:sz w:val="16"/>
                <w:szCs w:val="16"/>
              </w:rPr>
            </w:pPr>
            <w:r w:rsidRPr="004229E3">
              <w:rPr>
                <w:rFonts w:ascii="Arial" w:hAnsi="Arial" w:cs="Arial"/>
                <w:i/>
                <w:color w:val="000000"/>
                <w:sz w:val="16"/>
                <w:szCs w:val="16"/>
              </w:rPr>
              <w:t>MWh</w:t>
            </w:r>
          </w:p>
        </w:tc>
      </w:tr>
      <w:tr w:rsidR="009F31E7" w:rsidRPr="0070093A" w14:paraId="4F26410A" w14:textId="77777777" w:rsidTr="00B655D1">
        <w:trPr>
          <w:trHeight w:val="377"/>
        </w:trPr>
        <w:tc>
          <w:tcPr>
            <w:tcW w:w="2263" w:type="dxa"/>
            <w:tcBorders>
              <w:top w:val="single" w:sz="4" w:space="0" w:color="FFFFFF" w:themeColor="background1"/>
            </w:tcBorders>
            <w:vAlign w:val="center"/>
          </w:tcPr>
          <w:p w14:paraId="1A40777F" w14:textId="77777777" w:rsidR="009F31E7" w:rsidRPr="00BA759A" w:rsidRDefault="009F31E7" w:rsidP="009F31E7">
            <w:pPr>
              <w:spacing w:line="360" w:lineRule="auto"/>
              <w:rPr>
                <w:rFonts w:ascii="Arial" w:eastAsiaTheme="minorEastAsia" w:hAnsi="Arial" w:cs="Arial"/>
                <w:i/>
                <w:sz w:val="16"/>
              </w:rPr>
            </w:pPr>
          </w:p>
        </w:tc>
        <w:tc>
          <w:tcPr>
            <w:tcW w:w="1560" w:type="dxa"/>
            <w:tcBorders>
              <w:top w:val="single" w:sz="4" w:space="0" w:color="FFFFFF" w:themeColor="background1"/>
              <w:right w:val="single" w:sz="4" w:space="0" w:color="FFFFFF" w:themeColor="background1"/>
            </w:tcBorders>
            <w:vAlign w:val="center"/>
          </w:tcPr>
          <w:p w14:paraId="3635000E" w14:textId="77777777" w:rsidR="009F31E7" w:rsidRPr="004229E3" w:rsidRDefault="009F31E7" w:rsidP="009F31E7">
            <w:pPr>
              <w:spacing w:line="360" w:lineRule="auto"/>
              <w:jc w:val="right"/>
              <w:rPr>
                <w:rFonts w:ascii="Arial" w:eastAsiaTheme="minorEastAsia" w:hAnsi="Arial" w:cs="Arial"/>
                <w:i/>
                <w:sz w:val="16"/>
                <w:highlight w:val="lightGray"/>
              </w:rPr>
            </w:pPr>
            <w:r w:rsidRPr="004229E3">
              <w:rPr>
                <w:rFonts w:ascii="Arial" w:hAnsi="Arial" w:cs="Arial"/>
                <w:i/>
                <w:color w:val="000000"/>
                <w:sz w:val="16"/>
                <w:szCs w:val="16"/>
                <w:highlight w:val="lightGray"/>
              </w:rPr>
              <w:t>[indsæt antal]</w:t>
            </w:r>
          </w:p>
        </w:tc>
        <w:tc>
          <w:tcPr>
            <w:tcW w:w="850" w:type="dxa"/>
            <w:tcBorders>
              <w:top w:val="single" w:sz="4" w:space="0" w:color="FFFFFF" w:themeColor="background1"/>
              <w:left w:val="single" w:sz="4" w:space="0" w:color="FFFFFF" w:themeColor="background1"/>
            </w:tcBorders>
            <w:vAlign w:val="center"/>
          </w:tcPr>
          <w:p w14:paraId="2A4FE66A" w14:textId="77777777" w:rsidR="009F31E7" w:rsidRPr="004229E3" w:rsidRDefault="009F31E7" w:rsidP="009F31E7">
            <w:pPr>
              <w:spacing w:line="360" w:lineRule="auto"/>
              <w:jc w:val="center"/>
              <w:rPr>
                <w:rFonts w:ascii="Arial" w:eastAsiaTheme="minorEastAsia" w:hAnsi="Arial" w:cs="Arial"/>
                <w:i/>
                <w:sz w:val="16"/>
              </w:rPr>
            </w:pPr>
            <w:r w:rsidRPr="004229E3">
              <w:rPr>
                <w:rFonts w:ascii="Arial" w:hAnsi="Arial" w:cs="Arial"/>
                <w:i/>
                <w:color w:val="000000"/>
                <w:sz w:val="16"/>
                <w:szCs w:val="16"/>
              </w:rPr>
              <w:t>MW</w:t>
            </w:r>
          </w:p>
        </w:tc>
        <w:tc>
          <w:tcPr>
            <w:tcW w:w="1843" w:type="dxa"/>
            <w:tcBorders>
              <w:top w:val="single" w:sz="4" w:space="0" w:color="FFFFFF" w:themeColor="background1"/>
              <w:right w:val="single" w:sz="4" w:space="0" w:color="FFFFFF" w:themeColor="background1"/>
            </w:tcBorders>
            <w:vAlign w:val="center"/>
          </w:tcPr>
          <w:p w14:paraId="5647355E" w14:textId="77777777" w:rsidR="009F31E7" w:rsidRPr="004229E3" w:rsidRDefault="009F31E7" w:rsidP="009F31E7">
            <w:pPr>
              <w:spacing w:line="360" w:lineRule="auto"/>
              <w:jc w:val="right"/>
              <w:rPr>
                <w:rFonts w:ascii="Arial" w:eastAsiaTheme="minorEastAsia" w:hAnsi="Arial" w:cs="Arial"/>
                <w:i/>
                <w:sz w:val="16"/>
                <w:highlight w:val="lightGray"/>
              </w:rPr>
            </w:pPr>
            <w:r w:rsidRPr="004229E3">
              <w:rPr>
                <w:rFonts w:ascii="Arial" w:hAnsi="Arial" w:cs="Arial"/>
                <w:i/>
                <w:color w:val="000000"/>
                <w:sz w:val="16"/>
                <w:szCs w:val="16"/>
                <w:highlight w:val="lightGray"/>
              </w:rPr>
              <w:t>[indsæt antal]</w:t>
            </w:r>
          </w:p>
        </w:tc>
        <w:tc>
          <w:tcPr>
            <w:tcW w:w="740" w:type="dxa"/>
            <w:tcBorders>
              <w:top w:val="single" w:sz="4" w:space="0" w:color="FFFFFF" w:themeColor="background1"/>
              <w:left w:val="single" w:sz="4" w:space="0" w:color="FFFFFF" w:themeColor="background1"/>
            </w:tcBorders>
            <w:vAlign w:val="center"/>
          </w:tcPr>
          <w:p w14:paraId="04D72E38" w14:textId="77777777" w:rsidR="009F31E7" w:rsidRPr="004229E3" w:rsidRDefault="009F31E7" w:rsidP="009F31E7">
            <w:pPr>
              <w:spacing w:line="360" w:lineRule="auto"/>
              <w:jc w:val="right"/>
              <w:rPr>
                <w:rFonts w:ascii="Arial" w:eastAsiaTheme="minorEastAsia" w:hAnsi="Arial" w:cs="Arial"/>
                <w:i/>
                <w:sz w:val="16"/>
              </w:rPr>
            </w:pPr>
            <w:r w:rsidRPr="004229E3">
              <w:rPr>
                <w:rFonts w:ascii="Arial" w:hAnsi="Arial" w:cs="Arial"/>
                <w:i/>
                <w:color w:val="000000"/>
                <w:sz w:val="16"/>
                <w:szCs w:val="16"/>
              </w:rPr>
              <w:t>MW</w:t>
            </w:r>
          </w:p>
        </w:tc>
        <w:tc>
          <w:tcPr>
            <w:tcW w:w="1811" w:type="dxa"/>
            <w:tcBorders>
              <w:top w:val="single" w:sz="4" w:space="0" w:color="FFFFFF" w:themeColor="background1"/>
              <w:left w:val="single" w:sz="4" w:space="0" w:color="FFFFFF" w:themeColor="background1"/>
              <w:right w:val="single" w:sz="4" w:space="0" w:color="FFFFFF" w:themeColor="background1"/>
            </w:tcBorders>
            <w:vAlign w:val="center"/>
          </w:tcPr>
          <w:p w14:paraId="4E14D05E" w14:textId="77777777" w:rsidR="009F31E7" w:rsidRPr="004229E3" w:rsidRDefault="009F31E7" w:rsidP="009F31E7">
            <w:pPr>
              <w:spacing w:line="360" w:lineRule="auto"/>
              <w:jc w:val="right"/>
              <w:rPr>
                <w:rFonts w:ascii="Arial" w:hAnsi="Arial" w:cs="Arial"/>
                <w:i/>
                <w:color w:val="000000"/>
                <w:sz w:val="16"/>
                <w:szCs w:val="16"/>
              </w:rPr>
            </w:pPr>
            <w:r w:rsidRPr="004229E3">
              <w:rPr>
                <w:rFonts w:ascii="Arial" w:hAnsi="Arial" w:cs="Arial"/>
                <w:i/>
                <w:color w:val="000000"/>
                <w:sz w:val="16"/>
                <w:szCs w:val="16"/>
                <w:highlight w:val="lightGray"/>
              </w:rPr>
              <w:t>[indsæt antal]</w:t>
            </w:r>
          </w:p>
        </w:tc>
        <w:tc>
          <w:tcPr>
            <w:tcW w:w="567" w:type="dxa"/>
            <w:tcBorders>
              <w:top w:val="single" w:sz="4" w:space="0" w:color="FFFFFF" w:themeColor="background1"/>
              <w:left w:val="single" w:sz="4" w:space="0" w:color="FFFFFF" w:themeColor="background1"/>
            </w:tcBorders>
            <w:vAlign w:val="center"/>
          </w:tcPr>
          <w:p w14:paraId="0F8A7E91" w14:textId="77777777" w:rsidR="009F31E7" w:rsidRPr="004229E3" w:rsidRDefault="009F31E7" w:rsidP="009F31E7">
            <w:pPr>
              <w:spacing w:line="360" w:lineRule="auto"/>
              <w:jc w:val="right"/>
              <w:rPr>
                <w:rFonts w:ascii="Arial" w:hAnsi="Arial" w:cs="Arial"/>
                <w:i/>
                <w:color w:val="000000"/>
                <w:sz w:val="16"/>
                <w:szCs w:val="16"/>
              </w:rPr>
            </w:pPr>
            <w:r w:rsidRPr="004229E3">
              <w:rPr>
                <w:rFonts w:ascii="Arial" w:hAnsi="Arial" w:cs="Arial"/>
                <w:i/>
                <w:color w:val="000000"/>
                <w:sz w:val="16"/>
                <w:szCs w:val="16"/>
              </w:rPr>
              <w:t>MW</w:t>
            </w:r>
          </w:p>
        </w:tc>
      </w:tr>
      <w:tr w:rsidR="009F31E7" w:rsidRPr="0070093A" w14:paraId="2A0BDE2E" w14:textId="77777777" w:rsidTr="00B655D1">
        <w:trPr>
          <w:trHeight w:val="377"/>
        </w:trPr>
        <w:tc>
          <w:tcPr>
            <w:tcW w:w="2263" w:type="dxa"/>
            <w:tcBorders>
              <w:bottom w:val="single" w:sz="4" w:space="0" w:color="FFFFFF" w:themeColor="background1"/>
            </w:tcBorders>
            <w:vAlign w:val="center"/>
          </w:tcPr>
          <w:p w14:paraId="0999F799" w14:textId="371504F1" w:rsidR="009F31E7" w:rsidRPr="00BA759A" w:rsidRDefault="009F31E7" w:rsidP="009F31E7">
            <w:pPr>
              <w:spacing w:line="360" w:lineRule="auto"/>
              <w:rPr>
                <w:rFonts w:ascii="Arial" w:eastAsiaTheme="minorEastAsia" w:hAnsi="Arial" w:cs="Arial"/>
                <w:i/>
                <w:sz w:val="16"/>
              </w:rPr>
            </w:pPr>
            <w:r w:rsidRPr="004229E3">
              <w:rPr>
                <w:rFonts w:ascii="Arial" w:eastAsiaTheme="minorEastAsia" w:hAnsi="Arial" w:cs="Arial"/>
                <w:i/>
                <w:sz w:val="16"/>
              </w:rPr>
              <w:t>Fleksibilitetspotentiale</w:t>
            </w:r>
            <w:r w:rsidRPr="00BA759A">
              <w:rPr>
                <w:rFonts w:ascii="Arial" w:eastAsiaTheme="minorEastAsia" w:hAnsi="Arial" w:cs="Arial"/>
                <w:i/>
                <w:sz w:val="16"/>
              </w:rPr>
              <w:br/>
              <w:t>(0,4 kV net)</w:t>
            </w:r>
          </w:p>
        </w:tc>
        <w:tc>
          <w:tcPr>
            <w:tcW w:w="1560" w:type="dxa"/>
            <w:tcBorders>
              <w:bottom w:val="single" w:sz="4" w:space="0" w:color="FFFFFF" w:themeColor="background1"/>
              <w:right w:val="single" w:sz="4" w:space="0" w:color="FFFFFF" w:themeColor="background1"/>
            </w:tcBorders>
            <w:vAlign w:val="center"/>
          </w:tcPr>
          <w:p w14:paraId="72BC6FB0" w14:textId="77777777" w:rsidR="009F31E7" w:rsidRPr="004229E3" w:rsidRDefault="009F31E7" w:rsidP="009F31E7">
            <w:pPr>
              <w:spacing w:line="360" w:lineRule="auto"/>
              <w:jc w:val="right"/>
              <w:rPr>
                <w:rFonts w:ascii="Arial" w:eastAsiaTheme="minorEastAsia" w:hAnsi="Arial" w:cs="Arial"/>
                <w:i/>
                <w:sz w:val="16"/>
                <w:highlight w:val="lightGray"/>
              </w:rPr>
            </w:pPr>
            <w:r w:rsidRPr="004229E3">
              <w:rPr>
                <w:rFonts w:ascii="Arial" w:hAnsi="Arial" w:cs="Arial"/>
                <w:i/>
                <w:color w:val="000000"/>
                <w:sz w:val="16"/>
                <w:szCs w:val="16"/>
                <w:highlight w:val="lightGray"/>
              </w:rPr>
              <w:t>[indsæt antal]</w:t>
            </w:r>
          </w:p>
        </w:tc>
        <w:tc>
          <w:tcPr>
            <w:tcW w:w="850" w:type="dxa"/>
            <w:tcBorders>
              <w:left w:val="single" w:sz="4" w:space="0" w:color="FFFFFF" w:themeColor="background1"/>
              <w:bottom w:val="single" w:sz="4" w:space="0" w:color="FFFFFF" w:themeColor="background1"/>
            </w:tcBorders>
            <w:vAlign w:val="center"/>
          </w:tcPr>
          <w:p w14:paraId="42159B3D" w14:textId="77777777" w:rsidR="009F31E7" w:rsidRPr="004229E3" w:rsidRDefault="009F31E7" w:rsidP="009F31E7">
            <w:pPr>
              <w:spacing w:line="360" w:lineRule="auto"/>
              <w:jc w:val="center"/>
              <w:rPr>
                <w:rFonts w:ascii="Arial" w:eastAsiaTheme="minorEastAsia" w:hAnsi="Arial" w:cs="Arial"/>
                <w:i/>
                <w:sz w:val="16"/>
                <w:highlight w:val="lightGray"/>
              </w:rPr>
            </w:pPr>
            <w:r w:rsidRPr="004229E3">
              <w:rPr>
                <w:rFonts w:ascii="Arial" w:hAnsi="Arial" w:cs="Arial"/>
                <w:i/>
                <w:color w:val="000000"/>
                <w:sz w:val="16"/>
                <w:szCs w:val="16"/>
              </w:rPr>
              <w:t>MWh</w:t>
            </w:r>
          </w:p>
        </w:tc>
        <w:tc>
          <w:tcPr>
            <w:tcW w:w="1843" w:type="dxa"/>
            <w:tcBorders>
              <w:bottom w:val="single" w:sz="4" w:space="0" w:color="FFFFFF" w:themeColor="background1"/>
              <w:right w:val="single" w:sz="4" w:space="0" w:color="FFFFFF" w:themeColor="background1"/>
            </w:tcBorders>
            <w:vAlign w:val="center"/>
          </w:tcPr>
          <w:p w14:paraId="51F14701" w14:textId="77777777" w:rsidR="009F31E7" w:rsidRPr="004229E3" w:rsidRDefault="009F31E7" w:rsidP="009F31E7">
            <w:pPr>
              <w:spacing w:line="360" w:lineRule="auto"/>
              <w:jc w:val="right"/>
              <w:rPr>
                <w:rFonts w:ascii="Arial" w:eastAsiaTheme="minorEastAsia" w:hAnsi="Arial" w:cs="Arial"/>
                <w:i/>
                <w:sz w:val="16"/>
                <w:highlight w:val="lightGray"/>
              </w:rPr>
            </w:pPr>
            <w:r w:rsidRPr="004229E3">
              <w:rPr>
                <w:rFonts w:ascii="Arial" w:hAnsi="Arial" w:cs="Arial"/>
                <w:i/>
                <w:color w:val="000000"/>
                <w:sz w:val="16"/>
                <w:szCs w:val="16"/>
                <w:highlight w:val="lightGray"/>
              </w:rPr>
              <w:t>[indsæt antal]</w:t>
            </w:r>
          </w:p>
        </w:tc>
        <w:tc>
          <w:tcPr>
            <w:tcW w:w="740" w:type="dxa"/>
            <w:tcBorders>
              <w:left w:val="single" w:sz="4" w:space="0" w:color="FFFFFF" w:themeColor="background1"/>
              <w:bottom w:val="single" w:sz="4" w:space="0" w:color="FFFFFF" w:themeColor="background1"/>
            </w:tcBorders>
            <w:vAlign w:val="center"/>
          </w:tcPr>
          <w:p w14:paraId="303DD505" w14:textId="77777777" w:rsidR="009F31E7" w:rsidRPr="004229E3" w:rsidRDefault="009F31E7" w:rsidP="009F31E7">
            <w:pPr>
              <w:spacing w:line="360" w:lineRule="auto"/>
              <w:jc w:val="right"/>
              <w:rPr>
                <w:rFonts w:ascii="Arial" w:eastAsiaTheme="minorEastAsia" w:hAnsi="Arial" w:cs="Arial"/>
                <w:i/>
                <w:sz w:val="16"/>
                <w:highlight w:val="lightGray"/>
              </w:rPr>
            </w:pPr>
            <w:r w:rsidRPr="004229E3">
              <w:rPr>
                <w:rFonts w:ascii="Arial" w:hAnsi="Arial" w:cs="Arial"/>
                <w:i/>
                <w:color w:val="000000"/>
                <w:sz w:val="16"/>
                <w:szCs w:val="16"/>
              </w:rPr>
              <w:t>MWh</w:t>
            </w:r>
          </w:p>
        </w:tc>
        <w:tc>
          <w:tcPr>
            <w:tcW w:w="1811" w:type="dxa"/>
            <w:tcBorders>
              <w:left w:val="single" w:sz="4" w:space="0" w:color="FFFFFF" w:themeColor="background1"/>
              <w:bottom w:val="single" w:sz="4" w:space="0" w:color="FFFFFF" w:themeColor="background1"/>
              <w:right w:val="single" w:sz="4" w:space="0" w:color="FFFFFF" w:themeColor="background1"/>
            </w:tcBorders>
            <w:vAlign w:val="center"/>
          </w:tcPr>
          <w:p w14:paraId="4F21EA9F" w14:textId="77777777" w:rsidR="009F31E7" w:rsidRPr="004229E3" w:rsidRDefault="009F31E7" w:rsidP="009F31E7">
            <w:pPr>
              <w:spacing w:line="360" w:lineRule="auto"/>
              <w:jc w:val="right"/>
              <w:rPr>
                <w:rFonts w:ascii="Arial" w:hAnsi="Arial" w:cs="Arial"/>
                <w:i/>
                <w:color w:val="000000"/>
                <w:sz w:val="16"/>
                <w:szCs w:val="16"/>
              </w:rPr>
            </w:pPr>
            <w:r w:rsidRPr="004229E3">
              <w:rPr>
                <w:rFonts w:ascii="Arial" w:hAnsi="Arial" w:cs="Arial"/>
                <w:i/>
                <w:color w:val="000000"/>
                <w:sz w:val="16"/>
                <w:szCs w:val="16"/>
                <w:highlight w:val="lightGray"/>
              </w:rPr>
              <w:t>[indsæt antal]</w:t>
            </w:r>
          </w:p>
        </w:tc>
        <w:tc>
          <w:tcPr>
            <w:tcW w:w="567" w:type="dxa"/>
            <w:tcBorders>
              <w:left w:val="single" w:sz="4" w:space="0" w:color="FFFFFF" w:themeColor="background1"/>
              <w:bottom w:val="single" w:sz="4" w:space="0" w:color="FFFFFF" w:themeColor="background1"/>
            </w:tcBorders>
            <w:vAlign w:val="center"/>
          </w:tcPr>
          <w:p w14:paraId="6332AC61" w14:textId="77777777" w:rsidR="009F31E7" w:rsidRPr="004229E3" w:rsidRDefault="009F31E7" w:rsidP="009F31E7">
            <w:pPr>
              <w:spacing w:line="360" w:lineRule="auto"/>
              <w:jc w:val="right"/>
              <w:rPr>
                <w:rFonts w:ascii="Arial" w:hAnsi="Arial" w:cs="Arial"/>
                <w:i/>
                <w:color w:val="000000"/>
                <w:sz w:val="16"/>
                <w:szCs w:val="16"/>
              </w:rPr>
            </w:pPr>
            <w:r w:rsidRPr="004229E3">
              <w:rPr>
                <w:rFonts w:ascii="Arial" w:hAnsi="Arial" w:cs="Arial"/>
                <w:i/>
                <w:color w:val="000000"/>
                <w:sz w:val="16"/>
                <w:szCs w:val="16"/>
              </w:rPr>
              <w:t>MWh</w:t>
            </w:r>
          </w:p>
        </w:tc>
      </w:tr>
      <w:tr w:rsidR="009F31E7" w:rsidRPr="0070093A" w14:paraId="39542A6E" w14:textId="77777777" w:rsidTr="00B655D1">
        <w:trPr>
          <w:trHeight w:val="377"/>
        </w:trPr>
        <w:tc>
          <w:tcPr>
            <w:tcW w:w="2263" w:type="dxa"/>
            <w:tcBorders>
              <w:top w:val="single" w:sz="4" w:space="0" w:color="FFFFFF" w:themeColor="background1"/>
            </w:tcBorders>
            <w:vAlign w:val="center"/>
          </w:tcPr>
          <w:p w14:paraId="2457557E" w14:textId="77777777" w:rsidR="009F31E7" w:rsidRPr="00BA759A" w:rsidRDefault="009F31E7" w:rsidP="008372E3">
            <w:pPr>
              <w:spacing w:line="360" w:lineRule="auto"/>
              <w:rPr>
                <w:rFonts w:ascii="Arial" w:eastAsiaTheme="minorEastAsia" w:hAnsi="Arial" w:cs="Arial"/>
                <w:i/>
                <w:sz w:val="16"/>
              </w:rPr>
            </w:pPr>
          </w:p>
        </w:tc>
        <w:tc>
          <w:tcPr>
            <w:tcW w:w="1560" w:type="dxa"/>
            <w:tcBorders>
              <w:top w:val="single" w:sz="4" w:space="0" w:color="FFFFFF" w:themeColor="background1"/>
              <w:right w:val="single" w:sz="4" w:space="0" w:color="FFFFFF" w:themeColor="background1"/>
            </w:tcBorders>
            <w:vAlign w:val="center"/>
          </w:tcPr>
          <w:p w14:paraId="457780E4" w14:textId="77777777" w:rsidR="009F31E7" w:rsidRPr="004229E3" w:rsidRDefault="009F31E7" w:rsidP="008372E3">
            <w:pPr>
              <w:spacing w:line="360" w:lineRule="auto"/>
              <w:jc w:val="right"/>
              <w:rPr>
                <w:rFonts w:ascii="Arial" w:eastAsiaTheme="minorEastAsia" w:hAnsi="Arial" w:cs="Arial"/>
                <w:i/>
                <w:sz w:val="16"/>
                <w:highlight w:val="lightGray"/>
              </w:rPr>
            </w:pPr>
            <w:r w:rsidRPr="004229E3">
              <w:rPr>
                <w:rFonts w:ascii="Arial" w:hAnsi="Arial" w:cs="Arial"/>
                <w:i/>
                <w:color w:val="000000"/>
                <w:sz w:val="16"/>
                <w:szCs w:val="16"/>
                <w:highlight w:val="lightGray"/>
              </w:rPr>
              <w:t>[indsæt antal]</w:t>
            </w:r>
          </w:p>
        </w:tc>
        <w:tc>
          <w:tcPr>
            <w:tcW w:w="850" w:type="dxa"/>
            <w:tcBorders>
              <w:top w:val="single" w:sz="4" w:space="0" w:color="FFFFFF" w:themeColor="background1"/>
              <w:left w:val="single" w:sz="4" w:space="0" w:color="FFFFFF" w:themeColor="background1"/>
            </w:tcBorders>
            <w:vAlign w:val="center"/>
          </w:tcPr>
          <w:p w14:paraId="1498748F" w14:textId="77777777" w:rsidR="009F31E7" w:rsidRPr="004229E3" w:rsidRDefault="009F31E7" w:rsidP="008372E3">
            <w:pPr>
              <w:spacing w:line="360" w:lineRule="auto"/>
              <w:jc w:val="center"/>
              <w:rPr>
                <w:rFonts w:ascii="Arial" w:eastAsiaTheme="minorEastAsia" w:hAnsi="Arial" w:cs="Arial"/>
                <w:i/>
                <w:sz w:val="16"/>
              </w:rPr>
            </w:pPr>
            <w:r w:rsidRPr="004229E3">
              <w:rPr>
                <w:rFonts w:ascii="Arial" w:hAnsi="Arial" w:cs="Arial"/>
                <w:i/>
                <w:color w:val="000000"/>
                <w:sz w:val="16"/>
                <w:szCs w:val="16"/>
              </w:rPr>
              <w:t>MW</w:t>
            </w:r>
          </w:p>
        </w:tc>
        <w:tc>
          <w:tcPr>
            <w:tcW w:w="1843" w:type="dxa"/>
            <w:tcBorders>
              <w:top w:val="single" w:sz="4" w:space="0" w:color="FFFFFF" w:themeColor="background1"/>
              <w:right w:val="single" w:sz="4" w:space="0" w:color="FFFFFF" w:themeColor="background1"/>
            </w:tcBorders>
            <w:vAlign w:val="center"/>
          </w:tcPr>
          <w:p w14:paraId="37BC6199" w14:textId="77777777" w:rsidR="009F31E7" w:rsidRPr="004229E3" w:rsidRDefault="009F31E7" w:rsidP="008372E3">
            <w:pPr>
              <w:spacing w:line="360" w:lineRule="auto"/>
              <w:jc w:val="right"/>
              <w:rPr>
                <w:rFonts w:ascii="Arial" w:eastAsiaTheme="minorEastAsia" w:hAnsi="Arial" w:cs="Arial"/>
                <w:i/>
                <w:sz w:val="16"/>
                <w:highlight w:val="lightGray"/>
              </w:rPr>
            </w:pPr>
            <w:r w:rsidRPr="004229E3">
              <w:rPr>
                <w:rFonts w:ascii="Arial" w:hAnsi="Arial" w:cs="Arial"/>
                <w:i/>
                <w:color w:val="000000"/>
                <w:sz w:val="16"/>
                <w:szCs w:val="16"/>
                <w:highlight w:val="lightGray"/>
              </w:rPr>
              <w:t>[indsæt antal]</w:t>
            </w:r>
          </w:p>
        </w:tc>
        <w:tc>
          <w:tcPr>
            <w:tcW w:w="740" w:type="dxa"/>
            <w:tcBorders>
              <w:top w:val="single" w:sz="4" w:space="0" w:color="FFFFFF" w:themeColor="background1"/>
              <w:left w:val="single" w:sz="4" w:space="0" w:color="FFFFFF" w:themeColor="background1"/>
            </w:tcBorders>
            <w:vAlign w:val="center"/>
          </w:tcPr>
          <w:p w14:paraId="50F907A4" w14:textId="77777777" w:rsidR="009F31E7" w:rsidRPr="004229E3" w:rsidRDefault="009F31E7" w:rsidP="008372E3">
            <w:pPr>
              <w:spacing w:line="360" w:lineRule="auto"/>
              <w:jc w:val="right"/>
              <w:rPr>
                <w:rFonts w:ascii="Arial" w:eastAsiaTheme="minorEastAsia" w:hAnsi="Arial" w:cs="Arial"/>
                <w:i/>
                <w:sz w:val="16"/>
              </w:rPr>
            </w:pPr>
            <w:r w:rsidRPr="004229E3">
              <w:rPr>
                <w:rFonts w:ascii="Arial" w:hAnsi="Arial" w:cs="Arial"/>
                <w:i/>
                <w:color w:val="000000"/>
                <w:sz w:val="16"/>
                <w:szCs w:val="16"/>
              </w:rPr>
              <w:t>MW</w:t>
            </w:r>
          </w:p>
        </w:tc>
        <w:tc>
          <w:tcPr>
            <w:tcW w:w="1811" w:type="dxa"/>
            <w:tcBorders>
              <w:top w:val="single" w:sz="4" w:space="0" w:color="FFFFFF" w:themeColor="background1"/>
              <w:left w:val="single" w:sz="4" w:space="0" w:color="FFFFFF" w:themeColor="background1"/>
              <w:right w:val="single" w:sz="4" w:space="0" w:color="FFFFFF" w:themeColor="background1"/>
            </w:tcBorders>
            <w:vAlign w:val="center"/>
          </w:tcPr>
          <w:p w14:paraId="7CA70F58" w14:textId="77777777" w:rsidR="009F31E7" w:rsidRPr="004229E3" w:rsidRDefault="009F31E7" w:rsidP="008372E3">
            <w:pPr>
              <w:spacing w:line="360" w:lineRule="auto"/>
              <w:jc w:val="right"/>
              <w:rPr>
                <w:rFonts w:ascii="Arial" w:hAnsi="Arial" w:cs="Arial"/>
                <w:i/>
                <w:color w:val="000000"/>
                <w:sz w:val="16"/>
                <w:szCs w:val="16"/>
              </w:rPr>
            </w:pPr>
            <w:r w:rsidRPr="004229E3">
              <w:rPr>
                <w:rFonts w:ascii="Arial" w:hAnsi="Arial" w:cs="Arial"/>
                <w:i/>
                <w:color w:val="000000"/>
                <w:sz w:val="16"/>
                <w:szCs w:val="16"/>
                <w:highlight w:val="lightGray"/>
              </w:rPr>
              <w:t>[indsæt antal]</w:t>
            </w:r>
          </w:p>
        </w:tc>
        <w:tc>
          <w:tcPr>
            <w:tcW w:w="567" w:type="dxa"/>
            <w:tcBorders>
              <w:top w:val="single" w:sz="4" w:space="0" w:color="FFFFFF" w:themeColor="background1"/>
              <w:left w:val="single" w:sz="4" w:space="0" w:color="FFFFFF" w:themeColor="background1"/>
            </w:tcBorders>
            <w:vAlign w:val="center"/>
          </w:tcPr>
          <w:p w14:paraId="30048AF8" w14:textId="77777777" w:rsidR="009F31E7" w:rsidRPr="004229E3" w:rsidRDefault="009F31E7" w:rsidP="008372E3">
            <w:pPr>
              <w:spacing w:line="360" w:lineRule="auto"/>
              <w:jc w:val="right"/>
              <w:rPr>
                <w:rFonts w:ascii="Arial" w:hAnsi="Arial" w:cs="Arial"/>
                <w:i/>
                <w:color w:val="000000"/>
                <w:sz w:val="16"/>
                <w:szCs w:val="16"/>
              </w:rPr>
            </w:pPr>
            <w:r w:rsidRPr="004229E3">
              <w:rPr>
                <w:rFonts w:ascii="Arial" w:hAnsi="Arial" w:cs="Arial"/>
                <w:i/>
                <w:color w:val="000000"/>
                <w:sz w:val="16"/>
                <w:szCs w:val="16"/>
              </w:rPr>
              <w:t>MW</w:t>
            </w:r>
          </w:p>
        </w:tc>
      </w:tr>
    </w:tbl>
    <w:p w14:paraId="6CEC8BBC" w14:textId="77777777" w:rsidR="009F31E7" w:rsidRDefault="009F31E7" w:rsidP="009F31E7">
      <w:pPr>
        <w:rPr>
          <w:rFonts w:asciiTheme="majorHAnsi" w:hAnsiTheme="majorHAnsi" w:cstheme="majorBidi"/>
        </w:rPr>
      </w:pPr>
    </w:p>
    <w:p w14:paraId="2FAFD871" w14:textId="45EE5DB0" w:rsidR="00D21CAA" w:rsidRDefault="00D21CAA" w:rsidP="007B4F7F"/>
    <w:p w14:paraId="648CFDE8" w14:textId="43249BFF" w:rsidR="00BA759A" w:rsidRDefault="00BA759A" w:rsidP="007B4F7F"/>
    <w:p w14:paraId="6E814FBD" w14:textId="239953BB" w:rsidR="00D22C34" w:rsidRDefault="00D22C34" w:rsidP="007B4F7F"/>
    <w:p w14:paraId="4C2E0041" w14:textId="76327BA5" w:rsidR="00D22C34" w:rsidRDefault="00D22C34" w:rsidP="007B4F7F"/>
    <w:p w14:paraId="09BE71D7" w14:textId="5C87C3C6" w:rsidR="00D22C34" w:rsidRDefault="00D22C34" w:rsidP="007B4F7F"/>
    <w:p w14:paraId="5F6E7AE3" w14:textId="74BBD0EE" w:rsidR="00D22C34" w:rsidRDefault="00D22C34" w:rsidP="007B4F7F"/>
    <w:p w14:paraId="644B3F4F" w14:textId="45F85EF4" w:rsidR="00D22C34" w:rsidRDefault="00D22C34" w:rsidP="007B4F7F"/>
    <w:p w14:paraId="645F7EF2" w14:textId="376C15BE" w:rsidR="00D22C34" w:rsidRDefault="00D22C34" w:rsidP="007B4F7F"/>
    <w:p w14:paraId="488AF7C2" w14:textId="4C14679A" w:rsidR="00D22C34" w:rsidRDefault="00D22C34" w:rsidP="007B4F7F"/>
    <w:p w14:paraId="45D75304" w14:textId="6C010696" w:rsidR="00D22C34" w:rsidRDefault="00D22C34" w:rsidP="007B4F7F"/>
    <w:p w14:paraId="7E66AA31" w14:textId="1C6BFA81" w:rsidR="00D22C34" w:rsidRDefault="00D22C34" w:rsidP="007B4F7F"/>
    <w:p w14:paraId="7575E8F2" w14:textId="77777777" w:rsidR="00D22C34" w:rsidRDefault="00D22C34" w:rsidP="007B4F7F"/>
    <w:p w14:paraId="65C0751F" w14:textId="0A5CA390" w:rsidR="000800B2" w:rsidRPr="00D33AC7" w:rsidRDefault="003B4AED" w:rsidP="000800B2">
      <w:pPr>
        <w:pStyle w:val="Overskrift1"/>
        <w:rPr>
          <w:rFonts w:asciiTheme="majorHAnsi" w:hAnsiTheme="majorHAnsi"/>
          <w:b/>
        </w:rPr>
      </w:pPr>
      <w:bookmarkStart w:id="86" w:name="_Toc151457303"/>
      <w:bookmarkStart w:id="87" w:name="_Toc151462377"/>
      <w:bookmarkStart w:id="88" w:name="_Toc151468661"/>
      <w:bookmarkStart w:id="89" w:name="_Toc156294257"/>
      <w:bookmarkStart w:id="90" w:name="_Toc63951142"/>
      <w:bookmarkStart w:id="91" w:name="_Toc74316026"/>
      <w:bookmarkEnd w:id="67"/>
      <w:bookmarkEnd w:id="68"/>
      <w:r>
        <w:rPr>
          <w:rFonts w:asciiTheme="majorHAnsi" w:hAnsiTheme="majorHAnsi"/>
          <w:b/>
          <w:color w:val="0097A7"/>
        </w:rPr>
        <w:lastRenderedPageBreak/>
        <w:t>1</w:t>
      </w:r>
      <w:r w:rsidR="00886ABA">
        <w:rPr>
          <w:rFonts w:asciiTheme="majorHAnsi" w:hAnsiTheme="majorHAnsi"/>
          <w:b/>
          <w:color w:val="0097A7"/>
        </w:rPr>
        <w:t>3</w:t>
      </w:r>
      <w:r w:rsidR="000F658F">
        <w:rPr>
          <w:rFonts w:asciiTheme="majorHAnsi" w:hAnsiTheme="majorHAnsi"/>
          <w:b/>
          <w:color w:val="0097A7"/>
        </w:rPr>
        <w:t xml:space="preserve"> </w:t>
      </w:r>
      <w:r w:rsidR="000800B2" w:rsidRPr="00D33AC7">
        <w:rPr>
          <w:rFonts w:asciiTheme="majorHAnsi" w:hAnsiTheme="majorHAnsi"/>
          <w:b/>
          <w:color w:val="0097A7"/>
        </w:rPr>
        <w:t>redegørelse for resultaterne af høringsprocessen</w:t>
      </w:r>
      <w:bookmarkEnd w:id="86"/>
      <w:bookmarkEnd w:id="87"/>
      <w:bookmarkEnd w:id="88"/>
      <w:bookmarkEnd w:id="89"/>
    </w:p>
    <w:p w14:paraId="235A081F" w14:textId="516485E4" w:rsidR="000800B2" w:rsidRDefault="000800B2" w:rsidP="000800B2">
      <w:r w:rsidRPr="00CE4E96">
        <w:rPr>
          <w:highlight w:val="lightGray"/>
        </w:rPr>
        <w:t>[Indsæt redegørelse]</w:t>
      </w:r>
    </w:p>
    <w:p w14:paraId="5D442633" w14:textId="7C0703EC" w:rsidR="0ED8FB15" w:rsidRPr="0081726E" w:rsidRDefault="0ED8FB15" w:rsidP="002159D3">
      <w:pPr>
        <w:spacing w:line="360" w:lineRule="auto"/>
        <w:rPr>
          <w:rFonts w:ascii="Arial" w:eastAsiaTheme="minorEastAsia" w:hAnsi="Arial" w:cs="Arial"/>
          <w:sz w:val="18"/>
          <w:szCs w:val="18"/>
        </w:rPr>
      </w:pPr>
      <w:bookmarkStart w:id="92" w:name="_Toc74316484"/>
      <w:bookmarkStart w:id="93" w:name="_Toc74325997"/>
      <w:bookmarkStart w:id="94" w:name="_Toc74326672"/>
      <w:bookmarkStart w:id="95" w:name="_Toc74316485"/>
      <w:bookmarkStart w:id="96" w:name="_Toc74325998"/>
      <w:bookmarkStart w:id="97" w:name="_Toc74326673"/>
      <w:bookmarkEnd w:id="90"/>
      <w:bookmarkEnd w:id="91"/>
      <w:bookmarkEnd w:id="92"/>
      <w:bookmarkEnd w:id="93"/>
      <w:bookmarkEnd w:id="94"/>
      <w:bookmarkEnd w:id="95"/>
      <w:bookmarkEnd w:id="96"/>
      <w:bookmarkEnd w:id="97"/>
    </w:p>
    <w:sectPr w:rsidR="0ED8FB15" w:rsidRPr="0081726E" w:rsidSect="00861F57">
      <w:footerReference w:type="default" r:id="rId14"/>
      <w:headerReference w:type="first" r:id="rId15"/>
      <w:pgSz w:w="11906" w:h="16838" w:code="9"/>
      <w:pgMar w:top="1440" w:right="1077" w:bottom="1440" w:left="107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36EBF" w14:textId="77777777" w:rsidR="0053523F" w:rsidRDefault="0053523F" w:rsidP="005514F4">
      <w:pPr>
        <w:spacing w:after="0" w:line="240" w:lineRule="auto"/>
      </w:pPr>
      <w:r>
        <w:separator/>
      </w:r>
    </w:p>
  </w:endnote>
  <w:endnote w:type="continuationSeparator" w:id="0">
    <w:p w14:paraId="21CB3C49" w14:textId="77777777" w:rsidR="0053523F" w:rsidRDefault="0053523F" w:rsidP="005514F4">
      <w:pPr>
        <w:spacing w:after="0" w:line="240" w:lineRule="auto"/>
      </w:pPr>
      <w:r>
        <w:continuationSeparator/>
      </w:r>
    </w:p>
  </w:endnote>
  <w:endnote w:type="continuationNotice" w:id="1">
    <w:p w14:paraId="4CD95B4F" w14:textId="77777777" w:rsidR="0053523F" w:rsidRDefault="005352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DE161" w14:textId="009F5D57" w:rsidR="000155AB" w:rsidRDefault="000155AB">
    <w:pPr>
      <w:pStyle w:val="Sidefod"/>
      <w:jc w:val="center"/>
    </w:pPr>
    <w:r>
      <w:t xml:space="preserve">Side </w:t>
    </w:r>
    <w:sdt>
      <w:sdtPr>
        <w:id w:val="-73976940"/>
        <w:docPartObj>
          <w:docPartGallery w:val="Page Numbers (Bottom of Page)"/>
          <w:docPartUnique/>
        </w:docPartObj>
      </w:sdtPr>
      <w:sdtEndPr/>
      <w:sdtContent>
        <w:r>
          <w:fldChar w:fldCharType="begin"/>
        </w:r>
        <w:r>
          <w:instrText>PAGE   \* MERGEFORMAT</w:instrText>
        </w:r>
        <w:r>
          <w:fldChar w:fldCharType="separate"/>
        </w:r>
        <w:r w:rsidR="00442797">
          <w:rPr>
            <w:noProof/>
          </w:rPr>
          <w:t>20</w:t>
        </w:r>
        <w:r>
          <w:fldChar w:fldCharType="end"/>
        </w:r>
      </w:sdtContent>
    </w:sdt>
  </w:p>
  <w:p w14:paraId="176C3523" w14:textId="77777777" w:rsidR="000155AB" w:rsidRDefault="000155A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3565D" w14:textId="77777777" w:rsidR="0053523F" w:rsidRDefault="0053523F" w:rsidP="005514F4">
      <w:pPr>
        <w:spacing w:after="0" w:line="240" w:lineRule="auto"/>
      </w:pPr>
      <w:r>
        <w:separator/>
      </w:r>
    </w:p>
  </w:footnote>
  <w:footnote w:type="continuationSeparator" w:id="0">
    <w:p w14:paraId="4533B2E0" w14:textId="77777777" w:rsidR="0053523F" w:rsidRDefault="0053523F" w:rsidP="005514F4">
      <w:pPr>
        <w:spacing w:after="0" w:line="240" w:lineRule="auto"/>
      </w:pPr>
      <w:r>
        <w:continuationSeparator/>
      </w:r>
    </w:p>
  </w:footnote>
  <w:footnote w:type="continuationNotice" w:id="1">
    <w:p w14:paraId="2F8C515B" w14:textId="77777777" w:rsidR="0053523F" w:rsidRDefault="0053523F">
      <w:pPr>
        <w:spacing w:after="0" w:line="240" w:lineRule="auto"/>
      </w:pPr>
    </w:p>
  </w:footnote>
  <w:footnote w:id="2">
    <w:p w14:paraId="25BC4A5E" w14:textId="77777777" w:rsidR="000155AB" w:rsidRPr="00E51E8C" w:rsidRDefault="000155AB" w:rsidP="008861EC">
      <w:pPr>
        <w:pStyle w:val="Fodnotetekst"/>
        <w:rPr>
          <w:i/>
        </w:rPr>
      </w:pPr>
      <w:r w:rsidRPr="00E51E8C">
        <w:rPr>
          <w:rStyle w:val="Fodnotehenvisning"/>
          <w:i/>
        </w:rPr>
        <w:footnoteRef/>
      </w:r>
      <w:r w:rsidRPr="00E51E8C">
        <w:rPr>
          <w:i/>
        </w:rPr>
        <w:t xml:space="preserve"> For yderligere beskrivelse af formål henvises til </w:t>
      </w:r>
      <w:hyperlink r:id="rId1" w:history="1">
        <w:r w:rsidRPr="00E51E8C">
          <w:rPr>
            <w:rStyle w:val="Hyperlink"/>
            <w:i/>
          </w:rPr>
          <w:t>lovbemærkninger til L 67 Forslag til lov om ændring af lov om elforsyning</w:t>
        </w:r>
      </w:hyperlink>
      <w:r w:rsidRPr="00E51E8C">
        <w:rPr>
          <w:i/>
        </w:rPr>
        <w:t xml:space="preserve"> afsnit 3.2.4</w:t>
      </w:r>
    </w:p>
  </w:footnote>
  <w:footnote w:id="3">
    <w:p w14:paraId="3AD2D95C" w14:textId="58C8AA08" w:rsidR="000155AB" w:rsidRPr="00E51E8C" w:rsidRDefault="000155AB">
      <w:pPr>
        <w:pStyle w:val="Fodnotetekst"/>
        <w:rPr>
          <w:i/>
        </w:rPr>
      </w:pPr>
      <w:r w:rsidRPr="00E51E8C">
        <w:rPr>
          <w:rStyle w:val="Fodnotehenvisning"/>
          <w:i/>
        </w:rPr>
        <w:footnoteRef/>
      </w:r>
      <w:r w:rsidRPr="00E51E8C">
        <w:rPr>
          <w:i/>
        </w:rPr>
        <w:t xml:space="preserve"> Analyse har ophæng </w:t>
      </w:r>
      <w:hyperlink r:id="rId2" w:history="1">
        <w:r w:rsidRPr="00E51E8C">
          <w:rPr>
            <w:rStyle w:val="Hyperlink"/>
            <w:i/>
          </w:rPr>
          <w:t>i klimaaftalen 2022</w:t>
        </w:r>
      </w:hyperlink>
    </w:p>
  </w:footnote>
  <w:footnote w:id="4">
    <w:p w14:paraId="133CDC17" w14:textId="63BF83D2" w:rsidR="000155AB" w:rsidRDefault="000155AB" w:rsidP="000221F5">
      <w:pPr>
        <w:pStyle w:val="Fodnotetekst"/>
      </w:pPr>
      <w:r>
        <w:rPr>
          <w:rStyle w:val="Fodnotehenvisning"/>
        </w:rPr>
        <w:footnoteRef/>
      </w:r>
      <w:r>
        <w:t xml:space="preserve"> </w:t>
      </w:r>
      <w:hyperlink r:id="rId3" w:history="1">
        <w:r w:rsidRPr="000221F5">
          <w:rPr>
            <w:rStyle w:val="Hyperlink"/>
          </w:rPr>
          <w:t>Analyseforudsætninger til Energinet 2023 (AF23)</w:t>
        </w:r>
      </w:hyperlink>
    </w:p>
  </w:footnote>
  <w:footnote w:id="5">
    <w:p w14:paraId="55B3D3DF" w14:textId="1DF162D0" w:rsidR="000155AB" w:rsidRDefault="000155AB">
      <w:pPr>
        <w:pStyle w:val="Fodnotetekst"/>
      </w:pPr>
      <w:r>
        <w:rPr>
          <w:rStyle w:val="Fodnotehenvisning"/>
        </w:rPr>
        <w:footnoteRef/>
      </w:r>
      <w:r>
        <w:t xml:space="preserve"> Netområdeforbrug og nettab baseres på årsforbrug. Dvs. områdeforbruget for 2025 f.eks. er lig det fremskrevne forbrug. Fremskrivninger af kapacitetstal er derimod nedslagstal, hvor nedslaget er årets udgang. </w:t>
      </w:r>
    </w:p>
  </w:footnote>
  <w:footnote w:id="6">
    <w:p w14:paraId="35D2F41C" w14:textId="72837AEF" w:rsidR="000155AB" w:rsidRPr="00E51E8C" w:rsidRDefault="000155AB">
      <w:pPr>
        <w:pStyle w:val="Fodnotetekst"/>
        <w:rPr>
          <w:i/>
        </w:rPr>
      </w:pPr>
      <w:r w:rsidRPr="00E51E8C">
        <w:rPr>
          <w:rStyle w:val="Fodnotehenvisning"/>
          <w:i/>
        </w:rPr>
        <w:footnoteRef/>
      </w:r>
      <w:r w:rsidRPr="00E51E8C">
        <w:rPr>
          <w:i/>
        </w:rPr>
        <w:t xml:space="preserve"> Nøgletal i afsnit </w:t>
      </w:r>
      <w:r>
        <w:rPr>
          <w:i/>
        </w:rPr>
        <w:t>6</w:t>
      </w:r>
      <w:r w:rsidRPr="00E51E8C">
        <w:rPr>
          <w:i/>
        </w:rPr>
        <w:t xml:space="preserve">.2 er opgjort i ultimo 2023 og ikke ultimo 2024 eftersom netvirksomhedernes planer skal fastlægges til høring i april 2024. Efter afsluttet høring og frem mod endelig offentliggørelse primo 2025 vurderes og tilses planerne af hhv. Energistyrelsen og Forsyningstilsynet, hvilket kan give anledning til eventuelle revideringer af planer. 2025 er således startåret for den 10-årige planlægningshorisont, der markerer perioden 2025 til 2034 inklusiv start- og slutår.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EBBDA" w14:textId="1797CD6E" w:rsidR="000155AB" w:rsidRDefault="000155AB">
    <w:pPr>
      <w:pStyle w:val="Sidehoved"/>
    </w:pPr>
    <w:r>
      <w:tab/>
    </w:r>
    <w:r>
      <w:tab/>
    </w:r>
    <w:bookmarkStart w:id="98" w:name="_GoBack"/>
    <w:bookmarkEnd w:id="9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6A86826"/>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51689106"/>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26C069B"/>
    <w:multiLevelType w:val="multilevel"/>
    <w:tmpl w:val="9B9C5B92"/>
    <w:lvl w:ilvl="0">
      <w:start w:val="4"/>
      <w:numFmt w:val="decimal"/>
      <w:lvlText w:val="%1"/>
      <w:lvlJc w:val="left"/>
      <w:pPr>
        <w:ind w:left="435" w:hanging="360"/>
      </w:pPr>
      <w:rPr>
        <w:rFonts w:hint="default"/>
      </w:rPr>
    </w:lvl>
    <w:lvl w:ilvl="1">
      <w:start w:val="2"/>
      <w:numFmt w:val="decimal"/>
      <w:isLgl/>
      <w:lvlText w:val="%1.%2"/>
      <w:lvlJc w:val="left"/>
      <w:pPr>
        <w:ind w:left="510" w:hanging="435"/>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515" w:hanging="1440"/>
      </w:pPr>
      <w:rPr>
        <w:rFonts w:hint="default"/>
      </w:rPr>
    </w:lvl>
  </w:abstractNum>
  <w:abstractNum w:abstractNumId="3" w15:restartNumberingAfterBreak="0">
    <w:nsid w:val="03FD22B1"/>
    <w:multiLevelType w:val="multilevel"/>
    <w:tmpl w:val="12083E6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C3147E"/>
    <w:multiLevelType w:val="multilevel"/>
    <w:tmpl w:val="C5B65332"/>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B40DA2"/>
    <w:multiLevelType w:val="hybridMultilevel"/>
    <w:tmpl w:val="35EABF2C"/>
    <w:lvl w:ilvl="0" w:tplc="AC68A63E">
      <w:start w:val="1"/>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0876B4"/>
    <w:multiLevelType w:val="multilevel"/>
    <w:tmpl w:val="56382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675D4C"/>
    <w:multiLevelType w:val="multilevel"/>
    <w:tmpl w:val="A3C41E74"/>
    <w:lvl w:ilvl="0">
      <w:start w:val="1"/>
      <w:numFmt w:val="decimal"/>
      <w:lvlText w:val="%1."/>
      <w:lvlJc w:val="left"/>
      <w:pPr>
        <w:ind w:left="720" w:hanging="360"/>
      </w:pPr>
    </w:lvl>
    <w:lvl w:ilvl="1">
      <w:start w:val="1"/>
      <w:numFmt w:val="decimal"/>
      <w:lvlText w:val="%1.%2"/>
      <w:lvlJc w:val="left"/>
      <w:pPr>
        <w:ind w:left="750" w:hanging="39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AE03A89"/>
    <w:multiLevelType w:val="hybridMultilevel"/>
    <w:tmpl w:val="9034A5FE"/>
    <w:lvl w:ilvl="0" w:tplc="7F52CC56">
      <w:start w:val="1"/>
      <w:numFmt w:val="decimal"/>
      <w:lvlText w:val="%1."/>
      <w:lvlJc w:val="left"/>
      <w:pPr>
        <w:ind w:left="720" w:hanging="360"/>
      </w:pPr>
    </w:lvl>
    <w:lvl w:ilvl="1" w:tplc="A79EC8F4">
      <w:start w:val="1"/>
      <w:numFmt w:val="lowerLetter"/>
      <w:lvlText w:val="%2."/>
      <w:lvlJc w:val="left"/>
      <w:pPr>
        <w:ind w:left="1440" w:hanging="360"/>
      </w:pPr>
    </w:lvl>
    <w:lvl w:ilvl="2" w:tplc="DB3E67DA">
      <w:start w:val="1"/>
      <w:numFmt w:val="lowerRoman"/>
      <w:lvlText w:val="%3."/>
      <w:lvlJc w:val="right"/>
      <w:pPr>
        <w:ind w:left="2160" w:hanging="180"/>
      </w:pPr>
    </w:lvl>
    <w:lvl w:ilvl="3" w:tplc="9968A138">
      <w:start w:val="1"/>
      <w:numFmt w:val="decimal"/>
      <w:lvlText w:val="%4."/>
      <w:lvlJc w:val="left"/>
      <w:pPr>
        <w:ind w:left="2880" w:hanging="360"/>
      </w:pPr>
    </w:lvl>
    <w:lvl w:ilvl="4" w:tplc="6B32F5A4">
      <w:start w:val="1"/>
      <w:numFmt w:val="lowerLetter"/>
      <w:lvlText w:val="%5."/>
      <w:lvlJc w:val="left"/>
      <w:pPr>
        <w:ind w:left="3600" w:hanging="360"/>
      </w:pPr>
    </w:lvl>
    <w:lvl w:ilvl="5" w:tplc="15DC209E">
      <w:start w:val="1"/>
      <w:numFmt w:val="lowerRoman"/>
      <w:lvlText w:val="%6."/>
      <w:lvlJc w:val="right"/>
      <w:pPr>
        <w:ind w:left="4320" w:hanging="180"/>
      </w:pPr>
    </w:lvl>
    <w:lvl w:ilvl="6" w:tplc="ABC060D6">
      <w:start w:val="1"/>
      <w:numFmt w:val="decimal"/>
      <w:lvlText w:val="%7."/>
      <w:lvlJc w:val="left"/>
      <w:pPr>
        <w:ind w:left="5040" w:hanging="360"/>
      </w:pPr>
    </w:lvl>
    <w:lvl w:ilvl="7" w:tplc="67F22E42">
      <w:start w:val="1"/>
      <w:numFmt w:val="lowerLetter"/>
      <w:lvlText w:val="%8."/>
      <w:lvlJc w:val="left"/>
      <w:pPr>
        <w:ind w:left="5760" w:hanging="360"/>
      </w:pPr>
    </w:lvl>
    <w:lvl w:ilvl="8" w:tplc="20861896">
      <w:start w:val="1"/>
      <w:numFmt w:val="lowerRoman"/>
      <w:lvlText w:val="%9."/>
      <w:lvlJc w:val="right"/>
      <w:pPr>
        <w:ind w:left="6480" w:hanging="180"/>
      </w:pPr>
    </w:lvl>
  </w:abstractNum>
  <w:abstractNum w:abstractNumId="9" w15:restartNumberingAfterBreak="0">
    <w:nsid w:val="1E153043"/>
    <w:multiLevelType w:val="multilevel"/>
    <w:tmpl w:val="79C647C0"/>
    <w:lvl w:ilvl="0">
      <w:start w:val="3"/>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0" w15:restartNumberingAfterBreak="0">
    <w:nsid w:val="1FA522D8"/>
    <w:multiLevelType w:val="multilevel"/>
    <w:tmpl w:val="E6CE01F0"/>
    <w:lvl w:ilvl="0">
      <w:start w:val="2"/>
      <w:numFmt w:val="decimal"/>
      <w:lvlText w:val="%1."/>
      <w:lvlJc w:val="left"/>
      <w:pPr>
        <w:ind w:left="400" w:hanging="400"/>
      </w:pPr>
      <w:rPr>
        <w:rFonts w:eastAsiaTheme="minorEastAsia" w:cstheme="minorBidi" w:hint="default"/>
      </w:rPr>
    </w:lvl>
    <w:lvl w:ilvl="1">
      <w:start w:val="2"/>
      <w:numFmt w:val="decimal"/>
      <w:lvlText w:val="%1.%2."/>
      <w:lvlJc w:val="left"/>
      <w:pPr>
        <w:ind w:left="1080" w:hanging="720"/>
      </w:pPr>
      <w:rPr>
        <w:rFonts w:eastAsiaTheme="minorEastAsia" w:cstheme="minorBidi" w:hint="default"/>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2160" w:hanging="108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3240" w:hanging="144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4320" w:hanging="180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1" w15:restartNumberingAfterBreak="0">
    <w:nsid w:val="28BB4389"/>
    <w:multiLevelType w:val="hybridMultilevel"/>
    <w:tmpl w:val="27320854"/>
    <w:lvl w:ilvl="0" w:tplc="044AEE5E">
      <w:start w:val="5"/>
      <w:numFmt w:val="bullet"/>
      <w:lvlText w:val="-"/>
      <w:lvlJc w:val="left"/>
      <w:pPr>
        <w:ind w:left="5747" w:hanging="360"/>
      </w:pPr>
      <w:rPr>
        <w:rFonts w:ascii="Arial" w:eastAsiaTheme="minorHAnsi" w:hAnsi="Arial" w:cs="Arial" w:hint="default"/>
      </w:rPr>
    </w:lvl>
    <w:lvl w:ilvl="1" w:tplc="04060003" w:tentative="1">
      <w:start w:val="1"/>
      <w:numFmt w:val="bullet"/>
      <w:lvlText w:val="o"/>
      <w:lvlJc w:val="left"/>
      <w:pPr>
        <w:ind w:left="6467" w:hanging="360"/>
      </w:pPr>
      <w:rPr>
        <w:rFonts w:ascii="Courier New" w:hAnsi="Courier New" w:cs="Courier New" w:hint="default"/>
      </w:rPr>
    </w:lvl>
    <w:lvl w:ilvl="2" w:tplc="04060005" w:tentative="1">
      <w:start w:val="1"/>
      <w:numFmt w:val="bullet"/>
      <w:lvlText w:val=""/>
      <w:lvlJc w:val="left"/>
      <w:pPr>
        <w:ind w:left="7187" w:hanging="360"/>
      </w:pPr>
      <w:rPr>
        <w:rFonts w:ascii="Wingdings" w:hAnsi="Wingdings" w:hint="default"/>
      </w:rPr>
    </w:lvl>
    <w:lvl w:ilvl="3" w:tplc="04060001" w:tentative="1">
      <w:start w:val="1"/>
      <w:numFmt w:val="bullet"/>
      <w:lvlText w:val=""/>
      <w:lvlJc w:val="left"/>
      <w:pPr>
        <w:ind w:left="7907" w:hanging="360"/>
      </w:pPr>
      <w:rPr>
        <w:rFonts w:ascii="Symbol" w:hAnsi="Symbol" w:hint="default"/>
      </w:rPr>
    </w:lvl>
    <w:lvl w:ilvl="4" w:tplc="04060003" w:tentative="1">
      <w:start w:val="1"/>
      <w:numFmt w:val="bullet"/>
      <w:lvlText w:val="o"/>
      <w:lvlJc w:val="left"/>
      <w:pPr>
        <w:ind w:left="8627" w:hanging="360"/>
      </w:pPr>
      <w:rPr>
        <w:rFonts w:ascii="Courier New" w:hAnsi="Courier New" w:cs="Courier New" w:hint="default"/>
      </w:rPr>
    </w:lvl>
    <w:lvl w:ilvl="5" w:tplc="04060005" w:tentative="1">
      <w:start w:val="1"/>
      <w:numFmt w:val="bullet"/>
      <w:lvlText w:val=""/>
      <w:lvlJc w:val="left"/>
      <w:pPr>
        <w:ind w:left="9347" w:hanging="360"/>
      </w:pPr>
      <w:rPr>
        <w:rFonts w:ascii="Wingdings" w:hAnsi="Wingdings" w:hint="default"/>
      </w:rPr>
    </w:lvl>
    <w:lvl w:ilvl="6" w:tplc="04060001" w:tentative="1">
      <w:start w:val="1"/>
      <w:numFmt w:val="bullet"/>
      <w:lvlText w:val=""/>
      <w:lvlJc w:val="left"/>
      <w:pPr>
        <w:ind w:left="10067" w:hanging="360"/>
      </w:pPr>
      <w:rPr>
        <w:rFonts w:ascii="Symbol" w:hAnsi="Symbol" w:hint="default"/>
      </w:rPr>
    </w:lvl>
    <w:lvl w:ilvl="7" w:tplc="04060003" w:tentative="1">
      <w:start w:val="1"/>
      <w:numFmt w:val="bullet"/>
      <w:lvlText w:val="o"/>
      <w:lvlJc w:val="left"/>
      <w:pPr>
        <w:ind w:left="10787" w:hanging="360"/>
      </w:pPr>
      <w:rPr>
        <w:rFonts w:ascii="Courier New" w:hAnsi="Courier New" w:cs="Courier New" w:hint="default"/>
      </w:rPr>
    </w:lvl>
    <w:lvl w:ilvl="8" w:tplc="04060005" w:tentative="1">
      <w:start w:val="1"/>
      <w:numFmt w:val="bullet"/>
      <w:lvlText w:val=""/>
      <w:lvlJc w:val="left"/>
      <w:pPr>
        <w:ind w:left="11507" w:hanging="360"/>
      </w:pPr>
      <w:rPr>
        <w:rFonts w:ascii="Wingdings" w:hAnsi="Wingdings" w:hint="default"/>
      </w:rPr>
    </w:lvl>
  </w:abstractNum>
  <w:abstractNum w:abstractNumId="12" w15:restartNumberingAfterBreak="0">
    <w:nsid w:val="297E7F8E"/>
    <w:multiLevelType w:val="multilevel"/>
    <w:tmpl w:val="F6A236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322311"/>
    <w:multiLevelType w:val="multilevel"/>
    <w:tmpl w:val="A3C41E7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E3A1AB9"/>
    <w:multiLevelType w:val="hybridMultilevel"/>
    <w:tmpl w:val="EEC47DB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0014CEB"/>
    <w:multiLevelType w:val="hybridMultilevel"/>
    <w:tmpl w:val="0148A384"/>
    <w:lvl w:ilvl="0" w:tplc="0406000F">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5025BAF"/>
    <w:multiLevelType w:val="multilevel"/>
    <w:tmpl w:val="A3C41E7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5C61F97"/>
    <w:multiLevelType w:val="multilevel"/>
    <w:tmpl w:val="A3C41E74"/>
    <w:lvl w:ilvl="0">
      <w:start w:val="1"/>
      <w:numFmt w:val="decimal"/>
      <w:lvlText w:val="%1."/>
      <w:lvlJc w:val="left"/>
      <w:pPr>
        <w:ind w:left="360" w:hanging="360"/>
      </w:pPr>
    </w:lvl>
    <w:lvl w:ilvl="1">
      <w:start w:val="1"/>
      <w:numFmt w:val="decimal"/>
      <w:lvlText w:val="%1.%2"/>
      <w:lvlJc w:val="left"/>
      <w:pPr>
        <w:ind w:left="390" w:hanging="39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77D055E"/>
    <w:multiLevelType w:val="multilevel"/>
    <w:tmpl w:val="9B9C5B92"/>
    <w:lvl w:ilvl="0">
      <w:start w:val="4"/>
      <w:numFmt w:val="decimal"/>
      <w:lvlText w:val="%1"/>
      <w:lvlJc w:val="left"/>
      <w:pPr>
        <w:ind w:left="435" w:hanging="360"/>
      </w:pPr>
      <w:rPr>
        <w:rFonts w:hint="default"/>
      </w:rPr>
    </w:lvl>
    <w:lvl w:ilvl="1">
      <w:start w:val="2"/>
      <w:numFmt w:val="decimal"/>
      <w:isLgl/>
      <w:lvlText w:val="%1.%2"/>
      <w:lvlJc w:val="left"/>
      <w:pPr>
        <w:ind w:left="510" w:hanging="435"/>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515" w:hanging="1440"/>
      </w:pPr>
      <w:rPr>
        <w:rFonts w:hint="default"/>
      </w:rPr>
    </w:lvl>
  </w:abstractNum>
  <w:abstractNum w:abstractNumId="19" w15:restartNumberingAfterBreak="0">
    <w:nsid w:val="3E3B0E4F"/>
    <w:multiLevelType w:val="multilevel"/>
    <w:tmpl w:val="9B9C5B92"/>
    <w:lvl w:ilvl="0">
      <w:start w:val="4"/>
      <w:numFmt w:val="decimal"/>
      <w:lvlText w:val="%1"/>
      <w:lvlJc w:val="left"/>
      <w:pPr>
        <w:ind w:left="435" w:hanging="360"/>
      </w:pPr>
      <w:rPr>
        <w:rFonts w:hint="default"/>
      </w:rPr>
    </w:lvl>
    <w:lvl w:ilvl="1">
      <w:start w:val="2"/>
      <w:numFmt w:val="decimal"/>
      <w:isLgl/>
      <w:lvlText w:val="%1.%2"/>
      <w:lvlJc w:val="left"/>
      <w:pPr>
        <w:ind w:left="510" w:hanging="435"/>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515" w:hanging="1440"/>
      </w:pPr>
      <w:rPr>
        <w:rFonts w:hint="default"/>
      </w:rPr>
    </w:lvl>
  </w:abstractNum>
  <w:abstractNum w:abstractNumId="20" w15:restartNumberingAfterBreak="0">
    <w:nsid w:val="3E7A1C0A"/>
    <w:multiLevelType w:val="multilevel"/>
    <w:tmpl w:val="9B9C5B92"/>
    <w:lvl w:ilvl="0">
      <w:start w:val="4"/>
      <w:numFmt w:val="decimal"/>
      <w:lvlText w:val="%1"/>
      <w:lvlJc w:val="left"/>
      <w:pPr>
        <w:ind w:left="435" w:hanging="360"/>
      </w:pPr>
      <w:rPr>
        <w:rFonts w:hint="default"/>
      </w:rPr>
    </w:lvl>
    <w:lvl w:ilvl="1">
      <w:start w:val="2"/>
      <w:numFmt w:val="decimal"/>
      <w:isLgl/>
      <w:lvlText w:val="%1.%2"/>
      <w:lvlJc w:val="left"/>
      <w:pPr>
        <w:ind w:left="510" w:hanging="435"/>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515" w:hanging="1440"/>
      </w:pPr>
      <w:rPr>
        <w:rFonts w:hint="default"/>
      </w:rPr>
    </w:lvl>
  </w:abstractNum>
  <w:abstractNum w:abstractNumId="21" w15:restartNumberingAfterBreak="0">
    <w:nsid w:val="3F0271A6"/>
    <w:multiLevelType w:val="multilevel"/>
    <w:tmpl w:val="9B9C5B92"/>
    <w:lvl w:ilvl="0">
      <w:start w:val="4"/>
      <w:numFmt w:val="decimal"/>
      <w:lvlText w:val="%1"/>
      <w:lvlJc w:val="left"/>
      <w:pPr>
        <w:ind w:left="435" w:hanging="360"/>
      </w:pPr>
      <w:rPr>
        <w:rFonts w:hint="default"/>
      </w:rPr>
    </w:lvl>
    <w:lvl w:ilvl="1">
      <w:start w:val="2"/>
      <w:numFmt w:val="decimal"/>
      <w:isLgl/>
      <w:lvlText w:val="%1.%2"/>
      <w:lvlJc w:val="left"/>
      <w:pPr>
        <w:ind w:left="510" w:hanging="435"/>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515" w:hanging="1440"/>
      </w:pPr>
      <w:rPr>
        <w:rFonts w:hint="default"/>
      </w:rPr>
    </w:lvl>
  </w:abstractNum>
  <w:abstractNum w:abstractNumId="22" w15:restartNumberingAfterBreak="0">
    <w:nsid w:val="407D2F4C"/>
    <w:multiLevelType w:val="hybridMultilevel"/>
    <w:tmpl w:val="946ECD9A"/>
    <w:lvl w:ilvl="0" w:tplc="807E0956">
      <w:start w:val="6"/>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1620B1D"/>
    <w:multiLevelType w:val="multilevel"/>
    <w:tmpl w:val="C5B65332"/>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7E2B28"/>
    <w:multiLevelType w:val="multilevel"/>
    <w:tmpl w:val="79C647C0"/>
    <w:lvl w:ilvl="0">
      <w:start w:val="4"/>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5" w15:restartNumberingAfterBreak="0">
    <w:nsid w:val="44A05E44"/>
    <w:multiLevelType w:val="hybridMultilevel"/>
    <w:tmpl w:val="D076BD1A"/>
    <w:lvl w:ilvl="0" w:tplc="11F8B5A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4AE0BF4"/>
    <w:multiLevelType w:val="hybridMultilevel"/>
    <w:tmpl w:val="53CAD8F0"/>
    <w:lvl w:ilvl="0" w:tplc="D494DE8C">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B523D3D"/>
    <w:multiLevelType w:val="hybridMultilevel"/>
    <w:tmpl w:val="BB564E6C"/>
    <w:lvl w:ilvl="0" w:tplc="D17CF710">
      <w:numFmt w:val="bullet"/>
      <w:lvlText w:val="-"/>
      <w:lvlJc w:val="left"/>
      <w:pPr>
        <w:ind w:left="720" w:hanging="360"/>
      </w:pPr>
      <w:rPr>
        <w:rFonts w:ascii="Calibri" w:eastAsiaTheme="minorHAnsi" w:hAnsi="Calibri" w:cs="Calibri" w:hint="default"/>
        <w:i w:val="0"/>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7162F08"/>
    <w:multiLevelType w:val="multilevel"/>
    <w:tmpl w:val="79C647C0"/>
    <w:lvl w:ilvl="0">
      <w:start w:val="3"/>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9" w15:restartNumberingAfterBreak="0">
    <w:nsid w:val="61D73467"/>
    <w:multiLevelType w:val="multilevel"/>
    <w:tmpl w:val="994A53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440" w:hanging="108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800" w:hanging="1440"/>
      </w:pPr>
      <w:rPr>
        <w:rFonts w:eastAsiaTheme="minorEastAsia" w:hint="default"/>
      </w:rPr>
    </w:lvl>
    <w:lvl w:ilvl="6">
      <w:start w:val="1"/>
      <w:numFmt w:val="decimal"/>
      <w:isLgl/>
      <w:lvlText w:val="%1.%2.%3.%4.%5.%6.%7"/>
      <w:lvlJc w:val="left"/>
      <w:pPr>
        <w:ind w:left="2160" w:hanging="1800"/>
      </w:pPr>
      <w:rPr>
        <w:rFonts w:eastAsiaTheme="minorEastAsia" w:hint="default"/>
      </w:rPr>
    </w:lvl>
    <w:lvl w:ilvl="7">
      <w:start w:val="1"/>
      <w:numFmt w:val="decimal"/>
      <w:isLgl/>
      <w:lvlText w:val="%1.%2.%3.%4.%5.%6.%7.%8"/>
      <w:lvlJc w:val="left"/>
      <w:pPr>
        <w:ind w:left="2160" w:hanging="1800"/>
      </w:pPr>
      <w:rPr>
        <w:rFonts w:eastAsiaTheme="minorEastAsia" w:hint="default"/>
      </w:rPr>
    </w:lvl>
    <w:lvl w:ilvl="8">
      <w:start w:val="1"/>
      <w:numFmt w:val="decimal"/>
      <w:isLgl/>
      <w:lvlText w:val="%1.%2.%3.%4.%5.%6.%7.%8.%9"/>
      <w:lvlJc w:val="left"/>
      <w:pPr>
        <w:ind w:left="2520" w:hanging="2160"/>
      </w:pPr>
      <w:rPr>
        <w:rFonts w:eastAsiaTheme="minorEastAsia" w:hint="default"/>
      </w:rPr>
    </w:lvl>
  </w:abstractNum>
  <w:abstractNum w:abstractNumId="30" w15:restartNumberingAfterBreak="0">
    <w:nsid w:val="65AA0498"/>
    <w:multiLevelType w:val="multilevel"/>
    <w:tmpl w:val="E4F8A1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6175977"/>
    <w:multiLevelType w:val="hybridMultilevel"/>
    <w:tmpl w:val="8D50CD26"/>
    <w:lvl w:ilvl="0" w:tplc="4CFA8FD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1837101"/>
    <w:multiLevelType w:val="hybridMultilevel"/>
    <w:tmpl w:val="EC842A7E"/>
    <w:lvl w:ilvl="0" w:tplc="A156E198">
      <w:start w:val="1"/>
      <w:numFmt w:val="bullet"/>
      <w:lvlText w:val=""/>
      <w:lvlJc w:val="left"/>
      <w:pPr>
        <w:ind w:left="720" w:hanging="360"/>
      </w:pPr>
      <w:rPr>
        <w:rFonts w:ascii="Symbol" w:hAnsi="Symbol" w:hint="default"/>
      </w:rPr>
    </w:lvl>
    <w:lvl w:ilvl="1" w:tplc="19842ACC">
      <w:start w:val="1"/>
      <w:numFmt w:val="bullet"/>
      <w:lvlText w:val="o"/>
      <w:lvlJc w:val="left"/>
      <w:pPr>
        <w:ind w:left="1440" w:hanging="360"/>
      </w:pPr>
      <w:rPr>
        <w:rFonts w:ascii="Courier New" w:hAnsi="Courier New" w:hint="default"/>
      </w:rPr>
    </w:lvl>
    <w:lvl w:ilvl="2" w:tplc="36689584">
      <w:start w:val="1"/>
      <w:numFmt w:val="bullet"/>
      <w:lvlText w:val=""/>
      <w:lvlJc w:val="left"/>
      <w:pPr>
        <w:ind w:left="2160" w:hanging="360"/>
      </w:pPr>
      <w:rPr>
        <w:rFonts w:ascii="Wingdings" w:hAnsi="Wingdings" w:hint="default"/>
      </w:rPr>
    </w:lvl>
    <w:lvl w:ilvl="3" w:tplc="9604ADAA">
      <w:start w:val="1"/>
      <w:numFmt w:val="bullet"/>
      <w:lvlText w:val=""/>
      <w:lvlJc w:val="left"/>
      <w:pPr>
        <w:ind w:left="2880" w:hanging="360"/>
      </w:pPr>
      <w:rPr>
        <w:rFonts w:ascii="Symbol" w:hAnsi="Symbol" w:hint="default"/>
      </w:rPr>
    </w:lvl>
    <w:lvl w:ilvl="4" w:tplc="F00A7374">
      <w:start w:val="1"/>
      <w:numFmt w:val="bullet"/>
      <w:lvlText w:val="o"/>
      <w:lvlJc w:val="left"/>
      <w:pPr>
        <w:ind w:left="3600" w:hanging="360"/>
      </w:pPr>
      <w:rPr>
        <w:rFonts w:ascii="Courier New" w:hAnsi="Courier New" w:hint="default"/>
      </w:rPr>
    </w:lvl>
    <w:lvl w:ilvl="5" w:tplc="8BB62602">
      <w:start w:val="1"/>
      <w:numFmt w:val="bullet"/>
      <w:lvlText w:val=""/>
      <w:lvlJc w:val="left"/>
      <w:pPr>
        <w:ind w:left="4320" w:hanging="360"/>
      </w:pPr>
      <w:rPr>
        <w:rFonts w:ascii="Wingdings" w:hAnsi="Wingdings" w:hint="default"/>
      </w:rPr>
    </w:lvl>
    <w:lvl w:ilvl="6" w:tplc="66B0C812">
      <w:start w:val="1"/>
      <w:numFmt w:val="bullet"/>
      <w:lvlText w:val=""/>
      <w:lvlJc w:val="left"/>
      <w:pPr>
        <w:ind w:left="5040" w:hanging="360"/>
      </w:pPr>
      <w:rPr>
        <w:rFonts w:ascii="Symbol" w:hAnsi="Symbol" w:hint="default"/>
      </w:rPr>
    </w:lvl>
    <w:lvl w:ilvl="7" w:tplc="EE060CC6">
      <w:start w:val="1"/>
      <w:numFmt w:val="bullet"/>
      <w:lvlText w:val="o"/>
      <w:lvlJc w:val="left"/>
      <w:pPr>
        <w:ind w:left="5760" w:hanging="360"/>
      </w:pPr>
      <w:rPr>
        <w:rFonts w:ascii="Courier New" w:hAnsi="Courier New" w:hint="default"/>
      </w:rPr>
    </w:lvl>
    <w:lvl w:ilvl="8" w:tplc="6718817A">
      <w:start w:val="1"/>
      <w:numFmt w:val="bullet"/>
      <w:lvlText w:val=""/>
      <w:lvlJc w:val="left"/>
      <w:pPr>
        <w:ind w:left="6480" w:hanging="360"/>
      </w:pPr>
      <w:rPr>
        <w:rFonts w:ascii="Wingdings" w:hAnsi="Wingdings" w:hint="default"/>
      </w:rPr>
    </w:lvl>
  </w:abstractNum>
  <w:abstractNum w:abstractNumId="33" w15:restartNumberingAfterBreak="0">
    <w:nsid w:val="722138AC"/>
    <w:multiLevelType w:val="hybridMultilevel"/>
    <w:tmpl w:val="B7862790"/>
    <w:lvl w:ilvl="0" w:tplc="2E5AADCE">
      <w:start w:val="1"/>
      <w:numFmt w:val="decimal"/>
      <w:lvlText w:val="%1."/>
      <w:lvlJc w:val="left"/>
      <w:pPr>
        <w:ind w:left="720" w:hanging="360"/>
      </w:pPr>
    </w:lvl>
    <w:lvl w:ilvl="1" w:tplc="4E569D92">
      <w:start w:val="1"/>
      <w:numFmt w:val="lowerLetter"/>
      <w:lvlText w:val="%2."/>
      <w:lvlJc w:val="left"/>
      <w:pPr>
        <w:ind w:left="1440" w:hanging="360"/>
      </w:pPr>
    </w:lvl>
    <w:lvl w:ilvl="2" w:tplc="947E2164">
      <w:start w:val="1"/>
      <w:numFmt w:val="lowerRoman"/>
      <w:lvlText w:val="%3."/>
      <w:lvlJc w:val="right"/>
      <w:pPr>
        <w:ind w:left="2160" w:hanging="180"/>
      </w:pPr>
    </w:lvl>
    <w:lvl w:ilvl="3" w:tplc="59AEF514">
      <w:start w:val="1"/>
      <w:numFmt w:val="decimal"/>
      <w:lvlText w:val="%4."/>
      <w:lvlJc w:val="left"/>
      <w:pPr>
        <w:ind w:left="2880" w:hanging="360"/>
      </w:pPr>
    </w:lvl>
    <w:lvl w:ilvl="4" w:tplc="816A4D7E">
      <w:start w:val="1"/>
      <w:numFmt w:val="lowerLetter"/>
      <w:lvlText w:val="%5."/>
      <w:lvlJc w:val="left"/>
      <w:pPr>
        <w:ind w:left="3600" w:hanging="360"/>
      </w:pPr>
    </w:lvl>
    <w:lvl w:ilvl="5" w:tplc="5BAEA1DC">
      <w:start w:val="1"/>
      <w:numFmt w:val="lowerRoman"/>
      <w:lvlText w:val="%6."/>
      <w:lvlJc w:val="right"/>
      <w:pPr>
        <w:ind w:left="4320" w:hanging="180"/>
      </w:pPr>
    </w:lvl>
    <w:lvl w:ilvl="6" w:tplc="F23A1D36">
      <w:start w:val="1"/>
      <w:numFmt w:val="decimal"/>
      <w:lvlText w:val="%7."/>
      <w:lvlJc w:val="left"/>
      <w:pPr>
        <w:ind w:left="5040" w:hanging="360"/>
      </w:pPr>
    </w:lvl>
    <w:lvl w:ilvl="7" w:tplc="EE303B58">
      <w:start w:val="1"/>
      <w:numFmt w:val="lowerLetter"/>
      <w:lvlText w:val="%8."/>
      <w:lvlJc w:val="left"/>
      <w:pPr>
        <w:ind w:left="5760" w:hanging="360"/>
      </w:pPr>
    </w:lvl>
    <w:lvl w:ilvl="8" w:tplc="F0E4F76E">
      <w:start w:val="1"/>
      <w:numFmt w:val="lowerRoman"/>
      <w:lvlText w:val="%9."/>
      <w:lvlJc w:val="right"/>
      <w:pPr>
        <w:ind w:left="6480" w:hanging="180"/>
      </w:pPr>
    </w:lvl>
  </w:abstractNum>
  <w:abstractNum w:abstractNumId="34" w15:restartNumberingAfterBreak="0">
    <w:nsid w:val="74064A04"/>
    <w:multiLevelType w:val="multilevel"/>
    <w:tmpl w:val="A3C41E7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6B43720"/>
    <w:multiLevelType w:val="multilevel"/>
    <w:tmpl w:val="53CAD8F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78F2308B"/>
    <w:multiLevelType w:val="multilevel"/>
    <w:tmpl w:val="F6A236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3"/>
  </w:num>
  <w:num w:numId="3">
    <w:abstractNumId w:val="32"/>
  </w:num>
  <w:num w:numId="4">
    <w:abstractNumId w:val="6"/>
  </w:num>
  <w:num w:numId="5">
    <w:abstractNumId w:val="17"/>
  </w:num>
  <w:num w:numId="6">
    <w:abstractNumId w:val="3"/>
  </w:num>
  <w:num w:numId="7">
    <w:abstractNumId w:val="13"/>
  </w:num>
  <w:num w:numId="8">
    <w:abstractNumId w:val="30"/>
  </w:num>
  <w:num w:numId="9">
    <w:abstractNumId w:val="16"/>
  </w:num>
  <w:num w:numId="10">
    <w:abstractNumId w:val="34"/>
  </w:num>
  <w:num w:numId="11">
    <w:abstractNumId w:val="7"/>
  </w:num>
  <w:num w:numId="12">
    <w:abstractNumId w:val="10"/>
  </w:num>
  <w:num w:numId="13">
    <w:abstractNumId w:val="22"/>
  </w:num>
  <w:num w:numId="14">
    <w:abstractNumId w:val="2"/>
  </w:num>
  <w:num w:numId="15">
    <w:abstractNumId w:val="9"/>
  </w:num>
  <w:num w:numId="16">
    <w:abstractNumId w:val="14"/>
  </w:num>
  <w:num w:numId="17">
    <w:abstractNumId w:val="36"/>
  </w:num>
  <w:num w:numId="18">
    <w:abstractNumId w:val="15"/>
  </w:num>
  <w:num w:numId="19">
    <w:abstractNumId w:val="12"/>
  </w:num>
  <w:num w:numId="20">
    <w:abstractNumId w:val="26"/>
  </w:num>
  <w:num w:numId="21">
    <w:abstractNumId w:val="35"/>
  </w:num>
  <w:num w:numId="22">
    <w:abstractNumId w:val="29"/>
  </w:num>
  <w:num w:numId="23">
    <w:abstractNumId w:val="19"/>
  </w:num>
  <w:num w:numId="24">
    <w:abstractNumId w:val="24"/>
  </w:num>
  <w:num w:numId="25">
    <w:abstractNumId w:val="28"/>
  </w:num>
  <w:num w:numId="26">
    <w:abstractNumId w:val="21"/>
  </w:num>
  <w:num w:numId="27">
    <w:abstractNumId w:val="18"/>
  </w:num>
  <w:num w:numId="28">
    <w:abstractNumId w:val="20"/>
  </w:num>
  <w:num w:numId="29">
    <w:abstractNumId w:val="4"/>
  </w:num>
  <w:num w:numId="30">
    <w:abstractNumId w:val="23"/>
  </w:num>
  <w:num w:numId="31">
    <w:abstractNumId w:val="31"/>
  </w:num>
  <w:num w:numId="32">
    <w:abstractNumId w:val="25"/>
  </w:num>
  <w:num w:numId="33">
    <w:abstractNumId w:val="11"/>
  </w:num>
  <w:num w:numId="34">
    <w:abstractNumId w:val="5"/>
  </w:num>
  <w:num w:numId="35">
    <w:abstractNumId w:val="1"/>
  </w:num>
  <w:num w:numId="36">
    <w:abstractNumId w:val="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3C9F7"/>
    <w:rsid w:val="000000ED"/>
    <w:rsid w:val="00000236"/>
    <w:rsid w:val="00001297"/>
    <w:rsid w:val="000041B4"/>
    <w:rsid w:val="0001217F"/>
    <w:rsid w:val="00014CDB"/>
    <w:rsid w:val="000155AB"/>
    <w:rsid w:val="000168FD"/>
    <w:rsid w:val="00016EC7"/>
    <w:rsid w:val="000217A2"/>
    <w:rsid w:val="000221F5"/>
    <w:rsid w:val="00022ECB"/>
    <w:rsid w:val="00023CC0"/>
    <w:rsid w:val="00026D23"/>
    <w:rsid w:val="00027081"/>
    <w:rsid w:val="00027239"/>
    <w:rsid w:val="0003061B"/>
    <w:rsid w:val="00032E5D"/>
    <w:rsid w:val="00036292"/>
    <w:rsid w:val="00040E92"/>
    <w:rsid w:val="00041150"/>
    <w:rsid w:val="00042508"/>
    <w:rsid w:val="000427FE"/>
    <w:rsid w:val="0004376D"/>
    <w:rsid w:val="0004420E"/>
    <w:rsid w:val="0004517F"/>
    <w:rsid w:val="00050C8D"/>
    <w:rsid w:val="00050FBD"/>
    <w:rsid w:val="000519D2"/>
    <w:rsid w:val="000545C5"/>
    <w:rsid w:val="00056153"/>
    <w:rsid w:val="00056F11"/>
    <w:rsid w:val="00061F96"/>
    <w:rsid w:val="000641DE"/>
    <w:rsid w:val="00064663"/>
    <w:rsid w:val="0007292B"/>
    <w:rsid w:val="000744E1"/>
    <w:rsid w:val="0007653D"/>
    <w:rsid w:val="000800B2"/>
    <w:rsid w:val="00080AFA"/>
    <w:rsid w:val="000818BD"/>
    <w:rsid w:val="00090F77"/>
    <w:rsid w:val="00092370"/>
    <w:rsid w:val="00095946"/>
    <w:rsid w:val="00096ABA"/>
    <w:rsid w:val="00097AFE"/>
    <w:rsid w:val="000A388B"/>
    <w:rsid w:val="000A3B52"/>
    <w:rsid w:val="000B2C5D"/>
    <w:rsid w:val="000B50D4"/>
    <w:rsid w:val="000B758C"/>
    <w:rsid w:val="000C1E55"/>
    <w:rsid w:val="000C43DC"/>
    <w:rsid w:val="000C4B3C"/>
    <w:rsid w:val="000C5BAC"/>
    <w:rsid w:val="000C5F19"/>
    <w:rsid w:val="000D17AE"/>
    <w:rsid w:val="000D2F1E"/>
    <w:rsid w:val="000D37A7"/>
    <w:rsid w:val="000D4A0A"/>
    <w:rsid w:val="000D6B74"/>
    <w:rsid w:val="000D76AE"/>
    <w:rsid w:val="000F1A8B"/>
    <w:rsid w:val="000F1F40"/>
    <w:rsid w:val="000F266E"/>
    <w:rsid w:val="000F3AE4"/>
    <w:rsid w:val="000F5F39"/>
    <w:rsid w:val="000F658F"/>
    <w:rsid w:val="00100ACC"/>
    <w:rsid w:val="001074E7"/>
    <w:rsid w:val="00111068"/>
    <w:rsid w:val="0011676D"/>
    <w:rsid w:val="00117146"/>
    <w:rsid w:val="00120FE7"/>
    <w:rsid w:val="0012120B"/>
    <w:rsid w:val="001233EB"/>
    <w:rsid w:val="0012523A"/>
    <w:rsid w:val="00126E66"/>
    <w:rsid w:val="00126FA0"/>
    <w:rsid w:val="0012716D"/>
    <w:rsid w:val="00130D74"/>
    <w:rsid w:val="00131F40"/>
    <w:rsid w:val="00133619"/>
    <w:rsid w:val="00134325"/>
    <w:rsid w:val="00137E08"/>
    <w:rsid w:val="00143F0D"/>
    <w:rsid w:val="0014400A"/>
    <w:rsid w:val="00147EC5"/>
    <w:rsid w:val="0015120D"/>
    <w:rsid w:val="001528DB"/>
    <w:rsid w:val="00152E44"/>
    <w:rsid w:val="001557AD"/>
    <w:rsid w:val="00156251"/>
    <w:rsid w:val="0015636D"/>
    <w:rsid w:val="00156DA3"/>
    <w:rsid w:val="00161538"/>
    <w:rsid w:val="00166117"/>
    <w:rsid w:val="00170370"/>
    <w:rsid w:val="0017740E"/>
    <w:rsid w:val="00180F51"/>
    <w:rsid w:val="00186BA1"/>
    <w:rsid w:val="00191FAE"/>
    <w:rsid w:val="0019293E"/>
    <w:rsid w:val="001A268B"/>
    <w:rsid w:val="001A4B2B"/>
    <w:rsid w:val="001A7A89"/>
    <w:rsid w:val="001B0297"/>
    <w:rsid w:val="001B0FAA"/>
    <w:rsid w:val="001B1B6E"/>
    <w:rsid w:val="001B1F77"/>
    <w:rsid w:val="001B6709"/>
    <w:rsid w:val="001B6DEB"/>
    <w:rsid w:val="001C1BF0"/>
    <w:rsid w:val="001C2DBC"/>
    <w:rsid w:val="001C3D07"/>
    <w:rsid w:val="001C69F3"/>
    <w:rsid w:val="001C73F5"/>
    <w:rsid w:val="001C7467"/>
    <w:rsid w:val="001C7845"/>
    <w:rsid w:val="001D1899"/>
    <w:rsid w:val="001D346B"/>
    <w:rsid w:val="001D3FC1"/>
    <w:rsid w:val="001D3FE9"/>
    <w:rsid w:val="001D6D59"/>
    <w:rsid w:val="001D7DBC"/>
    <w:rsid w:val="001E565A"/>
    <w:rsid w:val="001E5E27"/>
    <w:rsid w:val="001E641C"/>
    <w:rsid w:val="001E6DCA"/>
    <w:rsid w:val="001F07E9"/>
    <w:rsid w:val="001F1C19"/>
    <w:rsid w:val="001F3423"/>
    <w:rsid w:val="001F37E5"/>
    <w:rsid w:val="001F5055"/>
    <w:rsid w:val="00200A6B"/>
    <w:rsid w:val="002036A4"/>
    <w:rsid w:val="00205005"/>
    <w:rsid w:val="00211DF3"/>
    <w:rsid w:val="00213766"/>
    <w:rsid w:val="00214ACA"/>
    <w:rsid w:val="002159D3"/>
    <w:rsid w:val="00215D3A"/>
    <w:rsid w:val="00216E1A"/>
    <w:rsid w:val="0022002E"/>
    <w:rsid w:val="00222188"/>
    <w:rsid w:val="002241BA"/>
    <w:rsid w:val="00225390"/>
    <w:rsid w:val="002272B5"/>
    <w:rsid w:val="00231034"/>
    <w:rsid w:val="0023448A"/>
    <w:rsid w:val="0023459D"/>
    <w:rsid w:val="00234FEE"/>
    <w:rsid w:val="00235FDA"/>
    <w:rsid w:val="002361AE"/>
    <w:rsid w:val="00241B3D"/>
    <w:rsid w:val="0024361C"/>
    <w:rsid w:val="00243652"/>
    <w:rsid w:val="00244E45"/>
    <w:rsid w:val="00247E0B"/>
    <w:rsid w:val="00251C0D"/>
    <w:rsid w:val="0026078B"/>
    <w:rsid w:val="00260F5D"/>
    <w:rsid w:val="00261778"/>
    <w:rsid w:val="00262243"/>
    <w:rsid w:val="00262B88"/>
    <w:rsid w:val="00262CA5"/>
    <w:rsid w:val="0026686C"/>
    <w:rsid w:val="0027240D"/>
    <w:rsid w:val="00273DB5"/>
    <w:rsid w:val="0027451B"/>
    <w:rsid w:val="00274863"/>
    <w:rsid w:val="00275CCC"/>
    <w:rsid w:val="00276074"/>
    <w:rsid w:val="00276D8F"/>
    <w:rsid w:val="002800B7"/>
    <w:rsid w:val="002815C8"/>
    <w:rsid w:val="00287F6B"/>
    <w:rsid w:val="0029012F"/>
    <w:rsid w:val="00291E10"/>
    <w:rsid w:val="00292CBD"/>
    <w:rsid w:val="00293B3C"/>
    <w:rsid w:val="002978CE"/>
    <w:rsid w:val="00297AB4"/>
    <w:rsid w:val="002A00CD"/>
    <w:rsid w:val="002A1C08"/>
    <w:rsid w:val="002A1EC2"/>
    <w:rsid w:val="002A3CC6"/>
    <w:rsid w:val="002A401F"/>
    <w:rsid w:val="002A5F9C"/>
    <w:rsid w:val="002A6798"/>
    <w:rsid w:val="002A7A69"/>
    <w:rsid w:val="002B06CF"/>
    <w:rsid w:val="002B0E6C"/>
    <w:rsid w:val="002B0F79"/>
    <w:rsid w:val="002B1756"/>
    <w:rsid w:val="002B1D33"/>
    <w:rsid w:val="002B1EC1"/>
    <w:rsid w:val="002B36D7"/>
    <w:rsid w:val="002B77AD"/>
    <w:rsid w:val="002C0457"/>
    <w:rsid w:val="002C10B5"/>
    <w:rsid w:val="002C2B44"/>
    <w:rsid w:val="002C2D69"/>
    <w:rsid w:val="002C54A2"/>
    <w:rsid w:val="002C6397"/>
    <w:rsid w:val="002C67B4"/>
    <w:rsid w:val="002D12BF"/>
    <w:rsid w:val="002D1DF0"/>
    <w:rsid w:val="002D324E"/>
    <w:rsid w:val="002D37E7"/>
    <w:rsid w:val="002D4D84"/>
    <w:rsid w:val="002D4D8C"/>
    <w:rsid w:val="002E162B"/>
    <w:rsid w:val="002E19EA"/>
    <w:rsid w:val="002E7AEE"/>
    <w:rsid w:val="002F0E27"/>
    <w:rsid w:val="002F146B"/>
    <w:rsid w:val="002F5A8E"/>
    <w:rsid w:val="002F5D29"/>
    <w:rsid w:val="002F6393"/>
    <w:rsid w:val="002F70A5"/>
    <w:rsid w:val="002F7156"/>
    <w:rsid w:val="00304B7C"/>
    <w:rsid w:val="003058E1"/>
    <w:rsid w:val="003068B3"/>
    <w:rsid w:val="003074D1"/>
    <w:rsid w:val="00307BBF"/>
    <w:rsid w:val="003116AE"/>
    <w:rsid w:val="00315938"/>
    <w:rsid w:val="00316499"/>
    <w:rsid w:val="00317667"/>
    <w:rsid w:val="00320490"/>
    <w:rsid w:val="0032339A"/>
    <w:rsid w:val="00323CC5"/>
    <w:rsid w:val="00324F4A"/>
    <w:rsid w:val="00326AD5"/>
    <w:rsid w:val="0032726D"/>
    <w:rsid w:val="0033114E"/>
    <w:rsid w:val="00331C07"/>
    <w:rsid w:val="003340F3"/>
    <w:rsid w:val="00334BA2"/>
    <w:rsid w:val="00335C6A"/>
    <w:rsid w:val="00340B57"/>
    <w:rsid w:val="003420C7"/>
    <w:rsid w:val="00344106"/>
    <w:rsid w:val="00344489"/>
    <w:rsid w:val="00345395"/>
    <w:rsid w:val="00345819"/>
    <w:rsid w:val="00346E9B"/>
    <w:rsid w:val="00353835"/>
    <w:rsid w:val="00353C0F"/>
    <w:rsid w:val="00355D7E"/>
    <w:rsid w:val="00355DC0"/>
    <w:rsid w:val="0036013C"/>
    <w:rsid w:val="003613F7"/>
    <w:rsid w:val="0036259F"/>
    <w:rsid w:val="00363D48"/>
    <w:rsid w:val="00367620"/>
    <w:rsid w:val="00371F0D"/>
    <w:rsid w:val="00372759"/>
    <w:rsid w:val="00372D90"/>
    <w:rsid w:val="00375631"/>
    <w:rsid w:val="0038112F"/>
    <w:rsid w:val="003825CE"/>
    <w:rsid w:val="00383B22"/>
    <w:rsid w:val="00384CAD"/>
    <w:rsid w:val="00387300"/>
    <w:rsid w:val="00391A67"/>
    <w:rsid w:val="00392362"/>
    <w:rsid w:val="00393F8E"/>
    <w:rsid w:val="00395061"/>
    <w:rsid w:val="00395D7E"/>
    <w:rsid w:val="003A1AEF"/>
    <w:rsid w:val="003A55CD"/>
    <w:rsid w:val="003A5637"/>
    <w:rsid w:val="003A6F7F"/>
    <w:rsid w:val="003B2BB7"/>
    <w:rsid w:val="003B40AA"/>
    <w:rsid w:val="003B4AED"/>
    <w:rsid w:val="003B4C6A"/>
    <w:rsid w:val="003B62DF"/>
    <w:rsid w:val="003C1FE2"/>
    <w:rsid w:val="003C61B6"/>
    <w:rsid w:val="003D2B83"/>
    <w:rsid w:val="003D2DD7"/>
    <w:rsid w:val="003E01AB"/>
    <w:rsid w:val="003E0C17"/>
    <w:rsid w:val="003E0C5A"/>
    <w:rsid w:val="003E2D2B"/>
    <w:rsid w:val="003E437D"/>
    <w:rsid w:val="003E4C7A"/>
    <w:rsid w:val="003E69F0"/>
    <w:rsid w:val="003E7BF3"/>
    <w:rsid w:val="003F12B0"/>
    <w:rsid w:val="003F3921"/>
    <w:rsid w:val="003F4BE6"/>
    <w:rsid w:val="003F64E3"/>
    <w:rsid w:val="003F7E30"/>
    <w:rsid w:val="004012B6"/>
    <w:rsid w:val="004023D1"/>
    <w:rsid w:val="00403C55"/>
    <w:rsid w:val="004101B3"/>
    <w:rsid w:val="00410C75"/>
    <w:rsid w:val="004133A1"/>
    <w:rsid w:val="004133C5"/>
    <w:rsid w:val="0041562B"/>
    <w:rsid w:val="0041745B"/>
    <w:rsid w:val="004229E3"/>
    <w:rsid w:val="00422D80"/>
    <w:rsid w:val="004256A5"/>
    <w:rsid w:val="004266C2"/>
    <w:rsid w:val="00427386"/>
    <w:rsid w:val="004279A8"/>
    <w:rsid w:val="004365F4"/>
    <w:rsid w:val="00436CE6"/>
    <w:rsid w:val="004370B1"/>
    <w:rsid w:val="00437193"/>
    <w:rsid w:val="00437CC1"/>
    <w:rsid w:val="00442797"/>
    <w:rsid w:val="004433E2"/>
    <w:rsid w:val="004441AB"/>
    <w:rsid w:val="004442A6"/>
    <w:rsid w:val="00445184"/>
    <w:rsid w:val="00451812"/>
    <w:rsid w:val="00451959"/>
    <w:rsid w:val="00462802"/>
    <w:rsid w:val="00463935"/>
    <w:rsid w:val="004653F7"/>
    <w:rsid w:val="004659A4"/>
    <w:rsid w:val="00465F3F"/>
    <w:rsid w:val="004758BB"/>
    <w:rsid w:val="00476107"/>
    <w:rsid w:val="004840DA"/>
    <w:rsid w:val="0048655E"/>
    <w:rsid w:val="0048699B"/>
    <w:rsid w:val="00487B7D"/>
    <w:rsid w:val="00491612"/>
    <w:rsid w:val="00492CB3"/>
    <w:rsid w:val="004946D1"/>
    <w:rsid w:val="00494861"/>
    <w:rsid w:val="00497809"/>
    <w:rsid w:val="004A02DB"/>
    <w:rsid w:val="004A1D2B"/>
    <w:rsid w:val="004A20D1"/>
    <w:rsid w:val="004A2A27"/>
    <w:rsid w:val="004A3345"/>
    <w:rsid w:val="004B2331"/>
    <w:rsid w:val="004B2D9D"/>
    <w:rsid w:val="004B30CB"/>
    <w:rsid w:val="004B4D69"/>
    <w:rsid w:val="004B6616"/>
    <w:rsid w:val="004B7303"/>
    <w:rsid w:val="004C04F8"/>
    <w:rsid w:val="004C384C"/>
    <w:rsid w:val="004C3F1C"/>
    <w:rsid w:val="004C4342"/>
    <w:rsid w:val="004C6522"/>
    <w:rsid w:val="004C685B"/>
    <w:rsid w:val="004C6DE7"/>
    <w:rsid w:val="004D31DD"/>
    <w:rsid w:val="004D4A03"/>
    <w:rsid w:val="004D58B4"/>
    <w:rsid w:val="004D5E52"/>
    <w:rsid w:val="004E2C41"/>
    <w:rsid w:val="004E44D2"/>
    <w:rsid w:val="004E53B5"/>
    <w:rsid w:val="004E5E4A"/>
    <w:rsid w:val="004F0500"/>
    <w:rsid w:val="004F084E"/>
    <w:rsid w:val="004F4375"/>
    <w:rsid w:val="004F5999"/>
    <w:rsid w:val="004F5C24"/>
    <w:rsid w:val="004F6679"/>
    <w:rsid w:val="005000BB"/>
    <w:rsid w:val="00501468"/>
    <w:rsid w:val="00502AFE"/>
    <w:rsid w:val="005031AC"/>
    <w:rsid w:val="00506F63"/>
    <w:rsid w:val="00513340"/>
    <w:rsid w:val="0051344A"/>
    <w:rsid w:val="00514A1C"/>
    <w:rsid w:val="00514A8D"/>
    <w:rsid w:val="005175C2"/>
    <w:rsid w:val="00520AF9"/>
    <w:rsid w:val="00520CE6"/>
    <w:rsid w:val="00522170"/>
    <w:rsid w:val="00523D8A"/>
    <w:rsid w:val="00524673"/>
    <w:rsid w:val="005257D1"/>
    <w:rsid w:val="00525A7A"/>
    <w:rsid w:val="00525AA1"/>
    <w:rsid w:val="00525D7A"/>
    <w:rsid w:val="00526C16"/>
    <w:rsid w:val="00531B89"/>
    <w:rsid w:val="00534862"/>
    <w:rsid w:val="0053523F"/>
    <w:rsid w:val="00536BA6"/>
    <w:rsid w:val="00543E34"/>
    <w:rsid w:val="00544D76"/>
    <w:rsid w:val="00545CD3"/>
    <w:rsid w:val="005465D2"/>
    <w:rsid w:val="0054744D"/>
    <w:rsid w:val="00550CA8"/>
    <w:rsid w:val="005514F4"/>
    <w:rsid w:val="00554244"/>
    <w:rsid w:val="005571FB"/>
    <w:rsid w:val="005574FA"/>
    <w:rsid w:val="00561394"/>
    <w:rsid w:val="0056283C"/>
    <w:rsid w:val="00570B9C"/>
    <w:rsid w:val="0057106F"/>
    <w:rsid w:val="005715C2"/>
    <w:rsid w:val="00573204"/>
    <w:rsid w:val="005733C5"/>
    <w:rsid w:val="0057377B"/>
    <w:rsid w:val="00574638"/>
    <w:rsid w:val="00575012"/>
    <w:rsid w:val="00577E72"/>
    <w:rsid w:val="00581590"/>
    <w:rsid w:val="00584938"/>
    <w:rsid w:val="00584DDC"/>
    <w:rsid w:val="0058602D"/>
    <w:rsid w:val="00594A30"/>
    <w:rsid w:val="00594EED"/>
    <w:rsid w:val="005969E2"/>
    <w:rsid w:val="00596C2A"/>
    <w:rsid w:val="005A09CC"/>
    <w:rsid w:val="005A113A"/>
    <w:rsid w:val="005A269A"/>
    <w:rsid w:val="005A4C03"/>
    <w:rsid w:val="005A63EF"/>
    <w:rsid w:val="005A6AB5"/>
    <w:rsid w:val="005A6D98"/>
    <w:rsid w:val="005A7000"/>
    <w:rsid w:val="005A767D"/>
    <w:rsid w:val="005A7717"/>
    <w:rsid w:val="005B2054"/>
    <w:rsid w:val="005B415F"/>
    <w:rsid w:val="005B6218"/>
    <w:rsid w:val="005C14CD"/>
    <w:rsid w:val="005C15F4"/>
    <w:rsid w:val="005C1B67"/>
    <w:rsid w:val="005C34F9"/>
    <w:rsid w:val="005C6A74"/>
    <w:rsid w:val="005C7BE6"/>
    <w:rsid w:val="005D016D"/>
    <w:rsid w:val="005D17E4"/>
    <w:rsid w:val="005D1B9F"/>
    <w:rsid w:val="005D2DCB"/>
    <w:rsid w:val="005D3005"/>
    <w:rsid w:val="005D344F"/>
    <w:rsid w:val="005D7383"/>
    <w:rsid w:val="005E0F89"/>
    <w:rsid w:val="005E131E"/>
    <w:rsid w:val="005E5912"/>
    <w:rsid w:val="005E6A62"/>
    <w:rsid w:val="005E6B23"/>
    <w:rsid w:val="005E6BC5"/>
    <w:rsid w:val="005E7DC8"/>
    <w:rsid w:val="005F07A7"/>
    <w:rsid w:val="005F0E4A"/>
    <w:rsid w:val="005F2330"/>
    <w:rsid w:val="005F62D2"/>
    <w:rsid w:val="005F66BD"/>
    <w:rsid w:val="00601651"/>
    <w:rsid w:val="006025ED"/>
    <w:rsid w:val="0060336B"/>
    <w:rsid w:val="00604F2B"/>
    <w:rsid w:val="006060BA"/>
    <w:rsid w:val="006146BD"/>
    <w:rsid w:val="00617064"/>
    <w:rsid w:val="00617D4B"/>
    <w:rsid w:val="00621C27"/>
    <w:rsid w:val="00622E86"/>
    <w:rsid w:val="0062331A"/>
    <w:rsid w:val="00623A9D"/>
    <w:rsid w:val="00624D85"/>
    <w:rsid w:val="00626D43"/>
    <w:rsid w:val="00627A11"/>
    <w:rsid w:val="00632F2B"/>
    <w:rsid w:val="0063442A"/>
    <w:rsid w:val="00643901"/>
    <w:rsid w:val="00646384"/>
    <w:rsid w:val="0064668F"/>
    <w:rsid w:val="006471E6"/>
    <w:rsid w:val="00653898"/>
    <w:rsid w:val="00653DCC"/>
    <w:rsid w:val="006568A2"/>
    <w:rsid w:val="00657019"/>
    <w:rsid w:val="00657049"/>
    <w:rsid w:val="006570AE"/>
    <w:rsid w:val="00657ADD"/>
    <w:rsid w:val="00662197"/>
    <w:rsid w:val="00663E76"/>
    <w:rsid w:val="00664443"/>
    <w:rsid w:val="00664B1F"/>
    <w:rsid w:val="00665059"/>
    <w:rsid w:val="006666FE"/>
    <w:rsid w:val="00666DEF"/>
    <w:rsid w:val="006719A4"/>
    <w:rsid w:val="006730D7"/>
    <w:rsid w:val="00674B0F"/>
    <w:rsid w:val="00676471"/>
    <w:rsid w:val="00680E4C"/>
    <w:rsid w:val="00681A74"/>
    <w:rsid w:val="006865A0"/>
    <w:rsid w:val="0069154F"/>
    <w:rsid w:val="00692679"/>
    <w:rsid w:val="00693078"/>
    <w:rsid w:val="00695834"/>
    <w:rsid w:val="006963CB"/>
    <w:rsid w:val="006A0075"/>
    <w:rsid w:val="006A0CF9"/>
    <w:rsid w:val="006A16B9"/>
    <w:rsid w:val="006A289B"/>
    <w:rsid w:val="006A2B3B"/>
    <w:rsid w:val="006A2C82"/>
    <w:rsid w:val="006A7D63"/>
    <w:rsid w:val="006B0279"/>
    <w:rsid w:val="006B044C"/>
    <w:rsid w:val="006B0C2A"/>
    <w:rsid w:val="006B1D2F"/>
    <w:rsid w:val="006B21A5"/>
    <w:rsid w:val="006B21BE"/>
    <w:rsid w:val="006B5340"/>
    <w:rsid w:val="006B5A10"/>
    <w:rsid w:val="006B6CDF"/>
    <w:rsid w:val="006C0152"/>
    <w:rsid w:val="006C07DB"/>
    <w:rsid w:val="006C137B"/>
    <w:rsid w:val="006C73E8"/>
    <w:rsid w:val="006C774C"/>
    <w:rsid w:val="006C7AC7"/>
    <w:rsid w:val="006C7BE9"/>
    <w:rsid w:val="006D5A51"/>
    <w:rsid w:val="006D6E89"/>
    <w:rsid w:val="006D7D23"/>
    <w:rsid w:val="006E386E"/>
    <w:rsid w:val="006E5EC6"/>
    <w:rsid w:val="006E6D69"/>
    <w:rsid w:val="006F09D1"/>
    <w:rsid w:val="006F10E5"/>
    <w:rsid w:val="006F1D87"/>
    <w:rsid w:val="006F786A"/>
    <w:rsid w:val="00700442"/>
    <w:rsid w:val="0070093A"/>
    <w:rsid w:val="0070282B"/>
    <w:rsid w:val="0070399D"/>
    <w:rsid w:val="00706D0C"/>
    <w:rsid w:val="0071146D"/>
    <w:rsid w:val="00715976"/>
    <w:rsid w:val="0071683F"/>
    <w:rsid w:val="00717B3F"/>
    <w:rsid w:val="007233BA"/>
    <w:rsid w:val="00723836"/>
    <w:rsid w:val="00723EFF"/>
    <w:rsid w:val="007270FD"/>
    <w:rsid w:val="007336D8"/>
    <w:rsid w:val="007350C4"/>
    <w:rsid w:val="00740192"/>
    <w:rsid w:val="00742D13"/>
    <w:rsid w:val="0074559C"/>
    <w:rsid w:val="007461F0"/>
    <w:rsid w:val="00747403"/>
    <w:rsid w:val="007512FE"/>
    <w:rsid w:val="00751B4A"/>
    <w:rsid w:val="00751E2C"/>
    <w:rsid w:val="007527E3"/>
    <w:rsid w:val="00754181"/>
    <w:rsid w:val="00754ECF"/>
    <w:rsid w:val="00762DBC"/>
    <w:rsid w:val="0076674F"/>
    <w:rsid w:val="007678B4"/>
    <w:rsid w:val="0077506F"/>
    <w:rsid w:val="007751E9"/>
    <w:rsid w:val="00776EF5"/>
    <w:rsid w:val="007778A5"/>
    <w:rsid w:val="007836B2"/>
    <w:rsid w:val="0078387C"/>
    <w:rsid w:val="0078469A"/>
    <w:rsid w:val="007868B3"/>
    <w:rsid w:val="00786E2A"/>
    <w:rsid w:val="00790E40"/>
    <w:rsid w:val="007941DF"/>
    <w:rsid w:val="007A0AE5"/>
    <w:rsid w:val="007A4C87"/>
    <w:rsid w:val="007A68C3"/>
    <w:rsid w:val="007A6BB9"/>
    <w:rsid w:val="007A71C4"/>
    <w:rsid w:val="007A7EBE"/>
    <w:rsid w:val="007B28AE"/>
    <w:rsid w:val="007B3679"/>
    <w:rsid w:val="007B4727"/>
    <w:rsid w:val="007B4F7F"/>
    <w:rsid w:val="007B547D"/>
    <w:rsid w:val="007B60B7"/>
    <w:rsid w:val="007B6BE7"/>
    <w:rsid w:val="007C17D1"/>
    <w:rsid w:val="007C273D"/>
    <w:rsid w:val="007C4B65"/>
    <w:rsid w:val="007C4FEF"/>
    <w:rsid w:val="007C52FF"/>
    <w:rsid w:val="007C54F4"/>
    <w:rsid w:val="007C6C34"/>
    <w:rsid w:val="007D13E2"/>
    <w:rsid w:val="007D2777"/>
    <w:rsid w:val="007D4326"/>
    <w:rsid w:val="007D7371"/>
    <w:rsid w:val="007D7A72"/>
    <w:rsid w:val="007D7BCB"/>
    <w:rsid w:val="007E0512"/>
    <w:rsid w:val="007E07AA"/>
    <w:rsid w:val="007E3B20"/>
    <w:rsid w:val="007E5DB1"/>
    <w:rsid w:val="007E7E5A"/>
    <w:rsid w:val="007F18BD"/>
    <w:rsid w:val="007F1B9C"/>
    <w:rsid w:val="007F1DA1"/>
    <w:rsid w:val="007F4FD7"/>
    <w:rsid w:val="007F77DF"/>
    <w:rsid w:val="0080279E"/>
    <w:rsid w:val="00802A57"/>
    <w:rsid w:val="008031BA"/>
    <w:rsid w:val="00803F7E"/>
    <w:rsid w:val="00812ED7"/>
    <w:rsid w:val="008132EE"/>
    <w:rsid w:val="00813615"/>
    <w:rsid w:val="008138DC"/>
    <w:rsid w:val="00813DAA"/>
    <w:rsid w:val="008158CC"/>
    <w:rsid w:val="0081726E"/>
    <w:rsid w:val="00821373"/>
    <w:rsid w:val="008215E8"/>
    <w:rsid w:val="00822EB7"/>
    <w:rsid w:val="008255CC"/>
    <w:rsid w:val="00825F14"/>
    <w:rsid w:val="00826574"/>
    <w:rsid w:val="0082771B"/>
    <w:rsid w:val="00827BFD"/>
    <w:rsid w:val="00833581"/>
    <w:rsid w:val="008348CE"/>
    <w:rsid w:val="00836DD3"/>
    <w:rsid w:val="008372E3"/>
    <w:rsid w:val="0084170B"/>
    <w:rsid w:val="00842A38"/>
    <w:rsid w:val="00843289"/>
    <w:rsid w:val="0084439D"/>
    <w:rsid w:val="00846913"/>
    <w:rsid w:val="008501BD"/>
    <w:rsid w:val="00851068"/>
    <w:rsid w:val="00851167"/>
    <w:rsid w:val="00851929"/>
    <w:rsid w:val="008552AC"/>
    <w:rsid w:val="00857238"/>
    <w:rsid w:val="008603F5"/>
    <w:rsid w:val="00860AAF"/>
    <w:rsid w:val="00861F57"/>
    <w:rsid w:val="00863F44"/>
    <w:rsid w:val="00865DF0"/>
    <w:rsid w:val="00867B54"/>
    <w:rsid w:val="00870265"/>
    <w:rsid w:val="00872913"/>
    <w:rsid w:val="00872DA3"/>
    <w:rsid w:val="00881E65"/>
    <w:rsid w:val="008861EC"/>
    <w:rsid w:val="00886ABA"/>
    <w:rsid w:val="008902A2"/>
    <w:rsid w:val="00890720"/>
    <w:rsid w:val="0089397D"/>
    <w:rsid w:val="00894B9C"/>
    <w:rsid w:val="00896F65"/>
    <w:rsid w:val="008A09DF"/>
    <w:rsid w:val="008A0F3C"/>
    <w:rsid w:val="008A2D1A"/>
    <w:rsid w:val="008A533D"/>
    <w:rsid w:val="008B147C"/>
    <w:rsid w:val="008B226E"/>
    <w:rsid w:val="008B313E"/>
    <w:rsid w:val="008B43C7"/>
    <w:rsid w:val="008B78C7"/>
    <w:rsid w:val="008C10CE"/>
    <w:rsid w:val="008C25F2"/>
    <w:rsid w:val="008C68EC"/>
    <w:rsid w:val="008C7CFE"/>
    <w:rsid w:val="008D01CF"/>
    <w:rsid w:val="008D2DEB"/>
    <w:rsid w:val="008D5215"/>
    <w:rsid w:val="008D73FC"/>
    <w:rsid w:val="008E0C9C"/>
    <w:rsid w:val="008E2A0F"/>
    <w:rsid w:val="008F2AD4"/>
    <w:rsid w:val="008F3EC1"/>
    <w:rsid w:val="008F7037"/>
    <w:rsid w:val="00900620"/>
    <w:rsid w:val="00900D90"/>
    <w:rsid w:val="00901599"/>
    <w:rsid w:val="00901B4D"/>
    <w:rsid w:val="0090473E"/>
    <w:rsid w:val="00907422"/>
    <w:rsid w:val="00907EA3"/>
    <w:rsid w:val="00910FE5"/>
    <w:rsid w:val="00912C10"/>
    <w:rsid w:val="00913D11"/>
    <w:rsid w:val="00915746"/>
    <w:rsid w:val="00916F9A"/>
    <w:rsid w:val="009174D1"/>
    <w:rsid w:val="00917556"/>
    <w:rsid w:val="00917D47"/>
    <w:rsid w:val="009204D4"/>
    <w:rsid w:val="0092090E"/>
    <w:rsid w:val="009223EB"/>
    <w:rsid w:val="009230EA"/>
    <w:rsid w:val="00923312"/>
    <w:rsid w:val="00923CF7"/>
    <w:rsid w:val="00925268"/>
    <w:rsid w:val="00925B5B"/>
    <w:rsid w:val="009274D7"/>
    <w:rsid w:val="00930457"/>
    <w:rsid w:val="009305EA"/>
    <w:rsid w:val="009321D6"/>
    <w:rsid w:val="00935480"/>
    <w:rsid w:val="00935AE6"/>
    <w:rsid w:val="00941E75"/>
    <w:rsid w:val="00944768"/>
    <w:rsid w:val="00945168"/>
    <w:rsid w:val="0095118D"/>
    <w:rsid w:val="009548B3"/>
    <w:rsid w:val="00954D71"/>
    <w:rsid w:val="00954E1A"/>
    <w:rsid w:val="0095508A"/>
    <w:rsid w:val="009568CB"/>
    <w:rsid w:val="00957DA5"/>
    <w:rsid w:val="00961501"/>
    <w:rsid w:val="00961D18"/>
    <w:rsid w:val="009625F8"/>
    <w:rsid w:val="00962D03"/>
    <w:rsid w:val="00966C99"/>
    <w:rsid w:val="0097273E"/>
    <w:rsid w:val="00973321"/>
    <w:rsid w:val="0097411A"/>
    <w:rsid w:val="00975176"/>
    <w:rsid w:val="00975CF4"/>
    <w:rsid w:val="00975DA6"/>
    <w:rsid w:val="00977009"/>
    <w:rsid w:val="0098019E"/>
    <w:rsid w:val="00981498"/>
    <w:rsid w:val="00982623"/>
    <w:rsid w:val="00982809"/>
    <w:rsid w:val="00983B9B"/>
    <w:rsid w:val="00983F86"/>
    <w:rsid w:val="00984758"/>
    <w:rsid w:val="0098563B"/>
    <w:rsid w:val="009862C5"/>
    <w:rsid w:val="009869DF"/>
    <w:rsid w:val="00986D46"/>
    <w:rsid w:val="00986DEE"/>
    <w:rsid w:val="009914B1"/>
    <w:rsid w:val="00994280"/>
    <w:rsid w:val="00996058"/>
    <w:rsid w:val="00997916"/>
    <w:rsid w:val="009A1906"/>
    <w:rsid w:val="009A1F30"/>
    <w:rsid w:val="009A2295"/>
    <w:rsid w:val="009A31E7"/>
    <w:rsid w:val="009A32E6"/>
    <w:rsid w:val="009A3755"/>
    <w:rsid w:val="009A5DF1"/>
    <w:rsid w:val="009A5F82"/>
    <w:rsid w:val="009B56EC"/>
    <w:rsid w:val="009B5B5B"/>
    <w:rsid w:val="009C109D"/>
    <w:rsid w:val="009C2A38"/>
    <w:rsid w:val="009C3659"/>
    <w:rsid w:val="009C3944"/>
    <w:rsid w:val="009C4838"/>
    <w:rsid w:val="009C7461"/>
    <w:rsid w:val="009D4F2D"/>
    <w:rsid w:val="009D6F7F"/>
    <w:rsid w:val="009E05A0"/>
    <w:rsid w:val="009E25F8"/>
    <w:rsid w:val="009E44A2"/>
    <w:rsid w:val="009F0803"/>
    <w:rsid w:val="009F11CA"/>
    <w:rsid w:val="009F270A"/>
    <w:rsid w:val="009F31E7"/>
    <w:rsid w:val="009F4197"/>
    <w:rsid w:val="009F4683"/>
    <w:rsid w:val="009F59A5"/>
    <w:rsid w:val="009F7A01"/>
    <w:rsid w:val="00A00BED"/>
    <w:rsid w:val="00A07BF0"/>
    <w:rsid w:val="00A1040F"/>
    <w:rsid w:val="00A10630"/>
    <w:rsid w:val="00A10668"/>
    <w:rsid w:val="00A11288"/>
    <w:rsid w:val="00A1384E"/>
    <w:rsid w:val="00A1774F"/>
    <w:rsid w:val="00A258B4"/>
    <w:rsid w:val="00A25BC4"/>
    <w:rsid w:val="00A27E8D"/>
    <w:rsid w:val="00A27F81"/>
    <w:rsid w:val="00A33617"/>
    <w:rsid w:val="00A3596C"/>
    <w:rsid w:val="00A35A7F"/>
    <w:rsid w:val="00A404B3"/>
    <w:rsid w:val="00A40FF6"/>
    <w:rsid w:val="00A41CB9"/>
    <w:rsid w:val="00A427B1"/>
    <w:rsid w:val="00A42F70"/>
    <w:rsid w:val="00A43231"/>
    <w:rsid w:val="00A50819"/>
    <w:rsid w:val="00A50A80"/>
    <w:rsid w:val="00A51668"/>
    <w:rsid w:val="00A51F46"/>
    <w:rsid w:val="00A558DD"/>
    <w:rsid w:val="00A576C3"/>
    <w:rsid w:val="00A604BA"/>
    <w:rsid w:val="00A64AD6"/>
    <w:rsid w:val="00A64B31"/>
    <w:rsid w:val="00A66DA7"/>
    <w:rsid w:val="00A72596"/>
    <w:rsid w:val="00A72620"/>
    <w:rsid w:val="00A746DB"/>
    <w:rsid w:val="00A758AE"/>
    <w:rsid w:val="00A77805"/>
    <w:rsid w:val="00A822B9"/>
    <w:rsid w:val="00A85E4D"/>
    <w:rsid w:val="00A86111"/>
    <w:rsid w:val="00A8628F"/>
    <w:rsid w:val="00A900C8"/>
    <w:rsid w:val="00A91956"/>
    <w:rsid w:val="00A9226F"/>
    <w:rsid w:val="00A939E6"/>
    <w:rsid w:val="00A94BDF"/>
    <w:rsid w:val="00A96A68"/>
    <w:rsid w:val="00A96EB7"/>
    <w:rsid w:val="00AA22EE"/>
    <w:rsid w:val="00AA3F6E"/>
    <w:rsid w:val="00AB101B"/>
    <w:rsid w:val="00AB1554"/>
    <w:rsid w:val="00AB1B7E"/>
    <w:rsid w:val="00AB1DB4"/>
    <w:rsid w:val="00AB311F"/>
    <w:rsid w:val="00AB39C5"/>
    <w:rsid w:val="00AB4400"/>
    <w:rsid w:val="00AB46BD"/>
    <w:rsid w:val="00AB6FCA"/>
    <w:rsid w:val="00AB72CE"/>
    <w:rsid w:val="00AC186B"/>
    <w:rsid w:val="00AC1A8E"/>
    <w:rsid w:val="00AC557B"/>
    <w:rsid w:val="00AC675D"/>
    <w:rsid w:val="00AC7591"/>
    <w:rsid w:val="00AC7B3B"/>
    <w:rsid w:val="00AD2782"/>
    <w:rsid w:val="00AD2E91"/>
    <w:rsid w:val="00AD4277"/>
    <w:rsid w:val="00AD4E44"/>
    <w:rsid w:val="00AD6C55"/>
    <w:rsid w:val="00AD74F6"/>
    <w:rsid w:val="00AE0D60"/>
    <w:rsid w:val="00AE28B3"/>
    <w:rsid w:val="00AE4BE0"/>
    <w:rsid w:val="00AF2A03"/>
    <w:rsid w:val="00AF2CF0"/>
    <w:rsid w:val="00AF47CA"/>
    <w:rsid w:val="00B01C19"/>
    <w:rsid w:val="00B032BA"/>
    <w:rsid w:val="00B05B9C"/>
    <w:rsid w:val="00B06813"/>
    <w:rsid w:val="00B06A80"/>
    <w:rsid w:val="00B06BE1"/>
    <w:rsid w:val="00B107B7"/>
    <w:rsid w:val="00B117F3"/>
    <w:rsid w:val="00B11E06"/>
    <w:rsid w:val="00B11F3A"/>
    <w:rsid w:val="00B14137"/>
    <w:rsid w:val="00B148BC"/>
    <w:rsid w:val="00B14ADC"/>
    <w:rsid w:val="00B15DCB"/>
    <w:rsid w:val="00B20652"/>
    <w:rsid w:val="00B21111"/>
    <w:rsid w:val="00B2197C"/>
    <w:rsid w:val="00B22B97"/>
    <w:rsid w:val="00B2425A"/>
    <w:rsid w:val="00B24C9A"/>
    <w:rsid w:val="00B26D42"/>
    <w:rsid w:val="00B27069"/>
    <w:rsid w:val="00B31DE7"/>
    <w:rsid w:val="00B33C7C"/>
    <w:rsid w:val="00B34A38"/>
    <w:rsid w:val="00B35C85"/>
    <w:rsid w:val="00B36583"/>
    <w:rsid w:val="00B40581"/>
    <w:rsid w:val="00B408BA"/>
    <w:rsid w:val="00B43D82"/>
    <w:rsid w:val="00B43F07"/>
    <w:rsid w:val="00B44F55"/>
    <w:rsid w:val="00B4668B"/>
    <w:rsid w:val="00B4672B"/>
    <w:rsid w:val="00B52BCD"/>
    <w:rsid w:val="00B52EA5"/>
    <w:rsid w:val="00B535A2"/>
    <w:rsid w:val="00B56905"/>
    <w:rsid w:val="00B56E6D"/>
    <w:rsid w:val="00B641FF"/>
    <w:rsid w:val="00B65586"/>
    <w:rsid w:val="00B655D1"/>
    <w:rsid w:val="00B65F9A"/>
    <w:rsid w:val="00B67915"/>
    <w:rsid w:val="00B74307"/>
    <w:rsid w:val="00B74DA9"/>
    <w:rsid w:val="00B75D9C"/>
    <w:rsid w:val="00B774CE"/>
    <w:rsid w:val="00B805EA"/>
    <w:rsid w:val="00B84447"/>
    <w:rsid w:val="00B87B46"/>
    <w:rsid w:val="00B90B25"/>
    <w:rsid w:val="00B91AE8"/>
    <w:rsid w:val="00B938C1"/>
    <w:rsid w:val="00B940C2"/>
    <w:rsid w:val="00B96225"/>
    <w:rsid w:val="00BA03F4"/>
    <w:rsid w:val="00BA0DF7"/>
    <w:rsid w:val="00BA218B"/>
    <w:rsid w:val="00BA2717"/>
    <w:rsid w:val="00BA46BB"/>
    <w:rsid w:val="00BA759A"/>
    <w:rsid w:val="00BA7B5F"/>
    <w:rsid w:val="00BB2DA8"/>
    <w:rsid w:val="00BB7F5A"/>
    <w:rsid w:val="00BC13E8"/>
    <w:rsid w:val="00BC3EB2"/>
    <w:rsid w:val="00BC61E9"/>
    <w:rsid w:val="00BD5EBD"/>
    <w:rsid w:val="00BD6710"/>
    <w:rsid w:val="00BE0032"/>
    <w:rsid w:val="00BE0F03"/>
    <w:rsid w:val="00BE4CB4"/>
    <w:rsid w:val="00BE5557"/>
    <w:rsid w:val="00BF39C7"/>
    <w:rsid w:val="00C0013B"/>
    <w:rsid w:val="00C028B9"/>
    <w:rsid w:val="00C04630"/>
    <w:rsid w:val="00C046E1"/>
    <w:rsid w:val="00C04837"/>
    <w:rsid w:val="00C0602A"/>
    <w:rsid w:val="00C0794E"/>
    <w:rsid w:val="00C11F54"/>
    <w:rsid w:val="00C128EA"/>
    <w:rsid w:val="00C167B5"/>
    <w:rsid w:val="00C228FD"/>
    <w:rsid w:val="00C23F7B"/>
    <w:rsid w:val="00C2439A"/>
    <w:rsid w:val="00C25E8D"/>
    <w:rsid w:val="00C265B4"/>
    <w:rsid w:val="00C305B3"/>
    <w:rsid w:val="00C337DF"/>
    <w:rsid w:val="00C36417"/>
    <w:rsid w:val="00C412E5"/>
    <w:rsid w:val="00C41950"/>
    <w:rsid w:val="00C42044"/>
    <w:rsid w:val="00C4211D"/>
    <w:rsid w:val="00C43743"/>
    <w:rsid w:val="00C43BDB"/>
    <w:rsid w:val="00C43E58"/>
    <w:rsid w:val="00C471D2"/>
    <w:rsid w:val="00C527A1"/>
    <w:rsid w:val="00C53AD0"/>
    <w:rsid w:val="00C562E6"/>
    <w:rsid w:val="00C56B30"/>
    <w:rsid w:val="00C57195"/>
    <w:rsid w:val="00C64713"/>
    <w:rsid w:val="00C65B40"/>
    <w:rsid w:val="00C66C4D"/>
    <w:rsid w:val="00C66C67"/>
    <w:rsid w:val="00C70CFF"/>
    <w:rsid w:val="00C72234"/>
    <w:rsid w:val="00C73E2D"/>
    <w:rsid w:val="00C74177"/>
    <w:rsid w:val="00C742D4"/>
    <w:rsid w:val="00C75F2C"/>
    <w:rsid w:val="00C76074"/>
    <w:rsid w:val="00C7625B"/>
    <w:rsid w:val="00C81470"/>
    <w:rsid w:val="00C8288F"/>
    <w:rsid w:val="00C83BA9"/>
    <w:rsid w:val="00C87290"/>
    <w:rsid w:val="00C87DAC"/>
    <w:rsid w:val="00C90C79"/>
    <w:rsid w:val="00C91113"/>
    <w:rsid w:val="00C913C8"/>
    <w:rsid w:val="00C916C3"/>
    <w:rsid w:val="00C92679"/>
    <w:rsid w:val="00C96579"/>
    <w:rsid w:val="00CA0ECA"/>
    <w:rsid w:val="00CA20C9"/>
    <w:rsid w:val="00CA5AC6"/>
    <w:rsid w:val="00CB319A"/>
    <w:rsid w:val="00CB6FA1"/>
    <w:rsid w:val="00CC03C3"/>
    <w:rsid w:val="00CC1BAB"/>
    <w:rsid w:val="00CD2F57"/>
    <w:rsid w:val="00CD6396"/>
    <w:rsid w:val="00CE25F1"/>
    <w:rsid w:val="00CE4E96"/>
    <w:rsid w:val="00CE623D"/>
    <w:rsid w:val="00CE7204"/>
    <w:rsid w:val="00CE724F"/>
    <w:rsid w:val="00CF0511"/>
    <w:rsid w:val="00CF343E"/>
    <w:rsid w:val="00CF4DB8"/>
    <w:rsid w:val="00CF572D"/>
    <w:rsid w:val="00CF5BBB"/>
    <w:rsid w:val="00D02095"/>
    <w:rsid w:val="00D04117"/>
    <w:rsid w:val="00D04B18"/>
    <w:rsid w:val="00D0581B"/>
    <w:rsid w:val="00D05CA6"/>
    <w:rsid w:val="00D075F2"/>
    <w:rsid w:val="00D10A75"/>
    <w:rsid w:val="00D12BF7"/>
    <w:rsid w:val="00D16749"/>
    <w:rsid w:val="00D21573"/>
    <w:rsid w:val="00D217E2"/>
    <w:rsid w:val="00D21CAA"/>
    <w:rsid w:val="00D22C34"/>
    <w:rsid w:val="00D22D9D"/>
    <w:rsid w:val="00D234B8"/>
    <w:rsid w:val="00D23BBC"/>
    <w:rsid w:val="00D2541A"/>
    <w:rsid w:val="00D271ED"/>
    <w:rsid w:val="00D307F3"/>
    <w:rsid w:val="00D33AC7"/>
    <w:rsid w:val="00D33D5B"/>
    <w:rsid w:val="00D34F50"/>
    <w:rsid w:val="00D35A66"/>
    <w:rsid w:val="00D36FC9"/>
    <w:rsid w:val="00D3791F"/>
    <w:rsid w:val="00D40FD0"/>
    <w:rsid w:val="00D441C9"/>
    <w:rsid w:val="00D44841"/>
    <w:rsid w:val="00D45037"/>
    <w:rsid w:val="00D4727E"/>
    <w:rsid w:val="00D47679"/>
    <w:rsid w:val="00D51D8C"/>
    <w:rsid w:val="00D51FF6"/>
    <w:rsid w:val="00D5202B"/>
    <w:rsid w:val="00D5363E"/>
    <w:rsid w:val="00D5583C"/>
    <w:rsid w:val="00D563C0"/>
    <w:rsid w:val="00D62899"/>
    <w:rsid w:val="00D6300E"/>
    <w:rsid w:val="00D63770"/>
    <w:rsid w:val="00D63FCF"/>
    <w:rsid w:val="00D64C34"/>
    <w:rsid w:val="00D67A2C"/>
    <w:rsid w:val="00D70061"/>
    <w:rsid w:val="00D70879"/>
    <w:rsid w:val="00D72B64"/>
    <w:rsid w:val="00D73A59"/>
    <w:rsid w:val="00D73CD9"/>
    <w:rsid w:val="00D74309"/>
    <w:rsid w:val="00D744D8"/>
    <w:rsid w:val="00D766FC"/>
    <w:rsid w:val="00D77D86"/>
    <w:rsid w:val="00D80F20"/>
    <w:rsid w:val="00D84A62"/>
    <w:rsid w:val="00D86824"/>
    <w:rsid w:val="00D86D1B"/>
    <w:rsid w:val="00D87498"/>
    <w:rsid w:val="00D94D88"/>
    <w:rsid w:val="00D951C2"/>
    <w:rsid w:val="00DA0247"/>
    <w:rsid w:val="00DA377E"/>
    <w:rsid w:val="00DA3D22"/>
    <w:rsid w:val="00DA4C9E"/>
    <w:rsid w:val="00DA5FCB"/>
    <w:rsid w:val="00DB02A8"/>
    <w:rsid w:val="00DB08D2"/>
    <w:rsid w:val="00DB1F9F"/>
    <w:rsid w:val="00DB2AA6"/>
    <w:rsid w:val="00DB55D9"/>
    <w:rsid w:val="00DB66BA"/>
    <w:rsid w:val="00DC0751"/>
    <w:rsid w:val="00DC1118"/>
    <w:rsid w:val="00DC2037"/>
    <w:rsid w:val="00DC329B"/>
    <w:rsid w:val="00DC4443"/>
    <w:rsid w:val="00DC5091"/>
    <w:rsid w:val="00DC5E7F"/>
    <w:rsid w:val="00DC6009"/>
    <w:rsid w:val="00DC7B7B"/>
    <w:rsid w:val="00DD082A"/>
    <w:rsid w:val="00DD127B"/>
    <w:rsid w:val="00DD1457"/>
    <w:rsid w:val="00DD3DD6"/>
    <w:rsid w:val="00DD47EA"/>
    <w:rsid w:val="00DD673F"/>
    <w:rsid w:val="00DD6C87"/>
    <w:rsid w:val="00DD6DDB"/>
    <w:rsid w:val="00DD72D4"/>
    <w:rsid w:val="00DE1AC7"/>
    <w:rsid w:val="00DE1C56"/>
    <w:rsid w:val="00DE4070"/>
    <w:rsid w:val="00DE5E6C"/>
    <w:rsid w:val="00DE67B8"/>
    <w:rsid w:val="00DE6DCB"/>
    <w:rsid w:val="00DF2DF4"/>
    <w:rsid w:val="00DF43F0"/>
    <w:rsid w:val="00DF489A"/>
    <w:rsid w:val="00DF6354"/>
    <w:rsid w:val="00DF7591"/>
    <w:rsid w:val="00E03AB0"/>
    <w:rsid w:val="00E04CA2"/>
    <w:rsid w:val="00E06C38"/>
    <w:rsid w:val="00E10004"/>
    <w:rsid w:val="00E120CD"/>
    <w:rsid w:val="00E12469"/>
    <w:rsid w:val="00E1311F"/>
    <w:rsid w:val="00E16B35"/>
    <w:rsid w:val="00E173F1"/>
    <w:rsid w:val="00E17758"/>
    <w:rsid w:val="00E229DC"/>
    <w:rsid w:val="00E2344A"/>
    <w:rsid w:val="00E237C3"/>
    <w:rsid w:val="00E2712F"/>
    <w:rsid w:val="00E274BC"/>
    <w:rsid w:val="00E3047C"/>
    <w:rsid w:val="00E3187B"/>
    <w:rsid w:val="00E31E0F"/>
    <w:rsid w:val="00E340E3"/>
    <w:rsid w:val="00E353BE"/>
    <w:rsid w:val="00E37D13"/>
    <w:rsid w:val="00E42EFD"/>
    <w:rsid w:val="00E43B5A"/>
    <w:rsid w:val="00E447D3"/>
    <w:rsid w:val="00E45185"/>
    <w:rsid w:val="00E45768"/>
    <w:rsid w:val="00E47668"/>
    <w:rsid w:val="00E506CD"/>
    <w:rsid w:val="00E51E8C"/>
    <w:rsid w:val="00E52B2F"/>
    <w:rsid w:val="00E534E9"/>
    <w:rsid w:val="00E60566"/>
    <w:rsid w:val="00E61443"/>
    <w:rsid w:val="00E62991"/>
    <w:rsid w:val="00E646AA"/>
    <w:rsid w:val="00E672B7"/>
    <w:rsid w:val="00E70EF7"/>
    <w:rsid w:val="00E72500"/>
    <w:rsid w:val="00E72BC2"/>
    <w:rsid w:val="00E72D11"/>
    <w:rsid w:val="00E73C9C"/>
    <w:rsid w:val="00E745A6"/>
    <w:rsid w:val="00E74687"/>
    <w:rsid w:val="00E77F2A"/>
    <w:rsid w:val="00E82B3C"/>
    <w:rsid w:val="00E82DCD"/>
    <w:rsid w:val="00E84E6A"/>
    <w:rsid w:val="00E87379"/>
    <w:rsid w:val="00E919A7"/>
    <w:rsid w:val="00E92FAA"/>
    <w:rsid w:val="00E9435E"/>
    <w:rsid w:val="00E951CA"/>
    <w:rsid w:val="00E965A6"/>
    <w:rsid w:val="00E97FE8"/>
    <w:rsid w:val="00EA46F7"/>
    <w:rsid w:val="00EA4C23"/>
    <w:rsid w:val="00EB0BE7"/>
    <w:rsid w:val="00EB10BB"/>
    <w:rsid w:val="00EB203B"/>
    <w:rsid w:val="00EB3A1B"/>
    <w:rsid w:val="00EB4A82"/>
    <w:rsid w:val="00EB6BEE"/>
    <w:rsid w:val="00EB7022"/>
    <w:rsid w:val="00EC0CF9"/>
    <w:rsid w:val="00EC113B"/>
    <w:rsid w:val="00EC26C9"/>
    <w:rsid w:val="00EC3C27"/>
    <w:rsid w:val="00EC406F"/>
    <w:rsid w:val="00EC4134"/>
    <w:rsid w:val="00EC43C9"/>
    <w:rsid w:val="00EC4E77"/>
    <w:rsid w:val="00EC5368"/>
    <w:rsid w:val="00EC6062"/>
    <w:rsid w:val="00ED14CF"/>
    <w:rsid w:val="00ED4A05"/>
    <w:rsid w:val="00ED5B9D"/>
    <w:rsid w:val="00EE5C20"/>
    <w:rsid w:val="00EE771D"/>
    <w:rsid w:val="00EE7DAA"/>
    <w:rsid w:val="00EF337F"/>
    <w:rsid w:val="00EF5359"/>
    <w:rsid w:val="00F00744"/>
    <w:rsid w:val="00F01656"/>
    <w:rsid w:val="00F0186A"/>
    <w:rsid w:val="00F031CC"/>
    <w:rsid w:val="00F03F2B"/>
    <w:rsid w:val="00F14396"/>
    <w:rsid w:val="00F14543"/>
    <w:rsid w:val="00F175A1"/>
    <w:rsid w:val="00F179C9"/>
    <w:rsid w:val="00F234D6"/>
    <w:rsid w:val="00F24AB6"/>
    <w:rsid w:val="00F24BE4"/>
    <w:rsid w:val="00F26AA2"/>
    <w:rsid w:val="00F273A1"/>
    <w:rsid w:val="00F30785"/>
    <w:rsid w:val="00F3264F"/>
    <w:rsid w:val="00F342CA"/>
    <w:rsid w:val="00F349FC"/>
    <w:rsid w:val="00F353D9"/>
    <w:rsid w:val="00F40405"/>
    <w:rsid w:val="00F4135E"/>
    <w:rsid w:val="00F44835"/>
    <w:rsid w:val="00F51178"/>
    <w:rsid w:val="00F51B08"/>
    <w:rsid w:val="00F525C8"/>
    <w:rsid w:val="00F52ADA"/>
    <w:rsid w:val="00F530A6"/>
    <w:rsid w:val="00F5371A"/>
    <w:rsid w:val="00F55B54"/>
    <w:rsid w:val="00F6149E"/>
    <w:rsid w:val="00F64319"/>
    <w:rsid w:val="00F6479F"/>
    <w:rsid w:val="00F6584E"/>
    <w:rsid w:val="00F70DA9"/>
    <w:rsid w:val="00F71F3B"/>
    <w:rsid w:val="00F72185"/>
    <w:rsid w:val="00F72A03"/>
    <w:rsid w:val="00F77A4B"/>
    <w:rsid w:val="00F839DE"/>
    <w:rsid w:val="00F872D8"/>
    <w:rsid w:val="00F902C6"/>
    <w:rsid w:val="00F91E2B"/>
    <w:rsid w:val="00F91F00"/>
    <w:rsid w:val="00F9495D"/>
    <w:rsid w:val="00F95755"/>
    <w:rsid w:val="00F95BB7"/>
    <w:rsid w:val="00F95CBD"/>
    <w:rsid w:val="00F96130"/>
    <w:rsid w:val="00FA09C0"/>
    <w:rsid w:val="00FA1A71"/>
    <w:rsid w:val="00FA3043"/>
    <w:rsid w:val="00FA3C48"/>
    <w:rsid w:val="00FA57F6"/>
    <w:rsid w:val="00FA677B"/>
    <w:rsid w:val="00FA7FD9"/>
    <w:rsid w:val="00FB03D1"/>
    <w:rsid w:val="00FB0D13"/>
    <w:rsid w:val="00FB1126"/>
    <w:rsid w:val="00FB4EC9"/>
    <w:rsid w:val="00FB5598"/>
    <w:rsid w:val="00FB6949"/>
    <w:rsid w:val="00FB6951"/>
    <w:rsid w:val="00FC1151"/>
    <w:rsid w:val="00FC4103"/>
    <w:rsid w:val="00FC6893"/>
    <w:rsid w:val="00FD114F"/>
    <w:rsid w:val="00FD2A6D"/>
    <w:rsid w:val="00FD35FE"/>
    <w:rsid w:val="00FD454C"/>
    <w:rsid w:val="00FD48A9"/>
    <w:rsid w:val="00FD5061"/>
    <w:rsid w:val="00FD6AF5"/>
    <w:rsid w:val="00FE2651"/>
    <w:rsid w:val="00FE3FD4"/>
    <w:rsid w:val="00FE78E3"/>
    <w:rsid w:val="00FF1148"/>
    <w:rsid w:val="00FF3ACA"/>
    <w:rsid w:val="01A4C533"/>
    <w:rsid w:val="0ED8FB15"/>
    <w:rsid w:val="1411E3FE"/>
    <w:rsid w:val="1501554F"/>
    <w:rsid w:val="1CEB0B81"/>
    <w:rsid w:val="338FA656"/>
    <w:rsid w:val="37FCD1EC"/>
    <w:rsid w:val="45898AB9"/>
    <w:rsid w:val="48A0786C"/>
    <w:rsid w:val="55D1B508"/>
    <w:rsid w:val="5743C9F7"/>
    <w:rsid w:val="784E5BCC"/>
    <w:rsid w:val="789D18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3C9F7"/>
  <w15:chartTrackingRefBased/>
  <w15:docId w15:val="{013283B2-9423-40A2-86D5-EC4DFCC8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CF7"/>
  </w:style>
  <w:style w:type="paragraph" w:styleId="Overskrift1">
    <w:name w:val="heading 1"/>
    <w:basedOn w:val="Normal"/>
    <w:next w:val="Normal"/>
    <w:link w:val="Overskrift1Tegn"/>
    <w:uiPriority w:val="9"/>
    <w:qFormat/>
    <w:rsid w:val="005715C2"/>
    <w:pPr>
      <w:keepNext/>
      <w:keepLines/>
      <w:spacing w:before="240" w:after="0"/>
      <w:outlineLvl w:val="0"/>
    </w:pPr>
    <w:rPr>
      <w:rFonts w:ascii="Arial" w:eastAsiaTheme="majorEastAsia" w:hAnsi="Arial" w:cstheme="majorBidi"/>
      <w:color w:val="1F3864" w:themeColor="accent1" w:themeShade="80"/>
      <w:sz w:val="28"/>
      <w:szCs w:val="32"/>
    </w:rPr>
  </w:style>
  <w:style w:type="paragraph" w:styleId="Overskrift2">
    <w:name w:val="heading 2"/>
    <w:basedOn w:val="Normal"/>
    <w:next w:val="Normal"/>
    <w:link w:val="Overskrift2Tegn"/>
    <w:uiPriority w:val="9"/>
    <w:unhideWhenUsed/>
    <w:qFormat/>
    <w:rsid w:val="005715C2"/>
    <w:pPr>
      <w:keepNext/>
      <w:keepLines/>
      <w:framePr w:wrap="around" w:vAnchor="text" w:hAnchor="text" w:y="1"/>
      <w:spacing w:before="40" w:after="0"/>
      <w:outlineLvl w:val="1"/>
    </w:pPr>
    <w:rPr>
      <w:rFonts w:ascii="Arial" w:eastAsiaTheme="majorEastAsia" w:hAnsi="Arial" w:cstheme="majorBidi"/>
      <w:color w:val="1F3864" w:themeColor="accent1" w:themeShade="80"/>
      <w:sz w:val="26"/>
      <w:szCs w:val="26"/>
    </w:rPr>
  </w:style>
  <w:style w:type="paragraph" w:styleId="Overskrift3">
    <w:name w:val="heading 3"/>
    <w:basedOn w:val="Normal"/>
    <w:next w:val="Normal"/>
    <w:link w:val="Overskrift3Tegn"/>
    <w:uiPriority w:val="9"/>
    <w:unhideWhenUsed/>
    <w:qFormat/>
    <w:rsid w:val="005715C2"/>
    <w:pPr>
      <w:keepNext/>
      <w:keepLines/>
      <w:spacing w:before="40" w:after="0"/>
      <w:outlineLvl w:val="2"/>
    </w:pPr>
    <w:rPr>
      <w:rFonts w:ascii="Arial" w:eastAsiaTheme="majorEastAsia" w:hAnsi="Arial"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5715C2"/>
    <w:pPr>
      <w:keepNext/>
      <w:keepLines/>
      <w:spacing w:before="40" w:after="0"/>
      <w:outlineLvl w:val="3"/>
    </w:pPr>
    <w:rPr>
      <w:rFonts w:ascii="Arial" w:eastAsiaTheme="majorEastAsia" w:hAnsi="Arial" w:cstheme="majorBidi"/>
      <w:iCs/>
      <w:color w:val="1F3864" w:themeColor="accent1" w:themeShade="80"/>
    </w:rPr>
  </w:style>
  <w:style w:type="paragraph" w:styleId="Overskrift5">
    <w:name w:val="heading 5"/>
    <w:basedOn w:val="Normal"/>
    <w:next w:val="Normal"/>
    <w:link w:val="Overskrift5Tegn"/>
    <w:uiPriority w:val="9"/>
    <w:unhideWhenUsed/>
    <w:qFormat/>
    <w:rsid w:val="00F4483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715C2"/>
    <w:rPr>
      <w:rFonts w:ascii="Arial" w:eastAsiaTheme="majorEastAsia" w:hAnsi="Arial" w:cstheme="majorBidi"/>
      <w:color w:val="1F3864" w:themeColor="accent1" w:themeShade="80"/>
      <w:sz w:val="28"/>
      <w:szCs w:val="32"/>
    </w:rPr>
  </w:style>
  <w:style w:type="character" w:customStyle="1" w:styleId="Overskrift2Tegn">
    <w:name w:val="Overskrift 2 Tegn"/>
    <w:basedOn w:val="Standardskrifttypeiafsnit"/>
    <w:link w:val="Overskrift2"/>
    <w:uiPriority w:val="9"/>
    <w:rsid w:val="005715C2"/>
    <w:rPr>
      <w:rFonts w:ascii="Arial" w:eastAsiaTheme="majorEastAsia" w:hAnsi="Arial" w:cstheme="majorBidi"/>
      <w:color w:val="1F3864" w:themeColor="accent1" w:themeShade="80"/>
      <w:sz w:val="26"/>
      <w:szCs w:val="26"/>
    </w:rPr>
  </w:style>
  <w:style w:type="character" w:customStyle="1" w:styleId="Overskrift3Tegn">
    <w:name w:val="Overskrift 3 Tegn"/>
    <w:basedOn w:val="Standardskrifttypeiafsnit"/>
    <w:link w:val="Overskrift3"/>
    <w:uiPriority w:val="9"/>
    <w:rsid w:val="005715C2"/>
    <w:rPr>
      <w:rFonts w:ascii="Arial" w:eastAsiaTheme="majorEastAsia" w:hAnsi="Arial" w:cstheme="majorBidi"/>
      <w:color w:val="1F3763" w:themeColor="accent1" w:themeShade="7F"/>
      <w:sz w:val="24"/>
      <w:szCs w:val="24"/>
    </w:rPr>
  </w:style>
  <w:style w:type="paragraph" w:styleId="Overskrift">
    <w:name w:val="TOC Heading"/>
    <w:basedOn w:val="Overskrift1"/>
    <w:next w:val="Normal"/>
    <w:uiPriority w:val="39"/>
    <w:unhideWhenUsed/>
    <w:qFormat/>
    <w:rsid w:val="00596C2A"/>
    <w:pPr>
      <w:outlineLvl w:val="9"/>
    </w:pPr>
    <w:rPr>
      <w:lang w:eastAsia="da-DK"/>
    </w:rPr>
  </w:style>
  <w:style w:type="paragraph" w:styleId="Indholdsfortegnelse1">
    <w:name w:val="toc 1"/>
    <w:basedOn w:val="Normal"/>
    <w:next w:val="Normal"/>
    <w:autoRedefine/>
    <w:uiPriority w:val="39"/>
    <w:unhideWhenUsed/>
    <w:rsid w:val="00B06A80"/>
    <w:pPr>
      <w:tabs>
        <w:tab w:val="right" w:leader="dot" w:pos="9742"/>
      </w:tabs>
      <w:spacing w:after="100"/>
    </w:pPr>
  </w:style>
  <w:style w:type="paragraph" w:styleId="Indholdsfortegnelse2">
    <w:name w:val="toc 2"/>
    <w:basedOn w:val="Normal"/>
    <w:next w:val="Normal"/>
    <w:autoRedefine/>
    <w:uiPriority w:val="39"/>
    <w:unhideWhenUsed/>
    <w:rsid w:val="00596C2A"/>
    <w:pPr>
      <w:spacing w:after="100"/>
      <w:ind w:left="220"/>
    </w:pPr>
  </w:style>
  <w:style w:type="paragraph" w:styleId="Indholdsfortegnelse3">
    <w:name w:val="toc 3"/>
    <w:basedOn w:val="Normal"/>
    <w:next w:val="Normal"/>
    <w:autoRedefine/>
    <w:uiPriority w:val="39"/>
    <w:unhideWhenUsed/>
    <w:rsid w:val="00596C2A"/>
    <w:pPr>
      <w:spacing w:after="100"/>
      <w:ind w:left="440"/>
    </w:pPr>
  </w:style>
  <w:style w:type="character" w:styleId="Hyperlink">
    <w:name w:val="Hyperlink"/>
    <w:basedOn w:val="Standardskrifttypeiafsnit"/>
    <w:uiPriority w:val="99"/>
    <w:unhideWhenUsed/>
    <w:rsid w:val="00596C2A"/>
    <w:rPr>
      <w:color w:val="0563C1" w:themeColor="hyperlink"/>
      <w:u w:val="single"/>
    </w:rPr>
  </w:style>
  <w:style w:type="paragraph" w:styleId="Listeafsnit">
    <w:name w:val="List Paragraph"/>
    <w:basedOn w:val="Normal"/>
    <w:uiPriority w:val="34"/>
    <w:qFormat/>
    <w:rsid w:val="009A3755"/>
    <w:pPr>
      <w:ind w:left="720"/>
      <w:contextualSpacing/>
    </w:pPr>
  </w:style>
  <w:style w:type="character" w:styleId="Kommentarhenvisning">
    <w:name w:val="annotation reference"/>
    <w:basedOn w:val="Standardskrifttypeiafsnit"/>
    <w:uiPriority w:val="99"/>
    <w:semiHidden/>
    <w:unhideWhenUsed/>
    <w:rsid w:val="004A20D1"/>
    <w:rPr>
      <w:sz w:val="16"/>
      <w:szCs w:val="16"/>
    </w:rPr>
  </w:style>
  <w:style w:type="paragraph" w:styleId="Kommentartekst">
    <w:name w:val="annotation text"/>
    <w:basedOn w:val="Normal"/>
    <w:link w:val="KommentartekstTegn"/>
    <w:uiPriority w:val="99"/>
    <w:unhideWhenUsed/>
    <w:rsid w:val="004A20D1"/>
    <w:pPr>
      <w:spacing w:line="240" w:lineRule="auto"/>
    </w:pPr>
    <w:rPr>
      <w:sz w:val="20"/>
      <w:szCs w:val="20"/>
    </w:rPr>
  </w:style>
  <w:style w:type="character" w:customStyle="1" w:styleId="KommentartekstTegn">
    <w:name w:val="Kommentartekst Tegn"/>
    <w:basedOn w:val="Standardskrifttypeiafsnit"/>
    <w:link w:val="Kommentartekst"/>
    <w:uiPriority w:val="99"/>
    <w:rsid w:val="004A20D1"/>
    <w:rPr>
      <w:sz w:val="20"/>
      <w:szCs w:val="20"/>
    </w:rPr>
  </w:style>
  <w:style w:type="paragraph" w:styleId="Kommentaremne">
    <w:name w:val="annotation subject"/>
    <w:basedOn w:val="Kommentartekst"/>
    <w:next w:val="Kommentartekst"/>
    <w:link w:val="KommentaremneTegn"/>
    <w:uiPriority w:val="99"/>
    <w:semiHidden/>
    <w:unhideWhenUsed/>
    <w:rsid w:val="004A20D1"/>
    <w:rPr>
      <w:b/>
      <w:bCs/>
    </w:rPr>
  </w:style>
  <w:style w:type="character" w:customStyle="1" w:styleId="KommentaremneTegn">
    <w:name w:val="Kommentaremne Tegn"/>
    <w:basedOn w:val="KommentartekstTegn"/>
    <w:link w:val="Kommentaremne"/>
    <w:uiPriority w:val="99"/>
    <w:semiHidden/>
    <w:rsid w:val="004A20D1"/>
    <w:rPr>
      <w:b/>
      <w:bCs/>
      <w:sz w:val="20"/>
      <w:szCs w:val="20"/>
    </w:rPr>
  </w:style>
  <w:style w:type="paragraph" w:styleId="Markeringsbobletekst">
    <w:name w:val="Balloon Text"/>
    <w:basedOn w:val="Normal"/>
    <w:link w:val="MarkeringsbobletekstTegn"/>
    <w:uiPriority w:val="99"/>
    <w:semiHidden/>
    <w:unhideWhenUsed/>
    <w:rsid w:val="004A20D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A20D1"/>
    <w:rPr>
      <w:rFonts w:ascii="Segoe UI" w:hAnsi="Segoe UI" w:cs="Segoe UI"/>
      <w:sz w:val="18"/>
      <w:szCs w:val="18"/>
    </w:rPr>
  </w:style>
  <w:style w:type="character" w:customStyle="1" w:styleId="Overskrift4Tegn">
    <w:name w:val="Overskrift 4 Tegn"/>
    <w:basedOn w:val="Standardskrifttypeiafsnit"/>
    <w:link w:val="Overskrift4"/>
    <w:uiPriority w:val="9"/>
    <w:rsid w:val="005715C2"/>
    <w:rPr>
      <w:rFonts w:ascii="Arial" w:eastAsiaTheme="majorEastAsia" w:hAnsi="Arial" w:cstheme="majorBidi"/>
      <w:iCs/>
      <w:color w:val="1F3864" w:themeColor="accent1" w:themeShade="80"/>
    </w:rPr>
  </w:style>
  <w:style w:type="table" w:styleId="Tabel-Gitter">
    <w:name w:val="Table Grid"/>
    <w:basedOn w:val="Tabel-Normal"/>
    <w:uiPriority w:val="39"/>
    <w:rsid w:val="00F51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link w:val="IngenafstandTegn"/>
    <w:uiPriority w:val="1"/>
    <w:qFormat/>
    <w:rsid w:val="00E965A6"/>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E965A6"/>
    <w:rPr>
      <w:rFonts w:eastAsiaTheme="minorEastAsia"/>
      <w:lang w:eastAsia="da-DK"/>
    </w:rPr>
  </w:style>
  <w:style w:type="paragraph" w:styleId="Sidehoved">
    <w:name w:val="header"/>
    <w:basedOn w:val="Normal"/>
    <w:link w:val="SidehovedTegn"/>
    <w:uiPriority w:val="99"/>
    <w:unhideWhenUsed/>
    <w:rsid w:val="005514F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514F4"/>
  </w:style>
  <w:style w:type="paragraph" w:styleId="Sidefod">
    <w:name w:val="footer"/>
    <w:basedOn w:val="Normal"/>
    <w:link w:val="SidefodTegn"/>
    <w:uiPriority w:val="99"/>
    <w:unhideWhenUsed/>
    <w:rsid w:val="005514F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514F4"/>
  </w:style>
  <w:style w:type="character" w:styleId="Pladsholdertekst">
    <w:name w:val="Placeholder Text"/>
    <w:basedOn w:val="Standardskrifttypeiafsnit"/>
    <w:uiPriority w:val="99"/>
    <w:semiHidden/>
    <w:rsid w:val="00D67A2C"/>
    <w:rPr>
      <w:color w:val="808080"/>
    </w:rPr>
  </w:style>
  <w:style w:type="character" w:customStyle="1" w:styleId="inline">
    <w:name w:val="inline"/>
    <w:basedOn w:val="Standardskrifttypeiafsnit"/>
    <w:rsid w:val="00B65F9A"/>
  </w:style>
  <w:style w:type="paragraph" w:styleId="Fodnotetekst">
    <w:name w:val="footnote text"/>
    <w:basedOn w:val="Normal"/>
    <w:link w:val="FodnotetekstTegn"/>
    <w:uiPriority w:val="99"/>
    <w:unhideWhenUsed/>
    <w:rsid w:val="00225390"/>
    <w:pPr>
      <w:spacing w:after="0" w:line="240" w:lineRule="auto"/>
    </w:pPr>
    <w:rPr>
      <w:sz w:val="20"/>
      <w:szCs w:val="20"/>
    </w:rPr>
  </w:style>
  <w:style w:type="character" w:customStyle="1" w:styleId="FodnotetekstTegn">
    <w:name w:val="Fodnotetekst Tegn"/>
    <w:basedOn w:val="Standardskrifttypeiafsnit"/>
    <w:link w:val="Fodnotetekst"/>
    <w:uiPriority w:val="99"/>
    <w:rsid w:val="00225390"/>
    <w:rPr>
      <w:sz w:val="20"/>
      <w:szCs w:val="20"/>
    </w:rPr>
  </w:style>
  <w:style w:type="character" w:styleId="Fodnotehenvisning">
    <w:name w:val="footnote reference"/>
    <w:basedOn w:val="Standardskrifttypeiafsnit"/>
    <w:uiPriority w:val="99"/>
    <w:semiHidden/>
    <w:unhideWhenUsed/>
    <w:rsid w:val="00225390"/>
    <w:rPr>
      <w:vertAlign w:val="superscript"/>
    </w:rPr>
  </w:style>
  <w:style w:type="paragraph" w:styleId="NormalWeb">
    <w:name w:val="Normal (Web)"/>
    <w:basedOn w:val="Normal"/>
    <w:uiPriority w:val="99"/>
    <w:semiHidden/>
    <w:unhideWhenUsed/>
    <w:rsid w:val="00966C9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efault">
    <w:name w:val="Default"/>
    <w:rsid w:val="002E19EA"/>
    <w:pPr>
      <w:autoSpaceDE w:val="0"/>
      <w:autoSpaceDN w:val="0"/>
      <w:adjustRightInd w:val="0"/>
      <w:spacing w:after="0" w:line="240" w:lineRule="auto"/>
    </w:pPr>
    <w:rPr>
      <w:rFonts w:ascii="Segoe UI" w:hAnsi="Segoe UI" w:cs="Segoe UI"/>
      <w:color w:val="000000"/>
      <w:sz w:val="24"/>
      <w:szCs w:val="24"/>
    </w:rPr>
  </w:style>
  <w:style w:type="table" w:styleId="Gittertabel1-lys-farve1">
    <w:name w:val="Grid Table 1 Light Accent 1"/>
    <w:basedOn w:val="Tabel-Normal"/>
    <w:uiPriority w:val="46"/>
    <w:rsid w:val="00923CF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923CF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ittertabel2-farve5">
    <w:name w:val="Grid Table 2 Accent 5"/>
    <w:basedOn w:val="Tabel-Normal"/>
    <w:uiPriority w:val="47"/>
    <w:rsid w:val="00923CF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tabel2-farve1">
    <w:name w:val="Grid Table 2 Accent 1"/>
    <w:basedOn w:val="Tabel-Normal"/>
    <w:uiPriority w:val="47"/>
    <w:rsid w:val="00923CF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tabel4-farve5">
    <w:name w:val="Grid Table 4 Accent 5"/>
    <w:basedOn w:val="Tabel-Normal"/>
    <w:uiPriority w:val="49"/>
    <w:rsid w:val="00923CF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illedtekst">
    <w:name w:val="caption"/>
    <w:basedOn w:val="Normal"/>
    <w:next w:val="Normal"/>
    <w:uiPriority w:val="35"/>
    <w:unhideWhenUsed/>
    <w:qFormat/>
    <w:rsid w:val="00D36FC9"/>
    <w:pPr>
      <w:spacing w:after="200" w:line="240" w:lineRule="auto"/>
    </w:pPr>
    <w:rPr>
      <w:i/>
      <w:iCs/>
      <w:color w:val="44546A" w:themeColor="text2"/>
      <w:sz w:val="18"/>
      <w:szCs w:val="18"/>
    </w:rPr>
  </w:style>
  <w:style w:type="table" w:styleId="Listetabel4-farve5">
    <w:name w:val="List Table 4 Accent 5"/>
    <w:basedOn w:val="Tabel-Normal"/>
    <w:uiPriority w:val="49"/>
    <w:rsid w:val="00D36FC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Almindeligtabel2">
    <w:name w:val="Plain Table 2"/>
    <w:basedOn w:val="Tabel-Normal"/>
    <w:uiPriority w:val="42"/>
    <w:rsid w:val="001343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ittertabel4-farve1">
    <w:name w:val="Grid Table 4 Accent 1"/>
    <w:basedOn w:val="Tabel-Normal"/>
    <w:uiPriority w:val="49"/>
    <w:rsid w:val="0015625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tabel5-mrk-farve6">
    <w:name w:val="Grid Table 5 Dark Accent 6"/>
    <w:basedOn w:val="Tabel-Normal"/>
    <w:uiPriority w:val="50"/>
    <w:rsid w:val="001562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el-Gitter1">
    <w:name w:val="Tabel - Gitter1"/>
    <w:basedOn w:val="Tabel-Normal"/>
    <w:next w:val="Tabel-Gitter"/>
    <w:uiPriority w:val="39"/>
    <w:rsid w:val="00DD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C04630"/>
    <w:rPr>
      <w:color w:val="954F72" w:themeColor="followedHyperlink"/>
      <w:u w:val="single"/>
    </w:rPr>
  </w:style>
  <w:style w:type="paragraph" w:styleId="Korrektur">
    <w:name w:val="Revision"/>
    <w:hidden/>
    <w:uiPriority w:val="99"/>
    <w:semiHidden/>
    <w:rsid w:val="00E45185"/>
    <w:pPr>
      <w:spacing w:after="0" w:line="240" w:lineRule="auto"/>
    </w:pPr>
  </w:style>
  <w:style w:type="paragraph" w:styleId="Opstilling-punkttegn">
    <w:name w:val="List Bullet"/>
    <w:basedOn w:val="Normal"/>
    <w:uiPriority w:val="99"/>
    <w:semiHidden/>
    <w:unhideWhenUsed/>
    <w:rsid w:val="00451959"/>
    <w:pPr>
      <w:numPr>
        <w:numId w:val="35"/>
      </w:numPr>
      <w:contextualSpacing/>
    </w:pPr>
  </w:style>
  <w:style w:type="paragraph" w:styleId="Opstilling-talellerbogst">
    <w:name w:val="List Number"/>
    <w:basedOn w:val="Normal"/>
    <w:uiPriority w:val="99"/>
    <w:semiHidden/>
    <w:unhideWhenUsed/>
    <w:rsid w:val="00451959"/>
    <w:pPr>
      <w:numPr>
        <w:numId w:val="36"/>
      </w:numPr>
      <w:contextualSpacing/>
    </w:pPr>
  </w:style>
  <w:style w:type="character" w:customStyle="1" w:styleId="Overskrift5Tegn">
    <w:name w:val="Overskrift 5 Tegn"/>
    <w:basedOn w:val="Standardskrifttypeiafsnit"/>
    <w:link w:val="Overskrift5"/>
    <w:uiPriority w:val="9"/>
    <w:rsid w:val="00F44835"/>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2704">
      <w:bodyDiv w:val="1"/>
      <w:marLeft w:val="0"/>
      <w:marRight w:val="0"/>
      <w:marTop w:val="0"/>
      <w:marBottom w:val="0"/>
      <w:divBdr>
        <w:top w:val="none" w:sz="0" w:space="0" w:color="auto"/>
        <w:left w:val="none" w:sz="0" w:space="0" w:color="auto"/>
        <w:bottom w:val="none" w:sz="0" w:space="0" w:color="auto"/>
        <w:right w:val="none" w:sz="0" w:space="0" w:color="auto"/>
      </w:divBdr>
    </w:div>
    <w:div w:id="35469657">
      <w:bodyDiv w:val="1"/>
      <w:marLeft w:val="0"/>
      <w:marRight w:val="0"/>
      <w:marTop w:val="0"/>
      <w:marBottom w:val="0"/>
      <w:divBdr>
        <w:top w:val="none" w:sz="0" w:space="0" w:color="auto"/>
        <w:left w:val="none" w:sz="0" w:space="0" w:color="auto"/>
        <w:bottom w:val="none" w:sz="0" w:space="0" w:color="auto"/>
        <w:right w:val="none" w:sz="0" w:space="0" w:color="auto"/>
      </w:divBdr>
      <w:divsChild>
        <w:div w:id="2025394870">
          <w:marLeft w:val="0"/>
          <w:marRight w:val="0"/>
          <w:marTop w:val="0"/>
          <w:marBottom w:val="384"/>
          <w:divBdr>
            <w:top w:val="none" w:sz="0" w:space="0" w:color="auto"/>
            <w:left w:val="none" w:sz="0" w:space="0" w:color="auto"/>
            <w:bottom w:val="none" w:sz="0" w:space="0" w:color="auto"/>
            <w:right w:val="none" w:sz="0" w:space="0" w:color="auto"/>
          </w:divBdr>
          <w:divsChild>
            <w:div w:id="379983583">
              <w:marLeft w:val="0"/>
              <w:marRight w:val="0"/>
              <w:marTop w:val="0"/>
              <w:marBottom w:val="384"/>
              <w:divBdr>
                <w:top w:val="none" w:sz="0" w:space="0" w:color="auto"/>
                <w:left w:val="none" w:sz="0" w:space="0" w:color="auto"/>
                <w:bottom w:val="none" w:sz="0" w:space="0" w:color="auto"/>
                <w:right w:val="none" w:sz="0" w:space="0" w:color="auto"/>
              </w:divBdr>
            </w:div>
          </w:divsChild>
        </w:div>
        <w:div w:id="2069498163">
          <w:marLeft w:val="0"/>
          <w:marRight w:val="0"/>
          <w:marTop w:val="0"/>
          <w:marBottom w:val="384"/>
          <w:divBdr>
            <w:top w:val="none" w:sz="0" w:space="0" w:color="auto"/>
            <w:left w:val="none" w:sz="0" w:space="0" w:color="auto"/>
            <w:bottom w:val="none" w:sz="0" w:space="0" w:color="auto"/>
            <w:right w:val="none" w:sz="0" w:space="0" w:color="auto"/>
          </w:divBdr>
          <w:divsChild>
            <w:div w:id="1522663984">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 w:id="75710572">
      <w:bodyDiv w:val="1"/>
      <w:marLeft w:val="0"/>
      <w:marRight w:val="0"/>
      <w:marTop w:val="0"/>
      <w:marBottom w:val="0"/>
      <w:divBdr>
        <w:top w:val="none" w:sz="0" w:space="0" w:color="auto"/>
        <w:left w:val="none" w:sz="0" w:space="0" w:color="auto"/>
        <w:bottom w:val="none" w:sz="0" w:space="0" w:color="auto"/>
        <w:right w:val="none" w:sz="0" w:space="0" w:color="auto"/>
      </w:divBdr>
    </w:div>
    <w:div w:id="96143508">
      <w:bodyDiv w:val="1"/>
      <w:marLeft w:val="0"/>
      <w:marRight w:val="0"/>
      <w:marTop w:val="0"/>
      <w:marBottom w:val="0"/>
      <w:divBdr>
        <w:top w:val="none" w:sz="0" w:space="0" w:color="auto"/>
        <w:left w:val="none" w:sz="0" w:space="0" w:color="auto"/>
        <w:bottom w:val="none" w:sz="0" w:space="0" w:color="auto"/>
        <w:right w:val="none" w:sz="0" w:space="0" w:color="auto"/>
      </w:divBdr>
    </w:div>
    <w:div w:id="131290323">
      <w:bodyDiv w:val="1"/>
      <w:marLeft w:val="0"/>
      <w:marRight w:val="0"/>
      <w:marTop w:val="0"/>
      <w:marBottom w:val="0"/>
      <w:divBdr>
        <w:top w:val="none" w:sz="0" w:space="0" w:color="auto"/>
        <w:left w:val="none" w:sz="0" w:space="0" w:color="auto"/>
        <w:bottom w:val="none" w:sz="0" w:space="0" w:color="auto"/>
        <w:right w:val="none" w:sz="0" w:space="0" w:color="auto"/>
      </w:divBdr>
    </w:div>
    <w:div w:id="233008953">
      <w:bodyDiv w:val="1"/>
      <w:marLeft w:val="0"/>
      <w:marRight w:val="0"/>
      <w:marTop w:val="0"/>
      <w:marBottom w:val="0"/>
      <w:divBdr>
        <w:top w:val="none" w:sz="0" w:space="0" w:color="auto"/>
        <w:left w:val="none" w:sz="0" w:space="0" w:color="auto"/>
        <w:bottom w:val="none" w:sz="0" w:space="0" w:color="auto"/>
        <w:right w:val="none" w:sz="0" w:space="0" w:color="auto"/>
      </w:divBdr>
    </w:div>
    <w:div w:id="266814394">
      <w:bodyDiv w:val="1"/>
      <w:marLeft w:val="0"/>
      <w:marRight w:val="0"/>
      <w:marTop w:val="0"/>
      <w:marBottom w:val="0"/>
      <w:divBdr>
        <w:top w:val="none" w:sz="0" w:space="0" w:color="auto"/>
        <w:left w:val="none" w:sz="0" w:space="0" w:color="auto"/>
        <w:bottom w:val="none" w:sz="0" w:space="0" w:color="auto"/>
        <w:right w:val="none" w:sz="0" w:space="0" w:color="auto"/>
      </w:divBdr>
    </w:div>
    <w:div w:id="278997604">
      <w:bodyDiv w:val="1"/>
      <w:marLeft w:val="0"/>
      <w:marRight w:val="0"/>
      <w:marTop w:val="0"/>
      <w:marBottom w:val="0"/>
      <w:divBdr>
        <w:top w:val="none" w:sz="0" w:space="0" w:color="auto"/>
        <w:left w:val="none" w:sz="0" w:space="0" w:color="auto"/>
        <w:bottom w:val="none" w:sz="0" w:space="0" w:color="auto"/>
        <w:right w:val="none" w:sz="0" w:space="0" w:color="auto"/>
      </w:divBdr>
    </w:div>
    <w:div w:id="316807639">
      <w:bodyDiv w:val="1"/>
      <w:marLeft w:val="0"/>
      <w:marRight w:val="0"/>
      <w:marTop w:val="0"/>
      <w:marBottom w:val="0"/>
      <w:divBdr>
        <w:top w:val="none" w:sz="0" w:space="0" w:color="auto"/>
        <w:left w:val="none" w:sz="0" w:space="0" w:color="auto"/>
        <w:bottom w:val="none" w:sz="0" w:space="0" w:color="auto"/>
        <w:right w:val="none" w:sz="0" w:space="0" w:color="auto"/>
      </w:divBdr>
    </w:div>
    <w:div w:id="332731588">
      <w:bodyDiv w:val="1"/>
      <w:marLeft w:val="0"/>
      <w:marRight w:val="0"/>
      <w:marTop w:val="0"/>
      <w:marBottom w:val="0"/>
      <w:divBdr>
        <w:top w:val="none" w:sz="0" w:space="0" w:color="auto"/>
        <w:left w:val="none" w:sz="0" w:space="0" w:color="auto"/>
        <w:bottom w:val="none" w:sz="0" w:space="0" w:color="auto"/>
        <w:right w:val="none" w:sz="0" w:space="0" w:color="auto"/>
      </w:divBdr>
    </w:div>
    <w:div w:id="584463927">
      <w:bodyDiv w:val="1"/>
      <w:marLeft w:val="0"/>
      <w:marRight w:val="0"/>
      <w:marTop w:val="0"/>
      <w:marBottom w:val="0"/>
      <w:divBdr>
        <w:top w:val="none" w:sz="0" w:space="0" w:color="auto"/>
        <w:left w:val="none" w:sz="0" w:space="0" w:color="auto"/>
        <w:bottom w:val="none" w:sz="0" w:space="0" w:color="auto"/>
        <w:right w:val="none" w:sz="0" w:space="0" w:color="auto"/>
      </w:divBdr>
    </w:div>
    <w:div w:id="655645804">
      <w:bodyDiv w:val="1"/>
      <w:marLeft w:val="0"/>
      <w:marRight w:val="0"/>
      <w:marTop w:val="0"/>
      <w:marBottom w:val="0"/>
      <w:divBdr>
        <w:top w:val="none" w:sz="0" w:space="0" w:color="auto"/>
        <w:left w:val="none" w:sz="0" w:space="0" w:color="auto"/>
        <w:bottom w:val="none" w:sz="0" w:space="0" w:color="auto"/>
        <w:right w:val="none" w:sz="0" w:space="0" w:color="auto"/>
      </w:divBdr>
    </w:div>
    <w:div w:id="659239230">
      <w:bodyDiv w:val="1"/>
      <w:marLeft w:val="0"/>
      <w:marRight w:val="0"/>
      <w:marTop w:val="0"/>
      <w:marBottom w:val="0"/>
      <w:divBdr>
        <w:top w:val="none" w:sz="0" w:space="0" w:color="auto"/>
        <w:left w:val="none" w:sz="0" w:space="0" w:color="auto"/>
        <w:bottom w:val="none" w:sz="0" w:space="0" w:color="auto"/>
        <w:right w:val="none" w:sz="0" w:space="0" w:color="auto"/>
      </w:divBdr>
    </w:div>
    <w:div w:id="685325758">
      <w:bodyDiv w:val="1"/>
      <w:marLeft w:val="0"/>
      <w:marRight w:val="0"/>
      <w:marTop w:val="0"/>
      <w:marBottom w:val="0"/>
      <w:divBdr>
        <w:top w:val="none" w:sz="0" w:space="0" w:color="auto"/>
        <w:left w:val="none" w:sz="0" w:space="0" w:color="auto"/>
        <w:bottom w:val="none" w:sz="0" w:space="0" w:color="auto"/>
        <w:right w:val="none" w:sz="0" w:space="0" w:color="auto"/>
      </w:divBdr>
    </w:div>
    <w:div w:id="693658131">
      <w:bodyDiv w:val="1"/>
      <w:marLeft w:val="0"/>
      <w:marRight w:val="0"/>
      <w:marTop w:val="0"/>
      <w:marBottom w:val="0"/>
      <w:divBdr>
        <w:top w:val="none" w:sz="0" w:space="0" w:color="auto"/>
        <w:left w:val="none" w:sz="0" w:space="0" w:color="auto"/>
        <w:bottom w:val="none" w:sz="0" w:space="0" w:color="auto"/>
        <w:right w:val="none" w:sz="0" w:space="0" w:color="auto"/>
      </w:divBdr>
    </w:div>
    <w:div w:id="734008555">
      <w:bodyDiv w:val="1"/>
      <w:marLeft w:val="0"/>
      <w:marRight w:val="0"/>
      <w:marTop w:val="0"/>
      <w:marBottom w:val="0"/>
      <w:divBdr>
        <w:top w:val="none" w:sz="0" w:space="0" w:color="auto"/>
        <w:left w:val="none" w:sz="0" w:space="0" w:color="auto"/>
        <w:bottom w:val="none" w:sz="0" w:space="0" w:color="auto"/>
        <w:right w:val="none" w:sz="0" w:space="0" w:color="auto"/>
      </w:divBdr>
    </w:div>
    <w:div w:id="958148656">
      <w:bodyDiv w:val="1"/>
      <w:marLeft w:val="0"/>
      <w:marRight w:val="0"/>
      <w:marTop w:val="0"/>
      <w:marBottom w:val="0"/>
      <w:divBdr>
        <w:top w:val="none" w:sz="0" w:space="0" w:color="auto"/>
        <w:left w:val="none" w:sz="0" w:space="0" w:color="auto"/>
        <w:bottom w:val="none" w:sz="0" w:space="0" w:color="auto"/>
        <w:right w:val="none" w:sz="0" w:space="0" w:color="auto"/>
      </w:divBdr>
    </w:div>
    <w:div w:id="1115095810">
      <w:bodyDiv w:val="1"/>
      <w:marLeft w:val="0"/>
      <w:marRight w:val="0"/>
      <w:marTop w:val="0"/>
      <w:marBottom w:val="0"/>
      <w:divBdr>
        <w:top w:val="none" w:sz="0" w:space="0" w:color="auto"/>
        <w:left w:val="none" w:sz="0" w:space="0" w:color="auto"/>
        <w:bottom w:val="none" w:sz="0" w:space="0" w:color="auto"/>
        <w:right w:val="none" w:sz="0" w:space="0" w:color="auto"/>
      </w:divBdr>
    </w:div>
    <w:div w:id="1322154780">
      <w:bodyDiv w:val="1"/>
      <w:marLeft w:val="0"/>
      <w:marRight w:val="0"/>
      <w:marTop w:val="0"/>
      <w:marBottom w:val="0"/>
      <w:divBdr>
        <w:top w:val="none" w:sz="0" w:space="0" w:color="auto"/>
        <w:left w:val="none" w:sz="0" w:space="0" w:color="auto"/>
        <w:bottom w:val="none" w:sz="0" w:space="0" w:color="auto"/>
        <w:right w:val="none" w:sz="0" w:space="0" w:color="auto"/>
      </w:divBdr>
    </w:div>
    <w:div w:id="1468206812">
      <w:bodyDiv w:val="1"/>
      <w:marLeft w:val="0"/>
      <w:marRight w:val="0"/>
      <w:marTop w:val="0"/>
      <w:marBottom w:val="0"/>
      <w:divBdr>
        <w:top w:val="none" w:sz="0" w:space="0" w:color="auto"/>
        <w:left w:val="none" w:sz="0" w:space="0" w:color="auto"/>
        <w:bottom w:val="none" w:sz="0" w:space="0" w:color="auto"/>
        <w:right w:val="none" w:sz="0" w:space="0" w:color="auto"/>
      </w:divBdr>
    </w:div>
    <w:div w:id="1514958889">
      <w:bodyDiv w:val="1"/>
      <w:marLeft w:val="0"/>
      <w:marRight w:val="0"/>
      <w:marTop w:val="0"/>
      <w:marBottom w:val="0"/>
      <w:divBdr>
        <w:top w:val="none" w:sz="0" w:space="0" w:color="auto"/>
        <w:left w:val="none" w:sz="0" w:space="0" w:color="auto"/>
        <w:bottom w:val="none" w:sz="0" w:space="0" w:color="auto"/>
        <w:right w:val="none" w:sz="0" w:space="0" w:color="auto"/>
      </w:divBdr>
    </w:div>
    <w:div w:id="1609854750">
      <w:bodyDiv w:val="1"/>
      <w:marLeft w:val="0"/>
      <w:marRight w:val="0"/>
      <w:marTop w:val="0"/>
      <w:marBottom w:val="0"/>
      <w:divBdr>
        <w:top w:val="none" w:sz="0" w:space="0" w:color="auto"/>
        <w:left w:val="none" w:sz="0" w:space="0" w:color="auto"/>
        <w:bottom w:val="none" w:sz="0" w:space="0" w:color="auto"/>
        <w:right w:val="none" w:sz="0" w:space="0" w:color="auto"/>
      </w:divBdr>
    </w:div>
    <w:div w:id="1654798947">
      <w:bodyDiv w:val="1"/>
      <w:marLeft w:val="0"/>
      <w:marRight w:val="0"/>
      <w:marTop w:val="0"/>
      <w:marBottom w:val="0"/>
      <w:divBdr>
        <w:top w:val="none" w:sz="0" w:space="0" w:color="auto"/>
        <w:left w:val="none" w:sz="0" w:space="0" w:color="auto"/>
        <w:bottom w:val="none" w:sz="0" w:space="0" w:color="auto"/>
        <w:right w:val="none" w:sz="0" w:space="0" w:color="auto"/>
      </w:divBdr>
    </w:div>
    <w:div w:id="1706715933">
      <w:bodyDiv w:val="1"/>
      <w:marLeft w:val="0"/>
      <w:marRight w:val="0"/>
      <w:marTop w:val="0"/>
      <w:marBottom w:val="0"/>
      <w:divBdr>
        <w:top w:val="none" w:sz="0" w:space="0" w:color="auto"/>
        <w:left w:val="none" w:sz="0" w:space="0" w:color="auto"/>
        <w:bottom w:val="none" w:sz="0" w:space="0" w:color="auto"/>
        <w:right w:val="none" w:sz="0" w:space="0" w:color="auto"/>
      </w:divBdr>
    </w:div>
    <w:div w:id="1745300149">
      <w:bodyDiv w:val="1"/>
      <w:marLeft w:val="0"/>
      <w:marRight w:val="0"/>
      <w:marTop w:val="0"/>
      <w:marBottom w:val="0"/>
      <w:divBdr>
        <w:top w:val="none" w:sz="0" w:space="0" w:color="auto"/>
        <w:left w:val="none" w:sz="0" w:space="0" w:color="auto"/>
        <w:bottom w:val="none" w:sz="0" w:space="0" w:color="auto"/>
        <w:right w:val="none" w:sz="0" w:space="0" w:color="auto"/>
      </w:divBdr>
    </w:div>
    <w:div w:id="1770541965">
      <w:bodyDiv w:val="1"/>
      <w:marLeft w:val="0"/>
      <w:marRight w:val="0"/>
      <w:marTop w:val="0"/>
      <w:marBottom w:val="0"/>
      <w:divBdr>
        <w:top w:val="none" w:sz="0" w:space="0" w:color="auto"/>
        <w:left w:val="none" w:sz="0" w:space="0" w:color="auto"/>
        <w:bottom w:val="none" w:sz="0" w:space="0" w:color="auto"/>
        <w:right w:val="none" w:sz="0" w:space="0" w:color="auto"/>
      </w:divBdr>
    </w:div>
    <w:div w:id="1808353651">
      <w:bodyDiv w:val="1"/>
      <w:marLeft w:val="0"/>
      <w:marRight w:val="0"/>
      <w:marTop w:val="0"/>
      <w:marBottom w:val="0"/>
      <w:divBdr>
        <w:top w:val="none" w:sz="0" w:space="0" w:color="auto"/>
        <w:left w:val="none" w:sz="0" w:space="0" w:color="auto"/>
        <w:bottom w:val="none" w:sz="0" w:space="0" w:color="auto"/>
        <w:right w:val="none" w:sz="0" w:space="0" w:color="auto"/>
      </w:divBdr>
    </w:div>
    <w:div w:id="1821116125">
      <w:bodyDiv w:val="1"/>
      <w:marLeft w:val="0"/>
      <w:marRight w:val="0"/>
      <w:marTop w:val="0"/>
      <w:marBottom w:val="0"/>
      <w:divBdr>
        <w:top w:val="none" w:sz="0" w:space="0" w:color="auto"/>
        <w:left w:val="none" w:sz="0" w:space="0" w:color="auto"/>
        <w:bottom w:val="none" w:sz="0" w:space="0" w:color="auto"/>
        <w:right w:val="none" w:sz="0" w:space="0" w:color="auto"/>
      </w:divBdr>
    </w:div>
    <w:div w:id="1863742485">
      <w:bodyDiv w:val="1"/>
      <w:marLeft w:val="0"/>
      <w:marRight w:val="0"/>
      <w:marTop w:val="0"/>
      <w:marBottom w:val="0"/>
      <w:divBdr>
        <w:top w:val="none" w:sz="0" w:space="0" w:color="auto"/>
        <w:left w:val="none" w:sz="0" w:space="0" w:color="auto"/>
        <w:bottom w:val="none" w:sz="0" w:space="0" w:color="auto"/>
        <w:right w:val="none" w:sz="0" w:space="0" w:color="auto"/>
      </w:divBdr>
    </w:div>
    <w:div w:id="1872919097">
      <w:bodyDiv w:val="1"/>
      <w:marLeft w:val="0"/>
      <w:marRight w:val="0"/>
      <w:marTop w:val="0"/>
      <w:marBottom w:val="0"/>
      <w:divBdr>
        <w:top w:val="none" w:sz="0" w:space="0" w:color="auto"/>
        <w:left w:val="none" w:sz="0" w:space="0" w:color="auto"/>
        <w:bottom w:val="none" w:sz="0" w:space="0" w:color="auto"/>
        <w:right w:val="none" w:sz="0" w:space="0" w:color="auto"/>
      </w:divBdr>
    </w:div>
    <w:div w:id="1934119094">
      <w:bodyDiv w:val="1"/>
      <w:marLeft w:val="0"/>
      <w:marRight w:val="0"/>
      <w:marTop w:val="0"/>
      <w:marBottom w:val="0"/>
      <w:divBdr>
        <w:top w:val="none" w:sz="0" w:space="0" w:color="auto"/>
        <w:left w:val="none" w:sz="0" w:space="0" w:color="auto"/>
        <w:bottom w:val="none" w:sz="0" w:space="0" w:color="auto"/>
        <w:right w:val="none" w:sz="0" w:space="0" w:color="auto"/>
      </w:divBdr>
    </w:div>
    <w:div w:id="2025815671">
      <w:bodyDiv w:val="1"/>
      <w:marLeft w:val="0"/>
      <w:marRight w:val="0"/>
      <w:marTop w:val="0"/>
      <w:marBottom w:val="0"/>
      <w:divBdr>
        <w:top w:val="none" w:sz="0" w:space="0" w:color="auto"/>
        <w:left w:val="none" w:sz="0" w:space="0" w:color="auto"/>
        <w:bottom w:val="none" w:sz="0" w:space="0" w:color="auto"/>
        <w:right w:val="none" w:sz="0" w:space="0" w:color="auto"/>
      </w:divBdr>
      <w:divsChild>
        <w:div w:id="948777971">
          <w:marLeft w:val="0"/>
          <w:marRight w:val="0"/>
          <w:marTop w:val="0"/>
          <w:marBottom w:val="0"/>
          <w:divBdr>
            <w:top w:val="none" w:sz="0" w:space="0" w:color="auto"/>
            <w:left w:val="none" w:sz="0" w:space="0" w:color="auto"/>
            <w:bottom w:val="none" w:sz="0" w:space="0" w:color="auto"/>
            <w:right w:val="none" w:sz="0" w:space="0" w:color="auto"/>
          </w:divBdr>
        </w:div>
      </w:divsChild>
    </w:div>
    <w:div w:id="2029746605">
      <w:bodyDiv w:val="1"/>
      <w:marLeft w:val="0"/>
      <w:marRight w:val="0"/>
      <w:marTop w:val="0"/>
      <w:marBottom w:val="0"/>
      <w:divBdr>
        <w:top w:val="none" w:sz="0" w:space="0" w:color="auto"/>
        <w:left w:val="none" w:sz="0" w:space="0" w:color="auto"/>
        <w:bottom w:val="none" w:sz="0" w:space="0" w:color="auto"/>
        <w:right w:val="none" w:sz="0" w:space="0" w:color="auto"/>
      </w:divBdr>
    </w:div>
    <w:div w:id="2035957656">
      <w:bodyDiv w:val="1"/>
      <w:marLeft w:val="0"/>
      <w:marRight w:val="0"/>
      <w:marTop w:val="0"/>
      <w:marBottom w:val="0"/>
      <w:divBdr>
        <w:top w:val="none" w:sz="0" w:space="0" w:color="auto"/>
        <w:left w:val="none" w:sz="0" w:space="0" w:color="auto"/>
        <w:bottom w:val="none" w:sz="0" w:space="0" w:color="auto"/>
        <w:right w:val="none" w:sz="0" w:space="0" w:color="auto"/>
      </w:divBdr>
    </w:div>
    <w:div w:id="204940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ns.dk/ansvarsomraader/el/vejledninger-om-el/netudviklingsplaner"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ns.dk/service/fremskrivninger-analyser-modeller/analyseforudsaetninger-til-energinet" TargetMode="External"/><Relationship Id="rId2" Type="http://schemas.openxmlformats.org/officeDocument/2006/relationships/hyperlink" Target="https://www.regeringen.dk/media/11470/klimaaftale-om-groen-stroem-og-varme.pdf" TargetMode="External"/><Relationship Id="rId1" Type="http://schemas.openxmlformats.org/officeDocument/2006/relationships/hyperlink" Target="https://www.ft.dk/samling/20201/lovforslag/L67/som_frems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05B06CA737A2142BBD59252A62EB4D1" ma:contentTypeVersion="4" ma:contentTypeDescription="Opret et nyt dokument." ma:contentTypeScope="" ma:versionID="05e2fd8acafa8e3e2161e9011b45c433">
  <xsd:schema xmlns:xsd="http://www.w3.org/2001/XMLSchema" xmlns:xs="http://www.w3.org/2001/XMLSchema" xmlns:p="http://schemas.microsoft.com/office/2006/metadata/properties" xmlns:ns2="1ccab51e-7ef1-47fd-8942-40e84f435155" xmlns:ns3="275890f8-9138-4f85-b5fd-14f17798ad7e" targetNamespace="http://schemas.microsoft.com/office/2006/metadata/properties" ma:root="true" ma:fieldsID="91a77f64c47cc60ac864ebf3552270a1" ns2:_="" ns3:_="">
    <xsd:import namespace="1ccab51e-7ef1-47fd-8942-40e84f435155"/>
    <xsd:import namespace="275890f8-9138-4f85-b5fd-14f17798ad7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ab51e-7ef1-47fd-8942-40e84f435155"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5890f8-9138-4f85-b5fd-14f17798ad7e"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ccab51e-7ef1-47fd-8942-40e84f435155">DYEWVYPH67NS-1280322647-251</_dlc_DocId>
    <_dlc_DocIdUrl xmlns="1ccab51e-7ef1-47fd-8942-40e84f435155">
      <Url>https://sp.ens.dk/sites/elek/el1/_layouts/15/DocIdRedir.aspx?ID=DYEWVYPH67NS-1280322647-251</Url>
      <Description>DYEWVYPH67NS-1280322647-251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55CE5E-24B3-4BA4-92D4-CE4199419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ab51e-7ef1-47fd-8942-40e84f435155"/>
    <ds:schemaRef ds:uri="275890f8-9138-4f85-b5fd-14f17798a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F4689-05CA-4044-892D-46746E55AF4C}">
  <ds:schemaRefs>
    <ds:schemaRef ds:uri="http://schemas.microsoft.com/office/2006/metadata/properties"/>
    <ds:schemaRef ds:uri="http://schemas.microsoft.com/office/infopath/2007/PartnerControls"/>
    <ds:schemaRef ds:uri="1ccab51e-7ef1-47fd-8942-40e84f435155"/>
  </ds:schemaRefs>
</ds:datastoreItem>
</file>

<file path=customXml/itemProps4.xml><?xml version="1.0" encoding="utf-8"?>
<ds:datastoreItem xmlns:ds="http://schemas.openxmlformats.org/officeDocument/2006/customXml" ds:itemID="{C8D41E02-E0D2-45DC-AEA3-E354E3F6CE53}">
  <ds:schemaRefs>
    <ds:schemaRef ds:uri="http://schemas.microsoft.com/sharepoint/v3/contenttype/forms"/>
  </ds:schemaRefs>
</ds:datastoreItem>
</file>

<file path=customXml/itemProps5.xml><?xml version="1.0" encoding="utf-8"?>
<ds:datastoreItem xmlns:ds="http://schemas.openxmlformats.org/officeDocument/2006/customXml" ds:itemID="{9F533D1A-CE54-4ABF-A732-13EFF204C241}">
  <ds:schemaRefs>
    <ds:schemaRef ds:uri="http://schemas.microsoft.com/sharepoint/events"/>
  </ds:schemaRefs>
</ds:datastoreItem>
</file>

<file path=customXml/itemProps6.xml><?xml version="1.0" encoding="utf-8"?>
<ds:datastoreItem xmlns:ds="http://schemas.openxmlformats.org/officeDocument/2006/customXml" ds:itemID="{372B362C-16A4-4C6E-8AB3-85B4867C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3858</Words>
  <Characters>23537</Characters>
  <Application>Microsoft Office Word</Application>
  <DocSecurity>0</DocSecurity>
  <Lines>196</Lines>
  <Paragraphs>54</Paragraphs>
  <ScaleCrop>false</ScaleCrop>
  <HeadingPairs>
    <vt:vector size="2" baseType="variant">
      <vt:variant>
        <vt:lpstr>Titel</vt:lpstr>
      </vt:variant>
      <vt:variant>
        <vt:i4>1</vt:i4>
      </vt:variant>
    </vt:vector>
  </HeadingPairs>
  <TitlesOfParts>
    <vt:vector size="1" baseType="lpstr">
      <vt:lpstr>Netudviklingsplaner for N1</vt:lpstr>
    </vt:vector>
  </TitlesOfParts>
  <Company/>
  <LinksUpToDate>false</LinksUpToDate>
  <CharactersWithSpaces>27341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Netudviklingsplaner for N1</dc:title>
  <dc:subject>[</dc:subject>
  <dc:creator>Emma Christiane Fabricius</dc:creator>
  <cp:keywords/>
  <dc:description/>
  <cp:lastModifiedBy>Ane Fjord</cp:lastModifiedBy>
  <cp:revision>2</cp:revision>
  <dcterms:created xsi:type="dcterms:W3CDTF">2024-02-13T06:59:00Z</dcterms:created>
  <dcterms:modified xsi:type="dcterms:W3CDTF">2024-02-13T06:59:00Z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0x010100905B06CA737A2142BBD59252A62EB4D1</vt:lpwstr>
  </property>
  <property fmtid="{D5CDD505-2E9C-101B-9397-08002B2CF9AE}" pid="3" name="_dlc_DocIdItemGuid">
    <vt:lpwstr>23a7158b-cd9f-4847-81e9-1dda67e4a367</vt:lpwstr>
  </property>
  <property fmtid="{D5CDD505-2E9C-101B-9397-08002B2CF9AE}" pid="4" name="Dok_DokumentNr">
    <vt:lpwstr>d2023-34291</vt:lpwstr>
  </property>
  <property fmtid="{D5CDD505-2E9C-101B-9397-08002B2CF9AE}" pid="5" name="Dok_DokumentTitel">
    <vt:lpwstr>23-10-2023 Nyt udkast til justeret format for NUP  d2023-34288 1.0 kommenteret GPD</vt:lpwstr>
  </property>
  <property fmtid="{D5CDD505-2E9C-101B-9397-08002B2CF9AE}" pid="6" name="Dok_AnsvarligFuldeNavn">
    <vt:lpwstr>Ole Søgaard</vt:lpwstr>
  </property>
  <property fmtid="{D5CDD505-2E9C-101B-9397-08002B2CF9AE}" pid="7" name="Dok_AnsvarligInitialer">
    <vt:lpwstr>osg</vt:lpwstr>
  </property>
  <property fmtid="{D5CDD505-2E9C-101B-9397-08002B2CF9AE}" pid="8" name="Dok_AnsvarligEmail">
    <vt:lpwstr/>
  </property>
  <property fmtid="{D5CDD505-2E9C-101B-9397-08002B2CF9AE}" pid="9" name="Dok_AnsvarligTelefon">
    <vt:lpwstr>+45 25 29 19 87</vt:lpwstr>
  </property>
  <property fmtid="{D5CDD505-2E9C-101B-9397-08002B2CF9AE}" pid="10" name="Dok_SekretærFuldeNavn">
    <vt:lpwstr/>
  </property>
  <property fmtid="{D5CDD505-2E9C-101B-9397-08002B2CF9AE}" pid="11" name="Dok_SekretærInitialer">
    <vt:lpwstr/>
  </property>
  <property fmtid="{D5CDD505-2E9C-101B-9397-08002B2CF9AE}" pid="12" name="Dok_SekretærEmail">
    <vt:lpwstr/>
  </property>
  <property fmtid="{D5CDD505-2E9C-101B-9397-08002B2CF9AE}" pid="13" name="Dok_SekretærTelefon">
    <vt:lpwstr/>
  </property>
  <property fmtid="{D5CDD505-2E9C-101B-9397-08002B2CF9AE}" pid="14" name="Dok_AnsvarligUnderskriverFuldeNavn">
    <vt:lpwstr/>
  </property>
  <property fmtid="{D5CDD505-2E9C-101B-9397-08002B2CF9AE}" pid="15" name="Dok_DokumentRetning">
    <vt:lpwstr/>
  </property>
  <property fmtid="{D5CDD505-2E9C-101B-9397-08002B2CF9AE}" pid="16" name="Dok_ModtagerAfsenderFuldeNavn">
    <vt:lpwstr/>
  </property>
  <property fmtid="{D5CDD505-2E9C-101B-9397-08002B2CF9AE}" pid="17" name="Dok_ArbejdsGruppe">
    <vt:lpwstr/>
  </property>
  <property fmtid="{D5CDD505-2E9C-101B-9397-08002B2CF9AE}" pid="18" name="Dok_Betaling">
    <vt:lpwstr/>
  </property>
  <property fmtid="{D5CDD505-2E9C-101B-9397-08002B2CF9AE}" pid="19" name="Dok_PrisGruppe">
    <vt:lpwstr/>
  </property>
  <property fmtid="{D5CDD505-2E9C-101B-9397-08002B2CF9AE}" pid="20" name="Dok_AfleveringsPligt">
    <vt:lpwstr/>
  </property>
  <property fmtid="{D5CDD505-2E9C-101B-9397-08002B2CF9AE}" pid="21" name="Dok_RapportNr">
    <vt:lpwstr/>
  </property>
  <property fmtid="{D5CDD505-2E9C-101B-9397-08002B2CF9AE}" pid="22" name="Dok_Rekvirent">
    <vt:lpwstr/>
  </property>
  <property fmtid="{D5CDD505-2E9C-101B-9397-08002B2CF9AE}" pid="23" name="Dok_Udgave">
    <vt:lpwstr/>
  </property>
  <property fmtid="{D5CDD505-2E9C-101B-9397-08002B2CF9AE}" pid="24" name="Dok_Klasse">
    <vt:lpwstr/>
  </property>
  <property fmtid="{D5CDD505-2E9C-101B-9397-08002B2CF9AE}" pid="25" name="Dok_KontraktAftalePart">
    <vt:lpwstr/>
  </property>
  <property fmtid="{D5CDD505-2E9C-101B-9397-08002B2CF9AE}" pid="26" name="Dok_InformationsNr">
    <vt:lpwstr/>
  </property>
  <property fmtid="{D5CDD505-2E9C-101B-9397-08002B2CF9AE}" pid="27" name="Dok_IndholdsType">
    <vt:lpwstr/>
  </property>
  <property fmtid="{D5CDD505-2E9C-101B-9397-08002B2CF9AE}" pid="28" name="Dok_PunktNr">
    <vt:lpwstr/>
  </property>
  <property fmtid="{D5CDD505-2E9C-101B-9397-08002B2CF9AE}" pid="29" name="Dok_DokumentDateret">
    <vt:lpwstr>23-10-2023</vt:lpwstr>
  </property>
  <property fmtid="{D5CDD505-2E9C-101B-9397-08002B2CF9AE}" pid="30" name="Dok_Opfølgningsdato">
    <vt:lpwstr/>
  </property>
  <property fmtid="{D5CDD505-2E9C-101B-9397-08002B2CF9AE}" pid="31" name="Dok_UdløbsDato">
    <vt:lpwstr/>
  </property>
  <property fmtid="{D5CDD505-2E9C-101B-9397-08002B2CF9AE}" pid="32" name="Dok_MedAnsvarligFuldeNavn">
    <vt:lpwstr/>
  </property>
  <property fmtid="{D5CDD505-2E9C-101B-9397-08002B2CF9AE}" pid="33" name="Dok_MedAnsvarligInitialer">
    <vt:lpwstr/>
  </property>
  <property fmtid="{D5CDD505-2E9C-101B-9397-08002B2CF9AE}" pid="34" name="Dok_DokumentVersion">
    <vt:lpwstr>2.0</vt:lpwstr>
  </property>
  <property fmtid="{D5CDD505-2E9C-101B-9397-08002B2CF9AE}" pid="35" name="Sag_SagsNummer">
    <vt:lpwstr>s2023-1014</vt:lpwstr>
  </property>
  <property fmtid="{D5CDD505-2E9C-101B-9397-08002B2CF9AE}" pid="36" name="Sag_SagsTitel">
    <vt:lpwstr>NUP2025 - udkast fra ENS 290923</vt:lpwstr>
  </property>
  <property fmtid="{D5CDD505-2E9C-101B-9397-08002B2CF9AE}" pid="37" name="Sag_SagsAnsvarligFuldeNavn">
    <vt:lpwstr>Ole Søgaard</vt:lpwstr>
  </property>
  <property fmtid="{D5CDD505-2E9C-101B-9397-08002B2CF9AE}" pid="38" name="Sag_SagsAnsvarligInitialet">
    <vt:lpwstr>osg</vt:lpwstr>
  </property>
  <property fmtid="{D5CDD505-2E9C-101B-9397-08002B2CF9AE}" pid="39" name="Sag_SagsAnsvarligEmail">
    <vt:lpwstr/>
  </property>
  <property fmtid="{D5CDD505-2E9C-101B-9397-08002B2CF9AE}" pid="40" name="Sag_SagsAnsvarligTelefon">
    <vt:lpwstr>+45 25 29 19 87</vt:lpwstr>
  </property>
  <property fmtid="{D5CDD505-2E9C-101B-9397-08002B2CF9AE}" pid="41" name="Sag_MødeDato">
    <vt:lpwstr/>
  </property>
  <property fmtid="{D5CDD505-2E9C-101B-9397-08002B2CF9AE}" pid="42" name="Sag_DeadlineForSagsfremstilling">
    <vt:lpwstr/>
  </property>
  <property fmtid="{D5CDD505-2E9C-101B-9397-08002B2CF9AE}" pid="43" name="Sag_ArbejdsGruppe">
    <vt:lpwstr/>
  </property>
  <property fmtid="{D5CDD505-2E9C-101B-9397-08002B2CF9AE}" pid="44" name="Sag_BestyrelsesNavn">
    <vt:lpwstr/>
  </property>
  <property fmtid="{D5CDD505-2E9C-101B-9397-08002B2CF9AE}" pid="45" name="Sag_OpstartsDato">
    <vt:lpwstr/>
  </property>
  <property fmtid="{D5CDD505-2E9C-101B-9397-08002B2CF9AE}" pid="46" name="Sag_UdsendelseDato">
    <vt:lpwstr/>
  </property>
  <property fmtid="{D5CDD505-2E9C-101B-9397-08002B2CF9AE}" pid="47" name="Sag_UdvalgsNavn">
    <vt:lpwstr/>
  </property>
  <property fmtid="{D5CDD505-2E9C-101B-9397-08002B2CF9AE}" pid="48" name="Sag_EjendomsNr">
    <vt:lpwstr/>
  </property>
  <property fmtid="{D5CDD505-2E9C-101B-9397-08002B2CF9AE}" pid="49" name="Sag_MatrikelNr">
    <vt:lpwstr/>
  </property>
  <property fmtid="{D5CDD505-2E9C-101B-9397-08002B2CF9AE}" pid="50" name="Sag_ØkonomiNr">
    <vt:lpwstr/>
  </property>
  <property fmtid="{D5CDD505-2E9C-101B-9397-08002B2CF9AE}" pid="51" name="Sag_Finansiering">
    <vt:lpwstr/>
  </property>
  <property fmtid="{D5CDD505-2E9C-101B-9397-08002B2CF9AE}" pid="52" name="Sag_MødeDatoLangFormat">
    <vt:lpwstr/>
  </property>
  <property fmtid="{D5CDD505-2E9C-101B-9397-08002B2CF9AE}" pid="53" name="Comments">
    <vt:lpwstr/>
  </property>
</Properties>
</file>