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D1D" w:rsidRDefault="00577D1D" w:rsidP="00577D1D">
      <w:pPr>
        <w:rPr>
          <w:rFonts w:ascii="Tahoma" w:hAnsi="Tahoma" w:cs="Tahoma"/>
          <w:color w:val="000000"/>
          <w:sz w:val="20"/>
          <w:szCs w:val="20"/>
        </w:rPr>
      </w:pPr>
      <w:bookmarkStart w:id="0" w:name="_GoBack"/>
      <w:bookmarkEnd w:id="0"/>
      <w:r>
        <w:rPr>
          <w:rFonts w:ascii="Tahoma" w:hAnsi="Tahoma" w:cs="Tahoma"/>
          <w:color w:val="000000"/>
          <w:sz w:val="20"/>
          <w:szCs w:val="20"/>
        </w:rPr>
        <w:t xml:space="preserve">Energistyrelsen inviterer til workshop om Analyseforudsætninger 2018, der offentliggøres ultimo juni måned. </w:t>
      </w:r>
    </w:p>
    <w:p w:rsidR="00577D1D" w:rsidRDefault="00577D1D" w:rsidP="00577D1D">
      <w:pPr>
        <w:rPr>
          <w:rFonts w:ascii="Tahoma" w:hAnsi="Tahoma" w:cs="Tahoma"/>
          <w:color w:val="000000"/>
          <w:sz w:val="20"/>
          <w:szCs w:val="20"/>
        </w:rPr>
      </w:pPr>
    </w:p>
    <w:p w:rsidR="00577D1D" w:rsidRDefault="00577D1D" w:rsidP="00577D1D">
      <w:pPr>
        <w:rPr>
          <w:rFonts w:ascii="Tahoma" w:hAnsi="Tahoma" w:cs="Tahoma"/>
          <w:b/>
          <w:bCs/>
          <w:color w:val="000000"/>
          <w:sz w:val="20"/>
          <w:szCs w:val="20"/>
        </w:rPr>
      </w:pPr>
      <w:r>
        <w:rPr>
          <w:rFonts w:ascii="Tahoma" w:hAnsi="Tahoma" w:cs="Tahoma"/>
          <w:b/>
          <w:bCs/>
          <w:color w:val="000000"/>
          <w:sz w:val="20"/>
          <w:szCs w:val="20"/>
        </w:rPr>
        <w:t>Workshoppen afholdes mandag d. 12. marts kl. 13.30 – 16.30 i Energistyrelsens kantine, Amaliegade 44, 1256 København K</w:t>
      </w:r>
    </w:p>
    <w:p w:rsidR="00577D1D" w:rsidRDefault="00577D1D" w:rsidP="00577D1D">
      <w:pPr>
        <w:rPr>
          <w:rFonts w:ascii="Tahoma" w:hAnsi="Tahoma" w:cs="Tahoma"/>
          <w:color w:val="000000"/>
          <w:sz w:val="20"/>
          <w:szCs w:val="20"/>
        </w:rPr>
      </w:pPr>
    </w:p>
    <w:p w:rsidR="00577D1D" w:rsidRDefault="00577D1D" w:rsidP="00577D1D">
      <w:pPr>
        <w:rPr>
          <w:rFonts w:ascii="Tahoma" w:hAnsi="Tahoma" w:cs="Tahoma"/>
          <w:color w:val="000000"/>
          <w:sz w:val="20"/>
          <w:szCs w:val="20"/>
        </w:rPr>
      </w:pPr>
      <w:r>
        <w:rPr>
          <w:rFonts w:ascii="Tahoma" w:hAnsi="Tahoma" w:cs="Tahoma"/>
          <w:color w:val="000000"/>
          <w:sz w:val="20"/>
          <w:szCs w:val="20"/>
        </w:rPr>
        <w:t>Analyseforudsætningerne danner grundlag for Energinets analyser af bl.a. net- og systemudviklingsplaner samt investeringssager. Analyseforudsætningerne skal give et bedste bud på udviklingen i bl.a. elforbrug og -produktion samt el- og gasudveksling med udlandet frem til 2040.</w:t>
      </w:r>
    </w:p>
    <w:p w:rsidR="00577D1D" w:rsidRDefault="00577D1D" w:rsidP="00577D1D">
      <w:pPr>
        <w:rPr>
          <w:rFonts w:ascii="Tahoma" w:hAnsi="Tahoma" w:cs="Tahoma"/>
          <w:color w:val="000000"/>
          <w:sz w:val="20"/>
          <w:szCs w:val="20"/>
        </w:rPr>
      </w:pPr>
    </w:p>
    <w:p w:rsidR="00577D1D" w:rsidRDefault="00577D1D" w:rsidP="00577D1D">
      <w:pPr>
        <w:rPr>
          <w:rFonts w:ascii="Tahoma" w:hAnsi="Tahoma" w:cs="Tahoma"/>
          <w:color w:val="000000"/>
          <w:sz w:val="20"/>
          <w:szCs w:val="20"/>
        </w:rPr>
      </w:pPr>
      <w:r>
        <w:rPr>
          <w:rFonts w:ascii="Tahoma" w:hAnsi="Tahoma" w:cs="Tahoma"/>
          <w:color w:val="000000"/>
          <w:sz w:val="20"/>
          <w:szCs w:val="20"/>
        </w:rPr>
        <w:t>Analyseforudsætningerne har tidligere været udarbejdet af Energinet, men med finansloven for 2017 besluttede regeringen at overføre ansvaret for at fastlægge analyseforudsætningerne til Energistyrelsen. Hensigten er at sikre tidligere involvering af myndighederne i beslutningsprocessen og sikre større legitimitet for Energinets investeringsbeslutninger.</w:t>
      </w:r>
    </w:p>
    <w:p w:rsidR="00577D1D" w:rsidRDefault="00577D1D" w:rsidP="00577D1D">
      <w:pPr>
        <w:rPr>
          <w:rFonts w:ascii="Tahoma" w:hAnsi="Tahoma" w:cs="Tahoma"/>
          <w:color w:val="000000"/>
          <w:sz w:val="20"/>
          <w:szCs w:val="20"/>
        </w:rPr>
      </w:pPr>
    </w:p>
    <w:p w:rsidR="00577D1D" w:rsidRDefault="00577D1D" w:rsidP="00577D1D">
      <w:pPr>
        <w:rPr>
          <w:rFonts w:ascii="Tahoma" w:hAnsi="Tahoma" w:cs="Tahoma"/>
          <w:color w:val="000000"/>
          <w:sz w:val="20"/>
          <w:szCs w:val="20"/>
        </w:rPr>
      </w:pPr>
      <w:r>
        <w:rPr>
          <w:rFonts w:ascii="Tahoma" w:hAnsi="Tahoma" w:cs="Tahoma"/>
          <w:color w:val="000000"/>
          <w:sz w:val="20"/>
          <w:szCs w:val="20"/>
        </w:rPr>
        <w:t>Med Analyseforudsætninger 2018 står Energistyrelsen for første gang som ansvarlig for udgivelsen.</w:t>
      </w:r>
    </w:p>
    <w:p w:rsidR="00577D1D" w:rsidRDefault="00577D1D" w:rsidP="00577D1D">
      <w:pPr>
        <w:rPr>
          <w:rFonts w:ascii="Tahoma" w:hAnsi="Tahoma" w:cs="Tahoma"/>
          <w:color w:val="000000"/>
          <w:sz w:val="20"/>
          <w:szCs w:val="20"/>
        </w:rPr>
      </w:pPr>
    </w:p>
    <w:p w:rsidR="00577D1D" w:rsidRDefault="00577D1D" w:rsidP="00577D1D">
      <w:pPr>
        <w:rPr>
          <w:rFonts w:ascii="Tahoma" w:hAnsi="Tahoma" w:cs="Tahoma"/>
          <w:color w:val="000000"/>
          <w:sz w:val="20"/>
          <w:szCs w:val="20"/>
        </w:rPr>
      </w:pPr>
      <w:r>
        <w:rPr>
          <w:rFonts w:ascii="Tahoma" w:hAnsi="Tahoma" w:cs="Tahoma"/>
          <w:color w:val="000000"/>
          <w:sz w:val="20"/>
          <w:szCs w:val="20"/>
        </w:rPr>
        <w:t>På workshoppen vil det blive forklaret, hvordan Analyseforudsætningerne bruges i Energinet, og hvordan arbejdet med Analyseforudsætninger 2018 gribes an efter overdragelse af ansvaret fra Energinet til Energistyrelsen. Det bemærkes, at der her vil være fokus på processen og ikke på konkrete data.</w:t>
      </w:r>
    </w:p>
    <w:p w:rsidR="00577D1D" w:rsidRDefault="00577D1D" w:rsidP="00577D1D">
      <w:pPr>
        <w:rPr>
          <w:rFonts w:ascii="Tahoma" w:hAnsi="Tahoma" w:cs="Tahoma"/>
          <w:color w:val="000000"/>
          <w:sz w:val="20"/>
          <w:szCs w:val="20"/>
        </w:rPr>
      </w:pPr>
    </w:p>
    <w:p w:rsidR="00577D1D" w:rsidRDefault="00577D1D" w:rsidP="00577D1D">
      <w:pPr>
        <w:rPr>
          <w:rFonts w:ascii="Tahoma" w:hAnsi="Tahoma" w:cs="Tahoma"/>
          <w:color w:val="000000"/>
          <w:sz w:val="20"/>
          <w:szCs w:val="20"/>
        </w:rPr>
      </w:pPr>
      <w:r>
        <w:rPr>
          <w:rFonts w:ascii="Tahoma" w:hAnsi="Tahoma" w:cs="Tahoma"/>
          <w:color w:val="000000"/>
          <w:sz w:val="20"/>
          <w:szCs w:val="20"/>
        </w:rPr>
        <w:t xml:space="preserve">Efterfølgende vil der være mulighed for at deltage i parallelle temaopdelte diskussioner. For fem centrale emner vil der være korte oplæg ved eksperter fra Energistyrelsen og Energinet og derefter diskussion og kommentarer fra interessenter – særligt med fokus på de langsigtede udviklingspotentialer. </w:t>
      </w:r>
    </w:p>
    <w:p w:rsidR="00577D1D" w:rsidRDefault="00577D1D" w:rsidP="00577D1D">
      <w:pPr>
        <w:rPr>
          <w:rFonts w:ascii="Tahoma" w:hAnsi="Tahoma" w:cs="Tahoma"/>
          <w:color w:val="000000"/>
          <w:sz w:val="20"/>
          <w:szCs w:val="20"/>
        </w:rPr>
      </w:pPr>
      <w:r>
        <w:rPr>
          <w:rFonts w:ascii="Tahoma" w:hAnsi="Tahoma" w:cs="Tahoma"/>
          <w:color w:val="000000"/>
          <w:sz w:val="20"/>
          <w:szCs w:val="20"/>
        </w:rPr>
        <w:t> </w:t>
      </w:r>
      <w:r>
        <w:rPr>
          <w:rFonts w:ascii="Tahoma" w:hAnsi="Tahoma" w:cs="Tahoma"/>
          <w:color w:val="000000"/>
          <w:sz w:val="20"/>
          <w:szCs w:val="20"/>
        </w:rPr>
        <w:br/>
        <w:t>Vi håber med denne workshop at kunne få gode input fra energibranchen, som vi kan arbejde videre med, og dermed gøre forudsætningerne endnu bedre.</w:t>
      </w:r>
      <w:r>
        <w:rPr>
          <w:rFonts w:ascii="Tahoma" w:hAnsi="Tahoma" w:cs="Tahoma"/>
          <w:color w:val="000000"/>
          <w:sz w:val="20"/>
          <w:szCs w:val="20"/>
        </w:rPr>
        <w:br/>
        <w:t> </w:t>
      </w:r>
    </w:p>
    <w:p w:rsidR="00577D1D" w:rsidRDefault="00577D1D" w:rsidP="00577D1D">
      <w:pPr>
        <w:rPr>
          <w:b/>
        </w:rPr>
      </w:pPr>
      <w:r>
        <w:rPr>
          <w:b/>
        </w:rPr>
        <w:t>Foreløbig d</w:t>
      </w:r>
      <w:r w:rsidRPr="002B4FF8">
        <w:rPr>
          <w:b/>
        </w:rPr>
        <w:t>agsorden</w:t>
      </w:r>
      <w:r>
        <w:rPr>
          <w:b/>
        </w:rPr>
        <w:t>:</w:t>
      </w:r>
      <w:r w:rsidRPr="002B4FF8">
        <w:rPr>
          <w:b/>
        </w:rPr>
        <w:t xml:space="preserve">  </w:t>
      </w:r>
    </w:p>
    <w:tbl>
      <w:tblPr>
        <w:tblStyle w:val="Tabel-Gitter"/>
        <w:tblW w:w="0" w:type="auto"/>
        <w:tblLook w:val="04A0" w:firstRow="1" w:lastRow="0" w:firstColumn="1" w:lastColumn="0" w:noHBand="0" w:noVBand="1"/>
      </w:tblPr>
      <w:tblGrid>
        <w:gridCol w:w="1668"/>
        <w:gridCol w:w="5871"/>
      </w:tblGrid>
      <w:tr w:rsidR="00577D1D" w:rsidTr="0098613C">
        <w:tc>
          <w:tcPr>
            <w:tcW w:w="1668" w:type="dxa"/>
          </w:tcPr>
          <w:p w:rsidR="00577D1D" w:rsidRDefault="00577D1D" w:rsidP="0098613C">
            <w:pPr>
              <w:rPr>
                <w:b/>
              </w:rPr>
            </w:pPr>
            <w:r>
              <w:rPr>
                <w:b/>
              </w:rPr>
              <w:t>Tid</w:t>
            </w:r>
          </w:p>
        </w:tc>
        <w:tc>
          <w:tcPr>
            <w:tcW w:w="5871" w:type="dxa"/>
          </w:tcPr>
          <w:p w:rsidR="00577D1D" w:rsidRDefault="00577D1D" w:rsidP="0098613C">
            <w:pPr>
              <w:rPr>
                <w:b/>
              </w:rPr>
            </w:pPr>
            <w:r>
              <w:rPr>
                <w:b/>
              </w:rPr>
              <w:t>Emne</w:t>
            </w:r>
          </w:p>
        </w:tc>
      </w:tr>
      <w:tr w:rsidR="00577D1D" w:rsidRPr="00351A8D" w:rsidTr="0098613C">
        <w:tc>
          <w:tcPr>
            <w:tcW w:w="1668" w:type="dxa"/>
          </w:tcPr>
          <w:p w:rsidR="00577D1D" w:rsidRDefault="00577D1D" w:rsidP="0098613C">
            <w:r>
              <w:t>13:30-13:45</w:t>
            </w:r>
          </w:p>
          <w:p w:rsidR="00577D1D" w:rsidRDefault="00577D1D" w:rsidP="0098613C"/>
          <w:p w:rsidR="00577D1D" w:rsidRDefault="00577D1D" w:rsidP="0098613C">
            <w:r>
              <w:t>13:45-14:00</w:t>
            </w:r>
          </w:p>
          <w:p w:rsidR="00577D1D" w:rsidRDefault="00577D1D" w:rsidP="0098613C"/>
          <w:p w:rsidR="00577D1D" w:rsidRDefault="00577D1D" w:rsidP="0098613C"/>
          <w:p w:rsidR="00577D1D" w:rsidRDefault="00577D1D" w:rsidP="0098613C">
            <w:r>
              <w:t>14:00-14:30</w:t>
            </w:r>
          </w:p>
          <w:p w:rsidR="00577D1D" w:rsidRDefault="00577D1D" w:rsidP="0098613C"/>
          <w:p w:rsidR="00577D1D" w:rsidRDefault="00577D1D" w:rsidP="0098613C"/>
          <w:p w:rsidR="00577D1D" w:rsidRDefault="00577D1D" w:rsidP="0098613C"/>
          <w:p w:rsidR="00577D1D" w:rsidRDefault="00577D1D" w:rsidP="0098613C">
            <w:r>
              <w:t>14:30-15:30</w:t>
            </w:r>
          </w:p>
          <w:p w:rsidR="00577D1D" w:rsidRDefault="00577D1D" w:rsidP="0098613C"/>
          <w:p w:rsidR="00577D1D" w:rsidRDefault="00577D1D" w:rsidP="0098613C"/>
          <w:p w:rsidR="00577D1D" w:rsidRDefault="00577D1D" w:rsidP="0098613C"/>
          <w:p w:rsidR="00577D1D" w:rsidRDefault="00577D1D" w:rsidP="0098613C"/>
          <w:p w:rsidR="00577D1D" w:rsidRDefault="00577D1D" w:rsidP="0098613C"/>
          <w:p w:rsidR="00577D1D" w:rsidRDefault="00577D1D" w:rsidP="0098613C"/>
          <w:p w:rsidR="00577D1D" w:rsidRDefault="00577D1D" w:rsidP="0098613C"/>
          <w:p w:rsidR="00577D1D" w:rsidRDefault="00577D1D" w:rsidP="0098613C"/>
          <w:p w:rsidR="00577D1D" w:rsidRDefault="00577D1D" w:rsidP="0098613C"/>
          <w:p w:rsidR="00577D1D" w:rsidRDefault="00577D1D" w:rsidP="0098613C"/>
          <w:p w:rsidR="00577D1D" w:rsidRDefault="00577D1D" w:rsidP="0098613C"/>
          <w:p w:rsidR="00577D1D" w:rsidRDefault="00577D1D" w:rsidP="0098613C"/>
          <w:p w:rsidR="00577D1D" w:rsidRDefault="00577D1D" w:rsidP="0098613C"/>
          <w:p w:rsidR="00577D1D" w:rsidRDefault="00577D1D" w:rsidP="0098613C"/>
          <w:p w:rsidR="00577D1D" w:rsidRDefault="00577D1D" w:rsidP="0098613C"/>
          <w:p w:rsidR="00577D1D" w:rsidRDefault="00577D1D" w:rsidP="0098613C"/>
          <w:p w:rsidR="00577D1D" w:rsidRPr="00351A8D" w:rsidRDefault="00577D1D" w:rsidP="0098613C">
            <w:r>
              <w:t>15:30-16:00</w:t>
            </w:r>
            <w:r>
              <w:br/>
            </w:r>
          </w:p>
        </w:tc>
        <w:tc>
          <w:tcPr>
            <w:tcW w:w="5871" w:type="dxa"/>
          </w:tcPr>
          <w:p w:rsidR="00577D1D" w:rsidRDefault="00577D1D" w:rsidP="00577D1D">
            <w:pPr>
              <w:pStyle w:val="Listeafsnit"/>
              <w:numPr>
                <w:ilvl w:val="0"/>
                <w:numId w:val="2"/>
              </w:numPr>
              <w:spacing w:line="280" w:lineRule="atLeast"/>
              <w:contextualSpacing/>
            </w:pPr>
            <w:r>
              <w:lastRenderedPageBreak/>
              <w:t>Velkommen ved Energistyrelsen</w:t>
            </w:r>
            <w:r w:rsidRPr="00FB73ED">
              <w:t xml:space="preserve"> </w:t>
            </w:r>
            <w:r>
              <w:br/>
            </w:r>
          </w:p>
          <w:p w:rsidR="00577D1D" w:rsidRDefault="00577D1D" w:rsidP="00577D1D">
            <w:pPr>
              <w:pStyle w:val="Listeafsnit"/>
              <w:numPr>
                <w:ilvl w:val="0"/>
                <w:numId w:val="2"/>
              </w:numPr>
              <w:spacing w:line="280" w:lineRule="atLeast"/>
              <w:contextualSpacing/>
            </w:pPr>
            <w:r>
              <w:t xml:space="preserve">Analyseforudsætningerne – hvad er det og hvordan bliver de brugt? </w:t>
            </w:r>
          </w:p>
          <w:p w:rsidR="005F6E2A" w:rsidRDefault="005F6E2A" w:rsidP="005F6E2A">
            <w:pPr>
              <w:pStyle w:val="Listeafsnit"/>
              <w:spacing w:line="280" w:lineRule="atLeast"/>
              <w:contextualSpacing/>
            </w:pPr>
          </w:p>
          <w:p w:rsidR="00577D1D" w:rsidRDefault="00577D1D" w:rsidP="00577D1D">
            <w:pPr>
              <w:pStyle w:val="Listeafsnit"/>
              <w:numPr>
                <w:ilvl w:val="0"/>
                <w:numId w:val="2"/>
              </w:numPr>
              <w:spacing w:line="280" w:lineRule="atLeast"/>
              <w:contextualSpacing/>
            </w:pPr>
            <w:r>
              <w:t xml:space="preserve">Hvordan gribes arbejdet med AF 2018 an efter overdragelse af ansvar til ENS, herunder tidsplan for arbejdet med AF 2018 </w:t>
            </w:r>
            <w:r>
              <w:br/>
            </w:r>
          </w:p>
          <w:p w:rsidR="00577D1D" w:rsidRDefault="00577D1D" w:rsidP="00577D1D">
            <w:pPr>
              <w:pStyle w:val="Listeafsnit"/>
              <w:numPr>
                <w:ilvl w:val="0"/>
                <w:numId w:val="2"/>
              </w:numPr>
              <w:spacing w:line="280" w:lineRule="atLeast"/>
              <w:contextualSpacing/>
            </w:pPr>
            <w:r>
              <w:t>Potentielle udviklinger i de forskellige sektorer (v. korte oplæg i grupper ved eksperter fra ENS/Energinet og herefter diskussion/kommentarer fra interessenter)</w:t>
            </w:r>
            <w:r>
              <w:br/>
              <w:t xml:space="preserve"> </w:t>
            </w:r>
          </w:p>
          <w:p w:rsidR="00577D1D" w:rsidRDefault="00577D1D" w:rsidP="00577D1D">
            <w:pPr>
              <w:pStyle w:val="Listeafsnit"/>
              <w:numPr>
                <w:ilvl w:val="0"/>
                <w:numId w:val="3"/>
              </w:numPr>
              <w:spacing w:line="280" w:lineRule="atLeast"/>
              <w:ind w:left="1080"/>
              <w:contextualSpacing/>
            </w:pPr>
            <w:r>
              <w:t>VE produktion</w:t>
            </w:r>
          </w:p>
          <w:p w:rsidR="00577D1D" w:rsidRPr="001172FA" w:rsidRDefault="00577D1D" w:rsidP="0098613C">
            <w:pPr>
              <w:pStyle w:val="Listeafsnit"/>
              <w:ind w:left="1440"/>
            </w:pPr>
          </w:p>
          <w:p w:rsidR="00577D1D" w:rsidRDefault="00577D1D" w:rsidP="00577D1D">
            <w:pPr>
              <w:pStyle w:val="Listeafsnit"/>
              <w:numPr>
                <w:ilvl w:val="0"/>
                <w:numId w:val="3"/>
              </w:numPr>
              <w:spacing w:line="280" w:lineRule="atLeast"/>
              <w:ind w:left="1080"/>
              <w:contextualSpacing/>
            </w:pPr>
            <w:r>
              <w:t>Udviklingen i kraftværkskapaciteter og store varmepumper</w:t>
            </w:r>
          </w:p>
          <w:p w:rsidR="00577D1D" w:rsidRPr="00FE4BDD" w:rsidRDefault="00577D1D" w:rsidP="0098613C">
            <w:pPr>
              <w:pStyle w:val="Listeafsnit"/>
            </w:pPr>
          </w:p>
          <w:p w:rsidR="00577D1D" w:rsidRDefault="00577D1D" w:rsidP="00577D1D">
            <w:pPr>
              <w:pStyle w:val="Listeafsnit"/>
              <w:numPr>
                <w:ilvl w:val="0"/>
                <w:numId w:val="3"/>
              </w:numPr>
              <w:spacing w:line="280" w:lineRule="atLeast"/>
              <w:ind w:left="1080"/>
              <w:contextualSpacing/>
            </w:pPr>
            <w:r>
              <w:t>Udvikling i elforbrug til husholdninger og erhverv herunder store datacentre</w:t>
            </w:r>
          </w:p>
          <w:p w:rsidR="00577D1D" w:rsidRPr="00FE4BDD" w:rsidRDefault="00577D1D" w:rsidP="0098613C">
            <w:pPr>
              <w:pStyle w:val="Listeafsnit"/>
            </w:pPr>
          </w:p>
          <w:p w:rsidR="00577D1D" w:rsidRDefault="00577D1D" w:rsidP="00577D1D">
            <w:pPr>
              <w:pStyle w:val="Listeafsnit"/>
              <w:numPr>
                <w:ilvl w:val="0"/>
                <w:numId w:val="3"/>
              </w:numPr>
              <w:spacing w:line="280" w:lineRule="atLeast"/>
              <w:ind w:left="1080"/>
              <w:contextualSpacing/>
            </w:pPr>
            <w:r>
              <w:lastRenderedPageBreak/>
              <w:t>Udviklingen i elforbrug til transport</w:t>
            </w:r>
          </w:p>
          <w:p w:rsidR="00577D1D" w:rsidRPr="00FE4BDD" w:rsidRDefault="00577D1D" w:rsidP="0098613C">
            <w:pPr>
              <w:pStyle w:val="Listeafsnit"/>
            </w:pPr>
          </w:p>
          <w:p w:rsidR="00577D1D" w:rsidRDefault="00577D1D" w:rsidP="00577D1D">
            <w:pPr>
              <w:pStyle w:val="Listeafsnit"/>
              <w:numPr>
                <w:ilvl w:val="0"/>
                <w:numId w:val="3"/>
              </w:numPr>
              <w:spacing w:line="280" w:lineRule="atLeast"/>
              <w:ind w:left="1080"/>
              <w:contextualSpacing/>
            </w:pPr>
            <w:r w:rsidRPr="00FE4BDD">
              <w:t>Udviklingen i gassektoren</w:t>
            </w:r>
          </w:p>
          <w:p w:rsidR="00577D1D" w:rsidRPr="00FE4BDD" w:rsidRDefault="00577D1D" w:rsidP="0098613C">
            <w:pPr>
              <w:pStyle w:val="Listeafsnit"/>
              <w:ind w:left="360"/>
            </w:pPr>
          </w:p>
          <w:p w:rsidR="00577D1D" w:rsidRPr="001172FA" w:rsidRDefault="00577D1D" w:rsidP="00577D1D">
            <w:pPr>
              <w:pStyle w:val="Listeafsnit"/>
              <w:numPr>
                <w:ilvl w:val="0"/>
                <w:numId w:val="2"/>
              </w:numPr>
              <w:spacing w:line="280" w:lineRule="atLeast"/>
              <w:contextualSpacing/>
            </w:pPr>
            <w:r>
              <w:t>Kort opsamling fra grupperne</w:t>
            </w:r>
          </w:p>
        </w:tc>
      </w:tr>
      <w:tr w:rsidR="00577D1D" w:rsidRPr="00351A8D" w:rsidTr="0098613C">
        <w:tc>
          <w:tcPr>
            <w:tcW w:w="1668" w:type="dxa"/>
          </w:tcPr>
          <w:p w:rsidR="00577D1D" w:rsidRPr="00351A8D" w:rsidRDefault="00577D1D" w:rsidP="0098613C">
            <w:r>
              <w:lastRenderedPageBreak/>
              <w:t>16:00-16:30</w:t>
            </w:r>
          </w:p>
        </w:tc>
        <w:tc>
          <w:tcPr>
            <w:tcW w:w="5871" w:type="dxa"/>
          </w:tcPr>
          <w:p w:rsidR="00577D1D" w:rsidRPr="00351A8D" w:rsidRDefault="00577D1D" w:rsidP="0098613C">
            <w:r>
              <w:t>Forfriskning</w:t>
            </w:r>
          </w:p>
        </w:tc>
      </w:tr>
    </w:tbl>
    <w:p w:rsidR="00577D1D" w:rsidRDefault="00577D1D" w:rsidP="00577D1D">
      <w:pPr>
        <w:rPr>
          <w:rFonts w:ascii="Tahoma" w:hAnsi="Tahoma" w:cs="Tahoma"/>
          <w:color w:val="000000"/>
          <w:sz w:val="20"/>
          <w:szCs w:val="20"/>
        </w:rPr>
      </w:pPr>
    </w:p>
    <w:p w:rsidR="00577D1D" w:rsidRDefault="00577D1D" w:rsidP="00577D1D">
      <w:pPr>
        <w:rPr>
          <w:rFonts w:ascii="Tahoma" w:hAnsi="Tahoma" w:cs="Tahoma"/>
          <w:b/>
          <w:bCs/>
          <w:color w:val="000000"/>
          <w:sz w:val="20"/>
          <w:szCs w:val="20"/>
        </w:rPr>
      </w:pPr>
      <w:r>
        <w:rPr>
          <w:rFonts w:ascii="Tahoma" w:hAnsi="Tahoma" w:cs="Tahoma"/>
          <w:b/>
          <w:bCs/>
          <w:color w:val="000000"/>
          <w:sz w:val="20"/>
          <w:szCs w:val="20"/>
        </w:rPr>
        <w:br/>
        <w:t xml:space="preserve">Tilmelding skal ske til Mette Larsen på </w:t>
      </w:r>
      <w:hyperlink r:id="rId8" w:history="1">
        <w:r>
          <w:rPr>
            <w:rStyle w:val="Hyperlink"/>
            <w:rFonts w:ascii="Tahoma" w:hAnsi="Tahoma" w:cs="Tahoma"/>
            <w:b/>
            <w:bCs/>
            <w:sz w:val="20"/>
            <w:szCs w:val="20"/>
          </w:rPr>
          <w:t>mela@ens.dk</w:t>
        </w:r>
      </w:hyperlink>
      <w:r>
        <w:rPr>
          <w:rFonts w:ascii="Tahoma" w:hAnsi="Tahoma" w:cs="Tahoma"/>
          <w:b/>
          <w:bCs/>
          <w:color w:val="000000"/>
          <w:sz w:val="20"/>
          <w:szCs w:val="20"/>
        </w:rPr>
        <w:t xml:space="preserve"> senest 5. marts.</w:t>
      </w:r>
    </w:p>
    <w:p w:rsidR="00577D1D" w:rsidRDefault="00577D1D" w:rsidP="00577D1D">
      <w:pPr>
        <w:rPr>
          <w:rFonts w:ascii="Tahoma" w:hAnsi="Tahoma" w:cs="Tahoma"/>
          <w:color w:val="000000"/>
          <w:sz w:val="20"/>
          <w:szCs w:val="20"/>
        </w:rPr>
      </w:pPr>
    </w:p>
    <w:p w:rsidR="00BD7E76" w:rsidRDefault="00BD7E76"/>
    <w:sectPr w:rsidR="00BD7E76">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614" w:rsidRDefault="00B93614" w:rsidP="00577D1D">
      <w:r>
        <w:separator/>
      </w:r>
    </w:p>
  </w:endnote>
  <w:endnote w:type="continuationSeparator" w:id="0">
    <w:p w:rsidR="00B93614" w:rsidRDefault="00B93614" w:rsidP="0057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1D" w:rsidRDefault="00577D1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1D" w:rsidRDefault="00577D1D">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1D" w:rsidRDefault="00577D1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614" w:rsidRDefault="00B93614" w:rsidP="00577D1D">
      <w:r>
        <w:separator/>
      </w:r>
    </w:p>
  </w:footnote>
  <w:footnote w:type="continuationSeparator" w:id="0">
    <w:p w:rsidR="00B93614" w:rsidRDefault="00B93614" w:rsidP="00577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1D" w:rsidRDefault="00577D1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1D" w:rsidRDefault="00577D1D">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1D" w:rsidRDefault="00577D1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C3E4A"/>
    <w:multiLevelType w:val="hybridMultilevel"/>
    <w:tmpl w:val="AF54A1A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nsid w:val="244C32CE"/>
    <w:multiLevelType w:val="hybridMultilevel"/>
    <w:tmpl w:val="A3E4FD94"/>
    <w:lvl w:ilvl="0" w:tplc="04060019">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48A63FE8"/>
    <w:multiLevelType w:val="hybridMultilevel"/>
    <w:tmpl w:val="0122BC18"/>
    <w:lvl w:ilvl="0" w:tplc="032C2446">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D1D"/>
    <w:rsid w:val="00577D1D"/>
    <w:rsid w:val="005F6E2A"/>
    <w:rsid w:val="00AE3B38"/>
    <w:rsid w:val="00B93614"/>
    <w:rsid w:val="00BD7E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D1D"/>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77D1D"/>
    <w:pPr>
      <w:tabs>
        <w:tab w:val="center" w:pos="4819"/>
        <w:tab w:val="right" w:pos="9638"/>
      </w:tabs>
    </w:pPr>
  </w:style>
  <w:style w:type="character" w:customStyle="1" w:styleId="SidehovedTegn">
    <w:name w:val="Sidehoved Tegn"/>
    <w:basedOn w:val="Standardskrifttypeiafsnit"/>
    <w:link w:val="Sidehoved"/>
    <w:uiPriority w:val="99"/>
    <w:rsid w:val="00577D1D"/>
  </w:style>
  <w:style w:type="paragraph" w:styleId="Sidefod">
    <w:name w:val="footer"/>
    <w:basedOn w:val="Normal"/>
    <w:link w:val="SidefodTegn"/>
    <w:uiPriority w:val="99"/>
    <w:unhideWhenUsed/>
    <w:rsid w:val="00577D1D"/>
    <w:pPr>
      <w:tabs>
        <w:tab w:val="center" w:pos="4819"/>
        <w:tab w:val="right" w:pos="9638"/>
      </w:tabs>
    </w:pPr>
  </w:style>
  <w:style w:type="character" w:customStyle="1" w:styleId="SidefodTegn">
    <w:name w:val="Sidefod Tegn"/>
    <w:basedOn w:val="Standardskrifttypeiafsnit"/>
    <w:link w:val="Sidefod"/>
    <w:uiPriority w:val="99"/>
    <w:rsid w:val="00577D1D"/>
  </w:style>
  <w:style w:type="character" w:styleId="Hyperlink">
    <w:name w:val="Hyperlink"/>
    <w:basedOn w:val="Standardskrifttypeiafsnit"/>
    <w:uiPriority w:val="99"/>
    <w:semiHidden/>
    <w:unhideWhenUsed/>
    <w:rsid w:val="00577D1D"/>
    <w:rPr>
      <w:color w:val="0000FF"/>
      <w:u w:val="single"/>
    </w:rPr>
  </w:style>
  <w:style w:type="paragraph" w:styleId="Listeafsnit">
    <w:name w:val="List Paragraph"/>
    <w:basedOn w:val="Normal"/>
    <w:uiPriority w:val="34"/>
    <w:qFormat/>
    <w:rsid w:val="00577D1D"/>
    <w:pPr>
      <w:ind w:left="720"/>
    </w:pPr>
  </w:style>
  <w:style w:type="table" w:styleId="Tabel-Gitter">
    <w:name w:val="Table Grid"/>
    <w:basedOn w:val="Tabel-Normal"/>
    <w:uiPriority w:val="59"/>
    <w:rsid w:val="00577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D1D"/>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77D1D"/>
    <w:pPr>
      <w:tabs>
        <w:tab w:val="center" w:pos="4819"/>
        <w:tab w:val="right" w:pos="9638"/>
      </w:tabs>
    </w:pPr>
  </w:style>
  <w:style w:type="character" w:customStyle="1" w:styleId="SidehovedTegn">
    <w:name w:val="Sidehoved Tegn"/>
    <w:basedOn w:val="Standardskrifttypeiafsnit"/>
    <w:link w:val="Sidehoved"/>
    <w:uiPriority w:val="99"/>
    <w:rsid w:val="00577D1D"/>
  </w:style>
  <w:style w:type="paragraph" w:styleId="Sidefod">
    <w:name w:val="footer"/>
    <w:basedOn w:val="Normal"/>
    <w:link w:val="SidefodTegn"/>
    <w:uiPriority w:val="99"/>
    <w:unhideWhenUsed/>
    <w:rsid w:val="00577D1D"/>
    <w:pPr>
      <w:tabs>
        <w:tab w:val="center" w:pos="4819"/>
        <w:tab w:val="right" w:pos="9638"/>
      </w:tabs>
    </w:pPr>
  </w:style>
  <w:style w:type="character" w:customStyle="1" w:styleId="SidefodTegn">
    <w:name w:val="Sidefod Tegn"/>
    <w:basedOn w:val="Standardskrifttypeiafsnit"/>
    <w:link w:val="Sidefod"/>
    <w:uiPriority w:val="99"/>
    <w:rsid w:val="00577D1D"/>
  </w:style>
  <w:style w:type="character" w:styleId="Hyperlink">
    <w:name w:val="Hyperlink"/>
    <w:basedOn w:val="Standardskrifttypeiafsnit"/>
    <w:uiPriority w:val="99"/>
    <w:semiHidden/>
    <w:unhideWhenUsed/>
    <w:rsid w:val="00577D1D"/>
    <w:rPr>
      <w:color w:val="0000FF"/>
      <w:u w:val="single"/>
    </w:rPr>
  </w:style>
  <w:style w:type="paragraph" w:styleId="Listeafsnit">
    <w:name w:val="List Paragraph"/>
    <w:basedOn w:val="Normal"/>
    <w:uiPriority w:val="34"/>
    <w:qFormat/>
    <w:rsid w:val="00577D1D"/>
    <w:pPr>
      <w:ind w:left="720"/>
    </w:pPr>
  </w:style>
  <w:style w:type="table" w:styleId="Tabel-Gitter">
    <w:name w:val="Table Grid"/>
    <w:basedOn w:val="Tabel-Normal"/>
    <w:uiPriority w:val="59"/>
    <w:rsid w:val="00577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1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ens.d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2235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Larsen</dc:creator>
  <cp:lastModifiedBy>Andreas Panduro</cp:lastModifiedBy>
  <cp:revision>2</cp:revision>
  <dcterms:created xsi:type="dcterms:W3CDTF">2018-05-29T07:10:00Z</dcterms:created>
  <dcterms:modified xsi:type="dcterms:W3CDTF">2018-05-29T07:10:00Z</dcterms:modified>
</cp:coreProperties>
</file>