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7DC" w:rsidRPr="00FE0DE3" w:rsidRDefault="00A247DC" w:rsidP="001E624D">
      <w:pPr>
        <w:pStyle w:val="ReportBody"/>
      </w:pPr>
    </w:p>
    <w:p w:rsidR="00D64FEE" w:rsidRPr="00FE0DE3" w:rsidRDefault="00D64FEE" w:rsidP="001E624D">
      <w:pPr>
        <w:pStyle w:val="ReportBody"/>
      </w:pPr>
    </w:p>
    <w:p w:rsidR="00A247DC" w:rsidRPr="00FE0DE3" w:rsidRDefault="00A247DC"/>
    <w:p w:rsidR="00A247DC" w:rsidRPr="00FE0DE3" w:rsidRDefault="00007B86">
      <w:r>
        <w:rPr>
          <w:noProof/>
          <w:sz w:val="20"/>
          <w:lang w:val="da-DK" w:eastAsia="da-DK"/>
        </w:rPr>
        <mc:AlternateContent>
          <mc:Choice Requires="wps">
            <w:drawing>
              <wp:anchor distT="0" distB="0" distL="114300" distR="114300" simplePos="0" relativeHeight="251652096" behindDoc="0" locked="0" layoutInCell="0" allowOverlap="1">
                <wp:simplePos x="0" y="0"/>
                <wp:positionH relativeFrom="margin">
                  <wp:posOffset>0</wp:posOffset>
                </wp:positionH>
                <wp:positionV relativeFrom="margin">
                  <wp:posOffset>0</wp:posOffset>
                </wp:positionV>
                <wp:extent cx="635" cy="8413115"/>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1311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0" to=".05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" o:allowincell="f" strokeweight="2pt">
                <v:stroke startarrowwidth="narrow" startarrowlength="short" endarrowwidth="narrow" endarrowlength="short"/>
                <w10:wrap anchorx="margin" anchory="margin"/>
              </v:line>
            </w:pict>
          </mc:Fallback>
        </mc:AlternateContent>
      </w:r>
    </w:p>
    <w:p w:rsidR="00A247DC" w:rsidRPr="00FE0DE3" w:rsidRDefault="00A247DC"/>
    <w:p w:rsidR="00AA1C55" w:rsidRPr="00FE0DE3" w:rsidRDefault="00AA1C55">
      <w:pPr>
        <w:spacing w:before="120"/>
        <w:jc w:val="center"/>
        <w:rPr>
          <w:b/>
          <w:smallCaps/>
          <w:sz w:val="30"/>
        </w:rPr>
      </w:pPr>
      <w:r w:rsidRPr="00FE0DE3">
        <w:rPr>
          <w:b/>
          <w:smallCaps/>
          <w:sz w:val="30"/>
        </w:rPr>
        <w:t xml:space="preserve">Description and Data Collection </w:t>
      </w:r>
    </w:p>
    <w:p w:rsidR="00A247DC" w:rsidRPr="00FE0DE3" w:rsidRDefault="00513C2B">
      <w:pPr>
        <w:spacing w:before="120"/>
        <w:jc w:val="center"/>
        <w:rPr>
          <w:b/>
          <w:smallCaps/>
          <w:sz w:val="30"/>
        </w:rPr>
      </w:pPr>
      <w:r w:rsidRPr="00FE0DE3">
        <w:rPr>
          <w:b/>
          <w:smallCaps/>
          <w:sz w:val="30"/>
        </w:rPr>
        <w:t>on Biofuel T</w:t>
      </w:r>
      <w:r w:rsidR="00AA1C55" w:rsidRPr="00FE0DE3">
        <w:rPr>
          <w:b/>
          <w:smallCaps/>
          <w:sz w:val="30"/>
        </w:rPr>
        <w:t>echnologies</w:t>
      </w:r>
    </w:p>
    <w:p w:rsidR="00A247DC" w:rsidRPr="00FE0DE3" w:rsidRDefault="00A247DC">
      <w:pPr>
        <w:jc w:val="center"/>
      </w:pPr>
    </w:p>
    <w:p w:rsidR="00A247DC" w:rsidRPr="00FE0DE3" w:rsidRDefault="00A247DC">
      <w:pPr>
        <w:jc w:val="center"/>
      </w:pPr>
    </w:p>
    <w:p w:rsidR="00A247DC" w:rsidRPr="00FE0DE3" w:rsidRDefault="00A247DC">
      <w:pPr>
        <w:jc w:val="center"/>
      </w:pPr>
    </w:p>
    <w:p w:rsidR="00A247DC" w:rsidRPr="00FE0DE3" w:rsidRDefault="00A247DC"/>
    <w:p w:rsidR="00A247DC" w:rsidRPr="00FE0DE3" w:rsidRDefault="00A247DC">
      <w:pPr>
        <w:jc w:val="center"/>
      </w:pPr>
    </w:p>
    <w:p w:rsidR="00A247DC" w:rsidRPr="00FE0DE3" w:rsidRDefault="00A247DC">
      <w:pPr>
        <w:jc w:val="center"/>
      </w:pPr>
    </w:p>
    <w:p w:rsidR="00A247DC" w:rsidRPr="00FE0DE3" w:rsidRDefault="00A247DC">
      <w:pPr>
        <w:jc w:val="center"/>
        <w:rPr>
          <w:sz w:val="24"/>
        </w:rPr>
      </w:pPr>
      <w:r w:rsidRPr="00FE0DE3">
        <w:rPr>
          <w:sz w:val="24"/>
        </w:rPr>
        <w:t>Prepared For:</w:t>
      </w:r>
    </w:p>
    <w:p w:rsidR="00A247DC" w:rsidRPr="00FE0DE3" w:rsidRDefault="00A247DC">
      <w:pPr>
        <w:jc w:val="center"/>
      </w:pPr>
    </w:p>
    <w:p w:rsidR="00A247DC" w:rsidRPr="00FE0DE3" w:rsidRDefault="00A247DC">
      <w:pPr>
        <w:jc w:val="center"/>
      </w:pPr>
    </w:p>
    <w:p w:rsidR="00A247DC" w:rsidRPr="00FE0DE3" w:rsidRDefault="00A247DC">
      <w:pPr>
        <w:jc w:val="center"/>
      </w:pPr>
    </w:p>
    <w:p w:rsidR="00A247DC" w:rsidRPr="00FE0DE3" w:rsidRDefault="00A247DC">
      <w:pPr>
        <w:jc w:val="center"/>
      </w:pPr>
    </w:p>
    <w:p w:rsidR="0076287A" w:rsidRPr="00FE0DE3" w:rsidRDefault="00513C2B" w:rsidP="0076287A">
      <w:pPr>
        <w:jc w:val="center"/>
        <w:rPr>
          <w:rFonts w:cs="Arial"/>
          <w:b/>
          <w:sz w:val="32"/>
          <w:szCs w:val="32"/>
        </w:rPr>
      </w:pPr>
      <w:r w:rsidRPr="00FE0DE3">
        <w:rPr>
          <w:rFonts w:cs="Arial"/>
          <w:b/>
          <w:sz w:val="32"/>
          <w:szCs w:val="32"/>
        </w:rPr>
        <w:t>Danish Energy Agency</w:t>
      </w:r>
    </w:p>
    <w:p w:rsidR="00513C2B" w:rsidRPr="00FE0DE3" w:rsidRDefault="00513C2B" w:rsidP="00513C2B">
      <w:pPr>
        <w:pStyle w:val="Sidefod"/>
        <w:spacing w:after="0"/>
        <w:jc w:val="center"/>
        <w:rPr>
          <w:rFonts w:cs="Arial"/>
          <w:b/>
          <w:bCs/>
          <w:sz w:val="28"/>
          <w:szCs w:val="28"/>
        </w:rPr>
      </w:pPr>
      <w:r w:rsidRPr="00FE0DE3">
        <w:rPr>
          <w:rFonts w:cs="Arial"/>
          <w:b/>
          <w:bCs/>
          <w:sz w:val="28"/>
          <w:szCs w:val="28"/>
        </w:rPr>
        <w:t>Amaliegade 44</w:t>
      </w:r>
    </w:p>
    <w:p w:rsidR="00513C2B" w:rsidRPr="00FE0DE3" w:rsidRDefault="00513C2B" w:rsidP="00513C2B">
      <w:pPr>
        <w:pStyle w:val="Sidefod"/>
        <w:jc w:val="center"/>
        <w:rPr>
          <w:rFonts w:cs="Arial"/>
          <w:b/>
          <w:bCs/>
          <w:sz w:val="28"/>
          <w:szCs w:val="28"/>
        </w:rPr>
      </w:pPr>
      <w:r w:rsidRPr="00FE0DE3">
        <w:rPr>
          <w:rFonts w:cs="Arial"/>
          <w:b/>
          <w:bCs/>
          <w:sz w:val="28"/>
          <w:szCs w:val="28"/>
        </w:rPr>
        <w:t>1256 København, Denmark</w:t>
      </w:r>
    </w:p>
    <w:p w:rsidR="00A247DC" w:rsidRPr="00FE0DE3" w:rsidRDefault="00A247DC" w:rsidP="00513C2B">
      <w:pPr>
        <w:pStyle w:val="Sidefod"/>
        <w:tabs>
          <w:tab w:val="clear" w:pos="4320"/>
          <w:tab w:val="clear" w:pos="8640"/>
        </w:tabs>
        <w:spacing w:after="0"/>
        <w:rPr>
          <w:sz w:val="24"/>
        </w:rPr>
      </w:pPr>
    </w:p>
    <w:p w:rsidR="00A247DC" w:rsidRPr="00FE0DE3" w:rsidRDefault="00A247DC">
      <w:pPr>
        <w:pStyle w:val="Sidefod"/>
        <w:tabs>
          <w:tab w:val="clear" w:pos="4320"/>
          <w:tab w:val="clear" w:pos="8640"/>
        </w:tabs>
        <w:spacing w:after="0"/>
        <w:jc w:val="center"/>
        <w:rPr>
          <w:sz w:val="24"/>
        </w:rPr>
      </w:pPr>
    </w:p>
    <w:p w:rsidR="00A247DC" w:rsidRPr="00FE0DE3" w:rsidRDefault="00A247DC">
      <w:pPr>
        <w:pStyle w:val="Sidefod"/>
        <w:tabs>
          <w:tab w:val="clear" w:pos="4320"/>
          <w:tab w:val="clear" w:pos="8640"/>
        </w:tabs>
        <w:spacing w:after="0"/>
        <w:jc w:val="center"/>
        <w:rPr>
          <w:sz w:val="24"/>
        </w:rPr>
      </w:pPr>
    </w:p>
    <w:p w:rsidR="00A247DC" w:rsidRPr="00FE0DE3" w:rsidRDefault="00A247DC">
      <w:pPr>
        <w:pStyle w:val="Sidefod"/>
        <w:tabs>
          <w:tab w:val="clear" w:pos="4320"/>
          <w:tab w:val="clear" w:pos="8640"/>
        </w:tabs>
        <w:spacing w:after="0"/>
        <w:jc w:val="center"/>
        <w:rPr>
          <w:sz w:val="24"/>
        </w:rPr>
      </w:pPr>
      <w:r w:rsidRPr="00FE0DE3">
        <w:rPr>
          <w:sz w:val="24"/>
        </w:rPr>
        <w:t>Prepared By</w:t>
      </w:r>
    </w:p>
    <w:p w:rsidR="00A247DC" w:rsidRPr="00FE0DE3" w:rsidRDefault="00A247DC">
      <w:pPr>
        <w:pStyle w:val="Sidefod"/>
        <w:tabs>
          <w:tab w:val="clear" w:pos="4320"/>
          <w:tab w:val="clear" w:pos="8640"/>
        </w:tabs>
        <w:spacing w:after="0"/>
        <w:jc w:val="center"/>
        <w:rPr>
          <w:sz w:val="24"/>
        </w:rPr>
      </w:pPr>
    </w:p>
    <w:p w:rsidR="0076287A" w:rsidRPr="00FE0DE3" w:rsidRDefault="0076287A">
      <w:pPr>
        <w:pStyle w:val="Sidefod"/>
        <w:tabs>
          <w:tab w:val="clear" w:pos="4320"/>
          <w:tab w:val="clear" w:pos="8640"/>
        </w:tabs>
        <w:spacing w:after="0"/>
        <w:jc w:val="center"/>
        <w:rPr>
          <w:sz w:val="24"/>
        </w:rPr>
      </w:pPr>
    </w:p>
    <w:p w:rsidR="0076287A" w:rsidRPr="00FE0DE3" w:rsidRDefault="0076287A">
      <w:pPr>
        <w:pStyle w:val="Sidefod"/>
        <w:tabs>
          <w:tab w:val="clear" w:pos="4320"/>
          <w:tab w:val="clear" w:pos="8640"/>
        </w:tabs>
        <w:spacing w:after="0"/>
        <w:jc w:val="center"/>
        <w:rPr>
          <w:sz w:val="24"/>
        </w:rPr>
      </w:pPr>
    </w:p>
    <w:p w:rsidR="0076287A" w:rsidRPr="00FE0DE3" w:rsidRDefault="0076287A">
      <w:pPr>
        <w:pStyle w:val="Sidefod"/>
        <w:tabs>
          <w:tab w:val="clear" w:pos="4320"/>
          <w:tab w:val="clear" w:pos="8640"/>
        </w:tabs>
        <w:spacing w:after="0"/>
        <w:jc w:val="center"/>
        <w:rPr>
          <w:sz w:val="24"/>
        </w:rPr>
      </w:pPr>
    </w:p>
    <w:p w:rsidR="0076287A" w:rsidRPr="00FE0DE3" w:rsidRDefault="0076287A">
      <w:pPr>
        <w:pStyle w:val="Sidefod"/>
        <w:tabs>
          <w:tab w:val="clear" w:pos="4320"/>
          <w:tab w:val="clear" w:pos="8640"/>
        </w:tabs>
        <w:spacing w:after="0"/>
        <w:jc w:val="center"/>
        <w:rPr>
          <w:sz w:val="24"/>
        </w:rPr>
      </w:pPr>
    </w:p>
    <w:p w:rsidR="0076287A" w:rsidRPr="00FE0DE3" w:rsidRDefault="0076287A">
      <w:pPr>
        <w:pStyle w:val="Sidefod"/>
        <w:tabs>
          <w:tab w:val="clear" w:pos="4320"/>
          <w:tab w:val="clear" w:pos="8640"/>
        </w:tabs>
        <w:spacing w:after="0"/>
        <w:jc w:val="center"/>
        <w:rPr>
          <w:sz w:val="24"/>
        </w:rPr>
      </w:pPr>
    </w:p>
    <w:p w:rsidR="00A247DC" w:rsidRPr="00FE0DE3" w:rsidRDefault="00A247DC">
      <w:pPr>
        <w:pStyle w:val="Sidefod"/>
        <w:tabs>
          <w:tab w:val="clear" w:pos="4320"/>
          <w:tab w:val="clear" w:pos="8640"/>
        </w:tabs>
        <w:spacing w:after="0"/>
        <w:jc w:val="center"/>
        <w:rPr>
          <w:sz w:val="24"/>
        </w:rPr>
      </w:pPr>
      <w:r w:rsidRPr="00FE0DE3">
        <w:rPr>
          <w:sz w:val="24"/>
        </w:rPr>
        <w:t xml:space="preserve"> </w:t>
      </w:r>
    </w:p>
    <w:p w:rsidR="00A247DC" w:rsidRPr="00FE0DE3" w:rsidRDefault="00A247DC">
      <w:pPr>
        <w:pStyle w:val="Sidefod"/>
        <w:tabs>
          <w:tab w:val="clear" w:pos="4320"/>
          <w:tab w:val="clear" w:pos="8640"/>
        </w:tabs>
        <w:spacing w:after="0"/>
        <w:jc w:val="center"/>
        <w:rPr>
          <w:sz w:val="24"/>
        </w:rPr>
      </w:pPr>
    </w:p>
    <w:p w:rsidR="00A247DC" w:rsidRPr="00FE0DE3" w:rsidRDefault="00A247DC">
      <w:pPr>
        <w:pStyle w:val="Sidefod"/>
        <w:tabs>
          <w:tab w:val="clear" w:pos="4320"/>
          <w:tab w:val="clear" w:pos="8640"/>
        </w:tabs>
        <w:spacing w:after="0"/>
        <w:jc w:val="center"/>
        <w:rPr>
          <w:b/>
          <w:sz w:val="28"/>
        </w:rPr>
      </w:pPr>
      <w:r w:rsidRPr="00FE0DE3">
        <w:rPr>
          <w:b/>
          <w:sz w:val="28"/>
        </w:rPr>
        <w:t>(S&amp;T)</w:t>
      </w:r>
      <w:r w:rsidRPr="00FE0DE3">
        <w:rPr>
          <w:b/>
          <w:sz w:val="28"/>
          <w:vertAlign w:val="superscript"/>
        </w:rPr>
        <w:t>2</w:t>
      </w:r>
      <w:r w:rsidRPr="00FE0DE3">
        <w:rPr>
          <w:b/>
          <w:sz w:val="28"/>
        </w:rPr>
        <w:t xml:space="preserve"> Consultants Inc.</w:t>
      </w:r>
    </w:p>
    <w:p w:rsidR="00A247DC" w:rsidRPr="00FE0DE3" w:rsidRDefault="00A247DC">
      <w:pPr>
        <w:pStyle w:val="Sidefod"/>
        <w:tabs>
          <w:tab w:val="clear" w:pos="4320"/>
          <w:tab w:val="clear" w:pos="8640"/>
        </w:tabs>
        <w:spacing w:after="0"/>
        <w:jc w:val="center"/>
        <w:rPr>
          <w:sz w:val="24"/>
        </w:rPr>
      </w:pPr>
      <w:r w:rsidRPr="00FE0DE3">
        <w:rPr>
          <w:sz w:val="24"/>
        </w:rPr>
        <w:t>11657 Summit Crescent</w:t>
      </w:r>
    </w:p>
    <w:p w:rsidR="00A247DC" w:rsidRPr="00FE0DE3" w:rsidRDefault="00A247DC">
      <w:pPr>
        <w:pStyle w:val="Sidefod"/>
        <w:tabs>
          <w:tab w:val="clear" w:pos="4320"/>
          <w:tab w:val="clear" w:pos="8640"/>
        </w:tabs>
        <w:spacing w:after="0"/>
        <w:jc w:val="center"/>
        <w:rPr>
          <w:sz w:val="24"/>
        </w:rPr>
      </w:pPr>
      <w:r w:rsidRPr="00FE0DE3">
        <w:rPr>
          <w:sz w:val="24"/>
        </w:rPr>
        <w:t>Delta, BC</w:t>
      </w:r>
    </w:p>
    <w:p w:rsidR="00A247DC" w:rsidRPr="00FE0DE3" w:rsidRDefault="00A247DC">
      <w:pPr>
        <w:pStyle w:val="Sidefod"/>
        <w:tabs>
          <w:tab w:val="clear" w:pos="4320"/>
          <w:tab w:val="clear" w:pos="8640"/>
        </w:tabs>
        <w:spacing w:after="0"/>
        <w:jc w:val="center"/>
        <w:rPr>
          <w:sz w:val="24"/>
        </w:rPr>
      </w:pPr>
      <w:r w:rsidRPr="00FE0DE3">
        <w:rPr>
          <w:sz w:val="24"/>
        </w:rPr>
        <w:t>Canada, V4E 2Z2</w:t>
      </w:r>
    </w:p>
    <w:p w:rsidR="00A247DC" w:rsidRPr="00FE0DE3" w:rsidRDefault="00A247DC">
      <w:pPr>
        <w:pStyle w:val="Sidefod"/>
        <w:tabs>
          <w:tab w:val="clear" w:pos="4320"/>
          <w:tab w:val="clear" w:pos="8640"/>
        </w:tabs>
        <w:spacing w:after="0"/>
        <w:jc w:val="center"/>
      </w:pPr>
    </w:p>
    <w:p w:rsidR="00A247DC" w:rsidRPr="00FE0DE3" w:rsidRDefault="00A247DC">
      <w:pPr>
        <w:pStyle w:val="Sidefod"/>
        <w:tabs>
          <w:tab w:val="clear" w:pos="4320"/>
          <w:tab w:val="clear" w:pos="8640"/>
        </w:tabs>
        <w:spacing w:after="0"/>
      </w:pPr>
    </w:p>
    <w:p w:rsidR="00A247DC" w:rsidRPr="00FE0DE3" w:rsidRDefault="00A247DC">
      <w:pPr>
        <w:pStyle w:val="Sidefod"/>
        <w:tabs>
          <w:tab w:val="clear" w:pos="4320"/>
          <w:tab w:val="clear" w:pos="8640"/>
        </w:tabs>
        <w:spacing w:after="0"/>
      </w:pPr>
    </w:p>
    <w:p w:rsidR="00A247DC" w:rsidRPr="00FE0DE3" w:rsidRDefault="00A247DC">
      <w:pPr>
        <w:pStyle w:val="Sidefod"/>
        <w:tabs>
          <w:tab w:val="clear" w:pos="4320"/>
          <w:tab w:val="clear" w:pos="8640"/>
        </w:tabs>
        <w:spacing w:after="0"/>
      </w:pPr>
    </w:p>
    <w:p w:rsidR="00A247DC" w:rsidRPr="00FE0DE3" w:rsidRDefault="00A247DC">
      <w:pPr>
        <w:pStyle w:val="Sidefod"/>
        <w:tabs>
          <w:tab w:val="clear" w:pos="4320"/>
          <w:tab w:val="clear" w:pos="8640"/>
        </w:tabs>
        <w:spacing w:after="0"/>
      </w:pPr>
    </w:p>
    <w:p w:rsidR="00E109C4" w:rsidRPr="00FE0DE3" w:rsidRDefault="00E109C4">
      <w:pPr>
        <w:pStyle w:val="Sidefod"/>
        <w:tabs>
          <w:tab w:val="clear" w:pos="4320"/>
          <w:tab w:val="clear" w:pos="8640"/>
        </w:tabs>
        <w:spacing w:after="0"/>
      </w:pPr>
    </w:p>
    <w:p w:rsidR="00A247DC" w:rsidRPr="00FE0DE3" w:rsidRDefault="00A247DC">
      <w:pPr>
        <w:pStyle w:val="Sidefod"/>
        <w:tabs>
          <w:tab w:val="clear" w:pos="4320"/>
          <w:tab w:val="clear" w:pos="8640"/>
        </w:tabs>
        <w:spacing w:after="0"/>
      </w:pPr>
    </w:p>
    <w:p w:rsidR="00A247DC" w:rsidRPr="00FE0DE3" w:rsidRDefault="00A247DC">
      <w:pPr>
        <w:pStyle w:val="Sidefod"/>
        <w:tabs>
          <w:tab w:val="clear" w:pos="4320"/>
          <w:tab w:val="clear" w:pos="8640"/>
        </w:tabs>
        <w:spacing w:after="0"/>
      </w:pPr>
    </w:p>
    <w:p w:rsidR="00A247DC" w:rsidRPr="00FE0DE3" w:rsidRDefault="00A247DC">
      <w:pPr>
        <w:pStyle w:val="Sidefod"/>
        <w:tabs>
          <w:tab w:val="clear" w:pos="4320"/>
          <w:tab w:val="clear" w:pos="8640"/>
        </w:tabs>
        <w:spacing w:after="0"/>
      </w:pPr>
    </w:p>
    <w:p w:rsidR="00A247DC" w:rsidRPr="00FE0DE3" w:rsidRDefault="00A247DC">
      <w:pPr>
        <w:tabs>
          <w:tab w:val="left" w:pos="720"/>
          <w:tab w:val="right" w:pos="9000"/>
        </w:tabs>
      </w:pPr>
      <w:r w:rsidRPr="00FE0DE3">
        <w:t xml:space="preserve">  Date: </w:t>
      </w:r>
      <w:r w:rsidR="000A3D68" w:rsidRPr="00FE0DE3">
        <w:t>April 1</w:t>
      </w:r>
      <w:r w:rsidR="00081C63" w:rsidRPr="00FE0DE3">
        <w:t>, 2018</w:t>
      </w:r>
    </w:p>
    <w:p w:rsidR="00A247DC" w:rsidRPr="00FE0DE3" w:rsidRDefault="00A247DC">
      <w:pPr>
        <w:tabs>
          <w:tab w:val="left" w:pos="720"/>
          <w:tab w:val="right" w:pos="9000"/>
        </w:tabs>
      </w:pPr>
    </w:p>
    <w:p w:rsidR="00A247DC" w:rsidRPr="00FE0DE3" w:rsidRDefault="00007B86">
      <w:pPr>
        <w:jc w:val="center"/>
        <w:rPr>
          <w:b/>
          <w:smallCaps/>
          <w:sz w:val="30"/>
        </w:rPr>
        <w:sectPr w:rsidR="00A247DC" w:rsidRPr="00FE0DE3" w:rsidSect="000A3D68">
          <w:headerReference w:type="default" r:id="rId9"/>
          <w:footerReference w:type="default" r:id="rId10"/>
          <w:type w:val="evenPage"/>
          <w:pgSz w:w="11907" w:h="16839" w:code="9"/>
          <w:pgMar w:top="1440" w:right="1440" w:bottom="1008" w:left="1800" w:header="720" w:footer="288" w:gutter="0"/>
          <w:pgNumType w:fmt="lowerRoman" w:start="1"/>
          <w:cols w:space="720"/>
          <w:titlePg/>
          <w:docGrid w:linePitch="286"/>
        </w:sectPr>
      </w:pPr>
      <w:r>
        <w:rPr>
          <w:noProof/>
          <w:sz w:val="20"/>
          <w:lang w:val="da-DK" w:eastAsia="da-DK"/>
        </w:rPr>
        <mc:AlternateContent>
          <mc:Choice Requires="wps">
            <w:drawing>
              <wp:anchor distT="0" distB="0" distL="114300" distR="114300" simplePos="0" relativeHeight="251653120" behindDoc="0" locked="0" layoutInCell="0" allowOverlap="1">
                <wp:simplePos x="0" y="0"/>
                <wp:positionH relativeFrom="margin">
                  <wp:posOffset>0</wp:posOffset>
                </wp:positionH>
                <wp:positionV relativeFrom="margin">
                  <wp:posOffset>8412480</wp:posOffset>
                </wp:positionV>
                <wp:extent cx="5944235" cy="635"/>
                <wp:effectExtent l="0" t="0" r="0" b="0"/>
                <wp:wrapNone/>
                <wp:docPr id="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23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662.4pt" to="468.05pt,6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" o:allowincell="f" strokeweight="2pt">
                <v:stroke startarrowwidth="narrow" startarrowlength="short" endarrowwidth="narrow" endarrowlength="short"/>
                <w10:wrap anchorx="margin" anchory="margin"/>
              </v:line>
            </w:pict>
          </mc:Fallback>
        </mc:AlternateContent>
      </w:r>
    </w:p>
    <w:p w:rsidR="00A247DC" w:rsidRPr="00FE0DE3" w:rsidRDefault="00A247DC">
      <w:pPr>
        <w:jc w:val="center"/>
        <w:rPr>
          <w:b/>
          <w:smallCaps/>
          <w:sz w:val="30"/>
        </w:rPr>
        <w:sectPr w:rsidR="00A247DC" w:rsidRPr="00FE0DE3" w:rsidSect="000A3D68">
          <w:headerReference w:type="default" r:id="rId11"/>
          <w:footerReference w:type="default" r:id="rId12"/>
          <w:type w:val="oddPage"/>
          <w:pgSz w:w="11907" w:h="16839" w:code="9"/>
          <w:pgMar w:top="1440" w:right="1440" w:bottom="1008" w:left="1800" w:header="720" w:footer="288" w:gutter="0"/>
          <w:pgNumType w:fmt="lowerRoman" w:start="1"/>
          <w:cols w:space="720"/>
          <w:titlePg/>
          <w:docGrid w:linePitch="286"/>
        </w:sectPr>
      </w:pPr>
    </w:p>
    <w:p w:rsidR="00A247DC" w:rsidRPr="00FE0DE3" w:rsidRDefault="00A247DC">
      <w:pPr>
        <w:pStyle w:val="Titel"/>
      </w:pPr>
      <w:bookmarkStart w:id="0" w:name="_Toc510434558"/>
      <w:r w:rsidRPr="00FE0DE3">
        <w:lastRenderedPageBreak/>
        <w:t>Executive Summary</w:t>
      </w:r>
      <w:bookmarkEnd w:id="0"/>
    </w:p>
    <w:p w:rsidR="00D07652" w:rsidRPr="00FE0DE3" w:rsidRDefault="00D07652" w:rsidP="001E624D">
      <w:pPr>
        <w:pStyle w:val="ReportBody"/>
      </w:pPr>
    </w:p>
    <w:p w:rsidR="00AD70F7" w:rsidRPr="00FE0DE3" w:rsidRDefault="00AD70F7" w:rsidP="001E624D">
      <w:pPr>
        <w:pStyle w:val="ReportBody"/>
      </w:pPr>
      <w:r w:rsidRPr="00FE0DE3">
        <w:t>This biofuel technology catalogue presents technologies for generation and conversion of energy carriers. In particular it includes mostly fuels made from biomass and mostly liquid fuels although there is one exception to each characteristic. Methanol produced from electricity and “waste” carbon dioxide is a clean fuel rather than a biofuel and SNG (Synthetic Natural Gas) is a gaseous fuel.</w:t>
      </w:r>
    </w:p>
    <w:p w:rsidR="00AD70F7" w:rsidRPr="00FE0DE3" w:rsidRDefault="00AD70F7" w:rsidP="001E624D">
      <w:pPr>
        <w:pStyle w:val="ReportBody"/>
      </w:pPr>
      <w:r w:rsidRPr="00FE0DE3">
        <w:t>The main purpose of the catalogue is to provide generalized data for analysis of energy systems, including economic scenario models and high-level energy planning.</w:t>
      </w:r>
    </w:p>
    <w:p w:rsidR="00AD70F7" w:rsidRPr="00FE0DE3" w:rsidRDefault="00AD70F7" w:rsidP="001E624D">
      <w:pPr>
        <w:pStyle w:val="ReportBody"/>
      </w:pPr>
      <w:r w:rsidRPr="00FE0DE3">
        <w:t>The report includes both qualitative and quantitative information on each of the technologies considered. A consistent format is used for each technology but it must be remembered that the technologies are at different stages of development and thus the quality of some of the quantitative information is not the same for all technologies.</w:t>
      </w:r>
    </w:p>
    <w:p w:rsidR="00AD70F7" w:rsidRPr="00FE0DE3" w:rsidRDefault="00AD70F7" w:rsidP="001E624D">
      <w:pPr>
        <w:pStyle w:val="ReportBody"/>
      </w:pPr>
      <w:r w:rsidRPr="00FE0DE3">
        <w:t>Most of the process are characterised by multiple inputs and multiple outputs, which include for example different fuels/feedstocks, electricity and process heat (recoverable or lost).</w:t>
      </w:r>
    </w:p>
    <w:p w:rsidR="00AD70F7" w:rsidRPr="00FE0DE3" w:rsidRDefault="00AD70F7" w:rsidP="001E624D">
      <w:pPr>
        <w:pStyle w:val="ReportBody"/>
      </w:pPr>
      <w:r w:rsidRPr="00FE0DE3">
        <w:t>Upstream and downstream processes for the technologies are not included - the datasheets do not provide information on prices for fuels, environmental impact from fuel procurement, or the economic consequences of the substitution of fossil fuels with liquid fuels produced from biomass.</w:t>
      </w:r>
    </w:p>
    <w:p w:rsidR="00AD70F7" w:rsidRPr="00FE0DE3" w:rsidRDefault="00AD70F7" w:rsidP="001E624D">
      <w:pPr>
        <w:pStyle w:val="ReportBody"/>
      </w:pPr>
      <w:r w:rsidRPr="00FE0DE3">
        <w:t>Ten technologies have been identified by the Danish Energy Agency for inclusion in the report. Some of the technologies can have multiple feedstocks so the feedstocks are combined when they behave similarly in the technology. For example, rapeseed oil and soybean oil are considered together as vegetable oil FAME (Fatty Acid Methyl Esters) but are separate from UCO (Used Cooking Oil) and animal fat FAME.</w:t>
      </w:r>
    </w:p>
    <w:p w:rsidR="00AD70F7" w:rsidRPr="00FE0DE3" w:rsidRDefault="00AD70F7" w:rsidP="00AD70F7">
      <w:pPr>
        <w:pStyle w:val="Billedtekst"/>
      </w:pPr>
      <w:r w:rsidRPr="00FE0DE3">
        <w:t xml:space="preserve">Table ES- </w:t>
      </w:r>
      <w:r w:rsidRPr="00FE0DE3">
        <w:fldChar w:fldCharType="begin"/>
      </w:r>
      <w:r w:rsidRPr="00FE0DE3">
        <w:instrText xml:space="preserve"> SEQ Table_ES- \* ARABIC </w:instrText>
      </w:r>
      <w:r w:rsidRPr="00FE0DE3">
        <w:fldChar w:fldCharType="separate"/>
      </w:r>
      <w:r w:rsidR="005F721E">
        <w:rPr>
          <w:noProof/>
        </w:rPr>
        <w:t>1</w:t>
      </w:r>
      <w:r w:rsidRPr="00FE0DE3">
        <w:fldChar w:fldCharType="end"/>
      </w:r>
      <w:r w:rsidRPr="00FE0DE3">
        <w:t>Technologies Included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4430"/>
      </w:tblGrid>
      <w:tr w:rsidR="00AD70F7" w:rsidRPr="00FE0DE3" w:rsidTr="001025E5">
        <w:tc>
          <w:tcPr>
            <w:tcW w:w="4426" w:type="dxa"/>
            <w:tcBorders>
              <w:top w:val="single" w:sz="12" w:space="0" w:color="auto"/>
              <w:left w:val="single" w:sz="12" w:space="0" w:color="auto"/>
              <w:bottom w:val="single" w:sz="12" w:space="0" w:color="auto"/>
              <w:right w:val="single" w:sz="6" w:space="0" w:color="auto"/>
            </w:tcBorders>
            <w:shd w:val="clear" w:color="auto" w:fill="auto"/>
            <w:hideMark/>
          </w:tcPr>
          <w:p w:rsidR="00AD70F7" w:rsidRPr="00FE0DE3" w:rsidRDefault="00AD70F7" w:rsidP="00AD70F7">
            <w:pPr>
              <w:tabs>
                <w:tab w:val="left" w:pos="2880"/>
              </w:tabs>
            </w:pPr>
            <w:r w:rsidRPr="00FE0DE3">
              <w:t xml:space="preserve">Technology description to be made </w:t>
            </w:r>
          </w:p>
        </w:tc>
        <w:tc>
          <w:tcPr>
            <w:tcW w:w="4430" w:type="dxa"/>
            <w:tcBorders>
              <w:top w:val="single" w:sz="12" w:space="0" w:color="auto"/>
              <w:left w:val="single" w:sz="6" w:space="0" w:color="auto"/>
              <w:bottom w:val="single" w:sz="12" w:space="0" w:color="auto"/>
              <w:right w:val="single" w:sz="12" w:space="0" w:color="auto"/>
            </w:tcBorders>
            <w:shd w:val="clear" w:color="auto" w:fill="auto"/>
            <w:hideMark/>
          </w:tcPr>
          <w:p w:rsidR="00AD70F7" w:rsidRPr="00FE0DE3" w:rsidRDefault="00AD70F7" w:rsidP="00AD70F7">
            <w:pPr>
              <w:tabs>
                <w:tab w:val="left" w:pos="2880"/>
              </w:tabs>
            </w:pPr>
            <w:r w:rsidRPr="00FE0DE3">
              <w:t>Data tables to be made</w:t>
            </w:r>
          </w:p>
        </w:tc>
      </w:tr>
      <w:tr w:rsidR="005F721E" w:rsidRPr="00FE0DE3" w:rsidTr="001025E5">
        <w:tc>
          <w:tcPr>
            <w:tcW w:w="4426" w:type="dxa"/>
            <w:tcBorders>
              <w:top w:val="single" w:sz="12"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Vegetable Oil FAME</w:t>
            </w:r>
          </w:p>
        </w:tc>
        <w:tc>
          <w:tcPr>
            <w:tcW w:w="4430" w:type="dxa"/>
            <w:tcBorders>
              <w:top w:val="single" w:sz="12"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Rapeseed and soybean methyl esters</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pPr>
              <w:tabs>
                <w:tab w:val="left" w:pos="2880"/>
              </w:tabs>
            </w:pPr>
            <w:r w:rsidRPr="00FE0DE3">
              <w:t>UCO and Animal Fat FAME</w:t>
            </w:r>
          </w:p>
        </w:tc>
        <w:tc>
          <w:tcPr>
            <w:tcW w:w="4430"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tabs>
                <w:tab w:val="left" w:pos="2880"/>
              </w:tabs>
            </w:pPr>
            <w:r w:rsidRPr="00FE0DE3">
              <w:t>Waste oil and animal fat methyl esters</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HVO</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Any feedstock</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Jet Fuel from HVO process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Any feedstock</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1</w:t>
            </w:r>
            <w:r w:rsidRPr="00FE0DE3">
              <w:rPr>
                <w:vertAlign w:val="superscript"/>
              </w:rPr>
              <w:t>st</w:t>
            </w:r>
            <w:r w:rsidRPr="00FE0DE3">
              <w:t xml:space="preserve"> Generation Ethanol </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Wheat and corn</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t>Pyrolysis oil</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t>Fast Pyrolysis of biomass</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Cellulosic Ethanol (2</w:t>
            </w:r>
            <w:r w:rsidRPr="00FE0DE3">
              <w:rPr>
                <w:vertAlign w:val="superscript"/>
              </w:rPr>
              <w:t>nd</w:t>
            </w:r>
            <w:r w:rsidRPr="00FE0DE3">
              <w:t xml:space="preserve"> gen)</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Straw</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Gasification of biomass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Jet and diesel fuel from relevant biomass</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Methanol from gasification of biomass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Methanol from relevant biomass</w:t>
            </w:r>
          </w:p>
        </w:tc>
      </w:tr>
      <w:tr w:rsidR="005F721E" w:rsidRPr="00FE0DE3" w:rsidTr="001025E5">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42742C">
            <w:pPr>
              <w:tabs>
                <w:tab w:val="left" w:pos="2880"/>
              </w:tabs>
            </w:pPr>
            <w:r w:rsidRPr="00FE0DE3">
              <w:t>Methanol from electrofuel process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42742C">
            <w:pPr>
              <w:tabs>
                <w:tab w:val="left" w:pos="2880"/>
              </w:tabs>
            </w:pPr>
            <w:r w:rsidRPr="00FE0DE3">
              <w:t>CO</w:t>
            </w:r>
            <w:r w:rsidRPr="00FE0DE3">
              <w:rPr>
                <w:vertAlign w:val="subscript"/>
              </w:rPr>
              <w:t>2</w:t>
            </w:r>
            <w:r w:rsidRPr="00FE0DE3">
              <w:t xml:space="preserve"> and H</w:t>
            </w:r>
            <w:r w:rsidRPr="00FE0DE3">
              <w:rPr>
                <w:vertAlign w:val="subscript"/>
              </w:rPr>
              <w:t>2</w:t>
            </w:r>
            <w:r w:rsidRPr="00FE0DE3">
              <w:t xml:space="preserve"> (considering the collection of CO</w:t>
            </w:r>
            <w:r w:rsidRPr="00FE0DE3">
              <w:rPr>
                <w:vertAlign w:val="subscript"/>
              </w:rPr>
              <w:t>2</w:t>
            </w:r>
            <w:r w:rsidRPr="00FE0DE3">
              <w:t xml:space="preserve"> from relevant source (atmosphere or power plant stack), not the production of H</w:t>
            </w:r>
            <w:r w:rsidRPr="00FE0DE3">
              <w:rPr>
                <w:vertAlign w:val="subscript"/>
              </w:rPr>
              <w:t>2</w:t>
            </w:r>
            <w:r w:rsidRPr="00FE0DE3">
              <w:t>)</w:t>
            </w:r>
          </w:p>
        </w:tc>
      </w:tr>
      <w:tr w:rsidR="005F721E" w:rsidRPr="00FE0DE3" w:rsidTr="005F721E">
        <w:tc>
          <w:tcPr>
            <w:tcW w:w="4426"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pPr>
              <w:tabs>
                <w:tab w:val="left" w:pos="2880"/>
              </w:tabs>
            </w:pPr>
            <w:r w:rsidRPr="00FE0DE3">
              <w:t>SNG (no description of specific H production)</w:t>
            </w:r>
          </w:p>
        </w:tc>
        <w:tc>
          <w:tcPr>
            <w:tcW w:w="4430"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tabs>
                <w:tab w:val="left" w:pos="2880"/>
              </w:tabs>
            </w:pPr>
            <w:r w:rsidRPr="00FE0DE3">
              <w:t>Methanation of CO</w:t>
            </w:r>
            <w:r w:rsidRPr="00FE0DE3">
              <w:rPr>
                <w:vertAlign w:val="subscript"/>
              </w:rPr>
              <w:t>2</w:t>
            </w:r>
            <w:r w:rsidRPr="00FE0DE3">
              <w:t xml:space="preserve"> in biogas (excluding H production)</w:t>
            </w:r>
          </w:p>
        </w:tc>
      </w:tr>
      <w:tr w:rsidR="005F721E" w:rsidRPr="00FE0DE3" w:rsidTr="001025E5">
        <w:tc>
          <w:tcPr>
            <w:tcW w:w="4426" w:type="dxa"/>
            <w:tcBorders>
              <w:top w:val="single" w:sz="4" w:space="0" w:color="auto"/>
              <w:left w:val="single" w:sz="12" w:space="0" w:color="auto"/>
              <w:bottom w:val="single" w:sz="12" w:space="0" w:color="auto"/>
              <w:right w:val="single" w:sz="4" w:space="0" w:color="auto"/>
            </w:tcBorders>
            <w:shd w:val="clear" w:color="auto" w:fill="auto"/>
          </w:tcPr>
          <w:p w:rsidR="005F721E" w:rsidRPr="00FE0DE3" w:rsidRDefault="005F721E" w:rsidP="0042742C">
            <w:pPr>
              <w:tabs>
                <w:tab w:val="left" w:pos="2880"/>
              </w:tabs>
            </w:pPr>
            <w:r w:rsidRPr="00FE0DE3">
              <w:t>Hydrothermal Liquefaction</w:t>
            </w:r>
          </w:p>
        </w:tc>
        <w:tc>
          <w:tcPr>
            <w:tcW w:w="4430" w:type="dxa"/>
            <w:tcBorders>
              <w:top w:val="single" w:sz="4" w:space="0" w:color="auto"/>
              <w:left w:val="single" w:sz="4" w:space="0" w:color="auto"/>
              <w:bottom w:val="single" w:sz="12" w:space="0" w:color="auto"/>
              <w:right w:val="single" w:sz="12" w:space="0" w:color="auto"/>
            </w:tcBorders>
            <w:shd w:val="clear" w:color="auto" w:fill="auto"/>
          </w:tcPr>
          <w:p w:rsidR="005F721E" w:rsidRPr="00FE0DE3" w:rsidRDefault="005F721E" w:rsidP="0042742C">
            <w:pPr>
              <w:tabs>
                <w:tab w:val="left" w:pos="2880"/>
              </w:tabs>
            </w:pPr>
            <w:r w:rsidRPr="00FE0DE3">
              <w:t>Pyrolysis oil from relevant biomass</w:t>
            </w:r>
          </w:p>
        </w:tc>
      </w:tr>
    </w:tbl>
    <w:p w:rsidR="00A247DC" w:rsidRPr="00FE0DE3" w:rsidRDefault="00A247DC" w:rsidP="001E624D">
      <w:pPr>
        <w:pStyle w:val="ReportBody"/>
      </w:pPr>
    </w:p>
    <w:p w:rsidR="00A247DC" w:rsidRPr="00FE0DE3" w:rsidRDefault="00A247DC">
      <w:pPr>
        <w:pStyle w:val="Titel"/>
      </w:pPr>
      <w:r w:rsidRPr="00FE0DE3">
        <w:br w:type="page"/>
      </w:r>
      <w:r w:rsidR="00884D8B" w:rsidRPr="00FE0DE3">
        <w:lastRenderedPageBreak/>
        <w:br w:type="page"/>
      </w:r>
      <w:bookmarkStart w:id="1" w:name="_Toc510434559"/>
      <w:r w:rsidRPr="00FE0DE3">
        <w:lastRenderedPageBreak/>
        <w:t>Table of Contents</w:t>
      </w:r>
      <w:bookmarkEnd w:id="1"/>
    </w:p>
    <w:p w:rsidR="00A247DC" w:rsidRPr="00FE0DE3" w:rsidRDefault="00A247DC">
      <w:pPr>
        <w:rPr>
          <w:smallCaps/>
        </w:rPr>
      </w:pPr>
    </w:p>
    <w:p w:rsidR="005F721E" w:rsidRPr="0042742C" w:rsidRDefault="00A247DC">
      <w:pPr>
        <w:pStyle w:val="Indholdsfortegnelse1"/>
        <w:rPr>
          <w:rFonts w:ascii="Calibri" w:hAnsi="Calibri"/>
          <w:caps w:val="0"/>
          <w:smallCaps w:val="0"/>
          <w:sz w:val="22"/>
          <w:szCs w:val="22"/>
          <w:lang w:eastAsia="en-CA"/>
        </w:rPr>
      </w:pPr>
      <w:r w:rsidRPr="00FE0DE3">
        <w:rPr>
          <w:smallCaps w:val="0"/>
          <w:noProof w:val="0"/>
        </w:rPr>
        <w:fldChar w:fldCharType="begin"/>
      </w:r>
      <w:r w:rsidRPr="00FE0DE3">
        <w:rPr>
          <w:smallCaps w:val="0"/>
          <w:noProof w:val="0"/>
        </w:rPr>
        <w:instrText xml:space="preserve"> TOC \o "1-4" </w:instrText>
      </w:r>
      <w:r w:rsidRPr="00FE0DE3">
        <w:rPr>
          <w:smallCaps w:val="0"/>
          <w:noProof w:val="0"/>
        </w:rPr>
        <w:fldChar w:fldCharType="separate"/>
      </w:r>
      <w:r w:rsidR="005F721E">
        <w:t>Executive Summary</w:t>
      </w:r>
      <w:r w:rsidR="005F721E">
        <w:tab/>
      </w:r>
      <w:r w:rsidR="005F721E">
        <w:fldChar w:fldCharType="begin"/>
      </w:r>
      <w:r w:rsidR="005F721E">
        <w:instrText xml:space="preserve"> PAGEREF _Toc510434558 \h </w:instrText>
      </w:r>
      <w:r w:rsidR="005F721E">
        <w:fldChar w:fldCharType="separate"/>
      </w:r>
      <w:r w:rsidR="005F721E">
        <w:t>i</w:t>
      </w:r>
      <w:r w:rsidR="005F721E">
        <w:fldChar w:fldCharType="end"/>
      </w:r>
    </w:p>
    <w:p w:rsidR="005F721E" w:rsidRPr="0042742C" w:rsidRDefault="005F721E">
      <w:pPr>
        <w:pStyle w:val="Indholdsfortegnelse1"/>
        <w:rPr>
          <w:rFonts w:ascii="Calibri" w:hAnsi="Calibri"/>
          <w:caps w:val="0"/>
          <w:smallCaps w:val="0"/>
          <w:sz w:val="22"/>
          <w:szCs w:val="22"/>
          <w:lang w:eastAsia="en-CA"/>
        </w:rPr>
      </w:pPr>
      <w:r>
        <w:t>Table of Contents</w:t>
      </w:r>
      <w:r>
        <w:tab/>
      </w:r>
      <w:r>
        <w:fldChar w:fldCharType="begin"/>
      </w:r>
      <w:r>
        <w:instrText xml:space="preserve"> PAGEREF _Toc510434559 \h </w:instrText>
      </w:r>
      <w:r>
        <w:fldChar w:fldCharType="separate"/>
      </w:r>
      <w:r>
        <w:t>iii</w:t>
      </w:r>
      <w:r>
        <w:fldChar w:fldCharType="end"/>
      </w:r>
    </w:p>
    <w:p w:rsidR="005F721E" w:rsidRPr="0042742C" w:rsidRDefault="005F721E">
      <w:pPr>
        <w:pStyle w:val="Indholdsfortegnelse1"/>
        <w:rPr>
          <w:rFonts w:ascii="Calibri" w:hAnsi="Calibri"/>
          <w:caps w:val="0"/>
          <w:smallCaps w:val="0"/>
          <w:sz w:val="22"/>
          <w:szCs w:val="22"/>
          <w:lang w:eastAsia="en-CA"/>
        </w:rPr>
      </w:pPr>
      <w:r>
        <w:t>List of Tables</w:t>
      </w:r>
      <w:r>
        <w:tab/>
      </w:r>
      <w:r>
        <w:fldChar w:fldCharType="begin"/>
      </w:r>
      <w:r>
        <w:instrText xml:space="preserve"> PAGEREF _Toc510434560 \h </w:instrText>
      </w:r>
      <w:r>
        <w:fldChar w:fldCharType="separate"/>
      </w:r>
      <w:r>
        <w:t>x</w:t>
      </w:r>
      <w:r>
        <w:fldChar w:fldCharType="end"/>
      </w:r>
    </w:p>
    <w:p w:rsidR="005F721E" w:rsidRPr="0042742C" w:rsidRDefault="005F721E">
      <w:pPr>
        <w:pStyle w:val="Indholdsfortegnelse1"/>
        <w:rPr>
          <w:rFonts w:ascii="Calibri" w:hAnsi="Calibri"/>
          <w:caps w:val="0"/>
          <w:smallCaps w:val="0"/>
          <w:sz w:val="22"/>
          <w:szCs w:val="22"/>
          <w:lang w:eastAsia="en-CA"/>
        </w:rPr>
      </w:pPr>
      <w:r>
        <w:t>List of Figures</w:t>
      </w:r>
      <w:r>
        <w:tab/>
      </w:r>
      <w:r>
        <w:fldChar w:fldCharType="begin"/>
      </w:r>
      <w:r>
        <w:instrText xml:space="preserve"> PAGEREF _Toc510434561 \h </w:instrText>
      </w:r>
      <w:r>
        <w:fldChar w:fldCharType="separate"/>
      </w:r>
      <w:r>
        <w:t>xi</w:t>
      </w:r>
      <w:r>
        <w:fldChar w:fldCharType="end"/>
      </w:r>
    </w:p>
    <w:p w:rsidR="005F721E" w:rsidRPr="0042742C" w:rsidRDefault="005F721E">
      <w:pPr>
        <w:pStyle w:val="Indholdsfortegnelse1"/>
        <w:rPr>
          <w:rFonts w:ascii="Calibri" w:hAnsi="Calibri"/>
          <w:caps w:val="0"/>
          <w:smallCaps w:val="0"/>
          <w:sz w:val="22"/>
          <w:szCs w:val="22"/>
          <w:lang w:eastAsia="en-CA"/>
        </w:rPr>
      </w:pPr>
      <w:r>
        <w:t>Glossary</w:t>
      </w:r>
      <w:r>
        <w:tab/>
      </w:r>
      <w:r>
        <w:fldChar w:fldCharType="begin"/>
      </w:r>
      <w:r>
        <w:instrText xml:space="preserve"> PAGEREF _Toc510434562 \h </w:instrText>
      </w:r>
      <w:r>
        <w:fldChar w:fldCharType="separate"/>
      </w:r>
      <w:r>
        <w:t>xiii</w:t>
      </w:r>
      <w:r>
        <w:fldChar w:fldCharType="end"/>
      </w:r>
    </w:p>
    <w:p w:rsidR="005F721E" w:rsidRPr="0042742C" w:rsidRDefault="005F721E">
      <w:pPr>
        <w:pStyle w:val="Indholdsfortegnelse1"/>
        <w:rPr>
          <w:rFonts w:ascii="Calibri" w:hAnsi="Calibri"/>
          <w:caps w:val="0"/>
          <w:smallCaps w:val="0"/>
          <w:sz w:val="22"/>
          <w:szCs w:val="22"/>
          <w:lang w:eastAsia="en-CA"/>
        </w:rPr>
      </w:pPr>
      <w:r>
        <w:t>1.</w:t>
      </w:r>
      <w:r w:rsidRPr="0042742C">
        <w:rPr>
          <w:rFonts w:ascii="Calibri" w:hAnsi="Calibri"/>
          <w:caps w:val="0"/>
          <w:smallCaps w:val="0"/>
          <w:sz w:val="22"/>
          <w:szCs w:val="22"/>
          <w:lang w:eastAsia="en-CA"/>
        </w:rPr>
        <w:tab/>
      </w:r>
      <w:r>
        <w:t>Introduction</w:t>
      </w:r>
      <w:r>
        <w:tab/>
      </w:r>
      <w:r>
        <w:fldChar w:fldCharType="begin"/>
      </w:r>
      <w:r>
        <w:instrText xml:space="preserve"> PAGEREF _Toc510434563 \h </w:instrText>
      </w:r>
      <w:r>
        <w:fldChar w:fldCharType="separate"/>
      </w:r>
      <w:r>
        <w:t>1</w:t>
      </w:r>
      <w:r>
        <w:fldChar w:fldCharType="end"/>
      </w:r>
    </w:p>
    <w:p w:rsidR="005F721E" w:rsidRPr="0042742C" w:rsidRDefault="005F721E">
      <w:pPr>
        <w:pStyle w:val="Indholdsfortegnelse2"/>
        <w:rPr>
          <w:rFonts w:ascii="Calibri" w:hAnsi="Calibri"/>
          <w:smallCaps w:val="0"/>
          <w:sz w:val="22"/>
          <w:szCs w:val="22"/>
          <w:lang w:eastAsia="en-CA"/>
        </w:rPr>
      </w:pPr>
      <w:r>
        <w:t>1.1</w:t>
      </w:r>
      <w:r w:rsidRPr="0042742C">
        <w:rPr>
          <w:rFonts w:ascii="Calibri" w:hAnsi="Calibri"/>
          <w:smallCaps w:val="0"/>
          <w:sz w:val="22"/>
          <w:szCs w:val="22"/>
          <w:lang w:eastAsia="en-CA"/>
        </w:rPr>
        <w:tab/>
      </w:r>
      <w:r>
        <w:t>Scope of Work</w:t>
      </w:r>
      <w:r>
        <w:tab/>
      </w:r>
      <w:r>
        <w:fldChar w:fldCharType="begin"/>
      </w:r>
      <w:r>
        <w:instrText xml:space="preserve"> PAGEREF _Toc510434564 \h </w:instrText>
      </w:r>
      <w:r>
        <w:fldChar w:fldCharType="separate"/>
      </w:r>
      <w:r>
        <w:t>1</w:t>
      </w:r>
      <w:r>
        <w:fldChar w:fldCharType="end"/>
      </w:r>
    </w:p>
    <w:p w:rsidR="005F721E" w:rsidRPr="0042742C" w:rsidRDefault="005F721E">
      <w:pPr>
        <w:pStyle w:val="Indholdsfortegnelse2"/>
        <w:rPr>
          <w:rFonts w:ascii="Calibri" w:hAnsi="Calibri"/>
          <w:smallCaps w:val="0"/>
          <w:sz w:val="22"/>
          <w:szCs w:val="22"/>
          <w:lang w:eastAsia="en-CA"/>
        </w:rPr>
      </w:pPr>
      <w:r>
        <w:t>1.2</w:t>
      </w:r>
      <w:r w:rsidRPr="0042742C">
        <w:rPr>
          <w:rFonts w:ascii="Calibri" w:hAnsi="Calibri"/>
          <w:smallCaps w:val="0"/>
          <w:sz w:val="22"/>
          <w:szCs w:val="22"/>
          <w:lang w:eastAsia="en-CA"/>
        </w:rPr>
        <w:tab/>
      </w:r>
      <w:r>
        <w:t>General Assumptions</w:t>
      </w:r>
      <w:r>
        <w:tab/>
      </w:r>
      <w:r>
        <w:fldChar w:fldCharType="begin"/>
      </w:r>
      <w:r>
        <w:instrText xml:space="preserve"> PAGEREF _Toc510434565 \h </w:instrText>
      </w:r>
      <w:r>
        <w:fldChar w:fldCharType="separate"/>
      </w:r>
      <w:r>
        <w:t>2</w:t>
      </w:r>
      <w:r>
        <w:fldChar w:fldCharType="end"/>
      </w:r>
    </w:p>
    <w:p w:rsidR="005F721E" w:rsidRPr="0042742C" w:rsidRDefault="005F721E">
      <w:pPr>
        <w:pStyle w:val="Indholdsfortegnelse2"/>
        <w:rPr>
          <w:rFonts w:ascii="Calibri" w:hAnsi="Calibri"/>
          <w:smallCaps w:val="0"/>
          <w:sz w:val="22"/>
          <w:szCs w:val="22"/>
          <w:lang w:eastAsia="en-CA"/>
        </w:rPr>
      </w:pPr>
      <w:r>
        <w:t>1.3</w:t>
      </w:r>
      <w:r w:rsidRPr="0042742C">
        <w:rPr>
          <w:rFonts w:ascii="Calibri" w:hAnsi="Calibri"/>
          <w:smallCaps w:val="0"/>
          <w:sz w:val="22"/>
          <w:szCs w:val="22"/>
          <w:lang w:eastAsia="en-CA"/>
        </w:rPr>
        <w:tab/>
      </w:r>
      <w:r>
        <w:t>Definitions</w:t>
      </w:r>
      <w:r>
        <w:tab/>
      </w:r>
      <w:r>
        <w:fldChar w:fldCharType="begin"/>
      </w:r>
      <w:r>
        <w:instrText xml:space="preserve"> PAGEREF _Toc510434566 \h </w:instrText>
      </w:r>
      <w:r>
        <w:fldChar w:fldCharType="separate"/>
      </w:r>
      <w:r>
        <w:t>2</w:t>
      </w:r>
      <w:r>
        <w:fldChar w:fldCharType="end"/>
      </w:r>
    </w:p>
    <w:p w:rsidR="005F721E" w:rsidRPr="0042742C" w:rsidRDefault="005F721E">
      <w:pPr>
        <w:pStyle w:val="Indholdsfortegnelse2"/>
        <w:rPr>
          <w:rFonts w:ascii="Calibri" w:hAnsi="Calibri"/>
          <w:smallCaps w:val="0"/>
          <w:sz w:val="22"/>
          <w:szCs w:val="22"/>
          <w:lang w:eastAsia="en-CA"/>
        </w:rPr>
      </w:pPr>
      <w:r>
        <w:t>1.4</w:t>
      </w:r>
      <w:r w:rsidRPr="0042742C">
        <w:rPr>
          <w:rFonts w:ascii="Calibri" w:hAnsi="Calibri"/>
          <w:smallCaps w:val="0"/>
          <w:sz w:val="22"/>
          <w:szCs w:val="22"/>
          <w:lang w:eastAsia="en-CA"/>
        </w:rPr>
        <w:tab/>
      </w:r>
      <w:r>
        <w:t>Technology Maturity</w:t>
      </w:r>
      <w:r>
        <w:tab/>
      </w:r>
      <w:r>
        <w:fldChar w:fldCharType="begin"/>
      </w:r>
      <w:r>
        <w:instrText xml:space="preserve"> PAGEREF _Toc510434567 \h </w:instrText>
      </w:r>
      <w:r>
        <w:fldChar w:fldCharType="separate"/>
      </w:r>
      <w:r>
        <w:t>2</w:t>
      </w:r>
      <w:r>
        <w:fldChar w:fldCharType="end"/>
      </w:r>
    </w:p>
    <w:p w:rsidR="005F721E" w:rsidRPr="0042742C" w:rsidRDefault="005F721E">
      <w:pPr>
        <w:pStyle w:val="Indholdsfortegnelse3"/>
        <w:rPr>
          <w:rFonts w:ascii="Calibri" w:hAnsi="Calibri"/>
          <w:sz w:val="22"/>
          <w:szCs w:val="22"/>
          <w:lang w:eastAsia="en-CA"/>
        </w:rPr>
      </w:pPr>
      <w:r>
        <w:t>1.4.1</w:t>
      </w:r>
      <w:r w:rsidRPr="0042742C">
        <w:rPr>
          <w:rFonts w:ascii="Calibri" w:hAnsi="Calibri"/>
          <w:sz w:val="22"/>
          <w:szCs w:val="22"/>
          <w:lang w:eastAsia="en-CA"/>
        </w:rPr>
        <w:tab/>
      </w:r>
      <w:r>
        <w:t>Learning Curves</w:t>
      </w:r>
      <w:r>
        <w:tab/>
      </w:r>
      <w:r>
        <w:fldChar w:fldCharType="begin"/>
      </w:r>
      <w:r>
        <w:instrText xml:space="preserve"> PAGEREF _Toc510434568 \h </w:instrText>
      </w:r>
      <w:r>
        <w:fldChar w:fldCharType="separate"/>
      </w:r>
      <w:r>
        <w:t>3</w:t>
      </w:r>
      <w:r>
        <w:fldChar w:fldCharType="end"/>
      </w:r>
    </w:p>
    <w:p w:rsidR="005F721E" w:rsidRPr="0042742C" w:rsidRDefault="005F721E">
      <w:pPr>
        <w:pStyle w:val="Indholdsfortegnelse2"/>
        <w:rPr>
          <w:rFonts w:ascii="Calibri" w:hAnsi="Calibri"/>
          <w:smallCaps w:val="0"/>
          <w:sz w:val="22"/>
          <w:szCs w:val="22"/>
          <w:lang w:eastAsia="en-CA"/>
        </w:rPr>
      </w:pPr>
      <w:r>
        <w:t>1.5</w:t>
      </w:r>
      <w:r w:rsidRPr="0042742C">
        <w:rPr>
          <w:rFonts w:ascii="Calibri" w:hAnsi="Calibri"/>
          <w:smallCaps w:val="0"/>
          <w:sz w:val="22"/>
          <w:szCs w:val="22"/>
          <w:lang w:eastAsia="en-CA"/>
        </w:rPr>
        <w:tab/>
      </w:r>
      <w:r>
        <w:t>Capital Costs</w:t>
      </w:r>
      <w:r>
        <w:tab/>
      </w:r>
      <w:r>
        <w:fldChar w:fldCharType="begin"/>
      </w:r>
      <w:r>
        <w:instrText xml:space="preserve"> PAGEREF _Toc510434569 \h </w:instrText>
      </w:r>
      <w:r>
        <w:fldChar w:fldCharType="separate"/>
      </w:r>
      <w:r>
        <w:t>5</w:t>
      </w:r>
      <w:r>
        <w:fldChar w:fldCharType="end"/>
      </w:r>
    </w:p>
    <w:p w:rsidR="005F721E" w:rsidRPr="0042742C" w:rsidRDefault="005F721E">
      <w:pPr>
        <w:pStyle w:val="Indholdsfortegnelse3"/>
        <w:rPr>
          <w:rFonts w:ascii="Calibri" w:hAnsi="Calibri"/>
          <w:sz w:val="22"/>
          <w:szCs w:val="22"/>
          <w:lang w:eastAsia="en-CA"/>
        </w:rPr>
      </w:pPr>
      <w:r>
        <w:t>1.5.1</w:t>
      </w:r>
      <w:r w:rsidRPr="0042742C">
        <w:rPr>
          <w:rFonts w:ascii="Calibri" w:hAnsi="Calibri"/>
          <w:sz w:val="22"/>
          <w:szCs w:val="22"/>
          <w:lang w:eastAsia="en-CA"/>
        </w:rPr>
        <w:tab/>
      </w:r>
      <w:r>
        <w:t>Capital Cost Approaches</w:t>
      </w:r>
      <w:r>
        <w:tab/>
      </w:r>
      <w:r>
        <w:fldChar w:fldCharType="begin"/>
      </w:r>
      <w:r>
        <w:instrText xml:space="preserve"> PAGEREF _Toc510434570 \h </w:instrText>
      </w:r>
      <w:r>
        <w:fldChar w:fldCharType="separate"/>
      </w:r>
      <w:r>
        <w:t>5</w:t>
      </w:r>
      <w:r>
        <w:fldChar w:fldCharType="end"/>
      </w:r>
    </w:p>
    <w:p w:rsidR="005F721E" w:rsidRPr="0042742C" w:rsidRDefault="005F721E">
      <w:pPr>
        <w:pStyle w:val="Indholdsfortegnelse3"/>
        <w:rPr>
          <w:rFonts w:ascii="Calibri" w:hAnsi="Calibri"/>
          <w:sz w:val="22"/>
          <w:szCs w:val="22"/>
          <w:lang w:eastAsia="en-CA"/>
        </w:rPr>
      </w:pPr>
      <w:r>
        <w:t>1.5.2</w:t>
      </w:r>
      <w:r w:rsidRPr="0042742C">
        <w:rPr>
          <w:rFonts w:ascii="Calibri" w:hAnsi="Calibri"/>
          <w:sz w:val="22"/>
          <w:szCs w:val="22"/>
          <w:lang w:eastAsia="en-CA"/>
        </w:rPr>
        <w:tab/>
      </w:r>
      <w:r>
        <w:t>Capital Cost Adjustments</w:t>
      </w:r>
      <w:r>
        <w:tab/>
      </w:r>
      <w:r>
        <w:fldChar w:fldCharType="begin"/>
      </w:r>
      <w:r>
        <w:instrText xml:space="preserve"> PAGEREF _Toc510434571 \h </w:instrText>
      </w:r>
      <w:r>
        <w:fldChar w:fldCharType="separate"/>
      </w:r>
      <w:r>
        <w:t>7</w:t>
      </w:r>
      <w:r>
        <w:fldChar w:fldCharType="end"/>
      </w:r>
    </w:p>
    <w:p w:rsidR="005F721E" w:rsidRPr="0042742C" w:rsidRDefault="005F721E">
      <w:pPr>
        <w:pStyle w:val="Indholdsfortegnelse2"/>
        <w:rPr>
          <w:rFonts w:ascii="Calibri" w:hAnsi="Calibri"/>
          <w:smallCaps w:val="0"/>
          <w:sz w:val="22"/>
          <w:szCs w:val="22"/>
          <w:lang w:eastAsia="en-CA"/>
        </w:rPr>
      </w:pPr>
      <w:r>
        <w:t>1.6</w:t>
      </w:r>
      <w:r w:rsidRPr="0042742C">
        <w:rPr>
          <w:rFonts w:ascii="Calibri" w:hAnsi="Calibri"/>
          <w:smallCaps w:val="0"/>
          <w:sz w:val="22"/>
          <w:szCs w:val="22"/>
          <w:lang w:eastAsia="en-CA"/>
        </w:rPr>
        <w:tab/>
      </w:r>
      <w:r>
        <w:t>Operating Costs</w:t>
      </w:r>
      <w:r>
        <w:tab/>
      </w:r>
      <w:r>
        <w:fldChar w:fldCharType="begin"/>
      </w:r>
      <w:r>
        <w:instrText xml:space="preserve"> PAGEREF _Toc510434572 \h </w:instrText>
      </w:r>
      <w:r>
        <w:fldChar w:fldCharType="separate"/>
      </w:r>
      <w:r>
        <w:t>9</w:t>
      </w:r>
      <w:r>
        <w:fldChar w:fldCharType="end"/>
      </w:r>
    </w:p>
    <w:p w:rsidR="005F721E" w:rsidRPr="0042742C" w:rsidRDefault="005F721E">
      <w:pPr>
        <w:pStyle w:val="Indholdsfortegnelse3"/>
        <w:rPr>
          <w:rFonts w:ascii="Calibri" w:hAnsi="Calibri"/>
          <w:sz w:val="22"/>
          <w:szCs w:val="22"/>
          <w:lang w:eastAsia="en-CA"/>
        </w:rPr>
      </w:pPr>
      <w:r>
        <w:t>1.6.1</w:t>
      </w:r>
      <w:r w:rsidRPr="0042742C">
        <w:rPr>
          <w:rFonts w:ascii="Calibri" w:hAnsi="Calibri"/>
          <w:sz w:val="22"/>
          <w:szCs w:val="22"/>
          <w:lang w:eastAsia="en-CA"/>
        </w:rPr>
        <w:tab/>
      </w:r>
      <w:r>
        <w:t>Fixed Operating and Maintenance Costs</w:t>
      </w:r>
      <w:r>
        <w:tab/>
      </w:r>
      <w:r>
        <w:fldChar w:fldCharType="begin"/>
      </w:r>
      <w:r>
        <w:instrText xml:space="preserve"> PAGEREF _Toc510434573 \h </w:instrText>
      </w:r>
      <w:r>
        <w:fldChar w:fldCharType="separate"/>
      </w:r>
      <w:r>
        <w:t>10</w:t>
      </w:r>
      <w:r>
        <w:fldChar w:fldCharType="end"/>
      </w:r>
    </w:p>
    <w:p w:rsidR="005F721E" w:rsidRPr="0042742C" w:rsidRDefault="005F721E">
      <w:pPr>
        <w:pStyle w:val="Indholdsfortegnelse3"/>
        <w:rPr>
          <w:rFonts w:ascii="Calibri" w:hAnsi="Calibri"/>
          <w:sz w:val="22"/>
          <w:szCs w:val="22"/>
          <w:lang w:eastAsia="en-CA"/>
        </w:rPr>
      </w:pPr>
      <w:r>
        <w:t>1.6.2</w:t>
      </w:r>
      <w:r w:rsidRPr="0042742C">
        <w:rPr>
          <w:rFonts w:ascii="Calibri" w:hAnsi="Calibri"/>
          <w:sz w:val="22"/>
          <w:szCs w:val="22"/>
          <w:lang w:eastAsia="en-CA"/>
        </w:rPr>
        <w:tab/>
      </w:r>
      <w:r>
        <w:t>Variable Operating and Maintenance Costs</w:t>
      </w:r>
      <w:r>
        <w:tab/>
      </w:r>
      <w:r>
        <w:fldChar w:fldCharType="begin"/>
      </w:r>
      <w:r>
        <w:instrText xml:space="preserve"> PAGEREF _Toc510434574 \h </w:instrText>
      </w:r>
      <w:r>
        <w:fldChar w:fldCharType="separate"/>
      </w:r>
      <w:r>
        <w:t>10</w:t>
      </w:r>
      <w:r>
        <w:fldChar w:fldCharType="end"/>
      </w:r>
    </w:p>
    <w:p w:rsidR="005F721E" w:rsidRPr="0042742C" w:rsidRDefault="005F721E">
      <w:pPr>
        <w:pStyle w:val="Indholdsfortegnelse2"/>
        <w:rPr>
          <w:rFonts w:ascii="Calibri" w:hAnsi="Calibri"/>
          <w:smallCaps w:val="0"/>
          <w:sz w:val="22"/>
          <w:szCs w:val="22"/>
          <w:lang w:eastAsia="en-CA"/>
        </w:rPr>
      </w:pPr>
      <w:r>
        <w:t>1.7</w:t>
      </w:r>
      <w:r w:rsidRPr="0042742C">
        <w:rPr>
          <w:rFonts w:ascii="Calibri" w:hAnsi="Calibri"/>
          <w:smallCaps w:val="0"/>
          <w:sz w:val="22"/>
          <w:szCs w:val="22"/>
          <w:lang w:eastAsia="en-CA"/>
        </w:rPr>
        <w:tab/>
      </w:r>
      <w:r>
        <w:t>Excess Heat</w:t>
      </w:r>
      <w:r>
        <w:tab/>
      </w:r>
      <w:r>
        <w:fldChar w:fldCharType="begin"/>
      </w:r>
      <w:r>
        <w:instrText xml:space="preserve"> PAGEREF _Toc510434575 \h </w:instrText>
      </w:r>
      <w:r>
        <w:fldChar w:fldCharType="separate"/>
      </w:r>
      <w:r>
        <w:t>10</w:t>
      </w:r>
      <w:r>
        <w:fldChar w:fldCharType="end"/>
      </w:r>
    </w:p>
    <w:p w:rsidR="005F721E" w:rsidRPr="0042742C" w:rsidRDefault="005F721E">
      <w:pPr>
        <w:pStyle w:val="Indholdsfortegnelse2"/>
        <w:rPr>
          <w:rFonts w:ascii="Calibri" w:hAnsi="Calibri"/>
          <w:smallCaps w:val="0"/>
          <w:sz w:val="22"/>
          <w:szCs w:val="22"/>
          <w:lang w:eastAsia="en-CA"/>
        </w:rPr>
      </w:pPr>
      <w:r>
        <w:t>1.8</w:t>
      </w:r>
      <w:r w:rsidRPr="0042742C">
        <w:rPr>
          <w:rFonts w:ascii="Calibri" w:hAnsi="Calibri"/>
          <w:smallCaps w:val="0"/>
          <w:sz w:val="22"/>
          <w:szCs w:val="22"/>
          <w:lang w:eastAsia="en-CA"/>
        </w:rPr>
        <w:tab/>
      </w:r>
      <w:r>
        <w:t>Plant Life</w:t>
      </w:r>
      <w:r>
        <w:tab/>
      </w:r>
      <w:r>
        <w:fldChar w:fldCharType="begin"/>
      </w:r>
      <w:r>
        <w:instrText xml:space="preserve"> PAGEREF _Toc510434576 \h </w:instrText>
      </w:r>
      <w:r>
        <w:fldChar w:fldCharType="separate"/>
      </w:r>
      <w:r>
        <w:t>10</w:t>
      </w:r>
      <w:r>
        <w:fldChar w:fldCharType="end"/>
      </w:r>
    </w:p>
    <w:p w:rsidR="005F721E" w:rsidRPr="0042742C" w:rsidRDefault="005F721E">
      <w:pPr>
        <w:pStyle w:val="Indholdsfortegnelse2"/>
        <w:rPr>
          <w:rFonts w:ascii="Calibri" w:hAnsi="Calibri"/>
          <w:smallCaps w:val="0"/>
          <w:sz w:val="22"/>
          <w:szCs w:val="22"/>
          <w:lang w:eastAsia="en-CA"/>
        </w:rPr>
      </w:pPr>
      <w:r>
        <w:t>1.9</w:t>
      </w:r>
      <w:r w:rsidRPr="0042742C">
        <w:rPr>
          <w:rFonts w:ascii="Calibri" w:hAnsi="Calibri"/>
          <w:smallCaps w:val="0"/>
          <w:sz w:val="22"/>
          <w:szCs w:val="22"/>
          <w:lang w:eastAsia="en-CA"/>
        </w:rPr>
        <w:tab/>
      </w:r>
      <w:r>
        <w:t>References</w:t>
      </w:r>
      <w:r>
        <w:tab/>
      </w:r>
      <w:r>
        <w:fldChar w:fldCharType="begin"/>
      </w:r>
      <w:r>
        <w:instrText xml:space="preserve"> PAGEREF _Toc510434577 \h </w:instrText>
      </w:r>
      <w:r>
        <w:fldChar w:fldCharType="separate"/>
      </w:r>
      <w:r>
        <w:t>10</w:t>
      </w:r>
      <w:r>
        <w:fldChar w:fldCharType="end"/>
      </w:r>
    </w:p>
    <w:p w:rsidR="005F721E" w:rsidRPr="0042742C" w:rsidRDefault="005F721E">
      <w:pPr>
        <w:pStyle w:val="Indholdsfortegnelse1"/>
        <w:rPr>
          <w:rFonts w:ascii="Calibri" w:hAnsi="Calibri"/>
          <w:caps w:val="0"/>
          <w:smallCaps w:val="0"/>
          <w:sz w:val="22"/>
          <w:szCs w:val="22"/>
          <w:lang w:eastAsia="en-CA"/>
        </w:rPr>
      </w:pPr>
      <w:r>
        <w:t>2.</w:t>
      </w:r>
      <w:r w:rsidRPr="0042742C">
        <w:rPr>
          <w:rFonts w:ascii="Calibri" w:hAnsi="Calibri"/>
          <w:caps w:val="0"/>
          <w:smallCaps w:val="0"/>
          <w:sz w:val="22"/>
          <w:szCs w:val="22"/>
          <w:lang w:eastAsia="en-CA"/>
        </w:rPr>
        <w:tab/>
      </w:r>
      <w:r>
        <w:t>Vegetable Oil FAME</w:t>
      </w:r>
      <w:r>
        <w:tab/>
      </w:r>
      <w:r>
        <w:fldChar w:fldCharType="begin"/>
      </w:r>
      <w:r>
        <w:instrText xml:space="preserve"> PAGEREF _Toc510434578 \h </w:instrText>
      </w:r>
      <w:r>
        <w:fldChar w:fldCharType="separate"/>
      </w:r>
      <w:r>
        <w:t>12</w:t>
      </w:r>
      <w:r>
        <w:fldChar w:fldCharType="end"/>
      </w:r>
    </w:p>
    <w:p w:rsidR="005F721E" w:rsidRPr="0042742C" w:rsidRDefault="005F721E">
      <w:pPr>
        <w:pStyle w:val="Indholdsfortegnelse2"/>
        <w:rPr>
          <w:rFonts w:ascii="Calibri" w:hAnsi="Calibri"/>
          <w:smallCaps w:val="0"/>
          <w:sz w:val="22"/>
          <w:szCs w:val="22"/>
          <w:lang w:eastAsia="en-CA"/>
        </w:rPr>
      </w:pPr>
      <w:r>
        <w:t>2.1</w:t>
      </w:r>
      <w:r w:rsidRPr="0042742C">
        <w:rPr>
          <w:rFonts w:ascii="Calibri" w:hAnsi="Calibri"/>
          <w:smallCaps w:val="0"/>
          <w:sz w:val="22"/>
          <w:szCs w:val="22"/>
          <w:lang w:eastAsia="en-CA"/>
        </w:rPr>
        <w:tab/>
      </w:r>
      <w:r>
        <w:t>Qualitative Description</w:t>
      </w:r>
      <w:r>
        <w:tab/>
      </w:r>
      <w:r>
        <w:fldChar w:fldCharType="begin"/>
      </w:r>
      <w:r>
        <w:instrText xml:space="preserve"> PAGEREF _Toc510434579 \h </w:instrText>
      </w:r>
      <w:r>
        <w:fldChar w:fldCharType="separate"/>
      </w:r>
      <w:r>
        <w:t>12</w:t>
      </w:r>
      <w:r>
        <w:fldChar w:fldCharType="end"/>
      </w:r>
    </w:p>
    <w:p w:rsidR="005F721E" w:rsidRPr="0042742C" w:rsidRDefault="005F721E">
      <w:pPr>
        <w:pStyle w:val="Indholdsfortegnelse3"/>
        <w:rPr>
          <w:rFonts w:ascii="Calibri" w:hAnsi="Calibri"/>
          <w:sz w:val="22"/>
          <w:szCs w:val="22"/>
          <w:lang w:eastAsia="en-CA"/>
        </w:rPr>
      </w:pPr>
      <w:r>
        <w:t>2.1.1</w:t>
      </w:r>
      <w:r w:rsidRPr="0042742C">
        <w:rPr>
          <w:rFonts w:ascii="Calibri" w:hAnsi="Calibri"/>
          <w:sz w:val="22"/>
          <w:szCs w:val="22"/>
          <w:lang w:eastAsia="en-CA"/>
        </w:rPr>
        <w:tab/>
      </w:r>
      <w:r>
        <w:t>Contact Information</w:t>
      </w:r>
      <w:r>
        <w:tab/>
      </w:r>
      <w:r>
        <w:fldChar w:fldCharType="begin"/>
      </w:r>
      <w:r>
        <w:instrText xml:space="preserve"> PAGEREF _Toc510434580 \h </w:instrText>
      </w:r>
      <w:r>
        <w:fldChar w:fldCharType="separate"/>
      </w:r>
      <w:r>
        <w:t>12</w:t>
      </w:r>
      <w:r>
        <w:fldChar w:fldCharType="end"/>
      </w:r>
    </w:p>
    <w:p w:rsidR="005F721E" w:rsidRPr="0042742C" w:rsidRDefault="005F721E">
      <w:pPr>
        <w:pStyle w:val="Indholdsfortegnelse3"/>
        <w:rPr>
          <w:rFonts w:ascii="Calibri" w:hAnsi="Calibri"/>
          <w:sz w:val="22"/>
          <w:szCs w:val="22"/>
          <w:lang w:eastAsia="en-CA"/>
        </w:rPr>
      </w:pPr>
      <w:r>
        <w:t>2.1.2</w:t>
      </w:r>
      <w:r w:rsidRPr="0042742C">
        <w:rPr>
          <w:rFonts w:ascii="Calibri" w:hAnsi="Calibri"/>
          <w:sz w:val="22"/>
          <w:szCs w:val="22"/>
          <w:lang w:eastAsia="en-CA"/>
        </w:rPr>
        <w:tab/>
      </w:r>
      <w:r>
        <w:t>Brief Technology Description</w:t>
      </w:r>
      <w:r>
        <w:tab/>
      </w:r>
      <w:r>
        <w:fldChar w:fldCharType="begin"/>
      </w:r>
      <w:r>
        <w:instrText xml:space="preserve"> PAGEREF _Toc510434581 \h </w:instrText>
      </w:r>
      <w:r>
        <w:fldChar w:fldCharType="separate"/>
      </w:r>
      <w:r>
        <w:t>12</w:t>
      </w:r>
      <w:r>
        <w:fldChar w:fldCharType="end"/>
      </w:r>
    </w:p>
    <w:p w:rsidR="005F721E" w:rsidRPr="0042742C" w:rsidRDefault="005F721E">
      <w:pPr>
        <w:pStyle w:val="Indholdsfortegnelse3"/>
        <w:rPr>
          <w:rFonts w:ascii="Calibri" w:hAnsi="Calibri"/>
          <w:sz w:val="22"/>
          <w:szCs w:val="22"/>
          <w:lang w:eastAsia="en-CA"/>
        </w:rPr>
      </w:pPr>
      <w:r>
        <w:t>2.1.3</w:t>
      </w:r>
      <w:r w:rsidRPr="0042742C">
        <w:rPr>
          <w:rFonts w:ascii="Calibri" w:hAnsi="Calibri"/>
          <w:sz w:val="22"/>
          <w:szCs w:val="22"/>
          <w:lang w:eastAsia="en-CA"/>
        </w:rPr>
        <w:tab/>
      </w:r>
      <w:r>
        <w:t>Input</w:t>
      </w:r>
      <w:r>
        <w:tab/>
      </w:r>
      <w:r>
        <w:fldChar w:fldCharType="begin"/>
      </w:r>
      <w:r>
        <w:instrText xml:space="preserve"> PAGEREF _Toc510434582 \h </w:instrText>
      </w:r>
      <w:r>
        <w:fldChar w:fldCharType="separate"/>
      </w:r>
      <w:r>
        <w:t>13</w:t>
      </w:r>
      <w:r>
        <w:fldChar w:fldCharType="end"/>
      </w:r>
    </w:p>
    <w:p w:rsidR="005F721E" w:rsidRPr="0042742C" w:rsidRDefault="005F721E">
      <w:pPr>
        <w:pStyle w:val="Indholdsfortegnelse3"/>
        <w:rPr>
          <w:rFonts w:ascii="Calibri" w:hAnsi="Calibri"/>
          <w:sz w:val="22"/>
          <w:szCs w:val="22"/>
          <w:lang w:eastAsia="en-CA"/>
        </w:rPr>
      </w:pPr>
      <w:r>
        <w:t>2.1.4</w:t>
      </w:r>
      <w:r w:rsidRPr="0042742C">
        <w:rPr>
          <w:rFonts w:ascii="Calibri" w:hAnsi="Calibri"/>
          <w:sz w:val="22"/>
          <w:szCs w:val="22"/>
          <w:lang w:eastAsia="en-CA"/>
        </w:rPr>
        <w:tab/>
      </w:r>
      <w:r>
        <w:t>Output</w:t>
      </w:r>
      <w:r>
        <w:tab/>
      </w:r>
      <w:r>
        <w:fldChar w:fldCharType="begin"/>
      </w:r>
      <w:r>
        <w:instrText xml:space="preserve"> PAGEREF _Toc510434583 \h </w:instrText>
      </w:r>
      <w:r>
        <w:fldChar w:fldCharType="separate"/>
      </w:r>
      <w:r>
        <w:t>13</w:t>
      </w:r>
      <w:r>
        <w:fldChar w:fldCharType="end"/>
      </w:r>
    </w:p>
    <w:p w:rsidR="005F721E" w:rsidRPr="0042742C" w:rsidRDefault="005F721E">
      <w:pPr>
        <w:pStyle w:val="Indholdsfortegnelse3"/>
        <w:rPr>
          <w:rFonts w:ascii="Calibri" w:hAnsi="Calibri"/>
          <w:sz w:val="22"/>
          <w:szCs w:val="22"/>
          <w:lang w:eastAsia="en-CA"/>
        </w:rPr>
      </w:pPr>
      <w:r>
        <w:t>2.1.5</w:t>
      </w:r>
      <w:r w:rsidRPr="0042742C">
        <w:rPr>
          <w:rFonts w:ascii="Calibri" w:hAnsi="Calibri"/>
          <w:sz w:val="22"/>
          <w:szCs w:val="22"/>
          <w:lang w:eastAsia="en-CA"/>
        </w:rPr>
        <w:tab/>
      </w:r>
      <w:r>
        <w:t>Energy Balance</w:t>
      </w:r>
      <w:r>
        <w:tab/>
      </w:r>
      <w:r>
        <w:fldChar w:fldCharType="begin"/>
      </w:r>
      <w:r>
        <w:instrText xml:space="preserve"> PAGEREF _Toc510434584 \h </w:instrText>
      </w:r>
      <w:r>
        <w:fldChar w:fldCharType="separate"/>
      </w:r>
      <w:r>
        <w:t>13</w:t>
      </w:r>
      <w:r>
        <w:fldChar w:fldCharType="end"/>
      </w:r>
    </w:p>
    <w:p w:rsidR="005F721E" w:rsidRPr="0042742C" w:rsidRDefault="005F721E">
      <w:pPr>
        <w:pStyle w:val="Indholdsfortegnelse3"/>
        <w:rPr>
          <w:rFonts w:ascii="Calibri" w:hAnsi="Calibri"/>
          <w:sz w:val="22"/>
          <w:szCs w:val="22"/>
          <w:lang w:eastAsia="en-CA"/>
        </w:rPr>
      </w:pPr>
      <w:r>
        <w:t>2.1.6</w:t>
      </w:r>
      <w:r w:rsidRPr="0042742C">
        <w:rPr>
          <w:rFonts w:ascii="Calibri" w:hAnsi="Calibri"/>
          <w:sz w:val="22"/>
          <w:szCs w:val="22"/>
          <w:lang w:eastAsia="en-CA"/>
        </w:rPr>
        <w:tab/>
      </w:r>
      <w:r>
        <w:t>Typical Capacities</w:t>
      </w:r>
      <w:r>
        <w:tab/>
      </w:r>
      <w:r>
        <w:fldChar w:fldCharType="begin"/>
      </w:r>
      <w:r>
        <w:instrText xml:space="preserve"> PAGEREF _Toc510434585 \h </w:instrText>
      </w:r>
      <w:r>
        <w:fldChar w:fldCharType="separate"/>
      </w:r>
      <w:r>
        <w:t>14</w:t>
      </w:r>
      <w:r>
        <w:fldChar w:fldCharType="end"/>
      </w:r>
    </w:p>
    <w:p w:rsidR="005F721E" w:rsidRPr="0042742C" w:rsidRDefault="005F721E">
      <w:pPr>
        <w:pStyle w:val="Indholdsfortegnelse3"/>
        <w:rPr>
          <w:rFonts w:ascii="Calibri" w:hAnsi="Calibri"/>
          <w:sz w:val="22"/>
          <w:szCs w:val="22"/>
          <w:lang w:eastAsia="en-CA"/>
        </w:rPr>
      </w:pPr>
      <w:r>
        <w:t>2.1.7</w:t>
      </w:r>
      <w:r w:rsidRPr="0042742C">
        <w:rPr>
          <w:rFonts w:ascii="Calibri" w:hAnsi="Calibri"/>
          <w:sz w:val="22"/>
          <w:szCs w:val="22"/>
          <w:lang w:eastAsia="en-CA"/>
        </w:rPr>
        <w:tab/>
      </w:r>
      <w:r>
        <w:t>Regulation Ability</w:t>
      </w:r>
      <w:r>
        <w:tab/>
      </w:r>
      <w:r>
        <w:fldChar w:fldCharType="begin"/>
      </w:r>
      <w:r>
        <w:instrText xml:space="preserve"> PAGEREF _Toc510434586 \h </w:instrText>
      </w:r>
      <w:r>
        <w:fldChar w:fldCharType="separate"/>
      </w:r>
      <w:r>
        <w:t>14</w:t>
      </w:r>
      <w:r>
        <w:fldChar w:fldCharType="end"/>
      </w:r>
    </w:p>
    <w:p w:rsidR="005F721E" w:rsidRPr="0042742C" w:rsidRDefault="005F721E">
      <w:pPr>
        <w:pStyle w:val="Indholdsfortegnelse3"/>
        <w:rPr>
          <w:rFonts w:ascii="Calibri" w:hAnsi="Calibri"/>
          <w:sz w:val="22"/>
          <w:szCs w:val="22"/>
          <w:lang w:eastAsia="en-CA"/>
        </w:rPr>
      </w:pPr>
      <w:r>
        <w:t>2.1.8</w:t>
      </w:r>
      <w:r w:rsidRPr="0042742C">
        <w:rPr>
          <w:rFonts w:ascii="Calibri" w:hAnsi="Calibri"/>
          <w:sz w:val="22"/>
          <w:szCs w:val="22"/>
          <w:lang w:eastAsia="en-CA"/>
        </w:rPr>
        <w:tab/>
      </w:r>
      <w:r>
        <w:t>Space Requirements</w:t>
      </w:r>
      <w:r>
        <w:tab/>
      </w:r>
      <w:r>
        <w:fldChar w:fldCharType="begin"/>
      </w:r>
      <w:r>
        <w:instrText xml:space="preserve"> PAGEREF _Toc510434587 \h </w:instrText>
      </w:r>
      <w:r>
        <w:fldChar w:fldCharType="separate"/>
      </w:r>
      <w:r>
        <w:t>14</w:t>
      </w:r>
      <w:r>
        <w:fldChar w:fldCharType="end"/>
      </w:r>
    </w:p>
    <w:p w:rsidR="005F721E" w:rsidRPr="0042742C" w:rsidRDefault="005F721E">
      <w:pPr>
        <w:pStyle w:val="Indholdsfortegnelse3"/>
        <w:rPr>
          <w:rFonts w:ascii="Calibri" w:hAnsi="Calibri"/>
          <w:sz w:val="22"/>
          <w:szCs w:val="22"/>
          <w:lang w:eastAsia="en-CA"/>
        </w:rPr>
      </w:pPr>
      <w:r>
        <w:t>2.1.9</w:t>
      </w:r>
      <w:r w:rsidRPr="0042742C">
        <w:rPr>
          <w:rFonts w:ascii="Calibri" w:hAnsi="Calibri"/>
          <w:sz w:val="22"/>
          <w:szCs w:val="22"/>
          <w:lang w:eastAsia="en-CA"/>
        </w:rPr>
        <w:tab/>
      </w:r>
      <w:r>
        <w:t>Advantages/Disadvantages</w:t>
      </w:r>
      <w:r>
        <w:tab/>
      </w:r>
      <w:r>
        <w:fldChar w:fldCharType="begin"/>
      </w:r>
      <w:r>
        <w:instrText xml:space="preserve"> PAGEREF _Toc510434588 \h </w:instrText>
      </w:r>
      <w:r>
        <w:fldChar w:fldCharType="separate"/>
      </w:r>
      <w:r>
        <w:t>14</w:t>
      </w:r>
      <w:r>
        <w:fldChar w:fldCharType="end"/>
      </w:r>
    </w:p>
    <w:p w:rsidR="005F721E" w:rsidRPr="0042742C" w:rsidRDefault="005F721E">
      <w:pPr>
        <w:pStyle w:val="Indholdsfortegnelse3"/>
        <w:rPr>
          <w:rFonts w:ascii="Calibri" w:hAnsi="Calibri"/>
          <w:sz w:val="22"/>
          <w:szCs w:val="22"/>
          <w:lang w:eastAsia="en-CA"/>
        </w:rPr>
      </w:pPr>
      <w:r>
        <w:t>2.1.10</w:t>
      </w:r>
      <w:r w:rsidRPr="0042742C">
        <w:rPr>
          <w:rFonts w:ascii="Calibri" w:hAnsi="Calibri"/>
          <w:sz w:val="22"/>
          <w:szCs w:val="22"/>
          <w:lang w:eastAsia="en-CA"/>
        </w:rPr>
        <w:tab/>
      </w:r>
      <w:r>
        <w:t>Environment</w:t>
      </w:r>
      <w:r>
        <w:tab/>
      </w:r>
      <w:r>
        <w:fldChar w:fldCharType="begin"/>
      </w:r>
      <w:r>
        <w:instrText xml:space="preserve"> PAGEREF _Toc510434589 \h </w:instrText>
      </w:r>
      <w:r>
        <w:fldChar w:fldCharType="separate"/>
      </w:r>
      <w:r>
        <w:t>15</w:t>
      </w:r>
      <w:r>
        <w:fldChar w:fldCharType="end"/>
      </w:r>
    </w:p>
    <w:p w:rsidR="005F721E" w:rsidRPr="0042742C" w:rsidRDefault="005F721E">
      <w:pPr>
        <w:pStyle w:val="Indholdsfortegnelse3"/>
        <w:rPr>
          <w:rFonts w:ascii="Calibri" w:hAnsi="Calibri"/>
          <w:sz w:val="22"/>
          <w:szCs w:val="22"/>
          <w:lang w:eastAsia="en-CA"/>
        </w:rPr>
      </w:pPr>
      <w:r>
        <w:t>2.1.11</w:t>
      </w:r>
      <w:r w:rsidRPr="0042742C">
        <w:rPr>
          <w:rFonts w:ascii="Calibri" w:hAnsi="Calibri"/>
          <w:sz w:val="22"/>
          <w:szCs w:val="22"/>
          <w:lang w:eastAsia="en-CA"/>
        </w:rPr>
        <w:tab/>
      </w:r>
      <w:r>
        <w:t>Research and Development Perspective</w:t>
      </w:r>
      <w:r>
        <w:tab/>
      </w:r>
      <w:r>
        <w:fldChar w:fldCharType="begin"/>
      </w:r>
      <w:r>
        <w:instrText xml:space="preserve"> PAGEREF _Toc510434590 \h </w:instrText>
      </w:r>
      <w:r>
        <w:fldChar w:fldCharType="separate"/>
      </w:r>
      <w:r>
        <w:t>15</w:t>
      </w:r>
      <w:r>
        <w:fldChar w:fldCharType="end"/>
      </w:r>
    </w:p>
    <w:p w:rsidR="005F721E" w:rsidRPr="0042742C" w:rsidRDefault="005F721E">
      <w:pPr>
        <w:pStyle w:val="Indholdsfortegnelse3"/>
        <w:rPr>
          <w:rFonts w:ascii="Calibri" w:hAnsi="Calibri"/>
          <w:sz w:val="22"/>
          <w:szCs w:val="22"/>
          <w:lang w:eastAsia="en-CA"/>
        </w:rPr>
      </w:pPr>
      <w:r>
        <w:t>2.1.12</w:t>
      </w:r>
      <w:r w:rsidRPr="0042742C">
        <w:rPr>
          <w:rFonts w:ascii="Calibri" w:hAnsi="Calibri"/>
          <w:sz w:val="22"/>
          <w:szCs w:val="22"/>
          <w:lang w:eastAsia="en-CA"/>
        </w:rPr>
        <w:tab/>
      </w:r>
      <w:r>
        <w:t>Examples of Market Standard Technology</w:t>
      </w:r>
      <w:r>
        <w:tab/>
      </w:r>
      <w:r>
        <w:fldChar w:fldCharType="begin"/>
      </w:r>
      <w:r>
        <w:instrText xml:space="preserve"> PAGEREF _Toc510434591 \h </w:instrText>
      </w:r>
      <w:r>
        <w:fldChar w:fldCharType="separate"/>
      </w:r>
      <w:r>
        <w:t>15</w:t>
      </w:r>
      <w:r>
        <w:fldChar w:fldCharType="end"/>
      </w:r>
    </w:p>
    <w:p w:rsidR="005F721E" w:rsidRPr="0042742C" w:rsidRDefault="005F721E">
      <w:pPr>
        <w:pStyle w:val="Indholdsfortegnelse3"/>
        <w:rPr>
          <w:rFonts w:ascii="Calibri" w:hAnsi="Calibri"/>
          <w:sz w:val="22"/>
          <w:szCs w:val="22"/>
          <w:lang w:eastAsia="en-CA"/>
        </w:rPr>
      </w:pPr>
      <w:r>
        <w:t>2.1.13</w:t>
      </w:r>
      <w:r w:rsidRPr="0042742C">
        <w:rPr>
          <w:rFonts w:ascii="Calibri" w:hAnsi="Calibri"/>
          <w:sz w:val="22"/>
          <w:szCs w:val="22"/>
          <w:lang w:eastAsia="en-CA"/>
        </w:rPr>
        <w:tab/>
      </w:r>
      <w:r>
        <w:t>Predication of Performance and Cost</w:t>
      </w:r>
      <w:r>
        <w:tab/>
      </w:r>
      <w:r>
        <w:fldChar w:fldCharType="begin"/>
      </w:r>
      <w:r>
        <w:instrText xml:space="preserve"> PAGEREF _Toc510434592 \h </w:instrText>
      </w:r>
      <w:r>
        <w:fldChar w:fldCharType="separate"/>
      </w:r>
      <w:r>
        <w:t>15</w:t>
      </w:r>
      <w:r>
        <w:fldChar w:fldCharType="end"/>
      </w:r>
    </w:p>
    <w:p w:rsidR="005F721E" w:rsidRPr="0042742C" w:rsidRDefault="005F721E">
      <w:pPr>
        <w:pStyle w:val="Indholdsfortegnelse3"/>
        <w:rPr>
          <w:rFonts w:ascii="Calibri" w:hAnsi="Calibri"/>
          <w:sz w:val="22"/>
          <w:szCs w:val="22"/>
          <w:lang w:eastAsia="en-CA"/>
        </w:rPr>
      </w:pPr>
      <w:r>
        <w:t>2.1.14</w:t>
      </w:r>
      <w:r w:rsidRPr="0042742C">
        <w:rPr>
          <w:rFonts w:ascii="Calibri" w:hAnsi="Calibri"/>
          <w:sz w:val="22"/>
          <w:szCs w:val="22"/>
          <w:lang w:eastAsia="en-CA"/>
        </w:rPr>
        <w:tab/>
      </w:r>
      <w:r>
        <w:t>Uncertainty</w:t>
      </w:r>
      <w:r>
        <w:tab/>
      </w:r>
      <w:r>
        <w:fldChar w:fldCharType="begin"/>
      </w:r>
      <w:r>
        <w:instrText xml:space="preserve"> PAGEREF _Toc510434593 \h </w:instrText>
      </w:r>
      <w:r>
        <w:fldChar w:fldCharType="separate"/>
      </w:r>
      <w:r>
        <w:t>16</w:t>
      </w:r>
      <w:r>
        <w:fldChar w:fldCharType="end"/>
      </w:r>
    </w:p>
    <w:p w:rsidR="005F721E" w:rsidRPr="0042742C" w:rsidRDefault="005F721E">
      <w:pPr>
        <w:pStyle w:val="Indholdsfortegnelse3"/>
        <w:rPr>
          <w:rFonts w:ascii="Calibri" w:hAnsi="Calibri"/>
          <w:sz w:val="22"/>
          <w:szCs w:val="22"/>
          <w:lang w:eastAsia="en-CA"/>
        </w:rPr>
      </w:pPr>
      <w:r>
        <w:t>2.1.15</w:t>
      </w:r>
      <w:r w:rsidRPr="0042742C">
        <w:rPr>
          <w:rFonts w:ascii="Calibri" w:hAnsi="Calibri"/>
          <w:sz w:val="22"/>
          <w:szCs w:val="22"/>
          <w:lang w:eastAsia="en-CA"/>
        </w:rPr>
        <w:tab/>
      </w:r>
      <w:r>
        <w:t>Additional Remarks</w:t>
      </w:r>
      <w:r>
        <w:tab/>
      </w:r>
      <w:r>
        <w:fldChar w:fldCharType="begin"/>
      </w:r>
      <w:r>
        <w:instrText xml:space="preserve"> PAGEREF _Toc510434594 \h </w:instrText>
      </w:r>
      <w:r>
        <w:fldChar w:fldCharType="separate"/>
      </w:r>
      <w:r>
        <w:t>16</w:t>
      </w:r>
      <w:r>
        <w:fldChar w:fldCharType="end"/>
      </w:r>
    </w:p>
    <w:p w:rsidR="005F721E" w:rsidRPr="0042742C" w:rsidRDefault="005F721E">
      <w:pPr>
        <w:pStyle w:val="Indholdsfortegnelse2"/>
        <w:rPr>
          <w:rFonts w:ascii="Calibri" w:hAnsi="Calibri"/>
          <w:smallCaps w:val="0"/>
          <w:sz w:val="22"/>
          <w:szCs w:val="22"/>
          <w:lang w:eastAsia="en-CA"/>
        </w:rPr>
      </w:pPr>
      <w:r>
        <w:t>2.2</w:t>
      </w:r>
      <w:r w:rsidRPr="0042742C">
        <w:rPr>
          <w:rFonts w:ascii="Calibri" w:hAnsi="Calibri"/>
          <w:smallCaps w:val="0"/>
          <w:sz w:val="22"/>
          <w:szCs w:val="22"/>
          <w:lang w:eastAsia="en-CA"/>
        </w:rPr>
        <w:tab/>
      </w:r>
      <w:r>
        <w:t>Quantitative Description</w:t>
      </w:r>
      <w:r>
        <w:tab/>
      </w:r>
      <w:r>
        <w:fldChar w:fldCharType="begin"/>
      </w:r>
      <w:r>
        <w:instrText xml:space="preserve"> PAGEREF _Toc510434595 \h </w:instrText>
      </w:r>
      <w:r>
        <w:fldChar w:fldCharType="separate"/>
      </w:r>
      <w:r>
        <w:t>16</w:t>
      </w:r>
      <w:r>
        <w:fldChar w:fldCharType="end"/>
      </w:r>
    </w:p>
    <w:p w:rsidR="005F721E" w:rsidRPr="0042742C" w:rsidRDefault="005F721E">
      <w:pPr>
        <w:pStyle w:val="Indholdsfortegnelse3"/>
        <w:rPr>
          <w:rFonts w:ascii="Calibri" w:hAnsi="Calibri"/>
          <w:sz w:val="22"/>
          <w:szCs w:val="22"/>
          <w:lang w:eastAsia="en-CA"/>
        </w:rPr>
      </w:pPr>
      <w:r>
        <w:t>2.2.1</w:t>
      </w:r>
      <w:r w:rsidRPr="0042742C">
        <w:rPr>
          <w:rFonts w:ascii="Calibri" w:hAnsi="Calibri"/>
          <w:sz w:val="22"/>
          <w:szCs w:val="22"/>
          <w:lang w:eastAsia="en-CA"/>
        </w:rPr>
        <w:tab/>
      </w:r>
      <w:r>
        <w:t>Energy/Technical Data</w:t>
      </w:r>
      <w:r>
        <w:tab/>
      </w:r>
      <w:r>
        <w:fldChar w:fldCharType="begin"/>
      </w:r>
      <w:r>
        <w:instrText xml:space="preserve"> PAGEREF _Toc510434596 \h </w:instrText>
      </w:r>
      <w:r>
        <w:fldChar w:fldCharType="separate"/>
      </w:r>
      <w:r>
        <w:t>17</w:t>
      </w:r>
      <w:r>
        <w:fldChar w:fldCharType="end"/>
      </w:r>
    </w:p>
    <w:p w:rsidR="005F721E" w:rsidRPr="0042742C" w:rsidRDefault="005F721E">
      <w:pPr>
        <w:pStyle w:val="Indholdsfortegnelse4"/>
        <w:rPr>
          <w:rFonts w:ascii="Calibri" w:hAnsi="Calibri"/>
          <w:sz w:val="22"/>
          <w:szCs w:val="22"/>
          <w:lang w:eastAsia="en-CA"/>
        </w:rPr>
      </w:pPr>
      <w:r>
        <w:t>2.2.1.1</w:t>
      </w:r>
      <w:r w:rsidRPr="0042742C">
        <w:rPr>
          <w:rFonts w:ascii="Calibri" w:hAnsi="Calibri"/>
          <w:sz w:val="22"/>
          <w:szCs w:val="22"/>
          <w:lang w:eastAsia="en-CA"/>
        </w:rPr>
        <w:tab/>
      </w:r>
      <w:r>
        <w:t>Typical Plant Size</w:t>
      </w:r>
      <w:r>
        <w:tab/>
      </w:r>
      <w:r>
        <w:fldChar w:fldCharType="begin"/>
      </w:r>
      <w:r>
        <w:instrText xml:space="preserve"> PAGEREF _Toc510434597 \h </w:instrText>
      </w:r>
      <w:r>
        <w:fldChar w:fldCharType="separate"/>
      </w:r>
      <w:r>
        <w:t>17</w:t>
      </w:r>
      <w:r>
        <w:fldChar w:fldCharType="end"/>
      </w:r>
    </w:p>
    <w:p w:rsidR="005F721E" w:rsidRPr="0042742C" w:rsidRDefault="005F721E">
      <w:pPr>
        <w:pStyle w:val="Indholdsfortegnelse4"/>
        <w:rPr>
          <w:rFonts w:ascii="Calibri" w:hAnsi="Calibri"/>
          <w:sz w:val="22"/>
          <w:szCs w:val="22"/>
          <w:lang w:eastAsia="en-CA"/>
        </w:rPr>
      </w:pPr>
      <w:r>
        <w:t>2.2.1.2</w:t>
      </w:r>
      <w:r w:rsidRPr="0042742C">
        <w:rPr>
          <w:rFonts w:ascii="Calibri" w:hAnsi="Calibri"/>
          <w:sz w:val="22"/>
          <w:szCs w:val="22"/>
          <w:lang w:eastAsia="en-CA"/>
        </w:rPr>
        <w:tab/>
      </w:r>
      <w:r>
        <w:t>Input and Output</w:t>
      </w:r>
      <w:r>
        <w:tab/>
      </w:r>
      <w:r>
        <w:fldChar w:fldCharType="begin"/>
      </w:r>
      <w:r>
        <w:instrText xml:space="preserve"> PAGEREF _Toc510434598 \h </w:instrText>
      </w:r>
      <w:r>
        <w:fldChar w:fldCharType="separate"/>
      </w:r>
      <w:r>
        <w:t>17</w:t>
      </w:r>
      <w:r>
        <w:fldChar w:fldCharType="end"/>
      </w:r>
    </w:p>
    <w:p w:rsidR="005F721E" w:rsidRPr="0042742C" w:rsidRDefault="005F721E">
      <w:pPr>
        <w:pStyle w:val="Indholdsfortegnelse4"/>
        <w:rPr>
          <w:rFonts w:ascii="Calibri" w:hAnsi="Calibri"/>
          <w:sz w:val="22"/>
          <w:szCs w:val="22"/>
          <w:lang w:eastAsia="en-CA"/>
        </w:rPr>
      </w:pPr>
      <w:r>
        <w:t>2.2.1.3</w:t>
      </w:r>
      <w:r w:rsidRPr="0042742C">
        <w:rPr>
          <w:rFonts w:ascii="Calibri" w:hAnsi="Calibri"/>
          <w:sz w:val="22"/>
          <w:szCs w:val="22"/>
          <w:lang w:eastAsia="en-CA"/>
        </w:rPr>
        <w:tab/>
      </w:r>
      <w:r>
        <w:t>Forced and Planned Outage</w:t>
      </w:r>
      <w:r>
        <w:tab/>
      </w:r>
      <w:r>
        <w:fldChar w:fldCharType="begin"/>
      </w:r>
      <w:r>
        <w:instrText xml:space="preserve"> PAGEREF _Toc510434599 \h </w:instrText>
      </w:r>
      <w:r>
        <w:fldChar w:fldCharType="separate"/>
      </w:r>
      <w:r>
        <w:t>17</w:t>
      </w:r>
      <w:r>
        <w:fldChar w:fldCharType="end"/>
      </w:r>
    </w:p>
    <w:p w:rsidR="005F721E" w:rsidRPr="0042742C" w:rsidRDefault="005F721E">
      <w:pPr>
        <w:pStyle w:val="Indholdsfortegnelse4"/>
        <w:rPr>
          <w:rFonts w:ascii="Calibri" w:hAnsi="Calibri"/>
          <w:sz w:val="22"/>
          <w:szCs w:val="22"/>
          <w:lang w:eastAsia="en-CA"/>
        </w:rPr>
      </w:pPr>
      <w:r>
        <w:t>2.2.1.4</w:t>
      </w:r>
      <w:r w:rsidRPr="0042742C">
        <w:rPr>
          <w:rFonts w:ascii="Calibri" w:hAnsi="Calibri"/>
          <w:sz w:val="22"/>
          <w:szCs w:val="22"/>
          <w:lang w:eastAsia="en-CA"/>
        </w:rPr>
        <w:tab/>
      </w:r>
      <w:r>
        <w:t>Technical Lifetime</w:t>
      </w:r>
      <w:r>
        <w:tab/>
      </w:r>
      <w:r>
        <w:fldChar w:fldCharType="begin"/>
      </w:r>
      <w:r>
        <w:instrText xml:space="preserve"> PAGEREF _Toc510434600 \h </w:instrText>
      </w:r>
      <w:r>
        <w:fldChar w:fldCharType="separate"/>
      </w:r>
      <w:r>
        <w:t>18</w:t>
      </w:r>
      <w:r>
        <w:fldChar w:fldCharType="end"/>
      </w:r>
    </w:p>
    <w:p w:rsidR="005F721E" w:rsidRPr="0042742C" w:rsidRDefault="005F721E">
      <w:pPr>
        <w:pStyle w:val="Indholdsfortegnelse4"/>
        <w:rPr>
          <w:rFonts w:ascii="Calibri" w:hAnsi="Calibri"/>
          <w:sz w:val="22"/>
          <w:szCs w:val="22"/>
          <w:lang w:eastAsia="en-CA"/>
        </w:rPr>
      </w:pPr>
      <w:r>
        <w:t>2.2.1.5</w:t>
      </w:r>
      <w:r w:rsidRPr="0042742C">
        <w:rPr>
          <w:rFonts w:ascii="Calibri" w:hAnsi="Calibri"/>
          <w:sz w:val="22"/>
          <w:szCs w:val="22"/>
          <w:lang w:eastAsia="en-CA"/>
        </w:rPr>
        <w:tab/>
      </w:r>
      <w:r>
        <w:t>Construction Time</w:t>
      </w:r>
      <w:r>
        <w:tab/>
      </w:r>
      <w:r>
        <w:fldChar w:fldCharType="begin"/>
      </w:r>
      <w:r>
        <w:instrText xml:space="preserve"> PAGEREF _Toc510434601 \h </w:instrText>
      </w:r>
      <w:r>
        <w:fldChar w:fldCharType="separate"/>
      </w:r>
      <w:r>
        <w:t>18</w:t>
      </w:r>
      <w:r>
        <w:fldChar w:fldCharType="end"/>
      </w:r>
    </w:p>
    <w:p w:rsidR="005F721E" w:rsidRPr="0042742C" w:rsidRDefault="005F721E">
      <w:pPr>
        <w:pStyle w:val="Indholdsfortegnelse3"/>
        <w:rPr>
          <w:rFonts w:ascii="Calibri" w:hAnsi="Calibri"/>
          <w:sz w:val="22"/>
          <w:szCs w:val="22"/>
          <w:lang w:eastAsia="en-CA"/>
        </w:rPr>
      </w:pPr>
      <w:r>
        <w:t>2.2.2</w:t>
      </w:r>
      <w:r w:rsidRPr="0042742C">
        <w:rPr>
          <w:rFonts w:ascii="Calibri" w:hAnsi="Calibri"/>
          <w:sz w:val="22"/>
          <w:szCs w:val="22"/>
          <w:lang w:eastAsia="en-CA"/>
        </w:rPr>
        <w:tab/>
      </w:r>
      <w:r>
        <w:t>Financial Data</w:t>
      </w:r>
      <w:r>
        <w:tab/>
      </w:r>
      <w:r>
        <w:fldChar w:fldCharType="begin"/>
      </w:r>
      <w:r>
        <w:instrText xml:space="preserve"> PAGEREF _Toc510434602 \h </w:instrText>
      </w:r>
      <w:r>
        <w:fldChar w:fldCharType="separate"/>
      </w:r>
      <w:r>
        <w:t>18</w:t>
      </w:r>
      <w:r>
        <w:fldChar w:fldCharType="end"/>
      </w:r>
    </w:p>
    <w:p w:rsidR="005F721E" w:rsidRPr="0042742C" w:rsidRDefault="005F721E">
      <w:pPr>
        <w:pStyle w:val="Indholdsfortegnelse4"/>
        <w:rPr>
          <w:rFonts w:ascii="Calibri" w:hAnsi="Calibri"/>
          <w:sz w:val="22"/>
          <w:szCs w:val="22"/>
          <w:lang w:eastAsia="en-CA"/>
        </w:rPr>
      </w:pPr>
      <w:r>
        <w:t>2.2.2.1</w:t>
      </w:r>
      <w:r w:rsidRPr="0042742C">
        <w:rPr>
          <w:rFonts w:ascii="Calibri" w:hAnsi="Calibri"/>
          <w:sz w:val="22"/>
          <w:szCs w:val="22"/>
          <w:lang w:eastAsia="en-CA"/>
        </w:rPr>
        <w:tab/>
      </w:r>
      <w:r>
        <w:t>Investment Costs</w:t>
      </w:r>
      <w:r>
        <w:tab/>
      </w:r>
      <w:r>
        <w:fldChar w:fldCharType="begin"/>
      </w:r>
      <w:r>
        <w:instrText xml:space="preserve"> PAGEREF _Toc510434603 \h </w:instrText>
      </w:r>
      <w:r>
        <w:fldChar w:fldCharType="separate"/>
      </w:r>
      <w:r>
        <w:t>18</w:t>
      </w:r>
      <w:r>
        <w:fldChar w:fldCharType="end"/>
      </w:r>
    </w:p>
    <w:p w:rsidR="005F721E" w:rsidRPr="0042742C" w:rsidRDefault="005F721E">
      <w:pPr>
        <w:pStyle w:val="Indholdsfortegnelse4"/>
        <w:rPr>
          <w:rFonts w:ascii="Calibri" w:hAnsi="Calibri"/>
          <w:sz w:val="22"/>
          <w:szCs w:val="22"/>
          <w:lang w:eastAsia="en-CA"/>
        </w:rPr>
      </w:pPr>
      <w:r>
        <w:t>2.2.2.2</w:t>
      </w:r>
      <w:r w:rsidRPr="0042742C">
        <w:rPr>
          <w:rFonts w:ascii="Calibri" w:hAnsi="Calibri"/>
          <w:sz w:val="22"/>
          <w:szCs w:val="22"/>
          <w:lang w:eastAsia="en-CA"/>
        </w:rPr>
        <w:tab/>
      </w:r>
      <w:r>
        <w:t>Operating and Maintenance Costs</w:t>
      </w:r>
      <w:r>
        <w:tab/>
      </w:r>
      <w:r>
        <w:fldChar w:fldCharType="begin"/>
      </w:r>
      <w:r>
        <w:instrText xml:space="preserve"> PAGEREF _Toc510434604 \h </w:instrText>
      </w:r>
      <w:r>
        <w:fldChar w:fldCharType="separate"/>
      </w:r>
      <w:r>
        <w:t>18</w:t>
      </w:r>
      <w:r>
        <w:fldChar w:fldCharType="end"/>
      </w:r>
    </w:p>
    <w:p w:rsidR="005F721E" w:rsidRPr="0042742C" w:rsidRDefault="005F721E">
      <w:pPr>
        <w:pStyle w:val="Indholdsfortegnelse4"/>
        <w:rPr>
          <w:rFonts w:ascii="Calibri" w:hAnsi="Calibri"/>
          <w:sz w:val="22"/>
          <w:szCs w:val="22"/>
          <w:lang w:eastAsia="en-CA"/>
        </w:rPr>
      </w:pPr>
      <w:r>
        <w:t>2.2.2.3</w:t>
      </w:r>
      <w:r w:rsidRPr="0042742C">
        <w:rPr>
          <w:rFonts w:ascii="Calibri" w:hAnsi="Calibri"/>
          <w:sz w:val="22"/>
          <w:szCs w:val="22"/>
          <w:lang w:eastAsia="en-CA"/>
        </w:rPr>
        <w:tab/>
      </w:r>
      <w:r>
        <w:t>Start-up Costs</w:t>
      </w:r>
      <w:r>
        <w:tab/>
      </w:r>
      <w:r>
        <w:fldChar w:fldCharType="begin"/>
      </w:r>
      <w:r>
        <w:instrText xml:space="preserve"> PAGEREF _Toc510434605 \h </w:instrText>
      </w:r>
      <w:r>
        <w:fldChar w:fldCharType="separate"/>
      </w:r>
      <w:r>
        <w:t>19</w:t>
      </w:r>
      <w:r>
        <w:fldChar w:fldCharType="end"/>
      </w:r>
    </w:p>
    <w:p w:rsidR="005F721E" w:rsidRPr="0042742C" w:rsidRDefault="005F721E">
      <w:pPr>
        <w:pStyle w:val="Indholdsfortegnelse3"/>
        <w:rPr>
          <w:rFonts w:ascii="Calibri" w:hAnsi="Calibri"/>
          <w:sz w:val="22"/>
          <w:szCs w:val="22"/>
          <w:lang w:eastAsia="en-CA"/>
        </w:rPr>
      </w:pPr>
      <w:r>
        <w:t>2.2.3</w:t>
      </w:r>
      <w:r w:rsidRPr="0042742C">
        <w:rPr>
          <w:rFonts w:ascii="Calibri" w:hAnsi="Calibri"/>
          <w:sz w:val="22"/>
          <w:szCs w:val="22"/>
          <w:lang w:eastAsia="en-CA"/>
        </w:rPr>
        <w:tab/>
      </w:r>
      <w:r>
        <w:t>Technology Specific Data</w:t>
      </w:r>
      <w:r>
        <w:tab/>
      </w:r>
      <w:r>
        <w:fldChar w:fldCharType="begin"/>
      </w:r>
      <w:r>
        <w:instrText xml:space="preserve"> PAGEREF _Toc510434606 \h </w:instrText>
      </w:r>
      <w:r>
        <w:fldChar w:fldCharType="separate"/>
      </w:r>
      <w:r>
        <w:t>19</w:t>
      </w:r>
      <w:r>
        <w:fldChar w:fldCharType="end"/>
      </w:r>
    </w:p>
    <w:p w:rsidR="005F721E" w:rsidRPr="0042742C" w:rsidRDefault="005F721E">
      <w:pPr>
        <w:pStyle w:val="Indholdsfortegnelse2"/>
        <w:rPr>
          <w:rFonts w:ascii="Calibri" w:hAnsi="Calibri"/>
          <w:smallCaps w:val="0"/>
          <w:sz w:val="22"/>
          <w:szCs w:val="22"/>
          <w:lang w:eastAsia="en-CA"/>
        </w:rPr>
      </w:pPr>
      <w:r>
        <w:lastRenderedPageBreak/>
        <w:t>2.3</w:t>
      </w:r>
      <w:r w:rsidRPr="0042742C">
        <w:rPr>
          <w:rFonts w:ascii="Calibri" w:hAnsi="Calibri"/>
          <w:smallCaps w:val="0"/>
          <w:sz w:val="22"/>
          <w:szCs w:val="22"/>
          <w:lang w:eastAsia="en-CA"/>
        </w:rPr>
        <w:tab/>
      </w:r>
      <w:r>
        <w:t>Summary</w:t>
      </w:r>
      <w:r>
        <w:tab/>
      </w:r>
      <w:r>
        <w:fldChar w:fldCharType="begin"/>
      </w:r>
      <w:r>
        <w:instrText xml:space="preserve"> PAGEREF _Toc510434607 \h </w:instrText>
      </w:r>
      <w:r>
        <w:fldChar w:fldCharType="separate"/>
      </w:r>
      <w:r>
        <w:t>19</w:t>
      </w:r>
      <w:r>
        <w:fldChar w:fldCharType="end"/>
      </w:r>
    </w:p>
    <w:p w:rsidR="005F721E" w:rsidRPr="0042742C" w:rsidRDefault="005F721E">
      <w:pPr>
        <w:pStyle w:val="Indholdsfortegnelse2"/>
        <w:rPr>
          <w:rFonts w:ascii="Calibri" w:hAnsi="Calibri"/>
          <w:smallCaps w:val="0"/>
          <w:sz w:val="22"/>
          <w:szCs w:val="22"/>
          <w:lang w:eastAsia="en-CA"/>
        </w:rPr>
      </w:pPr>
      <w:r>
        <w:t>2.4</w:t>
      </w:r>
      <w:r w:rsidRPr="0042742C">
        <w:rPr>
          <w:rFonts w:ascii="Calibri" w:hAnsi="Calibri"/>
          <w:smallCaps w:val="0"/>
          <w:sz w:val="22"/>
          <w:szCs w:val="22"/>
          <w:lang w:eastAsia="en-CA"/>
        </w:rPr>
        <w:tab/>
      </w:r>
      <w:r>
        <w:t>References</w:t>
      </w:r>
      <w:r>
        <w:tab/>
      </w:r>
      <w:r>
        <w:fldChar w:fldCharType="begin"/>
      </w:r>
      <w:r>
        <w:instrText xml:space="preserve"> PAGEREF _Toc510434608 \h </w:instrText>
      </w:r>
      <w:r>
        <w:fldChar w:fldCharType="separate"/>
      </w:r>
      <w:r>
        <w:t>21</w:t>
      </w:r>
      <w:r>
        <w:fldChar w:fldCharType="end"/>
      </w:r>
    </w:p>
    <w:p w:rsidR="005F721E" w:rsidRPr="0042742C" w:rsidRDefault="005F721E">
      <w:pPr>
        <w:pStyle w:val="Indholdsfortegnelse1"/>
        <w:rPr>
          <w:rFonts w:ascii="Calibri" w:hAnsi="Calibri"/>
          <w:caps w:val="0"/>
          <w:smallCaps w:val="0"/>
          <w:sz w:val="22"/>
          <w:szCs w:val="22"/>
          <w:lang w:eastAsia="en-CA"/>
        </w:rPr>
      </w:pPr>
      <w:r>
        <w:t>3.</w:t>
      </w:r>
      <w:r w:rsidRPr="0042742C">
        <w:rPr>
          <w:rFonts w:ascii="Calibri" w:hAnsi="Calibri"/>
          <w:caps w:val="0"/>
          <w:smallCaps w:val="0"/>
          <w:sz w:val="22"/>
          <w:szCs w:val="22"/>
          <w:lang w:eastAsia="en-CA"/>
        </w:rPr>
        <w:tab/>
      </w:r>
      <w:r>
        <w:t>UCO and Animal Fat FAME</w:t>
      </w:r>
      <w:r>
        <w:tab/>
      </w:r>
      <w:r>
        <w:fldChar w:fldCharType="begin"/>
      </w:r>
      <w:r>
        <w:instrText xml:space="preserve"> PAGEREF _Toc510434609 \h </w:instrText>
      </w:r>
      <w:r>
        <w:fldChar w:fldCharType="separate"/>
      </w:r>
      <w:r>
        <w:t>22</w:t>
      </w:r>
      <w:r>
        <w:fldChar w:fldCharType="end"/>
      </w:r>
    </w:p>
    <w:p w:rsidR="005F721E" w:rsidRPr="0042742C" w:rsidRDefault="005F721E">
      <w:pPr>
        <w:pStyle w:val="Indholdsfortegnelse2"/>
        <w:rPr>
          <w:rFonts w:ascii="Calibri" w:hAnsi="Calibri"/>
          <w:smallCaps w:val="0"/>
          <w:sz w:val="22"/>
          <w:szCs w:val="22"/>
          <w:lang w:eastAsia="en-CA"/>
        </w:rPr>
      </w:pPr>
      <w:r>
        <w:t>3.1</w:t>
      </w:r>
      <w:r w:rsidRPr="0042742C">
        <w:rPr>
          <w:rFonts w:ascii="Calibri" w:hAnsi="Calibri"/>
          <w:smallCaps w:val="0"/>
          <w:sz w:val="22"/>
          <w:szCs w:val="22"/>
          <w:lang w:eastAsia="en-CA"/>
        </w:rPr>
        <w:tab/>
      </w:r>
      <w:r>
        <w:t>Qualitative Description</w:t>
      </w:r>
      <w:r>
        <w:tab/>
      </w:r>
      <w:r>
        <w:fldChar w:fldCharType="begin"/>
      </w:r>
      <w:r>
        <w:instrText xml:space="preserve"> PAGEREF _Toc510434610 \h </w:instrText>
      </w:r>
      <w:r>
        <w:fldChar w:fldCharType="separate"/>
      </w:r>
      <w:r>
        <w:t>22</w:t>
      </w:r>
      <w:r>
        <w:fldChar w:fldCharType="end"/>
      </w:r>
    </w:p>
    <w:p w:rsidR="005F721E" w:rsidRPr="0042742C" w:rsidRDefault="005F721E">
      <w:pPr>
        <w:pStyle w:val="Indholdsfortegnelse3"/>
        <w:rPr>
          <w:rFonts w:ascii="Calibri" w:hAnsi="Calibri"/>
          <w:sz w:val="22"/>
          <w:szCs w:val="22"/>
          <w:lang w:eastAsia="en-CA"/>
        </w:rPr>
      </w:pPr>
      <w:r>
        <w:t>3.1.1</w:t>
      </w:r>
      <w:r w:rsidRPr="0042742C">
        <w:rPr>
          <w:rFonts w:ascii="Calibri" w:hAnsi="Calibri"/>
          <w:sz w:val="22"/>
          <w:szCs w:val="22"/>
          <w:lang w:eastAsia="en-CA"/>
        </w:rPr>
        <w:tab/>
      </w:r>
      <w:r>
        <w:t>Contact Information</w:t>
      </w:r>
      <w:r>
        <w:tab/>
      </w:r>
      <w:r>
        <w:fldChar w:fldCharType="begin"/>
      </w:r>
      <w:r>
        <w:instrText xml:space="preserve"> PAGEREF _Toc510434611 \h </w:instrText>
      </w:r>
      <w:r>
        <w:fldChar w:fldCharType="separate"/>
      </w:r>
      <w:r>
        <w:t>22</w:t>
      </w:r>
      <w:r>
        <w:fldChar w:fldCharType="end"/>
      </w:r>
    </w:p>
    <w:p w:rsidR="005F721E" w:rsidRPr="0042742C" w:rsidRDefault="005F721E">
      <w:pPr>
        <w:pStyle w:val="Indholdsfortegnelse3"/>
        <w:rPr>
          <w:rFonts w:ascii="Calibri" w:hAnsi="Calibri"/>
          <w:sz w:val="22"/>
          <w:szCs w:val="22"/>
          <w:lang w:eastAsia="en-CA"/>
        </w:rPr>
      </w:pPr>
      <w:r>
        <w:t>3.1.2</w:t>
      </w:r>
      <w:r w:rsidRPr="0042742C">
        <w:rPr>
          <w:rFonts w:ascii="Calibri" w:hAnsi="Calibri"/>
          <w:sz w:val="22"/>
          <w:szCs w:val="22"/>
          <w:lang w:eastAsia="en-CA"/>
        </w:rPr>
        <w:tab/>
      </w:r>
      <w:r>
        <w:t>Brief Technology Description</w:t>
      </w:r>
      <w:r>
        <w:tab/>
      </w:r>
      <w:r>
        <w:fldChar w:fldCharType="begin"/>
      </w:r>
      <w:r>
        <w:instrText xml:space="preserve"> PAGEREF _Toc510434612 \h </w:instrText>
      </w:r>
      <w:r>
        <w:fldChar w:fldCharType="separate"/>
      </w:r>
      <w:r>
        <w:t>22</w:t>
      </w:r>
      <w:r>
        <w:fldChar w:fldCharType="end"/>
      </w:r>
    </w:p>
    <w:p w:rsidR="005F721E" w:rsidRPr="0042742C" w:rsidRDefault="005F721E">
      <w:pPr>
        <w:pStyle w:val="Indholdsfortegnelse3"/>
        <w:rPr>
          <w:rFonts w:ascii="Calibri" w:hAnsi="Calibri"/>
          <w:sz w:val="22"/>
          <w:szCs w:val="22"/>
          <w:lang w:eastAsia="en-CA"/>
        </w:rPr>
      </w:pPr>
      <w:r>
        <w:t>3.1.3</w:t>
      </w:r>
      <w:r w:rsidRPr="0042742C">
        <w:rPr>
          <w:rFonts w:ascii="Calibri" w:hAnsi="Calibri"/>
          <w:sz w:val="22"/>
          <w:szCs w:val="22"/>
          <w:lang w:eastAsia="en-CA"/>
        </w:rPr>
        <w:tab/>
      </w:r>
      <w:r>
        <w:t>Input</w:t>
      </w:r>
      <w:r>
        <w:tab/>
      </w:r>
      <w:r>
        <w:fldChar w:fldCharType="begin"/>
      </w:r>
      <w:r>
        <w:instrText xml:space="preserve"> PAGEREF _Toc510434613 \h </w:instrText>
      </w:r>
      <w:r>
        <w:fldChar w:fldCharType="separate"/>
      </w:r>
      <w:r>
        <w:t>23</w:t>
      </w:r>
      <w:r>
        <w:fldChar w:fldCharType="end"/>
      </w:r>
    </w:p>
    <w:p w:rsidR="005F721E" w:rsidRPr="0042742C" w:rsidRDefault="005F721E">
      <w:pPr>
        <w:pStyle w:val="Indholdsfortegnelse3"/>
        <w:rPr>
          <w:rFonts w:ascii="Calibri" w:hAnsi="Calibri"/>
          <w:sz w:val="22"/>
          <w:szCs w:val="22"/>
          <w:lang w:eastAsia="en-CA"/>
        </w:rPr>
      </w:pPr>
      <w:r>
        <w:t>3.1.4</w:t>
      </w:r>
      <w:r w:rsidRPr="0042742C">
        <w:rPr>
          <w:rFonts w:ascii="Calibri" w:hAnsi="Calibri"/>
          <w:sz w:val="22"/>
          <w:szCs w:val="22"/>
          <w:lang w:eastAsia="en-CA"/>
        </w:rPr>
        <w:tab/>
      </w:r>
      <w:r>
        <w:t>Output</w:t>
      </w:r>
      <w:r>
        <w:tab/>
      </w:r>
      <w:r>
        <w:fldChar w:fldCharType="begin"/>
      </w:r>
      <w:r>
        <w:instrText xml:space="preserve"> PAGEREF _Toc510434614 \h </w:instrText>
      </w:r>
      <w:r>
        <w:fldChar w:fldCharType="separate"/>
      </w:r>
      <w:r>
        <w:t>23</w:t>
      </w:r>
      <w:r>
        <w:fldChar w:fldCharType="end"/>
      </w:r>
    </w:p>
    <w:p w:rsidR="005F721E" w:rsidRPr="0042742C" w:rsidRDefault="005F721E">
      <w:pPr>
        <w:pStyle w:val="Indholdsfortegnelse3"/>
        <w:rPr>
          <w:rFonts w:ascii="Calibri" w:hAnsi="Calibri"/>
          <w:sz w:val="22"/>
          <w:szCs w:val="22"/>
          <w:lang w:eastAsia="en-CA"/>
        </w:rPr>
      </w:pPr>
      <w:r>
        <w:t>3.1.5</w:t>
      </w:r>
      <w:r w:rsidRPr="0042742C">
        <w:rPr>
          <w:rFonts w:ascii="Calibri" w:hAnsi="Calibri"/>
          <w:sz w:val="22"/>
          <w:szCs w:val="22"/>
          <w:lang w:eastAsia="en-CA"/>
        </w:rPr>
        <w:tab/>
      </w:r>
      <w:r>
        <w:t>Energy Balance</w:t>
      </w:r>
      <w:r>
        <w:tab/>
      </w:r>
      <w:r>
        <w:fldChar w:fldCharType="begin"/>
      </w:r>
      <w:r>
        <w:instrText xml:space="preserve"> PAGEREF _Toc510434615 \h </w:instrText>
      </w:r>
      <w:r>
        <w:fldChar w:fldCharType="separate"/>
      </w:r>
      <w:r>
        <w:t>23</w:t>
      </w:r>
      <w:r>
        <w:fldChar w:fldCharType="end"/>
      </w:r>
    </w:p>
    <w:p w:rsidR="005F721E" w:rsidRPr="0042742C" w:rsidRDefault="005F721E">
      <w:pPr>
        <w:pStyle w:val="Indholdsfortegnelse3"/>
        <w:rPr>
          <w:rFonts w:ascii="Calibri" w:hAnsi="Calibri"/>
          <w:sz w:val="22"/>
          <w:szCs w:val="22"/>
          <w:lang w:eastAsia="en-CA"/>
        </w:rPr>
      </w:pPr>
      <w:r>
        <w:t>3.1.6</w:t>
      </w:r>
      <w:r w:rsidRPr="0042742C">
        <w:rPr>
          <w:rFonts w:ascii="Calibri" w:hAnsi="Calibri"/>
          <w:sz w:val="22"/>
          <w:szCs w:val="22"/>
          <w:lang w:eastAsia="en-CA"/>
        </w:rPr>
        <w:tab/>
      </w:r>
      <w:r>
        <w:t>Typical Capacities</w:t>
      </w:r>
      <w:r>
        <w:tab/>
      </w:r>
      <w:r>
        <w:fldChar w:fldCharType="begin"/>
      </w:r>
      <w:r>
        <w:instrText xml:space="preserve"> PAGEREF _Toc510434616 \h </w:instrText>
      </w:r>
      <w:r>
        <w:fldChar w:fldCharType="separate"/>
      </w:r>
      <w:r>
        <w:t>23</w:t>
      </w:r>
      <w:r>
        <w:fldChar w:fldCharType="end"/>
      </w:r>
    </w:p>
    <w:p w:rsidR="005F721E" w:rsidRPr="0042742C" w:rsidRDefault="005F721E">
      <w:pPr>
        <w:pStyle w:val="Indholdsfortegnelse3"/>
        <w:rPr>
          <w:rFonts w:ascii="Calibri" w:hAnsi="Calibri"/>
          <w:sz w:val="22"/>
          <w:szCs w:val="22"/>
          <w:lang w:eastAsia="en-CA"/>
        </w:rPr>
      </w:pPr>
      <w:r>
        <w:t>3.1.7</w:t>
      </w:r>
      <w:r w:rsidRPr="0042742C">
        <w:rPr>
          <w:rFonts w:ascii="Calibri" w:hAnsi="Calibri"/>
          <w:sz w:val="22"/>
          <w:szCs w:val="22"/>
          <w:lang w:eastAsia="en-CA"/>
        </w:rPr>
        <w:tab/>
      </w:r>
      <w:r>
        <w:t>Regulation Ability</w:t>
      </w:r>
      <w:r>
        <w:tab/>
      </w:r>
      <w:r>
        <w:fldChar w:fldCharType="begin"/>
      </w:r>
      <w:r>
        <w:instrText xml:space="preserve"> PAGEREF _Toc510434617 \h </w:instrText>
      </w:r>
      <w:r>
        <w:fldChar w:fldCharType="separate"/>
      </w:r>
      <w:r>
        <w:t>23</w:t>
      </w:r>
      <w:r>
        <w:fldChar w:fldCharType="end"/>
      </w:r>
    </w:p>
    <w:p w:rsidR="005F721E" w:rsidRPr="0042742C" w:rsidRDefault="005F721E">
      <w:pPr>
        <w:pStyle w:val="Indholdsfortegnelse3"/>
        <w:rPr>
          <w:rFonts w:ascii="Calibri" w:hAnsi="Calibri"/>
          <w:sz w:val="22"/>
          <w:szCs w:val="22"/>
          <w:lang w:eastAsia="en-CA"/>
        </w:rPr>
      </w:pPr>
      <w:r>
        <w:t>3.1.8</w:t>
      </w:r>
      <w:r w:rsidRPr="0042742C">
        <w:rPr>
          <w:rFonts w:ascii="Calibri" w:hAnsi="Calibri"/>
          <w:sz w:val="22"/>
          <w:szCs w:val="22"/>
          <w:lang w:eastAsia="en-CA"/>
        </w:rPr>
        <w:tab/>
      </w:r>
      <w:r>
        <w:t>Space Requirements</w:t>
      </w:r>
      <w:r>
        <w:tab/>
      </w:r>
      <w:r>
        <w:fldChar w:fldCharType="begin"/>
      </w:r>
      <w:r>
        <w:instrText xml:space="preserve"> PAGEREF _Toc510434618 \h </w:instrText>
      </w:r>
      <w:r>
        <w:fldChar w:fldCharType="separate"/>
      </w:r>
      <w:r>
        <w:t>24</w:t>
      </w:r>
      <w:r>
        <w:fldChar w:fldCharType="end"/>
      </w:r>
    </w:p>
    <w:p w:rsidR="005F721E" w:rsidRPr="0042742C" w:rsidRDefault="005F721E">
      <w:pPr>
        <w:pStyle w:val="Indholdsfortegnelse3"/>
        <w:rPr>
          <w:rFonts w:ascii="Calibri" w:hAnsi="Calibri"/>
          <w:sz w:val="22"/>
          <w:szCs w:val="22"/>
          <w:lang w:eastAsia="en-CA"/>
        </w:rPr>
      </w:pPr>
      <w:r>
        <w:t>3.1.9</w:t>
      </w:r>
      <w:r w:rsidRPr="0042742C">
        <w:rPr>
          <w:rFonts w:ascii="Calibri" w:hAnsi="Calibri"/>
          <w:sz w:val="22"/>
          <w:szCs w:val="22"/>
          <w:lang w:eastAsia="en-CA"/>
        </w:rPr>
        <w:tab/>
      </w:r>
      <w:r>
        <w:t>Advantages/Disadvantages</w:t>
      </w:r>
      <w:r>
        <w:tab/>
      </w:r>
      <w:r>
        <w:fldChar w:fldCharType="begin"/>
      </w:r>
      <w:r>
        <w:instrText xml:space="preserve"> PAGEREF _Toc510434619 \h </w:instrText>
      </w:r>
      <w:r>
        <w:fldChar w:fldCharType="separate"/>
      </w:r>
      <w:r>
        <w:t>24</w:t>
      </w:r>
      <w:r>
        <w:fldChar w:fldCharType="end"/>
      </w:r>
    </w:p>
    <w:p w:rsidR="005F721E" w:rsidRPr="0042742C" w:rsidRDefault="005F721E">
      <w:pPr>
        <w:pStyle w:val="Indholdsfortegnelse3"/>
        <w:rPr>
          <w:rFonts w:ascii="Calibri" w:hAnsi="Calibri"/>
          <w:sz w:val="22"/>
          <w:szCs w:val="22"/>
          <w:lang w:eastAsia="en-CA"/>
        </w:rPr>
      </w:pPr>
      <w:r>
        <w:t>3.1.10</w:t>
      </w:r>
      <w:r w:rsidRPr="0042742C">
        <w:rPr>
          <w:rFonts w:ascii="Calibri" w:hAnsi="Calibri"/>
          <w:sz w:val="22"/>
          <w:szCs w:val="22"/>
          <w:lang w:eastAsia="en-CA"/>
        </w:rPr>
        <w:tab/>
      </w:r>
      <w:r>
        <w:t>Environment</w:t>
      </w:r>
      <w:r>
        <w:tab/>
      </w:r>
      <w:r>
        <w:fldChar w:fldCharType="begin"/>
      </w:r>
      <w:r>
        <w:instrText xml:space="preserve"> PAGEREF _Toc510434620 \h </w:instrText>
      </w:r>
      <w:r>
        <w:fldChar w:fldCharType="separate"/>
      </w:r>
      <w:r>
        <w:t>24</w:t>
      </w:r>
      <w:r>
        <w:fldChar w:fldCharType="end"/>
      </w:r>
    </w:p>
    <w:p w:rsidR="005F721E" w:rsidRPr="0042742C" w:rsidRDefault="005F721E">
      <w:pPr>
        <w:pStyle w:val="Indholdsfortegnelse3"/>
        <w:rPr>
          <w:rFonts w:ascii="Calibri" w:hAnsi="Calibri"/>
          <w:sz w:val="22"/>
          <w:szCs w:val="22"/>
          <w:lang w:eastAsia="en-CA"/>
        </w:rPr>
      </w:pPr>
      <w:r>
        <w:t>3.1.11</w:t>
      </w:r>
      <w:r w:rsidRPr="0042742C">
        <w:rPr>
          <w:rFonts w:ascii="Calibri" w:hAnsi="Calibri"/>
          <w:sz w:val="22"/>
          <w:szCs w:val="22"/>
          <w:lang w:eastAsia="en-CA"/>
        </w:rPr>
        <w:tab/>
      </w:r>
      <w:r>
        <w:t>Research and Development Perspective</w:t>
      </w:r>
      <w:r>
        <w:tab/>
      </w:r>
      <w:r>
        <w:fldChar w:fldCharType="begin"/>
      </w:r>
      <w:r>
        <w:instrText xml:space="preserve"> PAGEREF _Toc510434621 \h </w:instrText>
      </w:r>
      <w:r>
        <w:fldChar w:fldCharType="separate"/>
      </w:r>
      <w:r>
        <w:t>24</w:t>
      </w:r>
      <w:r>
        <w:fldChar w:fldCharType="end"/>
      </w:r>
    </w:p>
    <w:p w:rsidR="005F721E" w:rsidRPr="0042742C" w:rsidRDefault="005F721E">
      <w:pPr>
        <w:pStyle w:val="Indholdsfortegnelse3"/>
        <w:rPr>
          <w:rFonts w:ascii="Calibri" w:hAnsi="Calibri"/>
          <w:sz w:val="22"/>
          <w:szCs w:val="22"/>
          <w:lang w:eastAsia="en-CA"/>
        </w:rPr>
      </w:pPr>
      <w:r>
        <w:t>3.1.12</w:t>
      </w:r>
      <w:r w:rsidRPr="0042742C">
        <w:rPr>
          <w:rFonts w:ascii="Calibri" w:hAnsi="Calibri"/>
          <w:sz w:val="22"/>
          <w:szCs w:val="22"/>
          <w:lang w:eastAsia="en-CA"/>
        </w:rPr>
        <w:tab/>
      </w:r>
      <w:r>
        <w:t>Examples of Market Standard Technology</w:t>
      </w:r>
      <w:r>
        <w:tab/>
      </w:r>
      <w:r>
        <w:fldChar w:fldCharType="begin"/>
      </w:r>
      <w:r>
        <w:instrText xml:space="preserve"> PAGEREF _Toc510434622 \h </w:instrText>
      </w:r>
      <w:r>
        <w:fldChar w:fldCharType="separate"/>
      </w:r>
      <w:r>
        <w:t>25</w:t>
      </w:r>
      <w:r>
        <w:fldChar w:fldCharType="end"/>
      </w:r>
    </w:p>
    <w:p w:rsidR="005F721E" w:rsidRPr="0042742C" w:rsidRDefault="005F721E">
      <w:pPr>
        <w:pStyle w:val="Indholdsfortegnelse3"/>
        <w:rPr>
          <w:rFonts w:ascii="Calibri" w:hAnsi="Calibri"/>
          <w:sz w:val="22"/>
          <w:szCs w:val="22"/>
          <w:lang w:eastAsia="en-CA"/>
        </w:rPr>
      </w:pPr>
      <w:r>
        <w:t>3.1.13</w:t>
      </w:r>
      <w:r w:rsidRPr="0042742C">
        <w:rPr>
          <w:rFonts w:ascii="Calibri" w:hAnsi="Calibri"/>
          <w:sz w:val="22"/>
          <w:szCs w:val="22"/>
          <w:lang w:eastAsia="en-CA"/>
        </w:rPr>
        <w:tab/>
      </w:r>
      <w:r>
        <w:t>Predication of Performance and Cost</w:t>
      </w:r>
      <w:r>
        <w:tab/>
      </w:r>
      <w:r>
        <w:fldChar w:fldCharType="begin"/>
      </w:r>
      <w:r>
        <w:instrText xml:space="preserve"> PAGEREF _Toc510434623 \h </w:instrText>
      </w:r>
      <w:r>
        <w:fldChar w:fldCharType="separate"/>
      </w:r>
      <w:r>
        <w:t>25</w:t>
      </w:r>
      <w:r>
        <w:fldChar w:fldCharType="end"/>
      </w:r>
    </w:p>
    <w:p w:rsidR="005F721E" w:rsidRPr="0042742C" w:rsidRDefault="005F721E">
      <w:pPr>
        <w:pStyle w:val="Indholdsfortegnelse3"/>
        <w:rPr>
          <w:rFonts w:ascii="Calibri" w:hAnsi="Calibri"/>
          <w:sz w:val="22"/>
          <w:szCs w:val="22"/>
          <w:lang w:eastAsia="en-CA"/>
        </w:rPr>
      </w:pPr>
      <w:r>
        <w:t>3.1.14</w:t>
      </w:r>
      <w:r w:rsidRPr="0042742C">
        <w:rPr>
          <w:rFonts w:ascii="Calibri" w:hAnsi="Calibri"/>
          <w:sz w:val="22"/>
          <w:szCs w:val="22"/>
          <w:lang w:eastAsia="en-CA"/>
        </w:rPr>
        <w:tab/>
      </w:r>
      <w:r>
        <w:t>Uncertainty</w:t>
      </w:r>
      <w:r>
        <w:tab/>
      </w:r>
      <w:r>
        <w:fldChar w:fldCharType="begin"/>
      </w:r>
      <w:r>
        <w:instrText xml:space="preserve"> PAGEREF _Toc510434624 \h </w:instrText>
      </w:r>
      <w:r>
        <w:fldChar w:fldCharType="separate"/>
      </w:r>
      <w:r>
        <w:t>25</w:t>
      </w:r>
      <w:r>
        <w:fldChar w:fldCharType="end"/>
      </w:r>
    </w:p>
    <w:p w:rsidR="005F721E" w:rsidRPr="0042742C" w:rsidRDefault="005F721E">
      <w:pPr>
        <w:pStyle w:val="Indholdsfortegnelse3"/>
        <w:rPr>
          <w:rFonts w:ascii="Calibri" w:hAnsi="Calibri"/>
          <w:sz w:val="22"/>
          <w:szCs w:val="22"/>
          <w:lang w:eastAsia="en-CA"/>
        </w:rPr>
      </w:pPr>
      <w:r>
        <w:t>3.1.15</w:t>
      </w:r>
      <w:r w:rsidRPr="0042742C">
        <w:rPr>
          <w:rFonts w:ascii="Calibri" w:hAnsi="Calibri"/>
          <w:sz w:val="22"/>
          <w:szCs w:val="22"/>
          <w:lang w:eastAsia="en-CA"/>
        </w:rPr>
        <w:tab/>
      </w:r>
      <w:r>
        <w:t>Additional Remarks</w:t>
      </w:r>
      <w:r>
        <w:tab/>
      </w:r>
      <w:r>
        <w:fldChar w:fldCharType="begin"/>
      </w:r>
      <w:r>
        <w:instrText xml:space="preserve"> PAGEREF _Toc510434625 \h </w:instrText>
      </w:r>
      <w:r>
        <w:fldChar w:fldCharType="separate"/>
      </w:r>
      <w:r>
        <w:t>25</w:t>
      </w:r>
      <w:r>
        <w:fldChar w:fldCharType="end"/>
      </w:r>
    </w:p>
    <w:p w:rsidR="005F721E" w:rsidRPr="0042742C" w:rsidRDefault="005F721E">
      <w:pPr>
        <w:pStyle w:val="Indholdsfortegnelse2"/>
        <w:rPr>
          <w:rFonts w:ascii="Calibri" w:hAnsi="Calibri"/>
          <w:smallCaps w:val="0"/>
          <w:sz w:val="22"/>
          <w:szCs w:val="22"/>
          <w:lang w:eastAsia="en-CA"/>
        </w:rPr>
      </w:pPr>
      <w:r>
        <w:t>3.2</w:t>
      </w:r>
      <w:r w:rsidRPr="0042742C">
        <w:rPr>
          <w:rFonts w:ascii="Calibri" w:hAnsi="Calibri"/>
          <w:smallCaps w:val="0"/>
          <w:sz w:val="22"/>
          <w:szCs w:val="22"/>
          <w:lang w:eastAsia="en-CA"/>
        </w:rPr>
        <w:tab/>
      </w:r>
      <w:r>
        <w:t>Quantitative Description</w:t>
      </w:r>
      <w:r>
        <w:tab/>
      </w:r>
      <w:r>
        <w:fldChar w:fldCharType="begin"/>
      </w:r>
      <w:r>
        <w:instrText xml:space="preserve"> PAGEREF _Toc510434626 \h </w:instrText>
      </w:r>
      <w:r>
        <w:fldChar w:fldCharType="separate"/>
      </w:r>
      <w:r>
        <w:t>25</w:t>
      </w:r>
      <w:r>
        <w:fldChar w:fldCharType="end"/>
      </w:r>
    </w:p>
    <w:p w:rsidR="005F721E" w:rsidRPr="0042742C" w:rsidRDefault="005F721E">
      <w:pPr>
        <w:pStyle w:val="Indholdsfortegnelse3"/>
        <w:rPr>
          <w:rFonts w:ascii="Calibri" w:hAnsi="Calibri"/>
          <w:sz w:val="22"/>
          <w:szCs w:val="22"/>
          <w:lang w:eastAsia="en-CA"/>
        </w:rPr>
      </w:pPr>
      <w:r>
        <w:t>3.2.1</w:t>
      </w:r>
      <w:r w:rsidRPr="0042742C">
        <w:rPr>
          <w:rFonts w:ascii="Calibri" w:hAnsi="Calibri"/>
          <w:sz w:val="22"/>
          <w:szCs w:val="22"/>
          <w:lang w:eastAsia="en-CA"/>
        </w:rPr>
        <w:tab/>
      </w:r>
      <w:r>
        <w:t>Energy/Technical Data</w:t>
      </w:r>
      <w:r>
        <w:tab/>
      </w:r>
      <w:r>
        <w:fldChar w:fldCharType="begin"/>
      </w:r>
      <w:r>
        <w:instrText xml:space="preserve"> PAGEREF _Toc510434627 \h </w:instrText>
      </w:r>
      <w:r>
        <w:fldChar w:fldCharType="separate"/>
      </w:r>
      <w:r>
        <w:t>26</w:t>
      </w:r>
      <w:r>
        <w:fldChar w:fldCharType="end"/>
      </w:r>
    </w:p>
    <w:p w:rsidR="005F721E" w:rsidRPr="0042742C" w:rsidRDefault="005F721E">
      <w:pPr>
        <w:pStyle w:val="Indholdsfortegnelse4"/>
        <w:rPr>
          <w:rFonts w:ascii="Calibri" w:hAnsi="Calibri"/>
          <w:sz w:val="22"/>
          <w:szCs w:val="22"/>
          <w:lang w:eastAsia="en-CA"/>
        </w:rPr>
      </w:pPr>
      <w:r>
        <w:t>3.2.1.1</w:t>
      </w:r>
      <w:r w:rsidRPr="0042742C">
        <w:rPr>
          <w:rFonts w:ascii="Calibri" w:hAnsi="Calibri"/>
          <w:sz w:val="22"/>
          <w:szCs w:val="22"/>
          <w:lang w:eastAsia="en-CA"/>
        </w:rPr>
        <w:tab/>
      </w:r>
      <w:r>
        <w:t>Typical Plant Size</w:t>
      </w:r>
      <w:r>
        <w:tab/>
      </w:r>
      <w:r>
        <w:fldChar w:fldCharType="begin"/>
      </w:r>
      <w:r>
        <w:instrText xml:space="preserve"> PAGEREF _Toc510434628 \h </w:instrText>
      </w:r>
      <w:r>
        <w:fldChar w:fldCharType="separate"/>
      </w:r>
      <w:r>
        <w:t>26</w:t>
      </w:r>
      <w:r>
        <w:fldChar w:fldCharType="end"/>
      </w:r>
    </w:p>
    <w:p w:rsidR="005F721E" w:rsidRPr="0042742C" w:rsidRDefault="005F721E">
      <w:pPr>
        <w:pStyle w:val="Indholdsfortegnelse4"/>
        <w:rPr>
          <w:rFonts w:ascii="Calibri" w:hAnsi="Calibri"/>
          <w:sz w:val="22"/>
          <w:szCs w:val="22"/>
          <w:lang w:eastAsia="en-CA"/>
        </w:rPr>
      </w:pPr>
      <w:r>
        <w:t>3.2.1.2</w:t>
      </w:r>
      <w:r w:rsidRPr="0042742C">
        <w:rPr>
          <w:rFonts w:ascii="Calibri" w:hAnsi="Calibri"/>
          <w:sz w:val="22"/>
          <w:szCs w:val="22"/>
          <w:lang w:eastAsia="en-CA"/>
        </w:rPr>
        <w:tab/>
      </w:r>
      <w:r>
        <w:t>Input and Output</w:t>
      </w:r>
      <w:r>
        <w:tab/>
      </w:r>
      <w:r>
        <w:fldChar w:fldCharType="begin"/>
      </w:r>
      <w:r>
        <w:instrText xml:space="preserve"> PAGEREF _Toc510434629 \h </w:instrText>
      </w:r>
      <w:r>
        <w:fldChar w:fldCharType="separate"/>
      </w:r>
      <w:r>
        <w:t>26</w:t>
      </w:r>
      <w:r>
        <w:fldChar w:fldCharType="end"/>
      </w:r>
    </w:p>
    <w:p w:rsidR="005F721E" w:rsidRPr="0042742C" w:rsidRDefault="005F721E">
      <w:pPr>
        <w:pStyle w:val="Indholdsfortegnelse4"/>
        <w:rPr>
          <w:rFonts w:ascii="Calibri" w:hAnsi="Calibri"/>
          <w:sz w:val="22"/>
          <w:szCs w:val="22"/>
          <w:lang w:eastAsia="en-CA"/>
        </w:rPr>
      </w:pPr>
      <w:r>
        <w:t>3.2.1.3</w:t>
      </w:r>
      <w:r w:rsidRPr="0042742C">
        <w:rPr>
          <w:rFonts w:ascii="Calibri" w:hAnsi="Calibri"/>
          <w:sz w:val="22"/>
          <w:szCs w:val="22"/>
          <w:lang w:eastAsia="en-CA"/>
        </w:rPr>
        <w:tab/>
      </w:r>
      <w:r>
        <w:t>Forced and Planned Outage</w:t>
      </w:r>
      <w:r>
        <w:tab/>
      </w:r>
      <w:r>
        <w:fldChar w:fldCharType="begin"/>
      </w:r>
      <w:r>
        <w:instrText xml:space="preserve"> PAGEREF _Toc510434630 \h </w:instrText>
      </w:r>
      <w:r>
        <w:fldChar w:fldCharType="separate"/>
      </w:r>
      <w:r>
        <w:t>27</w:t>
      </w:r>
      <w:r>
        <w:fldChar w:fldCharType="end"/>
      </w:r>
    </w:p>
    <w:p w:rsidR="005F721E" w:rsidRPr="0042742C" w:rsidRDefault="005F721E">
      <w:pPr>
        <w:pStyle w:val="Indholdsfortegnelse4"/>
        <w:rPr>
          <w:rFonts w:ascii="Calibri" w:hAnsi="Calibri"/>
          <w:sz w:val="22"/>
          <w:szCs w:val="22"/>
          <w:lang w:eastAsia="en-CA"/>
        </w:rPr>
      </w:pPr>
      <w:r>
        <w:t>3.2.1.4</w:t>
      </w:r>
      <w:r w:rsidRPr="0042742C">
        <w:rPr>
          <w:rFonts w:ascii="Calibri" w:hAnsi="Calibri"/>
          <w:sz w:val="22"/>
          <w:szCs w:val="22"/>
          <w:lang w:eastAsia="en-CA"/>
        </w:rPr>
        <w:tab/>
      </w:r>
      <w:r>
        <w:t>Technical Lifetime</w:t>
      </w:r>
      <w:r>
        <w:tab/>
      </w:r>
      <w:r>
        <w:fldChar w:fldCharType="begin"/>
      </w:r>
      <w:r>
        <w:instrText xml:space="preserve"> PAGEREF _Toc510434631 \h </w:instrText>
      </w:r>
      <w:r>
        <w:fldChar w:fldCharType="separate"/>
      </w:r>
      <w:r>
        <w:t>27</w:t>
      </w:r>
      <w:r>
        <w:fldChar w:fldCharType="end"/>
      </w:r>
    </w:p>
    <w:p w:rsidR="005F721E" w:rsidRPr="0042742C" w:rsidRDefault="005F721E">
      <w:pPr>
        <w:pStyle w:val="Indholdsfortegnelse4"/>
        <w:rPr>
          <w:rFonts w:ascii="Calibri" w:hAnsi="Calibri"/>
          <w:sz w:val="22"/>
          <w:szCs w:val="22"/>
          <w:lang w:eastAsia="en-CA"/>
        </w:rPr>
      </w:pPr>
      <w:r>
        <w:t>3.2.1.5</w:t>
      </w:r>
      <w:r w:rsidRPr="0042742C">
        <w:rPr>
          <w:rFonts w:ascii="Calibri" w:hAnsi="Calibri"/>
          <w:sz w:val="22"/>
          <w:szCs w:val="22"/>
          <w:lang w:eastAsia="en-CA"/>
        </w:rPr>
        <w:tab/>
      </w:r>
      <w:r>
        <w:t>Construction Time</w:t>
      </w:r>
      <w:r>
        <w:tab/>
      </w:r>
      <w:r>
        <w:fldChar w:fldCharType="begin"/>
      </w:r>
      <w:r>
        <w:instrText xml:space="preserve"> PAGEREF _Toc510434632 \h </w:instrText>
      </w:r>
      <w:r>
        <w:fldChar w:fldCharType="separate"/>
      </w:r>
      <w:r>
        <w:t>27</w:t>
      </w:r>
      <w:r>
        <w:fldChar w:fldCharType="end"/>
      </w:r>
    </w:p>
    <w:p w:rsidR="005F721E" w:rsidRPr="0042742C" w:rsidRDefault="005F721E">
      <w:pPr>
        <w:pStyle w:val="Indholdsfortegnelse3"/>
        <w:rPr>
          <w:rFonts w:ascii="Calibri" w:hAnsi="Calibri"/>
          <w:sz w:val="22"/>
          <w:szCs w:val="22"/>
          <w:lang w:eastAsia="en-CA"/>
        </w:rPr>
      </w:pPr>
      <w:r>
        <w:t>3.2.2</w:t>
      </w:r>
      <w:r w:rsidRPr="0042742C">
        <w:rPr>
          <w:rFonts w:ascii="Calibri" w:hAnsi="Calibri"/>
          <w:sz w:val="22"/>
          <w:szCs w:val="22"/>
          <w:lang w:eastAsia="en-CA"/>
        </w:rPr>
        <w:tab/>
      </w:r>
      <w:r>
        <w:t>Financial Data</w:t>
      </w:r>
      <w:r>
        <w:tab/>
      </w:r>
      <w:r>
        <w:fldChar w:fldCharType="begin"/>
      </w:r>
      <w:r>
        <w:instrText xml:space="preserve"> PAGEREF _Toc510434633 \h </w:instrText>
      </w:r>
      <w:r>
        <w:fldChar w:fldCharType="separate"/>
      </w:r>
      <w:r>
        <w:t>27</w:t>
      </w:r>
      <w:r>
        <w:fldChar w:fldCharType="end"/>
      </w:r>
    </w:p>
    <w:p w:rsidR="005F721E" w:rsidRPr="0042742C" w:rsidRDefault="005F721E">
      <w:pPr>
        <w:pStyle w:val="Indholdsfortegnelse4"/>
        <w:rPr>
          <w:rFonts w:ascii="Calibri" w:hAnsi="Calibri"/>
          <w:sz w:val="22"/>
          <w:szCs w:val="22"/>
          <w:lang w:eastAsia="en-CA"/>
        </w:rPr>
      </w:pPr>
      <w:r>
        <w:t>3.2.2.1</w:t>
      </w:r>
      <w:r w:rsidRPr="0042742C">
        <w:rPr>
          <w:rFonts w:ascii="Calibri" w:hAnsi="Calibri"/>
          <w:sz w:val="22"/>
          <w:szCs w:val="22"/>
          <w:lang w:eastAsia="en-CA"/>
        </w:rPr>
        <w:tab/>
      </w:r>
      <w:r>
        <w:t>Investment Costs</w:t>
      </w:r>
      <w:r>
        <w:tab/>
      </w:r>
      <w:r>
        <w:fldChar w:fldCharType="begin"/>
      </w:r>
      <w:r>
        <w:instrText xml:space="preserve"> PAGEREF _Toc510434634 \h </w:instrText>
      </w:r>
      <w:r>
        <w:fldChar w:fldCharType="separate"/>
      </w:r>
      <w:r>
        <w:t>27</w:t>
      </w:r>
      <w:r>
        <w:fldChar w:fldCharType="end"/>
      </w:r>
    </w:p>
    <w:p w:rsidR="005F721E" w:rsidRPr="0042742C" w:rsidRDefault="005F721E">
      <w:pPr>
        <w:pStyle w:val="Indholdsfortegnelse4"/>
        <w:rPr>
          <w:rFonts w:ascii="Calibri" w:hAnsi="Calibri"/>
          <w:sz w:val="22"/>
          <w:szCs w:val="22"/>
          <w:lang w:eastAsia="en-CA"/>
        </w:rPr>
      </w:pPr>
      <w:r>
        <w:t>3.2.2.2</w:t>
      </w:r>
      <w:r w:rsidRPr="0042742C">
        <w:rPr>
          <w:rFonts w:ascii="Calibri" w:hAnsi="Calibri"/>
          <w:sz w:val="22"/>
          <w:szCs w:val="22"/>
          <w:lang w:eastAsia="en-CA"/>
        </w:rPr>
        <w:tab/>
      </w:r>
      <w:r>
        <w:t>Operating and Maintenance Costs</w:t>
      </w:r>
      <w:r>
        <w:tab/>
      </w:r>
      <w:r>
        <w:fldChar w:fldCharType="begin"/>
      </w:r>
      <w:r>
        <w:instrText xml:space="preserve"> PAGEREF _Toc510434635 \h </w:instrText>
      </w:r>
      <w:r>
        <w:fldChar w:fldCharType="separate"/>
      </w:r>
      <w:r>
        <w:t>27</w:t>
      </w:r>
      <w:r>
        <w:fldChar w:fldCharType="end"/>
      </w:r>
    </w:p>
    <w:p w:rsidR="005F721E" w:rsidRPr="0042742C" w:rsidRDefault="005F721E">
      <w:pPr>
        <w:pStyle w:val="Indholdsfortegnelse4"/>
        <w:rPr>
          <w:rFonts w:ascii="Calibri" w:hAnsi="Calibri"/>
          <w:sz w:val="22"/>
          <w:szCs w:val="22"/>
          <w:lang w:eastAsia="en-CA"/>
        </w:rPr>
      </w:pPr>
      <w:r>
        <w:t>3.2.2.3</w:t>
      </w:r>
      <w:r w:rsidRPr="0042742C">
        <w:rPr>
          <w:rFonts w:ascii="Calibri" w:hAnsi="Calibri"/>
          <w:sz w:val="22"/>
          <w:szCs w:val="22"/>
          <w:lang w:eastAsia="en-CA"/>
        </w:rPr>
        <w:tab/>
      </w:r>
      <w:r>
        <w:t>Start-up Costs</w:t>
      </w:r>
      <w:r>
        <w:tab/>
      </w:r>
      <w:r>
        <w:fldChar w:fldCharType="begin"/>
      </w:r>
      <w:r>
        <w:instrText xml:space="preserve"> PAGEREF _Toc510434636 \h </w:instrText>
      </w:r>
      <w:r>
        <w:fldChar w:fldCharType="separate"/>
      </w:r>
      <w:r>
        <w:t>28</w:t>
      </w:r>
      <w:r>
        <w:fldChar w:fldCharType="end"/>
      </w:r>
    </w:p>
    <w:p w:rsidR="005F721E" w:rsidRPr="0042742C" w:rsidRDefault="005F721E">
      <w:pPr>
        <w:pStyle w:val="Indholdsfortegnelse3"/>
        <w:rPr>
          <w:rFonts w:ascii="Calibri" w:hAnsi="Calibri"/>
          <w:sz w:val="22"/>
          <w:szCs w:val="22"/>
          <w:lang w:eastAsia="en-CA"/>
        </w:rPr>
      </w:pPr>
      <w:r>
        <w:t>3.2.3</w:t>
      </w:r>
      <w:r w:rsidRPr="0042742C">
        <w:rPr>
          <w:rFonts w:ascii="Calibri" w:hAnsi="Calibri"/>
          <w:sz w:val="22"/>
          <w:szCs w:val="22"/>
          <w:lang w:eastAsia="en-CA"/>
        </w:rPr>
        <w:tab/>
      </w:r>
      <w:r>
        <w:t>Technology Specific Data</w:t>
      </w:r>
      <w:r>
        <w:tab/>
      </w:r>
      <w:r>
        <w:fldChar w:fldCharType="begin"/>
      </w:r>
      <w:r>
        <w:instrText xml:space="preserve"> PAGEREF _Toc510434637 \h </w:instrText>
      </w:r>
      <w:r>
        <w:fldChar w:fldCharType="separate"/>
      </w:r>
      <w:r>
        <w:t>28</w:t>
      </w:r>
      <w:r>
        <w:fldChar w:fldCharType="end"/>
      </w:r>
    </w:p>
    <w:p w:rsidR="005F721E" w:rsidRPr="0042742C" w:rsidRDefault="005F721E">
      <w:pPr>
        <w:pStyle w:val="Indholdsfortegnelse3"/>
        <w:rPr>
          <w:rFonts w:ascii="Calibri" w:hAnsi="Calibri"/>
          <w:sz w:val="22"/>
          <w:szCs w:val="22"/>
          <w:lang w:eastAsia="en-CA"/>
        </w:rPr>
      </w:pPr>
      <w:r>
        <w:t>3.2.4</w:t>
      </w:r>
      <w:r w:rsidRPr="0042742C">
        <w:rPr>
          <w:rFonts w:ascii="Calibri" w:hAnsi="Calibri"/>
          <w:sz w:val="22"/>
          <w:szCs w:val="22"/>
          <w:lang w:eastAsia="en-CA"/>
        </w:rPr>
        <w:tab/>
      </w:r>
      <w:r>
        <w:t>Summary</w:t>
      </w:r>
      <w:r>
        <w:tab/>
      </w:r>
      <w:r>
        <w:fldChar w:fldCharType="begin"/>
      </w:r>
      <w:r>
        <w:instrText xml:space="preserve"> PAGEREF _Toc510434638 \h </w:instrText>
      </w:r>
      <w:r>
        <w:fldChar w:fldCharType="separate"/>
      </w:r>
      <w:r>
        <w:t>28</w:t>
      </w:r>
      <w:r>
        <w:fldChar w:fldCharType="end"/>
      </w:r>
    </w:p>
    <w:p w:rsidR="005F721E" w:rsidRPr="0042742C" w:rsidRDefault="005F721E">
      <w:pPr>
        <w:pStyle w:val="Indholdsfortegnelse2"/>
        <w:rPr>
          <w:rFonts w:ascii="Calibri" w:hAnsi="Calibri"/>
          <w:smallCaps w:val="0"/>
          <w:sz w:val="22"/>
          <w:szCs w:val="22"/>
          <w:lang w:eastAsia="en-CA"/>
        </w:rPr>
      </w:pPr>
      <w:r>
        <w:t>3.3</w:t>
      </w:r>
      <w:r w:rsidRPr="0042742C">
        <w:rPr>
          <w:rFonts w:ascii="Calibri" w:hAnsi="Calibri"/>
          <w:smallCaps w:val="0"/>
          <w:sz w:val="22"/>
          <w:szCs w:val="22"/>
          <w:lang w:eastAsia="en-CA"/>
        </w:rPr>
        <w:tab/>
      </w:r>
      <w:r>
        <w:t>References</w:t>
      </w:r>
      <w:r>
        <w:tab/>
      </w:r>
      <w:r>
        <w:fldChar w:fldCharType="begin"/>
      </w:r>
      <w:r>
        <w:instrText xml:space="preserve"> PAGEREF _Toc510434639 \h </w:instrText>
      </w:r>
      <w:r>
        <w:fldChar w:fldCharType="separate"/>
      </w:r>
      <w:r>
        <w:t>30</w:t>
      </w:r>
      <w:r>
        <w:fldChar w:fldCharType="end"/>
      </w:r>
    </w:p>
    <w:p w:rsidR="005F721E" w:rsidRPr="0042742C" w:rsidRDefault="005F721E">
      <w:pPr>
        <w:pStyle w:val="Indholdsfortegnelse1"/>
        <w:rPr>
          <w:rFonts w:ascii="Calibri" w:hAnsi="Calibri"/>
          <w:caps w:val="0"/>
          <w:smallCaps w:val="0"/>
          <w:sz w:val="22"/>
          <w:szCs w:val="22"/>
          <w:lang w:eastAsia="en-CA"/>
        </w:rPr>
      </w:pPr>
      <w:r>
        <w:t>4.</w:t>
      </w:r>
      <w:r w:rsidRPr="0042742C">
        <w:rPr>
          <w:rFonts w:ascii="Calibri" w:hAnsi="Calibri"/>
          <w:caps w:val="0"/>
          <w:smallCaps w:val="0"/>
          <w:sz w:val="22"/>
          <w:szCs w:val="22"/>
          <w:lang w:eastAsia="en-CA"/>
        </w:rPr>
        <w:tab/>
      </w:r>
      <w:r>
        <w:t>Hydrogenated Vegetable Oil</w:t>
      </w:r>
      <w:r>
        <w:tab/>
      </w:r>
      <w:r>
        <w:fldChar w:fldCharType="begin"/>
      </w:r>
      <w:r>
        <w:instrText xml:space="preserve"> PAGEREF _Toc510434640 \h </w:instrText>
      </w:r>
      <w:r>
        <w:fldChar w:fldCharType="separate"/>
      </w:r>
      <w:r>
        <w:t>31</w:t>
      </w:r>
      <w:r>
        <w:fldChar w:fldCharType="end"/>
      </w:r>
    </w:p>
    <w:p w:rsidR="005F721E" w:rsidRPr="0042742C" w:rsidRDefault="005F721E">
      <w:pPr>
        <w:pStyle w:val="Indholdsfortegnelse2"/>
        <w:rPr>
          <w:rFonts w:ascii="Calibri" w:hAnsi="Calibri"/>
          <w:smallCaps w:val="0"/>
          <w:sz w:val="22"/>
          <w:szCs w:val="22"/>
          <w:lang w:eastAsia="en-CA"/>
        </w:rPr>
      </w:pPr>
      <w:r>
        <w:t>4.1</w:t>
      </w:r>
      <w:r w:rsidRPr="0042742C">
        <w:rPr>
          <w:rFonts w:ascii="Calibri" w:hAnsi="Calibri"/>
          <w:smallCaps w:val="0"/>
          <w:sz w:val="22"/>
          <w:szCs w:val="22"/>
          <w:lang w:eastAsia="en-CA"/>
        </w:rPr>
        <w:tab/>
      </w:r>
      <w:r>
        <w:t>Qualitative Description</w:t>
      </w:r>
      <w:r>
        <w:tab/>
      </w:r>
      <w:r>
        <w:fldChar w:fldCharType="begin"/>
      </w:r>
      <w:r>
        <w:instrText xml:space="preserve"> PAGEREF _Toc510434641 \h </w:instrText>
      </w:r>
      <w:r>
        <w:fldChar w:fldCharType="separate"/>
      </w:r>
      <w:r>
        <w:t>31</w:t>
      </w:r>
      <w:r>
        <w:fldChar w:fldCharType="end"/>
      </w:r>
    </w:p>
    <w:p w:rsidR="005F721E" w:rsidRPr="0042742C" w:rsidRDefault="005F721E">
      <w:pPr>
        <w:pStyle w:val="Indholdsfortegnelse3"/>
        <w:rPr>
          <w:rFonts w:ascii="Calibri" w:hAnsi="Calibri"/>
          <w:sz w:val="22"/>
          <w:szCs w:val="22"/>
          <w:lang w:eastAsia="en-CA"/>
        </w:rPr>
      </w:pPr>
      <w:r>
        <w:t>4.1.1</w:t>
      </w:r>
      <w:r w:rsidRPr="0042742C">
        <w:rPr>
          <w:rFonts w:ascii="Calibri" w:hAnsi="Calibri"/>
          <w:sz w:val="22"/>
          <w:szCs w:val="22"/>
          <w:lang w:eastAsia="en-CA"/>
        </w:rPr>
        <w:tab/>
      </w:r>
      <w:r>
        <w:t>Contact Information</w:t>
      </w:r>
      <w:r>
        <w:tab/>
      </w:r>
      <w:r>
        <w:fldChar w:fldCharType="begin"/>
      </w:r>
      <w:r>
        <w:instrText xml:space="preserve"> PAGEREF _Toc510434642 \h </w:instrText>
      </w:r>
      <w:r>
        <w:fldChar w:fldCharType="separate"/>
      </w:r>
      <w:r>
        <w:t>31</w:t>
      </w:r>
      <w:r>
        <w:fldChar w:fldCharType="end"/>
      </w:r>
    </w:p>
    <w:p w:rsidR="005F721E" w:rsidRPr="0042742C" w:rsidRDefault="005F721E">
      <w:pPr>
        <w:pStyle w:val="Indholdsfortegnelse3"/>
        <w:rPr>
          <w:rFonts w:ascii="Calibri" w:hAnsi="Calibri"/>
          <w:sz w:val="22"/>
          <w:szCs w:val="22"/>
          <w:lang w:eastAsia="en-CA"/>
        </w:rPr>
      </w:pPr>
      <w:r>
        <w:t>4.1.2</w:t>
      </w:r>
      <w:r w:rsidRPr="0042742C">
        <w:rPr>
          <w:rFonts w:ascii="Calibri" w:hAnsi="Calibri"/>
          <w:sz w:val="22"/>
          <w:szCs w:val="22"/>
          <w:lang w:eastAsia="en-CA"/>
        </w:rPr>
        <w:tab/>
      </w:r>
      <w:r>
        <w:t>Brief Technology Description</w:t>
      </w:r>
      <w:r>
        <w:tab/>
      </w:r>
      <w:r>
        <w:fldChar w:fldCharType="begin"/>
      </w:r>
      <w:r>
        <w:instrText xml:space="preserve"> PAGEREF _Toc510434643 \h </w:instrText>
      </w:r>
      <w:r>
        <w:fldChar w:fldCharType="separate"/>
      </w:r>
      <w:r>
        <w:t>31</w:t>
      </w:r>
      <w:r>
        <w:fldChar w:fldCharType="end"/>
      </w:r>
    </w:p>
    <w:p w:rsidR="005F721E" w:rsidRPr="0042742C" w:rsidRDefault="005F721E">
      <w:pPr>
        <w:pStyle w:val="Indholdsfortegnelse3"/>
        <w:rPr>
          <w:rFonts w:ascii="Calibri" w:hAnsi="Calibri"/>
          <w:sz w:val="22"/>
          <w:szCs w:val="22"/>
          <w:lang w:eastAsia="en-CA"/>
        </w:rPr>
      </w:pPr>
      <w:r>
        <w:t>4.1.3</w:t>
      </w:r>
      <w:r w:rsidRPr="0042742C">
        <w:rPr>
          <w:rFonts w:ascii="Calibri" w:hAnsi="Calibri"/>
          <w:sz w:val="22"/>
          <w:szCs w:val="22"/>
          <w:lang w:eastAsia="en-CA"/>
        </w:rPr>
        <w:tab/>
      </w:r>
      <w:r>
        <w:t>Input</w:t>
      </w:r>
      <w:r>
        <w:tab/>
      </w:r>
      <w:r>
        <w:fldChar w:fldCharType="begin"/>
      </w:r>
      <w:r>
        <w:instrText xml:space="preserve"> PAGEREF _Toc510434644 \h </w:instrText>
      </w:r>
      <w:r>
        <w:fldChar w:fldCharType="separate"/>
      </w:r>
      <w:r>
        <w:t>31</w:t>
      </w:r>
      <w:r>
        <w:fldChar w:fldCharType="end"/>
      </w:r>
    </w:p>
    <w:p w:rsidR="005F721E" w:rsidRPr="0042742C" w:rsidRDefault="005F721E">
      <w:pPr>
        <w:pStyle w:val="Indholdsfortegnelse3"/>
        <w:rPr>
          <w:rFonts w:ascii="Calibri" w:hAnsi="Calibri"/>
          <w:sz w:val="22"/>
          <w:szCs w:val="22"/>
          <w:lang w:eastAsia="en-CA"/>
        </w:rPr>
      </w:pPr>
      <w:r>
        <w:t>4.1.4</w:t>
      </w:r>
      <w:r w:rsidRPr="0042742C">
        <w:rPr>
          <w:rFonts w:ascii="Calibri" w:hAnsi="Calibri"/>
          <w:sz w:val="22"/>
          <w:szCs w:val="22"/>
          <w:lang w:eastAsia="en-CA"/>
        </w:rPr>
        <w:tab/>
      </w:r>
      <w:r>
        <w:t>Output</w:t>
      </w:r>
      <w:r>
        <w:tab/>
      </w:r>
      <w:r>
        <w:fldChar w:fldCharType="begin"/>
      </w:r>
      <w:r>
        <w:instrText xml:space="preserve"> PAGEREF _Toc510434645 \h </w:instrText>
      </w:r>
      <w:r>
        <w:fldChar w:fldCharType="separate"/>
      </w:r>
      <w:r>
        <w:t>32</w:t>
      </w:r>
      <w:r>
        <w:fldChar w:fldCharType="end"/>
      </w:r>
    </w:p>
    <w:p w:rsidR="005F721E" w:rsidRPr="0042742C" w:rsidRDefault="005F721E">
      <w:pPr>
        <w:pStyle w:val="Indholdsfortegnelse3"/>
        <w:rPr>
          <w:rFonts w:ascii="Calibri" w:hAnsi="Calibri"/>
          <w:sz w:val="22"/>
          <w:szCs w:val="22"/>
          <w:lang w:eastAsia="en-CA"/>
        </w:rPr>
      </w:pPr>
      <w:r>
        <w:t>4.1.5</w:t>
      </w:r>
      <w:r w:rsidRPr="0042742C">
        <w:rPr>
          <w:rFonts w:ascii="Calibri" w:hAnsi="Calibri"/>
          <w:sz w:val="22"/>
          <w:szCs w:val="22"/>
          <w:lang w:eastAsia="en-CA"/>
        </w:rPr>
        <w:tab/>
      </w:r>
      <w:r>
        <w:t>Energy Balance</w:t>
      </w:r>
      <w:r>
        <w:tab/>
      </w:r>
      <w:r>
        <w:fldChar w:fldCharType="begin"/>
      </w:r>
      <w:r>
        <w:instrText xml:space="preserve"> PAGEREF _Toc510434646 \h </w:instrText>
      </w:r>
      <w:r>
        <w:fldChar w:fldCharType="separate"/>
      </w:r>
      <w:r>
        <w:t>32</w:t>
      </w:r>
      <w:r>
        <w:fldChar w:fldCharType="end"/>
      </w:r>
    </w:p>
    <w:p w:rsidR="005F721E" w:rsidRPr="0042742C" w:rsidRDefault="005F721E">
      <w:pPr>
        <w:pStyle w:val="Indholdsfortegnelse3"/>
        <w:rPr>
          <w:rFonts w:ascii="Calibri" w:hAnsi="Calibri"/>
          <w:sz w:val="22"/>
          <w:szCs w:val="22"/>
          <w:lang w:eastAsia="en-CA"/>
        </w:rPr>
      </w:pPr>
      <w:r>
        <w:t>4.1.6</w:t>
      </w:r>
      <w:r w:rsidRPr="0042742C">
        <w:rPr>
          <w:rFonts w:ascii="Calibri" w:hAnsi="Calibri"/>
          <w:sz w:val="22"/>
          <w:szCs w:val="22"/>
          <w:lang w:eastAsia="en-CA"/>
        </w:rPr>
        <w:tab/>
      </w:r>
      <w:r>
        <w:t>Typical Capacities</w:t>
      </w:r>
      <w:r>
        <w:tab/>
      </w:r>
      <w:r>
        <w:fldChar w:fldCharType="begin"/>
      </w:r>
      <w:r>
        <w:instrText xml:space="preserve"> PAGEREF _Toc510434647 \h </w:instrText>
      </w:r>
      <w:r>
        <w:fldChar w:fldCharType="separate"/>
      </w:r>
      <w:r>
        <w:t>32</w:t>
      </w:r>
      <w:r>
        <w:fldChar w:fldCharType="end"/>
      </w:r>
    </w:p>
    <w:p w:rsidR="005F721E" w:rsidRPr="0042742C" w:rsidRDefault="005F721E">
      <w:pPr>
        <w:pStyle w:val="Indholdsfortegnelse3"/>
        <w:rPr>
          <w:rFonts w:ascii="Calibri" w:hAnsi="Calibri"/>
          <w:sz w:val="22"/>
          <w:szCs w:val="22"/>
          <w:lang w:eastAsia="en-CA"/>
        </w:rPr>
      </w:pPr>
      <w:r>
        <w:t>4.1.7</w:t>
      </w:r>
      <w:r w:rsidRPr="0042742C">
        <w:rPr>
          <w:rFonts w:ascii="Calibri" w:hAnsi="Calibri"/>
          <w:sz w:val="22"/>
          <w:szCs w:val="22"/>
          <w:lang w:eastAsia="en-CA"/>
        </w:rPr>
        <w:tab/>
      </w:r>
      <w:r>
        <w:t>Regulation Ability</w:t>
      </w:r>
      <w:r>
        <w:tab/>
      </w:r>
      <w:r>
        <w:fldChar w:fldCharType="begin"/>
      </w:r>
      <w:r>
        <w:instrText xml:space="preserve"> PAGEREF _Toc510434648 \h </w:instrText>
      </w:r>
      <w:r>
        <w:fldChar w:fldCharType="separate"/>
      </w:r>
      <w:r>
        <w:t>32</w:t>
      </w:r>
      <w:r>
        <w:fldChar w:fldCharType="end"/>
      </w:r>
    </w:p>
    <w:p w:rsidR="005F721E" w:rsidRPr="0042742C" w:rsidRDefault="005F721E">
      <w:pPr>
        <w:pStyle w:val="Indholdsfortegnelse3"/>
        <w:rPr>
          <w:rFonts w:ascii="Calibri" w:hAnsi="Calibri"/>
          <w:sz w:val="22"/>
          <w:szCs w:val="22"/>
          <w:lang w:eastAsia="en-CA"/>
        </w:rPr>
      </w:pPr>
      <w:r>
        <w:t>4.1.8</w:t>
      </w:r>
      <w:r w:rsidRPr="0042742C">
        <w:rPr>
          <w:rFonts w:ascii="Calibri" w:hAnsi="Calibri"/>
          <w:sz w:val="22"/>
          <w:szCs w:val="22"/>
          <w:lang w:eastAsia="en-CA"/>
        </w:rPr>
        <w:tab/>
      </w:r>
      <w:r>
        <w:t>Space Requirements</w:t>
      </w:r>
      <w:r>
        <w:tab/>
      </w:r>
      <w:r>
        <w:fldChar w:fldCharType="begin"/>
      </w:r>
      <w:r>
        <w:instrText xml:space="preserve"> PAGEREF _Toc510434649 \h </w:instrText>
      </w:r>
      <w:r>
        <w:fldChar w:fldCharType="separate"/>
      </w:r>
      <w:r>
        <w:t>32</w:t>
      </w:r>
      <w:r>
        <w:fldChar w:fldCharType="end"/>
      </w:r>
    </w:p>
    <w:p w:rsidR="005F721E" w:rsidRPr="0042742C" w:rsidRDefault="005F721E">
      <w:pPr>
        <w:pStyle w:val="Indholdsfortegnelse3"/>
        <w:rPr>
          <w:rFonts w:ascii="Calibri" w:hAnsi="Calibri"/>
          <w:sz w:val="22"/>
          <w:szCs w:val="22"/>
          <w:lang w:eastAsia="en-CA"/>
        </w:rPr>
      </w:pPr>
      <w:r>
        <w:t>4.1.9</w:t>
      </w:r>
      <w:r w:rsidRPr="0042742C">
        <w:rPr>
          <w:rFonts w:ascii="Calibri" w:hAnsi="Calibri"/>
          <w:sz w:val="22"/>
          <w:szCs w:val="22"/>
          <w:lang w:eastAsia="en-CA"/>
        </w:rPr>
        <w:tab/>
      </w:r>
      <w:r>
        <w:t>Advantages/Disadvantages</w:t>
      </w:r>
      <w:r>
        <w:tab/>
      </w:r>
      <w:r>
        <w:fldChar w:fldCharType="begin"/>
      </w:r>
      <w:r>
        <w:instrText xml:space="preserve"> PAGEREF _Toc510434650 \h </w:instrText>
      </w:r>
      <w:r>
        <w:fldChar w:fldCharType="separate"/>
      </w:r>
      <w:r>
        <w:t>33</w:t>
      </w:r>
      <w:r>
        <w:fldChar w:fldCharType="end"/>
      </w:r>
    </w:p>
    <w:p w:rsidR="005F721E" w:rsidRPr="0042742C" w:rsidRDefault="005F721E">
      <w:pPr>
        <w:pStyle w:val="Indholdsfortegnelse3"/>
        <w:rPr>
          <w:rFonts w:ascii="Calibri" w:hAnsi="Calibri"/>
          <w:sz w:val="22"/>
          <w:szCs w:val="22"/>
          <w:lang w:eastAsia="en-CA"/>
        </w:rPr>
      </w:pPr>
      <w:r>
        <w:t>4.1.10</w:t>
      </w:r>
      <w:r w:rsidRPr="0042742C">
        <w:rPr>
          <w:rFonts w:ascii="Calibri" w:hAnsi="Calibri"/>
          <w:sz w:val="22"/>
          <w:szCs w:val="22"/>
          <w:lang w:eastAsia="en-CA"/>
        </w:rPr>
        <w:tab/>
      </w:r>
      <w:r>
        <w:t>Environment</w:t>
      </w:r>
      <w:r>
        <w:tab/>
      </w:r>
      <w:r>
        <w:fldChar w:fldCharType="begin"/>
      </w:r>
      <w:r>
        <w:instrText xml:space="preserve"> PAGEREF _Toc510434651 \h </w:instrText>
      </w:r>
      <w:r>
        <w:fldChar w:fldCharType="separate"/>
      </w:r>
      <w:r>
        <w:t>33</w:t>
      </w:r>
      <w:r>
        <w:fldChar w:fldCharType="end"/>
      </w:r>
    </w:p>
    <w:p w:rsidR="005F721E" w:rsidRPr="0042742C" w:rsidRDefault="005F721E">
      <w:pPr>
        <w:pStyle w:val="Indholdsfortegnelse3"/>
        <w:rPr>
          <w:rFonts w:ascii="Calibri" w:hAnsi="Calibri"/>
          <w:sz w:val="22"/>
          <w:szCs w:val="22"/>
          <w:lang w:eastAsia="en-CA"/>
        </w:rPr>
      </w:pPr>
      <w:r>
        <w:t>4.1.11</w:t>
      </w:r>
      <w:r w:rsidRPr="0042742C">
        <w:rPr>
          <w:rFonts w:ascii="Calibri" w:hAnsi="Calibri"/>
          <w:sz w:val="22"/>
          <w:szCs w:val="22"/>
          <w:lang w:eastAsia="en-CA"/>
        </w:rPr>
        <w:tab/>
      </w:r>
      <w:r>
        <w:t>Research and Development Perspective</w:t>
      </w:r>
      <w:r>
        <w:tab/>
      </w:r>
      <w:r>
        <w:fldChar w:fldCharType="begin"/>
      </w:r>
      <w:r>
        <w:instrText xml:space="preserve"> PAGEREF _Toc510434652 \h </w:instrText>
      </w:r>
      <w:r>
        <w:fldChar w:fldCharType="separate"/>
      </w:r>
      <w:r>
        <w:t>33</w:t>
      </w:r>
      <w:r>
        <w:fldChar w:fldCharType="end"/>
      </w:r>
    </w:p>
    <w:p w:rsidR="005F721E" w:rsidRPr="0042742C" w:rsidRDefault="005F721E">
      <w:pPr>
        <w:pStyle w:val="Indholdsfortegnelse3"/>
        <w:rPr>
          <w:rFonts w:ascii="Calibri" w:hAnsi="Calibri"/>
          <w:sz w:val="22"/>
          <w:szCs w:val="22"/>
          <w:lang w:eastAsia="en-CA"/>
        </w:rPr>
      </w:pPr>
      <w:r>
        <w:t>4.1.12</w:t>
      </w:r>
      <w:r w:rsidRPr="0042742C">
        <w:rPr>
          <w:rFonts w:ascii="Calibri" w:hAnsi="Calibri"/>
          <w:sz w:val="22"/>
          <w:szCs w:val="22"/>
          <w:lang w:eastAsia="en-CA"/>
        </w:rPr>
        <w:tab/>
      </w:r>
      <w:r>
        <w:t>Examples of Market Standard Technology</w:t>
      </w:r>
      <w:r>
        <w:tab/>
      </w:r>
      <w:r>
        <w:fldChar w:fldCharType="begin"/>
      </w:r>
      <w:r>
        <w:instrText xml:space="preserve"> PAGEREF _Toc510434653 \h </w:instrText>
      </w:r>
      <w:r>
        <w:fldChar w:fldCharType="separate"/>
      </w:r>
      <w:r>
        <w:t>33</w:t>
      </w:r>
      <w:r>
        <w:fldChar w:fldCharType="end"/>
      </w:r>
    </w:p>
    <w:p w:rsidR="005F721E" w:rsidRPr="0042742C" w:rsidRDefault="005F721E">
      <w:pPr>
        <w:pStyle w:val="Indholdsfortegnelse3"/>
        <w:rPr>
          <w:rFonts w:ascii="Calibri" w:hAnsi="Calibri"/>
          <w:sz w:val="22"/>
          <w:szCs w:val="22"/>
          <w:lang w:eastAsia="en-CA"/>
        </w:rPr>
      </w:pPr>
      <w:r>
        <w:t>4.1.13</w:t>
      </w:r>
      <w:r w:rsidRPr="0042742C">
        <w:rPr>
          <w:rFonts w:ascii="Calibri" w:hAnsi="Calibri"/>
          <w:sz w:val="22"/>
          <w:szCs w:val="22"/>
          <w:lang w:eastAsia="en-CA"/>
        </w:rPr>
        <w:tab/>
      </w:r>
      <w:r>
        <w:t>Predication of Performance and Cost</w:t>
      </w:r>
      <w:r>
        <w:tab/>
      </w:r>
      <w:r>
        <w:fldChar w:fldCharType="begin"/>
      </w:r>
      <w:r>
        <w:instrText xml:space="preserve"> PAGEREF _Toc510434654 \h </w:instrText>
      </w:r>
      <w:r>
        <w:fldChar w:fldCharType="separate"/>
      </w:r>
      <w:r>
        <w:t>34</w:t>
      </w:r>
      <w:r>
        <w:fldChar w:fldCharType="end"/>
      </w:r>
    </w:p>
    <w:p w:rsidR="005F721E" w:rsidRPr="0042742C" w:rsidRDefault="005F721E">
      <w:pPr>
        <w:pStyle w:val="Indholdsfortegnelse3"/>
        <w:rPr>
          <w:rFonts w:ascii="Calibri" w:hAnsi="Calibri"/>
          <w:sz w:val="22"/>
          <w:szCs w:val="22"/>
          <w:lang w:eastAsia="en-CA"/>
        </w:rPr>
      </w:pPr>
      <w:r>
        <w:t>4.1.14</w:t>
      </w:r>
      <w:r w:rsidRPr="0042742C">
        <w:rPr>
          <w:rFonts w:ascii="Calibri" w:hAnsi="Calibri"/>
          <w:sz w:val="22"/>
          <w:szCs w:val="22"/>
          <w:lang w:eastAsia="en-CA"/>
        </w:rPr>
        <w:tab/>
      </w:r>
      <w:r>
        <w:t>Uncertainty</w:t>
      </w:r>
      <w:r>
        <w:tab/>
      </w:r>
      <w:r>
        <w:fldChar w:fldCharType="begin"/>
      </w:r>
      <w:r>
        <w:instrText xml:space="preserve"> PAGEREF _Toc510434655 \h </w:instrText>
      </w:r>
      <w:r>
        <w:fldChar w:fldCharType="separate"/>
      </w:r>
      <w:r>
        <w:t>34</w:t>
      </w:r>
      <w:r>
        <w:fldChar w:fldCharType="end"/>
      </w:r>
    </w:p>
    <w:p w:rsidR="005F721E" w:rsidRPr="0042742C" w:rsidRDefault="005F721E">
      <w:pPr>
        <w:pStyle w:val="Indholdsfortegnelse3"/>
        <w:rPr>
          <w:rFonts w:ascii="Calibri" w:hAnsi="Calibri"/>
          <w:sz w:val="22"/>
          <w:szCs w:val="22"/>
          <w:lang w:eastAsia="en-CA"/>
        </w:rPr>
      </w:pPr>
      <w:r>
        <w:t>4.1.15</w:t>
      </w:r>
      <w:r w:rsidRPr="0042742C">
        <w:rPr>
          <w:rFonts w:ascii="Calibri" w:hAnsi="Calibri"/>
          <w:sz w:val="22"/>
          <w:szCs w:val="22"/>
          <w:lang w:eastAsia="en-CA"/>
        </w:rPr>
        <w:tab/>
      </w:r>
      <w:r>
        <w:t>Additional Remarks</w:t>
      </w:r>
      <w:r>
        <w:tab/>
      </w:r>
      <w:r>
        <w:fldChar w:fldCharType="begin"/>
      </w:r>
      <w:r>
        <w:instrText xml:space="preserve"> PAGEREF _Toc510434656 \h </w:instrText>
      </w:r>
      <w:r>
        <w:fldChar w:fldCharType="separate"/>
      </w:r>
      <w:r>
        <w:t>34</w:t>
      </w:r>
      <w:r>
        <w:fldChar w:fldCharType="end"/>
      </w:r>
    </w:p>
    <w:p w:rsidR="005F721E" w:rsidRPr="0042742C" w:rsidRDefault="005F721E">
      <w:pPr>
        <w:pStyle w:val="Indholdsfortegnelse2"/>
        <w:rPr>
          <w:rFonts w:ascii="Calibri" w:hAnsi="Calibri"/>
          <w:smallCaps w:val="0"/>
          <w:sz w:val="22"/>
          <w:szCs w:val="22"/>
          <w:lang w:eastAsia="en-CA"/>
        </w:rPr>
      </w:pPr>
      <w:r>
        <w:t>4.2</w:t>
      </w:r>
      <w:r w:rsidRPr="0042742C">
        <w:rPr>
          <w:rFonts w:ascii="Calibri" w:hAnsi="Calibri"/>
          <w:smallCaps w:val="0"/>
          <w:sz w:val="22"/>
          <w:szCs w:val="22"/>
          <w:lang w:eastAsia="en-CA"/>
        </w:rPr>
        <w:tab/>
      </w:r>
      <w:r>
        <w:t>Quantitative Description</w:t>
      </w:r>
      <w:r>
        <w:tab/>
      </w:r>
      <w:r>
        <w:fldChar w:fldCharType="begin"/>
      </w:r>
      <w:r>
        <w:instrText xml:space="preserve"> PAGEREF _Toc510434657 \h </w:instrText>
      </w:r>
      <w:r>
        <w:fldChar w:fldCharType="separate"/>
      </w:r>
      <w:r>
        <w:t>35</w:t>
      </w:r>
      <w:r>
        <w:fldChar w:fldCharType="end"/>
      </w:r>
    </w:p>
    <w:p w:rsidR="005F721E" w:rsidRPr="0042742C" w:rsidRDefault="005F721E">
      <w:pPr>
        <w:pStyle w:val="Indholdsfortegnelse3"/>
        <w:rPr>
          <w:rFonts w:ascii="Calibri" w:hAnsi="Calibri"/>
          <w:sz w:val="22"/>
          <w:szCs w:val="22"/>
          <w:lang w:eastAsia="en-CA"/>
        </w:rPr>
      </w:pPr>
      <w:r>
        <w:t>4.2.1</w:t>
      </w:r>
      <w:r w:rsidRPr="0042742C">
        <w:rPr>
          <w:rFonts w:ascii="Calibri" w:hAnsi="Calibri"/>
          <w:sz w:val="22"/>
          <w:szCs w:val="22"/>
          <w:lang w:eastAsia="en-CA"/>
        </w:rPr>
        <w:tab/>
      </w:r>
      <w:r>
        <w:t>Energy/Technical Data</w:t>
      </w:r>
      <w:r>
        <w:tab/>
      </w:r>
      <w:r>
        <w:fldChar w:fldCharType="begin"/>
      </w:r>
      <w:r>
        <w:instrText xml:space="preserve"> PAGEREF _Toc510434658 \h </w:instrText>
      </w:r>
      <w:r>
        <w:fldChar w:fldCharType="separate"/>
      </w:r>
      <w:r>
        <w:t>35</w:t>
      </w:r>
      <w:r>
        <w:fldChar w:fldCharType="end"/>
      </w:r>
    </w:p>
    <w:p w:rsidR="005F721E" w:rsidRPr="0042742C" w:rsidRDefault="005F721E">
      <w:pPr>
        <w:pStyle w:val="Indholdsfortegnelse4"/>
        <w:rPr>
          <w:rFonts w:ascii="Calibri" w:hAnsi="Calibri"/>
          <w:sz w:val="22"/>
          <w:szCs w:val="22"/>
          <w:lang w:eastAsia="en-CA"/>
        </w:rPr>
      </w:pPr>
      <w:r>
        <w:t>4.2.1.1</w:t>
      </w:r>
      <w:r w:rsidRPr="0042742C">
        <w:rPr>
          <w:rFonts w:ascii="Calibri" w:hAnsi="Calibri"/>
          <w:sz w:val="22"/>
          <w:szCs w:val="22"/>
          <w:lang w:eastAsia="en-CA"/>
        </w:rPr>
        <w:tab/>
      </w:r>
      <w:r>
        <w:t>Typical Plant Size</w:t>
      </w:r>
      <w:r>
        <w:tab/>
      </w:r>
      <w:r>
        <w:fldChar w:fldCharType="begin"/>
      </w:r>
      <w:r>
        <w:instrText xml:space="preserve"> PAGEREF _Toc510434659 \h </w:instrText>
      </w:r>
      <w:r>
        <w:fldChar w:fldCharType="separate"/>
      </w:r>
      <w:r>
        <w:t>35</w:t>
      </w:r>
      <w:r>
        <w:fldChar w:fldCharType="end"/>
      </w:r>
    </w:p>
    <w:p w:rsidR="005F721E" w:rsidRPr="0042742C" w:rsidRDefault="005F721E">
      <w:pPr>
        <w:pStyle w:val="Indholdsfortegnelse4"/>
        <w:rPr>
          <w:rFonts w:ascii="Calibri" w:hAnsi="Calibri"/>
          <w:sz w:val="22"/>
          <w:szCs w:val="22"/>
          <w:lang w:eastAsia="en-CA"/>
        </w:rPr>
      </w:pPr>
      <w:r>
        <w:t>4.2.1.2</w:t>
      </w:r>
      <w:r w:rsidRPr="0042742C">
        <w:rPr>
          <w:rFonts w:ascii="Calibri" w:hAnsi="Calibri"/>
          <w:sz w:val="22"/>
          <w:szCs w:val="22"/>
          <w:lang w:eastAsia="en-CA"/>
        </w:rPr>
        <w:tab/>
      </w:r>
      <w:r>
        <w:t>Input and Output</w:t>
      </w:r>
      <w:r>
        <w:tab/>
      </w:r>
      <w:r>
        <w:fldChar w:fldCharType="begin"/>
      </w:r>
      <w:r>
        <w:instrText xml:space="preserve"> PAGEREF _Toc510434660 \h </w:instrText>
      </w:r>
      <w:r>
        <w:fldChar w:fldCharType="separate"/>
      </w:r>
      <w:r>
        <w:t>35</w:t>
      </w:r>
      <w:r>
        <w:fldChar w:fldCharType="end"/>
      </w:r>
    </w:p>
    <w:p w:rsidR="005F721E" w:rsidRPr="0042742C" w:rsidRDefault="005F721E">
      <w:pPr>
        <w:pStyle w:val="Indholdsfortegnelse4"/>
        <w:rPr>
          <w:rFonts w:ascii="Calibri" w:hAnsi="Calibri"/>
          <w:sz w:val="22"/>
          <w:szCs w:val="22"/>
          <w:lang w:eastAsia="en-CA"/>
        </w:rPr>
      </w:pPr>
      <w:r>
        <w:lastRenderedPageBreak/>
        <w:t>4.2.1.3</w:t>
      </w:r>
      <w:r w:rsidRPr="0042742C">
        <w:rPr>
          <w:rFonts w:ascii="Calibri" w:hAnsi="Calibri"/>
          <w:sz w:val="22"/>
          <w:szCs w:val="22"/>
          <w:lang w:eastAsia="en-CA"/>
        </w:rPr>
        <w:tab/>
      </w:r>
      <w:r>
        <w:t>Forced and Planned Outage</w:t>
      </w:r>
      <w:r>
        <w:tab/>
      </w:r>
      <w:r>
        <w:fldChar w:fldCharType="begin"/>
      </w:r>
      <w:r>
        <w:instrText xml:space="preserve"> PAGEREF _Toc510434661 \h </w:instrText>
      </w:r>
      <w:r>
        <w:fldChar w:fldCharType="separate"/>
      </w:r>
      <w:r>
        <w:t>36</w:t>
      </w:r>
      <w:r>
        <w:fldChar w:fldCharType="end"/>
      </w:r>
    </w:p>
    <w:p w:rsidR="005F721E" w:rsidRPr="0042742C" w:rsidRDefault="005F721E">
      <w:pPr>
        <w:pStyle w:val="Indholdsfortegnelse4"/>
        <w:rPr>
          <w:rFonts w:ascii="Calibri" w:hAnsi="Calibri"/>
          <w:sz w:val="22"/>
          <w:szCs w:val="22"/>
          <w:lang w:eastAsia="en-CA"/>
        </w:rPr>
      </w:pPr>
      <w:r>
        <w:t>4.2.1.4</w:t>
      </w:r>
      <w:r w:rsidRPr="0042742C">
        <w:rPr>
          <w:rFonts w:ascii="Calibri" w:hAnsi="Calibri"/>
          <w:sz w:val="22"/>
          <w:szCs w:val="22"/>
          <w:lang w:eastAsia="en-CA"/>
        </w:rPr>
        <w:tab/>
      </w:r>
      <w:r>
        <w:t>Technical Lifetime</w:t>
      </w:r>
      <w:r>
        <w:tab/>
      </w:r>
      <w:r>
        <w:fldChar w:fldCharType="begin"/>
      </w:r>
      <w:r>
        <w:instrText xml:space="preserve"> PAGEREF _Toc510434662 \h </w:instrText>
      </w:r>
      <w:r>
        <w:fldChar w:fldCharType="separate"/>
      </w:r>
      <w:r>
        <w:t>36</w:t>
      </w:r>
      <w:r>
        <w:fldChar w:fldCharType="end"/>
      </w:r>
    </w:p>
    <w:p w:rsidR="005F721E" w:rsidRPr="0042742C" w:rsidRDefault="005F721E">
      <w:pPr>
        <w:pStyle w:val="Indholdsfortegnelse4"/>
        <w:rPr>
          <w:rFonts w:ascii="Calibri" w:hAnsi="Calibri"/>
          <w:sz w:val="22"/>
          <w:szCs w:val="22"/>
          <w:lang w:eastAsia="en-CA"/>
        </w:rPr>
      </w:pPr>
      <w:r>
        <w:t>4.2.1.5</w:t>
      </w:r>
      <w:r w:rsidRPr="0042742C">
        <w:rPr>
          <w:rFonts w:ascii="Calibri" w:hAnsi="Calibri"/>
          <w:sz w:val="22"/>
          <w:szCs w:val="22"/>
          <w:lang w:eastAsia="en-CA"/>
        </w:rPr>
        <w:tab/>
      </w:r>
      <w:r>
        <w:t>Construction Time</w:t>
      </w:r>
      <w:r>
        <w:tab/>
      </w:r>
      <w:r>
        <w:fldChar w:fldCharType="begin"/>
      </w:r>
      <w:r>
        <w:instrText xml:space="preserve"> PAGEREF _Toc510434663 \h </w:instrText>
      </w:r>
      <w:r>
        <w:fldChar w:fldCharType="separate"/>
      </w:r>
      <w:r>
        <w:t>36</w:t>
      </w:r>
      <w:r>
        <w:fldChar w:fldCharType="end"/>
      </w:r>
    </w:p>
    <w:p w:rsidR="005F721E" w:rsidRPr="0042742C" w:rsidRDefault="005F721E">
      <w:pPr>
        <w:pStyle w:val="Indholdsfortegnelse3"/>
        <w:rPr>
          <w:rFonts w:ascii="Calibri" w:hAnsi="Calibri"/>
          <w:sz w:val="22"/>
          <w:szCs w:val="22"/>
          <w:lang w:eastAsia="en-CA"/>
        </w:rPr>
      </w:pPr>
      <w:r>
        <w:t>4.2.2</w:t>
      </w:r>
      <w:r w:rsidRPr="0042742C">
        <w:rPr>
          <w:rFonts w:ascii="Calibri" w:hAnsi="Calibri"/>
          <w:sz w:val="22"/>
          <w:szCs w:val="22"/>
          <w:lang w:eastAsia="en-CA"/>
        </w:rPr>
        <w:tab/>
      </w:r>
      <w:r>
        <w:t>Financial Data</w:t>
      </w:r>
      <w:r>
        <w:tab/>
      </w:r>
      <w:r>
        <w:fldChar w:fldCharType="begin"/>
      </w:r>
      <w:r>
        <w:instrText xml:space="preserve"> PAGEREF _Toc510434664 \h </w:instrText>
      </w:r>
      <w:r>
        <w:fldChar w:fldCharType="separate"/>
      </w:r>
      <w:r>
        <w:t>36</w:t>
      </w:r>
      <w:r>
        <w:fldChar w:fldCharType="end"/>
      </w:r>
    </w:p>
    <w:p w:rsidR="005F721E" w:rsidRPr="0042742C" w:rsidRDefault="005F721E">
      <w:pPr>
        <w:pStyle w:val="Indholdsfortegnelse4"/>
        <w:rPr>
          <w:rFonts w:ascii="Calibri" w:hAnsi="Calibri"/>
          <w:sz w:val="22"/>
          <w:szCs w:val="22"/>
          <w:lang w:eastAsia="en-CA"/>
        </w:rPr>
      </w:pPr>
      <w:r>
        <w:t>4.2.2.1</w:t>
      </w:r>
      <w:r w:rsidRPr="0042742C">
        <w:rPr>
          <w:rFonts w:ascii="Calibri" w:hAnsi="Calibri"/>
          <w:sz w:val="22"/>
          <w:szCs w:val="22"/>
          <w:lang w:eastAsia="en-CA"/>
        </w:rPr>
        <w:tab/>
      </w:r>
      <w:r>
        <w:t>Investment Costs</w:t>
      </w:r>
      <w:r>
        <w:tab/>
      </w:r>
      <w:r>
        <w:fldChar w:fldCharType="begin"/>
      </w:r>
      <w:r>
        <w:instrText xml:space="preserve"> PAGEREF _Toc510434665 \h </w:instrText>
      </w:r>
      <w:r>
        <w:fldChar w:fldCharType="separate"/>
      </w:r>
      <w:r>
        <w:t>37</w:t>
      </w:r>
      <w:r>
        <w:fldChar w:fldCharType="end"/>
      </w:r>
    </w:p>
    <w:p w:rsidR="005F721E" w:rsidRPr="0042742C" w:rsidRDefault="005F721E">
      <w:pPr>
        <w:pStyle w:val="Indholdsfortegnelse4"/>
        <w:rPr>
          <w:rFonts w:ascii="Calibri" w:hAnsi="Calibri"/>
          <w:sz w:val="22"/>
          <w:szCs w:val="22"/>
          <w:lang w:eastAsia="en-CA"/>
        </w:rPr>
      </w:pPr>
      <w:r>
        <w:t>4.2.2.2</w:t>
      </w:r>
      <w:r w:rsidRPr="0042742C">
        <w:rPr>
          <w:rFonts w:ascii="Calibri" w:hAnsi="Calibri"/>
          <w:sz w:val="22"/>
          <w:szCs w:val="22"/>
          <w:lang w:eastAsia="en-CA"/>
        </w:rPr>
        <w:tab/>
      </w:r>
      <w:r>
        <w:t>Operating and Maintenance Costs</w:t>
      </w:r>
      <w:r>
        <w:tab/>
      </w:r>
      <w:r>
        <w:fldChar w:fldCharType="begin"/>
      </w:r>
      <w:r>
        <w:instrText xml:space="preserve"> PAGEREF _Toc510434666 \h </w:instrText>
      </w:r>
      <w:r>
        <w:fldChar w:fldCharType="separate"/>
      </w:r>
      <w:r>
        <w:t>37</w:t>
      </w:r>
      <w:r>
        <w:fldChar w:fldCharType="end"/>
      </w:r>
    </w:p>
    <w:p w:rsidR="005F721E" w:rsidRPr="0042742C" w:rsidRDefault="005F721E">
      <w:pPr>
        <w:pStyle w:val="Indholdsfortegnelse4"/>
        <w:rPr>
          <w:rFonts w:ascii="Calibri" w:hAnsi="Calibri"/>
          <w:sz w:val="22"/>
          <w:szCs w:val="22"/>
          <w:lang w:eastAsia="en-CA"/>
        </w:rPr>
      </w:pPr>
      <w:r>
        <w:t>4.2.2.3</w:t>
      </w:r>
      <w:r w:rsidRPr="0042742C">
        <w:rPr>
          <w:rFonts w:ascii="Calibri" w:hAnsi="Calibri"/>
          <w:sz w:val="22"/>
          <w:szCs w:val="22"/>
          <w:lang w:eastAsia="en-CA"/>
        </w:rPr>
        <w:tab/>
      </w:r>
      <w:r>
        <w:t>Start-up Costs</w:t>
      </w:r>
      <w:r>
        <w:tab/>
      </w:r>
      <w:r>
        <w:fldChar w:fldCharType="begin"/>
      </w:r>
      <w:r>
        <w:instrText xml:space="preserve"> PAGEREF _Toc510434667 \h </w:instrText>
      </w:r>
      <w:r>
        <w:fldChar w:fldCharType="separate"/>
      </w:r>
      <w:r>
        <w:t>37</w:t>
      </w:r>
      <w:r>
        <w:fldChar w:fldCharType="end"/>
      </w:r>
    </w:p>
    <w:p w:rsidR="005F721E" w:rsidRPr="0042742C" w:rsidRDefault="005F721E">
      <w:pPr>
        <w:pStyle w:val="Indholdsfortegnelse3"/>
        <w:rPr>
          <w:rFonts w:ascii="Calibri" w:hAnsi="Calibri"/>
          <w:sz w:val="22"/>
          <w:szCs w:val="22"/>
          <w:lang w:eastAsia="en-CA"/>
        </w:rPr>
      </w:pPr>
      <w:r>
        <w:t>4.2.3</w:t>
      </w:r>
      <w:r w:rsidRPr="0042742C">
        <w:rPr>
          <w:rFonts w:ascii="Calibri" w:hAnsi="Calibri"/>
          <w:sz w:val="22"/>
          <w:szCs w:val="22"/>
          <w:lang w:eastAsia="en-CA"/>
        </w:rPr>
        <w:tab/>
      </w:r>
      <w:r>
        <w:t>Technology Specific Data</w:t>
      </w:r>
      <w:r>
        <w:tab/>
      </w:r>
      <w:r>
        <w:fldChar w:fldCharType="begin"/>
      </w:r>
      <w:r>
        <w:instrText xml:space="preserve"> PAGEREF _Toc510434668 \h </w:instrText>
      </w:r>
      <w:r>
        <w:fldChar w:fldCharType="separate"/>
      </w:r>
      <w:r>
        <w:t>37</w:t>
      </w:r>
      <w:r>
        <w:fldChar w:fldCharType="end"/>
      </w:r>
    </w:p>
    <w:p w:rsidR="005F721E" w:rsidRPr="0042742C" w:rsidRDefault="005F721E">
      <w:pPr>
        <w:pStyle w:val="Indholdsfortegnelse3"/>
        <w:rPr>
          <w:rFonts w:ascii="Calibri" w:hAnsi="Calibri"/>
          <w:sz w:val="22"/>
          <w:szCs w:val="22"/>
          <w:lang w:eastAsia="en-CA"/>
        </w:rPr>
      </w:pPr>
      <w:r>
        <w:t>4.2.4</w:t>
      </w:r>
      <w:r w:rsidRPr="0042742C">
        <w:rPr>
          <w:rFonts w:ascii="Calibri" w:hAnsi="Calibri"/>
          <w:sz w:val="22"/>
          <w:szCs w:val="22"/>
          <w:lang w:eastAsia="en-CA"/>
        </w:rPr>
        <w:tab/>
      </w:r>
      <w:r>
        <w:t>Summary</w:t>
      </w:r>
      <w:r>
        <w:tab/>
      </w:r>
      <w:r>
        <w:fldChar w:fldCharType="begin"/>
      </w:r>
      <w:r>
        <w:instrText xml:space="preserve"> PAGEREF _Toc510434669 \h </w:instrText>
      </w:r>
      <w:r>
        <w:fldChar w:fldCharType="separate"/>
      </w:r>
      <w:r>
        <w:t>38</w:t>
      </w:r>
      <w:r>
        <w:fldChar w:fldCharType="end"/>
      </w:r>
    </w:p>
    <w:p w:rsidR="005F721E" w:rsidRPr="0042742C" w:rsidRDefault="005F721E">
      <w:pPr>
        <w:pStyle w:val="Indholdsfortegnelse2"/>
        <w:rPr>
          <w:rFonts w:ascii="Calibri" w:hAnsi="Calibri"/>
          <w:smallCaps w:val="0"/>
          <w:sz w:val="22"/>
          <w:szCs w:val="22"/>
          <w:lang w:eastAsia="en-CA"/>
        </w:rPr>
      </w:pPr>
      <w:r>
        <w:t>4.3</w:t>
      </w:r>
      <w:r w:rsidRPr="0042742C">
        <w:rPr>
          <w:rFonts w:ascii="Calibri" w:hAnsi="Calibri"/>
          <w:smallCaps w:val="0"/>
          <w:sz w:val="22"/>
          <w:szCs w:val="22"/>
          <w:lang w:eastAsia="en-CA"/>
        </w:rPr>
        <w:tab/>
      </w:r>
      <w:r>
        <w:t>References</w:t>
      </w:r>
      <w:r>
        <w:tab/>
      </w:r>
      <w:r>
        <w:fldChar w:fldCharType="begin"/>
      </w:r>
      <w:r>
        <w:instrText xml:space="preserve"> PAGEREF _Toc510434670 \h </w:instrText>
      </w:r>
      <w:r>
        <w:fldChar w:fldCharType="separate"/>
      </w:r>
      <w:r>
        <w:t>39</w:t>
      </w:r>
      <w:r>
        <w:fldChar w:fldCharType="end"/>
      </w:r>
    </w:p>
    <w:p w:rsidR="005F721E" w:rsidRPr="0042742C" w:rsidRDefault="005F721E">
      <w:pPr>
        <w:pStyle w:val="Indholdsfortegnelse1"/>
        <w:rPr>
          <w:rFonts w:ascii="Calibri" w:hAnsi="Calibri"/>
          <w:caps w:val="0"/>
          <w:smallCaps w:val="0"/>
          <w:sz w:val="22"/>
          <w:szCs w:val="22"/>
          <w:lang w:eastAsia="en-CA"/>
        </w:rPr>
      </w:pPr>
      <w:r>
        <w:t>5.</w:t>
      </w:r>
      <w:r w:rsidRPr="0042742C">
        <w:rPr>
          <w:rFonts w:ascii="Calibri" w:hAnsi="Calibri"/>
          <w:caps w:val="0"/>
          <w:smallCaps w:val="0"/>
          <w:sz w:val="22"/>
          <w:szCs w:val="22"/>
          <w:lang w:eastAsia="en-CA"/>
        </w:rPr>
        <w:tab/>
      </w:r>
      <w:r>
        <w:t>HVO Jet Fuel</w:t>
      </w:r>
      <w:r>
        <w:tab/>
      </w:r>
      <w:r>
        <w:fldChar w:fldCharType="begin"/>
      </w:r>
      <w:r>
        <w:instrText xml:space="preserve"> PAGEREF _Toc510434671 \h </w:instrText>
      </w:r>
      <w:r>
        <w:fldChar w:fldCharType="separate"/>
      </w:r>
      <w:r>
        <w:t>41</w:t>
      </w:r>
      <w:r>
        <w:fldChar w:fldCharType="end"/>
      </w:r>
    </w:p>
    <w:p w:rsidR="005F721E" w:rsidRPr="0042742C" w:rsidRDefault="005F721E">
      <w:pPr>
        <w:pStyle w:val="Indholdsfortegnelse2"/>
        <w:rPr>
          <w:rFonts w:ascii="Calibri" w:hAnsi="Calibri"/>
          <w:smallCaps w:val="0"/>
          <w:sz w:val="22"/>
          <w:szCs w:val="22"/>
          <w:lang w:eastAsia="en-CA"/>
        </w:rPr>
      </w:pPr>
      <w:r>
        <w:t>5.1</w:t>
      </w:r>
      <w:r w:rsidRPr="0042742C">
        <w:rPr>
          <w:rFonts w:ascii="Calibri" w:hAnsi="Calibri"/>
          <w:smallCaps w:val="0"/>
          <w:sz w:val="22"/>
          <w:szCs w:val="22"/>
          <w:lang w:eastAsia="en-CA"/>
        </w:rPr>
        <w:tab/>
      </w:r>
      <w:r>
        <w:t>Qualitative Description</w:t>
      </w:r>
      <w:r>
        <w:tab/>
      </w:r>
      <w:r>
        <w:fldChar w:fldCharType="begin"/>
      </w:r>
      <w:r>
        <w:instrText xml:space="preserve"> PAGEREF _Toc510434672 \h </w:instrText>
      </w:r>
      <w:r>
        <w:fldChar w:fldCharType="separate"/>
      </w:r>
      <w:r>
        <w:t>41</w:t>
      </w:r>
      <w:r>
        <w:fldChar w:fldCharType="end"/>
      </w:r>
    </w:p>
    <w:p w:rsidR="005F721E" w:rsidRPr="0042742C" w:rsidRDefault="005F721E">
      <w:pPr>
        <w:pStyle w:val="Indholdsfortegnelse3"/>
        <w:rPr>
          <w:rFonts w:ascii="Calibri" w:hAnsi="Calibri"/>
          <w:sz w:val="22"/>
          <w:szCs w:val="22"/>
          <w:lang w:eastAsia="en-CA"/>
        </w:rPr>
      </w:pPr>
      <w:r>
        <w:t>5.1.1</w:t>
      </w:r>
      <w:r w:rsidRPr="0042742C">
        <w:rPr>
          <w:rFonts w:ascii="Calibri" w:hAnsi="Calibri"/>
          <w:sz w:val="22"/>
          <w:szCs w:val="22"/>
          <w:lang w:eastAsia="en-CA"/>
        </w:rPr>
        <w:tab/>
      </w:r>
      <w:r>
        <w:t>Contact Information</w:t>
      </w:r>
      <w:r>
        <w:tab/>
      </w:r>
      <w:r>
        <w:fldChar w:fldCharType="begin"/>
      </w:r>
      <w:r>
        <w:instrText xml:space="preserve"> PAGEREF _Toc510434673 \h </w:instrText>
      </w:r>
      <w:r>
        <w:fldChar w:fldCharType="separate"/>
      </w:r>
      <w:r>
        <w:t>41</w:t>
      </w:r>
      <w:r>
        <w:fldChar w:fldCharType="end"/>
      </w:r>
    </w:p>
    <w:p w:rsidR="005F721E" w:rsidRPr="0042742C" w:rsidRDefault="005F721E">
      <w:pPr>
        <w:pStyle w:val="Indholdsfortegnelse3"/>
        <w:rPr>
          <w:rFonts w:ascii="Calibri" w:hAnsi="Calibri"/>
          <w:sz w:val="22"/>
          <w:szCs w:val="22"/>
          <w:lang w:eastAsia="en-CA"/>
        </w:rPr>
      </w:pPr>
      <w:r>
        <w:t>5.1.2</w:t>
      </w:r>
      <w:r w:rsidRPr="0042742C">
        <w:rPr>
          <w:rFonts w:ascii="Calibri" w:hAnsi="Calibri"/>
          <w:sz w:val="22"/>
          <w:szCs w:val="22"/>
          <w:lang w:eastAsia="en-CA"/>
        </w:rPr>
        <w:tab/>
      </w:r>
      <w:r>
        <w:t>Brief Technology Description</w:t>
      </w:r>
      <w:r>
        <w:tab/>
      </w:r>
      <w:r>
        <w:fldChar w:fldCharType="begin"/>
      </w:r>
      <w:r>
        <w:instrText xml:space="preserve"> PAGEREF _Toc510434674 \h </w:instrText>
      </w:r>
      <w:r>
        <w:fldChar w:fldCharType="separate"/>
      </w:r>
      <w:r>
        <w:t>41</w:t>
      </w:r>
      <w:r>
        <w:fldChar w:fldCharType="end"/>
      </w:r>
    </w:p>
    <w:p w:rsidR="005F721E" w:rsidRPr="0042742C" w:rsidRDefault="005F721E">
      <w:pPr>
        <w:pStyle w:val="Indholdsfortegnelse3"/>
        <w:rPr>
          <w:rFonts w:ascii="Calibri" w:hAnsi="Calibri"/>
          <w:sz w:val="22"/>
          <w:szCs w:val="22"/>
          <w:lang w:eastAsia="en-CA"/>
        </w:rPr>
      </w:pPr>
      <w:r>
        <w:t>5.1.3</w:t>
      </w:r>
      <w:r w:rsidRPr="0042742C">
        <w:rPr>
          <w:rFonts w:ascii="Calibri" w:hAnsi="Calibri"/>
          <w:sz w:val="22"/>
          <w:szCs w:val="22"/>
          <w:lang w:eastAsia="en-CA"/>
        </w:rPr>
        <w:tab/>
      </w:r>
      <w:r>
        <w:t>Input</w:t>
      </w:r>
      <w:r>
        <w:tab/>
      </w:r>
      <w:r>
        <w:fldChar w:fldCharType="begin"/>
      </w:r>
      <w:r>
        <w:instrText xml:space="preserve"> PAGEREF _Toc510434675 \h </w:instrText>
      </w:r>
      <w:r>
        <w:fldChar w:fldCharType="separate"/>
      </w:r>
      <w:r>
        <w:t>42</w:t>
      </w:r>
      <w:r>
        <w:fldChar w:fldCharType="end"/>
      </w:r>
    </w:p>
    <w:p w:rsidR="005F721E" w:rsidRPr="0042742C" w:rsidRDefault="005F721E">
      <w:pPr>
        <w:pStyle w:val="Indholdsfortegnelse3"/>
        <w:rPr>
          <w:rFonts w:ascii="Calibri" w:hAnsi="Calibri"/>
          <w:sz w:val="22"/>
          <w:szCs w:val="22"/>
          <w:lang w:eastAsia="en-CA"/>
        </w:rPr>
      </w:pPr>
      <w:r>
        <w:t>5.1.4</w:t>
      </w:r>
      <w:r w:rsidRPr="0042742C">
        <w:rPr>
          <w:rFonts w:ascii="Calibri" w:hAnsi="Calibri"/>
          <w:sz w:val="22"/>
          <w:szCs w:val="22"/>
          <w:lang w:eastAsia="en-CA"/>
        </w:rPr>
        <w:tab/>
      </w:r>
      <w:r>
        <w:t>Output</w:t>
      </w:r>
      <w:r>
        <w:tab/>
      </w:r>
      <w:r>
        <w:fldChar w:fldCharType="begin"/>
      </w:r>
      <w:r>
        <w:instrText xml:space="preserve"> PAGEREF _Toc510434676 \h </w:instrText>
      </w:r>
      <w:r>
        <w:fldChar w:fldCharType="separate"/>
      </w:r>
      <w:r>
        <w:t>42</w:t>
      </w:r>
      <w:r>
        <w:fldChar w:fldCharType="end"/>
      </w:r>
    </w:p>
    <w:p w:rsidR="005F721E" w:rsidRPr="0042742C" w:rsidRDefault="005F721E">
      <w:pPr>
        <w:pStyle w:val="Indholdsfortegnelse3"/>
        <w:rPr>
          <w:rFonts w:ascii="Calibri" w:hAnsi="Calibri"/>
          <w:sz w:val="22"/>
          <w:szCs w:val="22"/>
          <w:lang w:eastAsia="en-CA"/>
        </w:rPr>
      </w:pPr>
      <w:r>
        <w:t>5.1.5</w:t>
      </w:r>
      <w:r w:rsidRPr="0042742C">
        <w:rPr>
          <w:rFonts w:ascii="Calibri" w:hAnsi="Calibri"/>
          <w:sz w:val="22"/>
          <w:szCs w:val="22"/>
          <w:lang w:eastAsia="en-CA"/>
        </w:rPr>
        <w:tab/>
      </w:r>
      <w:r>
        <w:t>Energy Balance</w:t>
      </w:r>
      <w:r>
        <w:tab/>
      </w:r>
      <w:r>
        <w:fldChar w:fldCharType="begin"/>
      </w:r>
      <w:r>
        <w:instrText xml:space="preserve"> PAGEREF _Toc510434677 \h </w:instrText>
      </w:r>
      <w:r>
        <w:fldChar w:fldCharType="separate"/>
      </w:r>
      <w:r>
        <w:t>42</w:t>
      </w:r>
      <w:r>
        <w:fldChar w:fldCharType="end"/>
      </w:r>
    </w:p>
    <w:p w:rsidR="005F721E" w:rsidRPr="0042742C" w:rsidRDefault="005F721E">
      <w:pPr>
        <w:pStyle w:val="Indholdsfortegnelse3"/>
        <w:rPr>
          <w:rFonts w:ascii="Calibri" w:hAnsi="Calibri"/>
          <w:sz w:val="22"/>
          <w:szCs w:val="22"/>
          <w:lang w:eastAsia="en-CA"/>
        </w:rPr>
      </w:pPr>
      <w:r>
        <w:t>5.1.6</w:t>
      </w:r>
      <w:r w:rsidRPr="0042742C">
        <w:rPr>
          <w:rFonts w:ascii="Calibri" w:hAnsi="Calibri"/>
          <w:sz w:val="22"/>
          <w:szCs w:val="22"/>
          <w:lang w:eastAsia="en-CA"/>
        </w:rPr>
        <w:tab/>
      </w:r>
      <w:r>
        <w:t>Typical Capacities</w:t>
      </w:r>
      <w:r>
        <w:tab/>
      </w:r>
      <w:r>
        <w:fldChar w:fldCharType="begin"/>
      </w:r>
      <w:r>
        <w:instrText xml:space="preserve"> PAGEREF _Toc510434678 \h </w:instrText>
      </w:r>
      <w:r>
        <w:fldChar w:fldCharType="separate"/>
      </w:r>
      <w:r>
        <w:t>43</w:t>
      </w:r>
      <w:r>
        <w:fldChar w:fldCharType="end"/>
      </w:r>
    </w:p>
    <w:p w:rsidR="005F721E" w:rsidRPr="0042742C" w:rsidRDefault="005F721E">
      <w:pPr>
        <w:pStyle w:val="Indholdsfortegnelse3"/>
        <w:rPr>
          <w:rFonts w:ascii="Calibri" w:hAnsi="Calibri"/>
          <w:sz w:val="22"/>
          <w:szCs w:val="22"/>
          <w:lang w:eastAsia="en-CA"/>
        </w:rPr>
      </w:pPr>
      <w:r>
        <w:t>5.1.7</w:t>
      </w:r>
      <w:r w:rsidRPr="0042742C">
        <w:rPr>
          <w:rFonts w:ascii="Calibri" w:hAnsi="Calibri"/>
          <w:sz w:val="22"/>
          <w:szCs w:val="22"/>
          <w:lang w:eastAsia="en-CA"/>
        </w:rPr>
        <w:tab/>
      </w:r>
      <w:r>
        <w:t>Regulation Ability</w:t>
      </w:r>
      <w:r>
        <w:tab/>
      </w:r>
      <w:r>
        <w:fldChar w:fldCharType="begin"/>
      </w:r>
      <w:r>
        <w:instrText xml:space="preserve"> PAGEREF _Toc510434679 \h </w:instrText>
      </w:r>
      <w:r>
        <w:fldChar w:fldCharType="separate"/>
      </w:r>
      <w:r>
        <w:t>44</w:t>
      </w:r>
      <w:r>
        <w:fldChar w:fldCharType="end"/>
      </w:r>
    </w:p>
    <w:p w:rsidR="005F721E" w:rsidRPr="0042742C" w:rsidRDefault="005F721E">
      <w:pPr>
        <w:pStyle w:val="Indholdsfortegnelse3"/>
        <w:rPr>
          <w:rFonts w:ascii="Calibri" w:hAnsi="Calibri"/>
          <w:sz w:val="22"/>
          <w:szCs w:val="22"/>
          <w:lang w:eastAsia="en-CA"/>
        </w:rPr>
      </w:pPr>
      <w:r>
        <w:t>5.1.8</w:t>
      </w:r>
      <w:r w:rsidRPr="0042742C">
        <w:rPr>
          <w:rFonts w:ascii="Calibri" w:hAnsi="Calibri"/>
          <w:sz w:val="22"/>
          <w:szCs w:val="22"/>
          <w:lang w:eastAsia="en-CA"/>
        </w:rPr>
        <w:tab/>
      </w:r>
      <w:r>
        <w:t>Space Requirements</w:t>
      </w:r>
      <w:r>
        <w:tab/>
      </w:r>
      <w:r>
        <w:fldChar w:fldCharType="begin"/>
      </w:r>
      <w:r>
        <w:instrText xml:space="preserve"> PAGEREF _Toc510434680 \h </w:instrText>
      </w:r>
      <w:r>
        <w:fldChar w:fldCharType="separate"/>
      </w:r>
      <w:r>
        <w:t>44</w:t>
      </w:r>
      <w:r>
        <w:fldChar w:fldCharType="end"/>
      </w:r>
    </w:p>
    <w:p w:rsidR="005F721E" w:rsidRPr="0042742C" w:rsidRDefault="005F721E">
      <w:pPr>
        <w:pStyle w:val="Indholdsfortegnelse3"/>
        <w:rPr>
          <w:rFonts w:ascii="Calibri" w:hAnsi="Calibri"/>
          <w:sz w:val="22"/>
          <w:szCs w:val="22"/>
          <w:lang w:eastAsia="en-CA"/>
        </w:rPr>
      </w:pPr>
      <w:r>
        <w:t>5.1.9</w:t>
      </w:r>
      <w:r w:rsidRPr="0042742C">
        <w:rPr>
          <w:rFonts w:ascii="Calibri" w:hAnsi="Calibri"/>
          <w:sz w:val="22"/>
          <w:szCs w:val="22"/>
          <w:lang w:eastAsia="en-CA"/>
        </w:rPr>
        <w:tab/>
      </w:r>
      <w:r>
        <w:t>Advantages/Disadvantages</w:t>
      </w:r>
      <w:r>
        <w:tab/>
      </w:r>
      <w:r>
        <w:fldChar w:fldCharType="begin"/>
      </w:r>
      <w:r>
        <w:instrText xml:space="preserve"> PAGEREF _Toc510434681 \h </w:instrText>
      </w:r>
      <w:r>
        <w:fldChar w:fldCharType="separate"/>
      </w:r>
      <w:r>
        <w:t>44</w:t>
      </w:r>
      <w:r>
        <w:fldChar w:fldCharType="end"/>
      </w:r>
    </w:p>
    <w:p w:rsidR="005F721E" w:rsidRPr="0042742C" w:rsidRDefault="005F721E">
      <w:pPr>
        <w:pStyle w:val="Indholdsfortegnelse3"/>
        <w:rPr>
          <w:rFonts w:ascii="Calibri" w:hAnsi="Calibri"/>
          <w:sz w:val="22"/>
          <w:szCs w:val="22"/>
          <w:lang w:eastAsia="en-CA"/>
        </w:rPr>
      </w:pPr>
      <w:r>
        <w:t>5.1.10</w:t>
      </w:r>
      <w:r w:rsidRPr="0042742C">
        <w:rPr>
          <w:rFonts w:ascii="Calibri" w:hAnsi="Calibri"/>
          <w:sz w:val="22"/>
          <w:szCs w:val="22"/>
          <w:lang w:eastAsia="en-CA"/>
        </w:rPr>
        <w:tab/>
      </w:r>
      <w:r>
        <w:t>Environment</w:t>
      </w:r>
      <w:r>
        <w:tab/>
      </w:r>
      <w:r>
        <w:fldChar w:fldCharType="begin"/>
      </w:r>
      <w:r>
        <w:instrText xml:space="preserve"> PAGEREF _Toc510434682 \h </w:instrText>
      </w:r>
      <w:r>
        <w:fldChar w:fldCharType="separate"/>
      </w:r>
      <w:r>
        <w:t>44</w:t>
      </w:r>
      <w:r>
        <w:fldChar w:fldCharType="end"/>
      </w:r>
    </w:p>
    <w:p w:rsidR="005F721E" w:rsidRPr="0042742C" w:rsidRDefault="005F721E">
      <w:pPr>
        <w:pStyle w:val="Indholdsfortegnelse3"/>
        <w:rPr>
          <w:rFonts w:ascii="Calibri" w:hAnsi="Calibri"/>
          <w:sz w:val="22"/>
          <w:szCs w:val="22"/>
          <w:lang w:eastAsia="en-CA"/>
        </w:rPr>
      </w:pPr>
      <w:r>
        <w:t>5.1.11</w:t>
      </w:r>
      <w:r w:rsidRPr="0042742C">
        <w:rPr>
          <w:rFonts w:ascii="Calibri" w:hAnsi="Calibri"/>
          <w:sz w:val="22"/>
          <w:szCs w:val="22"/>
          <w:lang w:eastAsia="en-CA"/>
        </w:rPr>
        <w:tab/>
      </w:r>
      <w:r>
        <w:t>Research and Development Perspective</w:t>
      </w:r>
      <w:r>
        <w:tab/>
      </w:r>
      <w:r>
        <w:fldChar w:fldCharType="begin"/>
      </w:r>
      <w:r>
        <w:instrText xml:space="preserve"> PAGEREF _Toc510434683 \h </w:instrText>
      </w:r>
      <w:r>
        <w:fldChar w:fldCharType="separate"/>
      </w:r>
      <w:r>
        <w:t>44</w:t>
      </w:r>
      <w:r>
        <w:fldChar w:fldCharType="end"/>
      </w:r>
    </w:p>
    <w:p w:rsidR="005F721E" w:rsidRPr="0042742C" w:rsidRDefault="005F721E">
      <w:pPr>
        <w:pStyle w:val="Indholdsfortegnelse3"/>
        <w:rPr>
          <w:rFonts w:ascii="Calibri" w:hAnsi="Calibri"/>
          <w:sz w:val="22"/>
          <w:szCs w:val="22"/>
          <w:lang w:eastAsia="en-CA"/>
        </w:rPr>
      </w:pPr>
      <w:r>
        <w:t>5.1.12</w:t>
      </w:r>
      <w:r w:rsidRPr="0042742C">
        <w:rPr>
          <w:rFonts w:ascii="Calibri" w:hAnsi="Calibri"/>
          <w:sz w:val="22"/>
          <w:szCs w:val="22"/>
          <w:lang w:eastAsia="en-CA"/>
        </w:rPr>
        <w:tab/>
      </w:r>
      <w:r>
        <w:t>Examples of Market Standard Technology</w:t>
      </w:r>
      <w:r>
        <w:tab/>
      </w:r>
      <w:r>
        <w:fldChar w:fldCharType="begin"/>
      </w:r>
      <w:r>
        <w:instrText xml:space="preserve"> PAGEREF _Toc510434684 \h </w:instrText>
      </w:r>
      <w:r>
        <w:fldChar w:fldCharType="separate"/>
      </w:r>
      <w:r>
        <w:t>44</w:t>
      </w:r>
      <w:r>
        <w:fldChar w:fldCharType="end"/>
      </w:r>
    </w:p>
    <w:p w:rsidR="005F721E" w:rsidRPr="0042742C" w:rsidRDefault="005F721E">
      <w:pPr>
        <w:pStyle w:val="Indholdsfortegnelse3"/>
        <w:rPr>
          <w:rFonts w:ascii="Calibri" w:hAnsi="Calibri"/>
          <w:sz w:val="22"/>
          <w:szCs w:val="22"/>
          <w:lang w:eastAsia="en-CA"/>
        </w:rPr>
      </w:pPr>
      <w:r>
        <w:t>5.1.13</w:t>
      </w:r>
      <w:r w:rsidRPr="0042742C">
        <w:rPr>
          <w:rFonts w:ascii="Calibri" w:hAnsi="Calibri"/>
          <w:sz w:val="22"/>
          <w:szCs w:val="22"/>
          <w:lang w:eastAsia="en-CA"/>
        </w:rPr>
        <w:tab/>
      </w:r>
      <w:r>
        <w:t>Predication of Performance and Cost</w:t>
      </w:r>
      <w:r>
        <w:tab/>
      </w:r>
      <w:r>
        <w:fldChar w:fldCharType="begin"/>
      </w:r>
      <w:r>
        <w:instrText xml:space="preserve"> PAGEREF _Toc510434685 \h </w:instrText>
      </w:r>
      <w:r>
        <w:fldChar w:fldCharType="separate"/>
      </w:r>
      <w:r>
        <w:t>45</w:t>
      </w:r>
      <w:r>
        <w:fldChar w:fldCharType="end"/>
      </w:r>
    </w:p>
    <w:p w:rsidR="005F721E" w:rsidRPr="0042742C" w:rsidRDefault="005F721E">
      <w:pPr>
        <w:pStyle w:val="Indholdsfortegnelse3"/>
        <w:rPr>
          <w:rFonts w:ascii="Calibri" w:hAnsi="Calibri"/>
          <w:sz w:val="22"/>
          <w:szCs w:val="22"/>
          <w:lang w:eastAsia="en-CA"/>
        </w:rPr>
      </w:pPr>
      <w:r>
        <w:t>5.1.14</w:t>
      </w:r>
      <w:r w:rsidRPr="0042742C">
        <w:rPr>
          <w:rFonts w:ascii="Calibri" w:hAnsi="Calibri"/>
          <w:sz w:val="22"/>
          <w:szCs w:val="22"/>
          <w:lang w:eastAsia="en-CA"/>
        </w:rPr>
        <w:tab/>
      </w:r>
      <w:r>
        <w:t>Uncertainty</w:t>
      </w:r>
      <w:r>
        <w:tab/>
      </w:r>
      <w:r>
        <w:fldChar w:fldCharType="begin"/>
      </w:r>
      <w:r>
        <w:instrText xml:space="preserve"> PAGEREF _Toc510434686 \h </w:instrText>
      </w:r>
      <w:r>
        <w:fldChar w:fldCharType="separate"/>
      </w:r>
      <w:r>
        <w:t>45</w:t>
      </w:r>
      <w:r>
        <w:fldChar w:fldCharType="end"/>
      </w:r>
    </w:p>
    <w:p w:rsidR="005F721E" w:rsidRPr="0042742C" w:rsidRDefault="005F721E">
      <w:pPr>
        <w:pStyle w:val="Indholdsfortegnelse3"/>
        <w:rPr>
          <w:rFonts w:ascii="Calibri" w:hAnsi="Calibri"/>
          <w:sz w:val="22"/>
          <w:szCs w:val="22"/>
          <w:lang w:eastAsia="en-CA"/>
        </w:rPr>
      </w:pPr>
      <w:r>
        <w:t>5.1.15</w:t>
      </w:r>
      <w:r w:rsidRPr="0042742C">
        <w:rPr>
          <w:rFonts w:ascii="Calibri" w:hAnsi="Calibri"/>
          <w:sz w:val="22"/>
          <w:szCs w:val="22"/>
          <w:lang w:eastAsia="en-CA"/>
        </w:rPr>
        <w:tab/>
      </w:r>
      <w:r>
        <w:t>Additional Remarks</w:t>
      </w:r>
      <w:r>
        <w:tab/>
      </w:r>
      <w:r>
        <w:fldChar w:fldCharType="begin"/>
      </w:r>
      <w:r>
        <w:instrText xml:space="preserve"> PAGEREF _Toc510434687 \h </w:instrText>
      </w:r>
      <w:r>
        <w:fldChar w:fldCharType="separate"/>
      </w:r>
      <w:r>
        <w:t>45</w:t>
      </w:r>
      <w:r>
        <w:fldChar w:fldCharType="end"/>
      </w:r>
    </w:p>
    <w:p w:rsidR="005F721E" w:rsidRPr="0042742C" w:rsidRDefault="005F721E">
      <w:pPr>
        <w:pStyle w:val="Indholdsfortegnelse2"/>
        <w:rPr>
          <w:rFonts w:ascii="Calibri" w:hAnsi="Calibri"/>
          <w:smallCaps w:val="0"/>
          <w:sz w:val="22"/>
          <w:szCs w:val="22"/>
          <w:lang w:eastAsia="en-CA"/>
        </w:rPr>
      </w:pPr>
      <w:r>
        <w:t>5.2</w:t>
      </w:r>
      <w:r w:rsidRPr="0042742C">
        <w:rPr>
          <w:rFonts w:ascii="Calibri" w:hAnsi="Calibri"/>
          <w:smallCaps w:val="0"/>
          <w:sz w:val="22"/>
          <w:szCs w:val="22"/>
          <w:lang w:eastAsia="en-CA"/>
        </w:rPr>
        <w:tab/>
      </w:r>
      <w:r>
        <w:t>Quantitative Description</w:t>
      </w:r>
      <w:r>
        <w:tab/>
      </w:r>
      <w:r>
        <w:fldChar w:fldCharType="begin"/>
      </w:r>
      <w:r>
        <w:instrText xml:space="preserve"> PAGEREF _Toc510434688 \h </w:instrText>
      </w:r>
      <w:r>
        <w:fldChar w:fldCharType="separate"/>
      </w:r>
      <w:r>
        <w:t>46</w:t>
      </w:r>
      <w:r>
        <w:fldChar w:fldCharType="end"/>
      </w:r>
    </w:p>
    <w:p w:rsidR="005F721E" w:rsidRPr="0042742C" w:rsidRDefault="005F721E">
      <w:pPr>
        <w:pStyle w:val="Indholdsfortegnelse3"/>
        <w:rPr>
          <w:rFonts w:ascii="Calibri" w:hAnsi="Calibri"/>
          <w:sz w:val="22"/>
          <w:szCs w:val="22"/>
          <w:lang w:eastAsia="en-CA"/>
        </w:rPr>
      </w:pPr>
      <w:r>
        <w:t>5.2.1</w:t>
      </w:r>
      <w:r w:rsidRPr="0042742C">
        <w:rPr>
          <w:rFonts w:ascii="Calibri" w:hAnsi="Calibri"/>
          <w:sz w:val="22"/>
          <w:szCs w:val="22"/>
          <w:lang w:eastAsia="en-CA"/>
        </w:rPr>
        <w:tab/>
      </w:r>
      <w:r>
        <w:t>Energy/Technical Data</w:t>
      </w:r>
      <w:r>
        <w:tab/>
      </w:r>
      <w:r>
        <w:fldChar w:fldCharType="begin"/>
      </w:r>
      <w:r>
        <w:instrText xml:space="preserve"> PAGEREF _Toc510434689 \h </w:instrText>
      </w:r>
      <w:r>
        <w:fldChar w:fldCharType="separate"/>
      </w:r>
      <w:r>
        <w:t>46</w:t>
      </w:r>
      <w:r>
        <w:fldChar w:fldCharType="end"/>
      </w:r>
    </w:p>
    <w:p w:rsidR="005F721E" w:rsidRPr="0042742C" w:rsidRDefault="005F721E">
      <w:pPr>
        <w:pStyle w:val="Indholdsfortegnelse4"/>
        <w:rPr>
          <w:rFonts w:ascii="Calibri" w:hAnsi="Calibri"/>
          <w:sz w:val="22"/>
          <w:szCs w:val="22"/>
          <w:lang w:eastAsia="en-CA"/>
        </w:rPr>
      </w:pPr>
      <w:r>
        <w:t>5.2.1.1</w:t>
      </w:r>
      <w:r w:rsidRPr="0042742C">
        <w:rPr>
          <w:rFonts w:ascii="Calibri" w:hAnsi="Calibri"/>
          <w:sz w:val="22"/>
          <w:szCs w:val="22"/>
          <w:lang w:eastAsia="en-CA"/>
        </w:rPr>
        <w:tab/>
      </w:r>
      <w:r>
        <w:t>Typical Plant Size</w:t>
      </w:r>
      <w:r>
        <w:tab/>
      </w:r>
      <w:r>
        <w:fldChar w:fldCharType="begin"/>
      </w:r>
      <w:r>
        <w:instrText xml:space="preserve"> PAGEREF _Toc510434690 \h </w:instrText>
      </w:r>
      <w:r>
        <w:fldChar w:fldCharType="separate"/>
      </w:r>
      <w:r>
        <w:t>46</w:t>
      </w:r>
      <w:r>
        <w:fldChar w:fldCharType="end"/>
      </w:r>
    </w:p>
    <w:p w:rsidR="005F721E" w:rsidRPr="0042742C" w:rsidRDefault="005F721E">
      <w:pPr>
        <w:pStyle w:val="Indholdsfortegnelse4"/>
        <w:rPr>
          <w:rFonts w:ascii="Calibri" w:hAnsi="Calibri"/>
          <w:sz w:val="22"/>
          <w:szCs w:val="22"/>
          <w:lang w:eastAsia="en-CA"/>
        </w:rPr>
      </w:pPr>
      <w:r>
        <w:t>5.2.1.2</w:t>
      </w:r>
      <w:r w:rsidRPr="0042742C">
        <w:rPr>
          <w:rFonts w:ascii="Calibri" w:hAnsi="Calibri"/>
          <w:sz w:val="22"/>
          <w:szCs w:val="22"/>
          <w:lang w:eastAsia="en-CA"/>
        </w:rPr>
        <w:tab/>
      </w:r>
      <w:r>
        <w:t>Input and Output</w:t>
      </w:r>
      <w:r>
        <w:tab/>
      </w:r>
      <w:r>
        <w:fldChar w:fldCharType="begin"/>
      </w:r>
      <w:r>
        <w:instrText xml:space="preserve"> PAGEREF _Toc510434691 \h </w:instrText>
      </w:r>
      <w:r>
        <w:fldChar w:fldCharType="separate"/>
      </w:r>
      <w:r>
        <w:t>46</w:t>
      </w:r>
      <w:r>
        <w:fldChar w:fldCharType="end"/>
      </w:r>
    </w:p>
    <w:p w:rsidR="005F721E" w:rsidRPr="0042742C" w:rsidRDefault="005F721E">
      <w:pPr>
        <w:pStyle w:val="Indholdsfortegnelse4"/>
        <w:rPr>
          <w:rFonts w:ascii="Calibri" w:hAnsi="Calibri"/>
          <w:sz w:val="22"/>
          <w:szCs w:val="22"/>
          <w:lang w:eastAsia="en-CA"/>
        </w:rPr>
      </w:pPr>
      <w:r>
        <w:t>5.2.1.3</w:t>
      </w:r>
      <w:r w:rsidRPr="0042742C">
        <w:rPr>
          <w:rFonts w:ascii="Calibri" w:hAnsi="Calibri"/>
          <w:sz w:val="22"/>
          <w:szCs w:val="22"/>
          <w:lang w:eastAsia="en-CA"/>
        </w:rPr>
        <w:tab/>
      </w:r>
      <w:r>
        <w:t>Forced and Planned Outage</w:t>
      </w:r>
      <w:r>
        <w:tab/>
      </w:r>
      <w:r>
        <w:fldChar w:fldCharType="begin"/>
      </w:r>
      <w:r>
        <w:instrText xml:space="preserve"> PAGEREF _Toc510434692 \h </w:instrText>
      </w:r>
      <w:r>
        <w:fldChar w:fldCharType="separate"/>
      </w:r>
      <w:r>
        <w:t>46</w:t>
      </w:r>
      <w:r>
        <w:fldChar w:fldCharType="end"/>
      </w:r>
    </w:p>
    <w:p w:rsidR="005F721E" w:rsidRPr="0042742C" w:rsidRDefault="005F721E">
      <w:pPr>
        <w:pStyle w:val="Indholdsfortegnelse4"/>
        <w:rPr>
          <w:rFonts w:ascii="Calibri" w:hAnsi="Calibri"/>
          <w:sz w:val="22"/>
          <w:szCs w:val="22"/>
          <w:lang w:eastAsia="en-CA"/>
        </w:rPr>
      </w:pPr>
      <w:r>
        <w:t>5.2.1.4</w:t>
      </w:r>
      <w:r w:rsidRPr="0042742C">
        <w:rPr>
          <w:rFonts w:ascii="Calibri" w:hAnsi="Calibri"/>
          <w:sz w:val="22"/>
          <w:szCs w:val="22"/>
          <w:lang w:eastAsia="en-CA"/>
        </w:rPr>
        <w:tab/>
      </w:r>
      <w:r>
        <w:t>Technical Lifetime</w:t>
      </w:r>
      <w:r>
        <w:tab/>
      </w:r>
      <w:r>
        <w:fldChar w:fldCharType="begin"/>
      </w:r>
      <w:r>
        <w:instrText xml:space="preserve"> PAGEREF _Toc510434693 \h </w:instrText>
      </w:r>
      <w:r>
        <w:fldChar w:fldCharType="separate"/>
      </w:r>
      <w:r>
        <w:t>46</w:t>
      </w:r>
      <w:r>
        <w:fldChar w:fldCharType="end"/>
      </w:r>
    </w:p>
    <w:p w:rsidR="005F721E" w:rsidRPr="0042742C" w:rsidRDefault="005F721E">
      <w:pPr>
        <w:pStyle w:val="Indholdsfortegnelse4"/>
        <w:rPr>
          <w:rFonts w:ascii="Calibri" w:hAnsi="Calibri"/>
          <w:sz w:val="22"/>
          <w:szCs w:val="22"/>
          <w:lang w:eastAsia="en-CA"/>
        </w:rPr>
      </w:pPr>
      <w:r>
        <w:t>5.2.1.5</w:t>
      </w:r>
      <w:r w:rsidRPr="0042742C">
        <w:rPr>
          <w:rFonts w:ascii="Calibri" w:hAnsi="Calibri"/>
          <w:sz w:val="22"/>
          <w:szCs w:val="22"/>
          <w:lang w:eastAsia="en-CA"/>
        </w:rPr>
        <w:tab/>
      </w:r>
      <w:r>
        <w:t>Construction Time</w:t>
      </w:r>
      <w:r>
        <w:tab/>
      </w:r>
      <w:r>
        <w:fldChar w:fldCharType="begin"/>
      </w:r>
      <w:r>
        <w:instrText xml:space="preserve"> PAGEREF _Toc510434694 \h </w:instrText>
      </w:r>
      <w:r>
        <w:fldChar w:fldCharType="separate"/>
      </w:r>
      <w:r>
        <w:t>46</w:t>
      </w:r>
      <w:r>
        <w:fldChar w:fldCharType="end"/>
      </w:r>
    </w:p>
    <w:p w:rsidR="005F721E" w:rsidRPr="0042742C" w:rsidRDefault="005F721E">
      <w:pPr>
        <w:pStyle w:val="Indholdsfortegnelse3"/>
        <w:rPr>
          <w:rFonts w:ascii="Calibri" w:hAnsi="Calibri"/>
          <w:sz w:val="22"/>
          <w:szCs w:val="22"/>
          <w:lang w:eastAsia="en-CA"/>
        </w:rPr>
      </w:pPr>
      <w:r>
        <w:t>5.2.2</w:t>
      </w:r>
      <w:r w:rsidRPr="0042742C">
        <w:rPr>
          <w:rFonts w:ascii="Calibri" w:hAnsi="Calibri"/>
          <w:sz w:val="22"/>
          <w:szCs w:val="22"/>
          <w:lang w:eastAsia="en-CA"/>
        </w:rPr>
        <w:tab/>
      </w:r>
      <w:r>
        <w:t>Financial Data</w:t>
      </w:r>
      <w:r>
        <w:tab/>
      </w:r>
      <w:r>
        <w:fldChar w:fldCharType="begin"/>
      </w:r>
      <w:r>
        <w:instrText xml:space="preserve"> PAGEREF _Toc510434695 \h </w:instrText>
      </w:r>
      <w:r>
        <w:fldChar w:fldCharType="separate"/>
      </w:r>
      <w:r>
        <w:t>47</w:t>
      </w:r>
      <w:r>
        <w:fldChar w:fldCharType="end"/>
      </w:r>
    </w:p>
    <w:p w:rsidR="005F721E" w:rsidRPr="0042742C" w:rsidRDefault="005F721E">
      <w:pPr>
        <w:pStyle w:val="Indholdsfortegnelse4"/>
        <w:rPr>
          <w:rFonts w:ascii="Calibri" w:hAnsi="Calibri"/>
          <w:sz w:val="22"/>
          <w:szCs w:val="22"/>
          <w:lang w:eastAsia="en-CA"/>
        </w:rPr>
      </w:pPr>
      <w:r>
        <w:t>5.2.2.1</w:t>
      </w:r>
      <w:r w:rsidRPr="0042742C">
        <w:rPr>
          <w:rFonts w:ascii="Calibri" w:hAnsi="Calibri"/>
          <w:sz w:val="22"/>
          <w:szCs w:val="22"/>
          <w:lang w:eastAsia="en-CA"/>
        </w:rPr>
        <w:tab/>
      </w:r>
      <w:r>
        <w:t>Investment Costs</w:t>
      </w:r>
      <w:r>
        <w:tab/>
      </w:r>
      <w:r>
        <w:fldChar w:fldCharType="begin"/>
      </w:r>
      <w:r>
        <w:instrText xml:space="preserve"> PAGEREF _Toc510434696 \h </w:instrText>
      </w:r>
      <w:r>
        <w:fldChar w:fldCharType="separate"/>
      </w:r>
      <w:r>
        <w:t>47</w:t>
      </w:r>
      <w:r>
        <w:fldChar w:fldCharType="end"/>
      </w:r>
    </w:p>
    <w:p w:rsidR="005F721E" w:rsidRPr="0042742C" w:rsidRDefault="005F721E">
      <w:pPr>
        <w:pStyle w:val="Indholdsfortegnelse4"/>
        <w:rPr>
          <w:rFonts w:ascii="Calibri" w:hAnsi="Calibri"/>
          <w:sz w:val="22"/>
          <w:szCs w:val="22"/>
          <w:lang w:eastAsia="en-CA"/>
        </w:rPr>
      </w:pPr>
      <w:r>
        <w:t>5.2.2.2</w:t>
      </w:r>
      <w:r w:rsidRPr="0042742C">
        <w:rPr>
          <w:rFonts w:ascii="Calibri" w:hAnsi="Calibri"/>
          <w:sz w:val="22"/>
          <w:szCs w:val="22"/>
          <w:lang w:eastAsia="en-CA"/>
        </w:rPr>
        <w:tab/>
      </w:r>
      <w:r>
        <w:t>Operating and Maintenance Costs</w:t>
      </w:r>
      <w:r>
        <w:tab/>
      </w:r>
      <w:r>
        <w:fldChar w:fldCharType="begin"/>
      </w:r>
      <w:r>
        <w:instrText xml:space="preserve"> PAGEREF _Toc510434697 \h </w:instrText>
      </w:r>
      <w:r>
        <w:fldChar w:fldCharType="separate"/>
      </w:r>
      <w:r>
        <w:t>47</w:t>
      </w:r>
      <w:r>
        <w:fldChar w:fldCharType="end"/>
      </w:r>
    </w:p>
    <w:p w:rsidR="005F721E" w:rsidRPr="0042742C" w:rsidRDefault="005F721E">
      <w:pPr>
        <w:pStyle w:val="Indholdsfortegnelse4"/>
        <w:rPr>
          <w:rFonts w:ascii="Calibri" w:hAnsi="Calibri"/>
          <w:sz w:val="22"/>
          <w:szCs w:val="22"/>
          <w:lang w:eastAsia="en-CA"/>
        </w:rPr>
      </w:pPr>
      <w:r>
        <w:t>5.2.2.3</w:t>
      </w:r>
      <w:r w:rsidRPr="0042742C">
        <w:rPr>
          <w:rFonts w:ascii="Calibri" w:hAnsi="Calibri"/>
          <w:sz w:val="22"/>
          <w:szCs w:val="22"/>
          <w:lang w:eastAsia="en-CA"/>
        </w:rPr>
        <w:tab/>
      </w:r>
      <w:r>
        <w:t>Start-up Costs</w:t>
      </w:r>
      <w:r>
        <w:tab/>
      </w:r>
      <w:r>
        <w:fldChar w:fldCharType="begin"/>
      </w:r>
      <w:r>
        <w:instrText xml:space="preserve"> PAGEREF _Toc510434698 \h </w:instrText>
      </w:r>
      <w:r>
        <w:fldChar w:fldCharType="separate"/>
      </w:r>
      <w:r>
        <w:t>47</w:t>
      </w:r>
      <w:r>
        <w:fldChar w:fldCharType="end"/>
      </w:r>
    </w:p>
    <w:p w:rsidR="005F721E" w:rsidRPr="0042742C" w:rsidRDefault="005F721E">
      <w:pPr>
        <w:pStyle w:val="Indholdsfortegnelse3"/>
        <w:rPr>
          <w:rFonts w:ascii="Calibri" w:hAnsi="Calibri"/>
          <w:sz w:val="22"/>
          <w:szCs w:val="22"/>
          <w:lang w:eastAsia="en-CA"/>
        </w:rPr>
      </w:pPr>
      <w:r>
        <w:t>5.2.3</w:t>
      </w:r>
      <w:r w:rsidRPr="0042742C">
        <w:rPr>
          <w:rFonts w:ascii="Calibri" w:hAnsi="Calibri"/>
          <w:sz w:val="22"/>
          <w:szCs w:val="22"/>
          <w:lang w:eastAsia="en-CA"/>
        </w:rPr>
        <w:tab/>
      </w:r>
      <w:r>
        <w:t>Technology Specific Data</w:t>
      </w:r>
      <w:r>
        <w:tab/>
      </w:r>
      <w:r>
        <w:fldChar w:fldCharType="begin"/>
      </w:r>
      <w:r>
        <w:instrText xml:space="preserve"> PAGEREF _Toc510434699 \h </w:instrText>
      </w:r>
      <w:r>
        <w:fldChar w:fldCharType="separate"/>
      </w:r>
      <w:r>
        <w:t>47</w:t>
      </w:r>
      <w:r>
        <w:fldChar w:fldCharType="end"/>
      </w:r>
    </w:p>
    <w:p w:rsidR="005F721E" w:rsidRPr="0042742C" w:rsidRDefault="005F721E">
      <w:pPr>
        <w:pStyle w:val="Indholdsfortegnelse3"/>
        <w:rPr>
          <w:rFonts w:ascii="Calibri" w:hAnsi="Calibri"/>
          <w:sz w:val="22"/>
          <w:szCs w:val="22"/>
          <w:lang w:eastAsia="en-CA"/>
        </w:rPr>
      </w:pPr>
      <w:r>
        <w:t>5.2.4</w:t>
      </w:r>
      <w:r w:rsidRPr="0042742C">
        <w:rPr>
          <w:rFonts w:ascii="Calibri" w:hAnsi="Calibri"/>
          <w:sz w:val="22"/>
          <w:szCs w:val="22"/>
          <w:lang w:eastAsia="en-CA"/>
        </w:rPr>
        <w:tab/>
      </w:r>
      <w:r>
        <w:t>Summary</w:t>
      </w:r>
      <w:r>
        <w:tab/>
      </w:r>
      <w:r>
        <w:fldChar w:fldCharType="begin"/>
      </w:r>
      <w:r>
        <w:instrText xml:space="preserve"> PAGEREF _Toc510434700 \h </w:instrText>
      </w:r>
      <w:r>
        <w:fldChar w:fldCharType="separate"/>
      </w:r>
      <w:r>
        <w:t>47</w:t>
      </w:r>
      <w:r>
        <w:fldChar w:fldCharType="end"/>
      </w:r>
    </w:p>
    <w:p w:rsidR="005F721E" w:rsidRPr="0042742C" w:rsidRDefault="005F721E">
      <w:pPr>
        <w:pStyle w:val="Indholdsfortegnelse2"/>
        <w:rPr>
          <w:rFonts w:ascii="Calibri" w:hAnsi="Calibri"/>
          <w:smallCaps w:val="0"/>
          <w:sz w:val="22"/>
          <w:szCs w:val="22"/>
          <w:lang w:eastAsia="en-CA"/>
        </w:rPr>
      </w:pPr>
      <w:r>
        <w:t>5.3</w:t>
      </w:r>
      <w:r w:rsidRPr="0042742C">
        <w:rPr>
          <w:rFonts w:ascii="Calibri" w:hAnsi="Calibri"/>
          <w:smallCaps w:val="0"/>
          <w:sz w:val="22"/>
          <w:szCs w:val="22"/>
          <w:lang w:eastAsia="en-CA"/>
        </w:rPr>
        <w:tab/>
      </w:r>
      <w:r>
        <w:t>References</w:t>
      </w:r>
      <w:r>
        <w:tab/>
      </w:r>
      <w:r>
        <w:fldChar w:fldCharType="begin"/>
      </w:r>
      <w:r>
        <w:instrText xml:space="preserve"> PAGEREF _Toc510434701 \h </w:instrText>
      </w:r>
      <w:r>
        <w:fldChar w:fldCharType="separate"/>
      </w:r>
      <w:r>
        <w:t>49</w:t>
      </w:r>
      <w:r>
        <w:fldChar w:fldCharType="end"/>
      </w:r>
    </w:p>
    <w:p w:rsidR="005F721E" w:rsidRPr="0042742C" w:rsidRDefault="005F721E">
      <w:pPr>
        <w:pStyle w:val="Indholdsfortegnelse1"/>
        <w:rPr>
          <w:rFonts w:ascii="Calibri" w:hAnsi="Calibri"/>
          <w:caps w:val="0"/>
          <w:smallCaps w:val="0"/>
          <w:sz w:val="22"/>
          <w:szCs w:val="22"/>
          <w:lang w:eastAsia="en-CA"/>
        </w:rPr>
      </w:pPr>
      <w:r>
        <w:t>6.</w:t>
      </w:r>
      <w:r w:rsidRPr="0042742C">
        <w:rPr>
          <w:rFonts w:ascii="Calibri" w:hAnsi="Calibri"/>
          <w:caps w:val="0"/>
          <w:smallCaps w:val="0"/>
          <w:sz w:val="22"/>
          <w:szCs w:val="22"/>
          <w:lang w:eastAsia="en-CA"/>
        </w:rPr>
        <w:tab/>
      </w:r>
      <w:r>
        <w:t>1</w:t>
      </w:r>
      <w:r w:rsidRPr="002509B6">
        <w:rPr>
          <w:vertAlign w:val="superscript"/>
        </w:rPr>
        <w:t>st</w:t>
      </w:r>
      <w:r>
        <w:t xml:space="preserve"> Generation Ethanol</w:t>
      </w:r>
      <w:r>
        <w:tab/>
      </w:r>
      <w:r>
        <w:fldChar w:fldCharType="begin"/>
      </w:r>
      <w:r>
        <w:instrText xml:space="preserve"> PAGEREF _Toc510434702 \h </w:instrText>
      </w:r>
      <w:r>
        <w:fldChar w:fldCharType="separate"/>
      </w:r>
      <w:r>
        <w:t>50</w:t>
      </w:r>
      <w:r>
        <w:fldChar w:fldCharType="end"/>
      </w:r>
    </w:p>
    <w:p w:rsidR="005F721E" w:rsidRPr="0042742C" w:rsidRDefault="005F721E">
      <w:pPr>
        <w:pStyle w:val="Indholdsfortegnelse2"/>
        <w:rPr>
          <w:rFonts w:ascii="Calibri" w:hAnsi="Calibri"/>
          <w:smallCaps w:val="0"/>
          <w:sz w:val="22"/>
          <w:szCs w:val="22"/>
          <w:lang w:eastAsia="en-CA"/>
        </w:rPr>
      </w:pPr>
      <w:r>
        <w:t>6.1</w:t>
      </w:r>
      <w:r w:rsidRPr="0042742C">
        <w:rPr>
          <w:rFonts w:ascii="Calibri" w:hAnsi="Calibri"/>
          <w:smallCaps w:val="0"/>
          <w:sz w:val="22"/>
          <w:szCs w:val="22"/>
          <w:lang w:eastAsia="en-CA"/>
        </w:rPr>
        <w:tab/>
      </w:r>
      <w:r>
        <w:t>Qualitative Description</w:t>
      </w:r>
      <w:r>
        <w:tab/>
      </w:r>
      <w:r>
        <w:fldChar w:fldCharType="begin"/>
      </w:r>
      <w:r>
        <w:instrText xml:space="preserve"> PAGEREF _Toc510434703 \h </w:instrText>
      </w:r>
      <w:r>
        <w:fldChar w:fldCharType="separate"/>
      </w:r>
      <w:r>
        <w:t>50</w:t>
      </w:r>
      <w:r>
        <w:fldChar w:fldCharType="end"/>
      </w:r>
    </w:p>
    <w:p w:rsidR="005F721E" w:rsidRPr="0042742C" w:rsidRDefault="005F721E">
      <w:pPr>
        <w:pStyle w:val="Indholdsfortegnelse3"/>
        <w:rPr>
          <w:rFonts w:ascii="Calibri" w:hAnsi="Calibri"/>
          <w:sz w:val="22"/>
          <w:szCs w:val="22"/>
          <w:lang w:eastAsia="en-CA"/>
        </w:rPr>
      </w:pPr>
      <w:r>
        <w:t>6.1.1</w:t>
      </w:r>
      <w:r w:rsidRPr="0042742C">
        <w:rPr>
          <w:rFonts w:ascii="Calibri" w:hAnsi="Calibri"/>
          <w:sz w:val="22"/>
          <w:szCs w:val="22"/>
          <w:lang w:eastAsia="en-CA"/>
        </w:rPr>
        <w:tab/>
      </w:r>
      <w:r>
        <w:t>Contact Information</w:t>
      </w:r>
      <w:r>
        <w:tab/>
      </w:r>
      <w:r>
        <w:fldChar w:fldCharType="begin"/>
      </w:r>
      <w:r>
        <w:instrText xml:space="preserve"> PAGEREF _Toc510434704 \h </w:instrText>
      </w:r>
      <w:r>
        <w:fldChar w:fldCharType="separate"/>
      </w:r>
      <w:r>
        <w:t>50</w:t>
      </w:r>
      <w:r>
        <w:fldChar w:fldCharType="end"/>
      </w:r>
    </w:p>
    <w:p w:rsidR="005F721E" w:rsidRPr="0042742C" w:rsidRDefault="005F721E">
      <w:pPr>
        <w:pStyle w:val="Indholdsfortegnelse3"/>
        <w:rPr>
          <w:rFonts w:ascii="Calibri" w:hAnsi="Calibri"/>
          <w:sz w:val="22"/>
          <w:szCs w:val="22"/>
          <w:lang w:eastAsia="en-CA"/>
        </w:rPr>
      </w:pPr>
      <w:r>
        <w:t>6.1.2</w:t>
      </w:r>
      <w:r w:rsidRPr="0042742C">
        <w:rPr>
          <w:rFonts w:ascii="Calibri" w:hAnsi="Calibri"/>
          <w:sz w:val="22"/>
          <w:szCs w:val="22"/>
          <w:lang w:eastAsia="en-CA"/>
        </w:rPr>
        <w:tab/>
      </w:r>
      <w:r>
        <w:t>Brief Technology Description</w:t>
      </w:r>
      <w:r>
        <w:tab/>
      </w:r>
      <w:r>
        <w:fldChar w:fldCharType="begin"/>
      </w:r>
      <w:r>
        <w:instrText xml:space="preserve"> PAGEREF _Toc510434705 \h </w:instrText>
      </w:r>
      <w:r>
        <w:fldChar w:fldCharType="separate"/>
      </w:r>
      <w:r>
        <w:t>50</w:t>
      </w:r>
      <w:r>
        <w:fldChar w:fldCharType="end"/>
      </w:r>
    </w:p>
    <w:p w:rsidR="005F721E" w:rsidRPr="0042742C" w:rsidRDefault="005F721E">
      <w:pPr>
        <w:pStyle w:val="Indholdsfortegnelse3"/>
        <w:rPr>
          <w:rFonts w:ascii="Calibri" w:hAnsi="Calibri"/>
          <w:sz w:val="22"/>
          <w:szCs w:val="22"/>
          <w:lang w:eastAsia="en-CA"/>
        </w:rPr>
      </w:pPr>
      <w:r>
        <w:t>6.1.3</w:t>
      </w:r>
      <w:r w:rsidRPr="0042742C">
        <w:rPr>
          <w:rFonts w:ascii="Calibri" w:hAnsi="Calibri"/>
          <w:sz w:val="22"/>
          <w:szCs w:val="22"/>
          <w:lang w:eastAsia="en-CA"/>
        </w:rPr>
        <w:tab/>
      </w:r>
      <w:r>
        <w:t>Input</w:t>
      </w:r>
      <w:r>
        <w:tab/>
      </w:r>
      <w:r>
        <w:fldChar w:fldCharType="begin"/>
      </w:r>
      <w:r>
        <w:instrText xml:space="preserve"> PAGEREF _Toc510434706 \h </w:instrText>
      </w:r>
      <w:r>
        <w:fldChar w:fldCharType="separate"/>
      </w:r>
      <w:r>
        <w:t>50</w:t>
      </w:r>
      <w:r>
        <w:fldChar w:fldCharType="end"/>
      </w:r>
    </w:p>
    <w:p w:rsidR="005F721E" w:rsidRPr="0042742C" w:rsidRDefault="005F721E">
      <w:pPr>
        <w:pStyle w:val="Indholdsfortegnelse3"/>
        <w:rPr>
          <w:rFonts w:ascii="Calibri" w:hAnsi="Calibri"/>
          <w:sz w:val="22"/>
          <w:szCs w:val="22"/>
          <w:lang w:eastAsia="en-CA"/>
        </w:rPr>
      </w:pPr>
      <w:r>
        <w:t>6.1.4</w:t>
      </w:r>
      <w:r w:rsidRPr="0042742C">
        <w:rPr>
          <w:rFonts w:ascii="Calibri" w:hAnsi="Calibri"/>
          <w:sz w:val="22"/>
          <w:szCs w:val="22"/>
          <w:lang w:eastAsia="en-CA"/>
        </w:rPr>
        <w:tab/>
      </w:r>
      <w:r>
        <w:t>Output</w:t>
      </w:r>
      <w:r>
        <w:tab/>
      </w:r>
      <w:r>
        <w:fldChar w:fldCharType="begin"/>
      </w:r>
      <w:r>
        <w:instrText xml:space="preserve"> PAGEREF _Toc510434707 \h </w:instrText>
      </w:r>
      <w:r>
        <w:fldChar w:fldCharType="separate"/>
      </w:r>
      <w:r>
        <w:t>51</w:t>
      </w:r>
      <w:r>
        <w:fldChar w:fldCharType="end"/>
      </w:r>
    </w:p>
    <w:p w:rsidR="005F721E" w:rsidRPr="0042742C" w:rsidRDefault="005F721E">
      <w:pPr>
        <w:pStyle w:val="Indholdsfortegnelse3"/>
        <w:rPr>
          <w:rFonts w:ascii="Calibri" w:hAnsi="Calibri"/>
          <w:sz w:val="22"/>
          <w:szCs w:val="22"/>
          <w:lang w:eastAsia="en-CA"/>
        </w:rPr>
      </w:pPr>
      <w:r>
        <w:t>6.1.5</w:t>
      </w:r>
      <w:r w:rsidRPr="0042742C">
        <w:rPr>
          <w:rFonts w:ascii="Calibri" w:hAnsi="Calibri"/>
          <w:sz w:val="22"/>
          <w:szCs w:val="22"/>
          <w:lang w:eastAsia="en-CA"/>
        </w:rPr>
        <w:tab/>
      </w:r>
      <w:r>
        <w:t>Energy Balance</w:t>
      </w:r>
      <w:r>
        <w:tab/>
      </w:r>
      <w:r>
        <w:fldChar w:fldCharType="begin"/>
      </w:r>
      <w:r>
        <w:instrText xml:space="preserve"> PAGEREF _Toc510434708 \h </w:instrText>
      </w:r>
      <w:r>
        <w:fldChar w:fldCharType="separate"/>
      </w:r>
      <w:r>
        <w:t>51</w:t>
      </w:r>
      <w:r>
        <w:fldChar w:fldCharType="end"/>
      </w:r>
    </w:p>
    <w:p w:rsidR="005F721E" w:rsidRPr="0042742C" w:rsidRDefault="005F721E">
      <w:pPr>
        <w:pStyle w:val="Indholdsfortegnelse3"/>
        <w:rPr>
          <w:rFonts w:ascii="Calibri" w:hAnsi="Calibri"/>
          <w:sz w:val="22"/>
          <w:szCs w:val="22"/>
          <w:lang w:eastAsia="en-CA"/>
        </w:rPr>
      </w:pPr>
      <w:r>
        <w:t>6.1.6</w:t>
      </w:r>
      <w:r w:rsidRPr="0042742C">
        <w:rPr>
          <w:rFonts w:ascii="Calibri" w:hAnsi="Calibri"/>
          <w:sz w:val="22"/>
          <w:szCs w:val="22"/>
          <w:lang w:eastAsia="en-CA"/>
        </w:rPr>
        <w:tab/>
      </w:r>
      <w:r>
        <w:t>Typical Capacities</w:t>
      </w:r>
      <w:r>
        <w:tab/>
      </w:r>
      <w:r>
        <w:fldChar w:fldCharType="begin"/>
      </w:r>
      <w:r>
        <w:instrText xml:space="preserve"> PAGEREF _Toc510434709 \h </w:instrText>
      </w:r>
      <w:r>
        <w:fldChar w:fldCharType="separate"/>
      </w:r>
      <w:r>
        <w:t>51</w:t>
      </w:r>
      <w:r>
        <w:fldChar w:fldCharType="end"/>
      </w:r>
    </w:p>
    <w:p w:rsidR="005F721E" w:rsidRPr="0042742C" w:rsidRDefault="005F721E">
      <w:pPr>
        <w:pStyle w:val="Indholdsfortegnelse3"/>
        <w:rPr>
          <w:rFonts w:ascii="Calibri" w:hAnsi="Calibri"/>
          <w:sz w:val="22"/>
          <w:szCs w:val="22"/>
          <w:lang w:eastAsia="en-CA"/>
        </w:rPr>
      </w:pPr>
      <w:r>
        <w:t>6.1.7</w:t>
      </w:r>
      <w:r w:rsidRPr="0042742C">
        <w:rPr>
          <w:rFonts w:ascii="Calibri" w:hAnsi="Calibri"/>
          <w:sz w:val="22"/>
          <w:szCs w:val="22"/>
          <w:lang w:eastAsia="en-CA"/>
        </w:rPr>
        <w:tab/>
      </w:r>
      <w:r>
        <w:t>Regulation Ability</w:t>
      </w:r>
      <w:r>
        <w:tab/>
      </w:r>
      <w:r>
        <w:fldChar w:fldCharType="begin"/>
      </w:r>
      <w:r>
        <w:instrText xml:space="preserve"> PAGEREF _Toc510434710 \h </w:instrText>
      </w:r>
      <w:r>
        <w:fldChar w:fldCharType="separate"/>
      </w:r>
      <w:r>
        <w:t>52</w:t>
      </w:r>
      <w:r>
        <w:fldChar w:fldCharType="end"/>
      </w:r>
    </w:p>
    <w:p w:rsidR="005F721E" w:rsidRPr="0042742C" w:rsidRDefault="005F721E">
      <w:pPr>
        <w:pStyle w:val="Indholdsfortegnelse3"/>
        <w:rPr>
          <w:rFonts w:ascii="Calibri" w:hAnsi="Calibri"/>
          <w:sz w:val="22"/>
          <w:szCs w:val="22"/>
          <w:lang w:eastAsia="en-CA"/>
        </w:rPr>
      </w:pPr>
      <w:r>
        <w:t>6.1.8</w:t>
      </w:r>
      <w:r w:rsidRPr="0042742C">
        <w:rPr>
          <w:rFonts w:ascii="Calibri" w:hAnsi="Calibri"/>
          <w:sz w:val="22"/>
          <w:szCs w:val="22"/>
          <w:lang w:eastAsia="en-CA"/>
        </w:rPr>
        <w:tab/>
      </w:r>
      <w:r>
        <w:t>Space Requirements</w:t>
      </w:r>
      <w:r>
        <w:tab/>
      </w:r>
      <w:r>
        <w:fldChar w:fldCharType="begin"/>
      </w:r>
      <w:r>
        <w:instrText xml:space="preserve"> PAGEREF _Toc510434711 \h </w:instrText>
      </w:r>
      <w:r>
        <w:fldChar w:fldCharType="separate"/>
      </w:r>
      <w:r>
        <w:t>52</w:t>
      </w:r>
      <w:r>
        <w:fldChar w:fldCharType="end"/>
      </w:r>
    </w:p>
    <w:p w:rsidR="005F721E" w:rsidRPr="0042742C" w:rsidRDefault="005F721E">
      <w:pPr>
        <w:pStyle w:val="Indholdsfortegnelse3"/>
        <w:rPr>
          <w:rFonts w:ascii="Calibri" w:hAnsi="Calibri"/>
          <w:sz w:val="22"/>
          <w:szCs w:val="22"/>
          <w:lang w:eastAsia="en-CA"/>
        </w:rPr>
      </w:pPr>
      <w:r>
        <w:t>6.1.9</w:t>
      </w:r>
      <w:r w:rsidRPr="0042742C">
        <w:rPr>
          <w:rFonts w:ascii="Calibri" w:hAnsi="Calibri"/>
          <w:sz w:val="22"/>
          <w:szCs w:val="22"/>
          <w:lang w:eastAsia="en-CA"/>
        </w:rPr>
        <w:tab/>
      </w:r>
      <w:r>
        <w:t>Advantages/Disadvantages</w:t>
      </w:r>
      <w:r>
        <w:tab/>
      </w:r>
      <w:r>
        <w:fldChar w:fldCharType="begin"/>
      </w:r>
      <w:r>
        <w:instrText xml:space="preserve"> PAGEREF _Toc510434712 \h </w:instrText>
      </w:r>
      <w:r>
        <w:fldChar w:fldCharType="separate"/>
      </w:r>
      <w:r>
        <w:t>52</w:t>
      </w:r>
      <w:r>
        <w:fldChar w:fldCharType="end"/>
      </w:r>
    </w:p>
    <w:p w:rsidR="005F721E" w:rsidRPr="0042742C" w:rsidRDefault="005F721E">
      <w:pPr>
        <w:pStyle w:val="Indholdsfortegnelse3"/>
        <w:rPr>
          <w:rFonts w:ascii="Calibri" w:hAnsi="Calibri"/>
          <w:sz w:val="22"/>
          <w:szCs w:val="22"/>
          <w:lang w:eastAsia="en-CA"/>
        </w:rPr>
      </w:pPr>
      <w:r>
        <w:t>6.1.10</w:t>
      </w:r>
      <w:r w:rsidRPr="0042742C">
        <w:rPr>
          <w:rFonts w:ascii="Calibri" w:hAnsi="Calibri"/>
          <w:sz w:val="22"/>
          <w:szCs w:val="22"/>
          <w:lang w:eastAsia="en-CA"/>
        </w:rPr>
        <w:tab/>
      </w:r>
      <w:r>
        <w:t>Environment</w:t>
      </w:r>
      <w:r>
        <w:tab/>
      </w:r>
      <w:r>
        <w:fldChar w:fldCharType="begin"/>
      </w:r>
      <w:r>
        <w:instrText xml:space="preserve"> PAGEREF _Toc510434713 \h </w:instrText>
      </w:r>
      <w:r>
        <w:fldChar w:fldCharType="separate"/>
      </w:r>
      <w:r>
        <w:t>52</w:t>
      </w:r>
      <w:r>
        <w:fldChar w:fldCharType="end"/>
      </w:r>
    </w:p>
    <w:p w:rsidR="005F721E" w:rsidRPr="0042742C" w:rsidRDefault="005F721E">
      <w:pPr>
        <w:pStyle w:val="Indholdsfortegnelse3"/>
        <w:rPr>
          <w:rFonts w:ascii="Calibri" w:hAnsi="Calibri"/>
          <w:sz w:val="22"/>
          <w:szCs w:val="22"/>
          <w:lang w:eastAsia="en-CA"/>
        </w:rPr>
      </w:pPr>
      <w:r>
        <w:t>6.1.11</w:t>
      </w:r>
      <w:r w:rsidRPr="0042742C">
        <w:rPr>
          <w:rFonts w:ascii="Calibri" w:hAnsi="Calibri"/>
          <w:sz w:val="22"/>
          <w:szCs w:val="22"/>
          <w:lang w:eastAsia="en-CA"/>
        </w:rPr>
        <w:tab/>
      </w:r>
      <w:r>
        <w:t>Research and Development Perspective</w:t>
      </w:r>
      <w:r>
        <w:tab/>
      </w:r>
      <w:r>
        <w:fldChar w:fldCharType="begin"/>
      </w:r>
      <w:r>
        <w:instrText xml:space="preserve"> PAGEREF _Toc510434714 \h </w:instrText>
      </w:r>
      <w:r>
        <w:fldChar w:fldCharType="separate"/>
      </w:r>
      <w:r>
        <w:t>52</w:t>
      </w:r>
      <w:r>
        <w:fldChar w:fldCharType="end"/>
      </w:r>
    </w:p>
    <w:p w:rsidR="005F721E" w:rsidRPr="0042742C" w:rsidRDefault="005F721E">
      <w:pPr>
        <w:pStyle w:val="Indholdsfortegnelse3"/>
        <w:rPr>
          <w:rFonts w:ascii="Calibri" w:hAnsi="Calibri"/>
          <w:sz w:val="22"/>
          <w:szCs w:val="22"/>
          <w:lang w:eastAsia="en-CA"/>
        </w:rPr>
      </w:pPr>
      <w:r>
        <w:lastRenderedPageBreak/>
        <w:t>6.1.12</w:t>
      </w:r>
      <w:r w:rsidRPr="0042742C">
        <w:rPr>
          <w:rFonts w:ascii="Calibri" w:hAnsi="Calibri"/>
          <w:sz w:val="22"/>
          <w:szCs w:val="22"/>
          <w:lang w:eastAsia="en-CA"/>
        </w:rPr>
        <w:tab/>
      </w:r>
      <w:r>
        <w:t>Examples of Market Standard Technology</w:t>
      </w:r>
      <w:r>
        <w:tab/>
      </w:r>
      <w:r>
        <w:fldChar w:fldCharType="begin"/>
      </w:r>
      <w:r>
        <w:instrText xml:space="preserve"> PAGEREF _Toc510434715 \h </w:instrText>
      </w:r>
      <w:r>
        <w:fldChar w:fldCharType="separate"/>
      </w:r>
      <w:r>
        <w:t>52</w:t>
      </w:r>
      <w:r>
        <w:fldChar w:fldCharType="end"/>
      </w:r>
    </w:p>
    <w:p w:rsidR="005F721E" w:rsidRPr="0042742C" w:rsidRDefault="005F721E">
      <w:pPr>
        <w:pStyle w:val="Indholdsfortegnelse3"/>
        <w:rPr>
          <w:rFonts w:ascii="Calibri" w:hAnsi="Calibri"/>
          <w:sz w:val="22"/>
          <w:szCs w:val="22"/>
          <w:lang w:eastAsia="en-CA"/>
        </w:rPr>
      </w:pPr>
      <w:r>
        <w:t>6.1.13</w:t>
      </w:r>
      <w:r w:rsidRPr="0042742C">
        <w:rPr>
          <w:rFonts w:ascii="Calibri" w:hAnsi="Calibri"/>
          <w:sz w:val="22"/>
          <w:szCs w:val="22"/>
          <w:lang w:eastAsia="en-CA"/>
        </w:rPr>
        <w:tab/>
      </w:r>
      <w:r>
        <w:t>Predication of Performance and Cost</w:t>
      </w:r>
      <w:r>
        <w:tab/>
      </w:r>
      <w:r>
        <w:fldChar w:fldCharType="begin"/>
      </w:r>
      <w:r>
        <w:instrText xml:space="preserve"> PAGEREF _Toc510434716 \h </w:instrText>
      </w:r>
      <w:r>
        <w:fldChar w:fldCharType="separate"/>
      </w:r>
      <w:r>
        <w:t>53</w:t>
      </w:r>
      <w:r>
        <w:fldChar w:fldCharType="end"/>
      </w:r>
    </w:p>
    <w:p w:rsidR="005F721E" w:rsidRPr="0042742C" w:rsidRDefault="005F721E">
      <w:pPr>
        <w:pStyle w:val="Indholdsfortegnelse3"/>
        <w:rPr>
          <w:rFonts w:ascii="Calibri" w:hAnsi="Calibri"/>
          <w:sz w:val="22"/>
          <w:szCs w:val="22"/>
          <w:lang w:eastAsia="en-CA"/>
        </w:rPr>
      </w:pPr>
      <w:r>
        <w:t>6.1.14</w:t>
      </w:r>
      <w:r w:rsidRPr="0042742C">
        <w:rPr>
          <w:rFonts w:ascii="Calibri" w:hAnsi="Calibri"/>
          <w:sz w:val="22"/>
          <w:szCs w:val="22"/>
          <w:lang w:eastAsia="en-CA"/>
        </w:rPr>
        <w:tab/>
      </w:r>
      <w:r>
        <w:t>Uncertainty</w:t>
      </w:r>
      <w:r>
        <w:tab/>
      </w:r>
      <w:r>
        <w:fldChar w:fldCharType="begin"/>
      </w:r>
      <w:r>
        <w:instrText xml:space="preserve"> PAGEREF _Toc510434717 \h </w:instrText>
      </w:r>
      <w:r>
        <w:fldChar w:fldCharType="separate"/>
      </w:r>
      <w:r>
        <w:t>53</w:t>
      </w:r>
      <w:r>
        <w:fldChar w:fldCharType="end"/>
      </w:r>
    </w:p>
    <w:p w:rsidR="005F721E" w:rsidRPr="0042742C" w:rsidRDefault="005F721E">
      <w:pPr>
        <w:pStyle w:val="Indholdsfortegnelse3"/>
        <w:rPr>
          <w:rFonts w:ascii="Calibri" w:hAnsi="Calibri"/>
          <w:sz w:val="22"/>
          <w:szCs w:val="22"/>
          <w:lang w:eastAsia="en-CA"/>
        </w:rPr>
      </w:pPr>
      <w:r>
        <w:t>6.1.15</w:t>
      </w:r>
      <w:r w:rsidRPr="0042742C">
        <w:rPr>
          <w:rFonts w:ascii="Calibri" w:hAnsi="Calibri"/>
          <w:sz w:val="22"/>
          <w:szCs w:val="22"/>
          <w:lang w:eastAsia="en-CA"/>
        </w:rPr>
        <w:tab/>
      </w:r>
      <w:r>
        <w:t>Additional Remarks</w:t>
      </w:r>
      <w:r>
        <w:tab/>
      </w:r>
      <w:r>
        <w:fldChar w:fldCharType="begin"/>
      </w:r>
      <w:r>
        <w:instrText xml:space="preserve"> PAGEREF _Toc510434718 \h </w:instrText>
      </w:r>
      <w:r>
        <w:fldChar w:fldCharType="separate"/>
      </w:r>
      <w:r>
        <w:t>53</w:t>
      </w:r>
      <w:r>
        <w:fldChar w:fldCharType="end"/>
      </w:r>
    </w:p>
    <w:p w:rsidR="005F721E" w:rsidRPr="0042742C" w:rsidRDefault="005F721E">
      <w:pPr>
        <w:pStyle w:val="Indholdsfortegnelse2"/>
        <w:rPr>
          <w:rFonts w:ascii="Calibri" w:hAnsi="Calibri"/>
          <w:smallCaps w:val="0"/>
          <w:sz w:val="22"/>
          <w:szCs w:val="22"/>
          <w:lang w:eastAsia="en-CA"/>
        </w:rPr>
      </w:pPr>
      <w:r>
        <w:t>6.2</w:t>
      </w:r>
      <w:r w:rsidRPr="0042742C">
        <w:rPr>
          <w:rFonts w:ascii="Calibri" w:hAnsi="Calibri"/>
          <w:smallCaps w:val="0"/>
          <w:sz w:val="22"/>
          <w:szCs w:val="22"/>
          <w:lang w:eastAsia="en-CA"/>
        </w:rPr>
        <w:tab/>
      </w:r>
      <w:r>
        <w:t>Quantitative Description</w:t>
      </w:r>
      <w:r>
        <w:tab/>
      </w:r>
      <w:r>
        <w:fldChar w:fldCharType="begin"/>
      </w:r>
      <w:r>
        <w:instrText xml:space="preserve"> PAGEREF _Toc510434719 \h </w:instrText>
      </w:r>
      <w:r>
        <w:fldChar w:fldCharType="separate"/>
      </w:r>
      <w:r>
        <w:t>54</w:t>
      </w:r>
      <w:r>
        <w:fldChar w:fldCharType="end"/>
      </w:r>
    </w:p>
    <w:p w:rsidR="005F721E" w:rsidRPr="0042742C" w:rsidRDefault="005F721E">
      <w:pPr>
        <w:pStyle w:val="Indholdsfortegnelse3"/>
        <w:rPr>
          <w:rFonts w:ascii="Calibri" w:hAnsi="Calibri"/>
          <w:sz w:val="22"/>
          <w:szCs w:val="22"/>
          <w:lang w:eastAsia="en-CA"/>
        </w:rPr>
      </w:pPr>
      <w:r>
        <w:t>6.2.1</w:t>
      </w:r>
      <w:r w:rsidRPr="0042742C">
        <w:rPr>
          <w:rFonts w:ascii="Calibri" w:hAnsi="Calibri"/>
          <w:sz w:val="22"/>
          <w:szCs w:val="22"/>
          <w:lang w:eastAsia="en-CA"/>
        </w:rPr>
        <w:tab/>
      </w:r>
      <w:r>
        <w:t>Energy/Technical Data</w:t>
      </w:r>
      <w:r>
        <w:tab/>
      </w:r>
      <w:r>
        <w:fldChar w:fldCharType="begin"/>
      </w:r>
      <w:r>
        <w:instrText xml:space="preserve"> PAGEREF _Toc510434720 \h </w:instrText>
      </w:r>
      <w:r>
        <w:fldChar w:fldCharType="separate"/>
      </w:r>
      <w:r>
        <w:t>54</w:t>
      </w:r>
      <w:r>
        <w:fldChar w:fldCharType="end"/>
      </w:r>
    </w:p>
    <w:p w:rsidR="005F721E" w:rsidRPr="0042742C" w:rsidRDefault="005F721E">
      <w:pPr>
        <w:pStyle w:val="Indholdsfortegnelse4"/>
        <w:rPr>
          <w:rFonts w:ascii="Calibri" w:hAnsi="Calibri"/>
          <w:sz w:val="22"/>
          <w:szCs w:val="22"/>
          <w:lang w:eastAsia="en-CA"/>
        </w:rPr>
      </w:pPr>
      <w:r>
        <w:t>6.2.1.1</w:t>
      </w:r>
      <w:r w:rsidRPr="0042742C">
        <w:rPr>
          <w:rFonts w:ascii="Calibri" w:hAnsi="Calibri"/>
          <w:sz w:val="22"/>
          <w:szCs w:val="22"/>
          <w:lang w:eastAsia="en-CA"/>
        </w:rPr>
        <w:tab/>
      </w:r>
      <w:r>
        <w:t>Typical Plant Size</w:t>
      </w:r>
      <w:r>
        <w:tab/>
      </w:r>
      <w:r>
        <w:fldChar w:fldCharType="begin"/>
      </w:r>
      <w:r>
        <w:instrText xml:space="preserve"> PAGEREF _Toc510434721 \h </w:instrText>
      </w:r>
      <w:r>
        <w:fldChar w:fldCharType="separate"/>
      </w:r>
      <w:r>
        <w:t>54</w:t>
      </w:r>
      <w:r>
        <w:fldChar w:fldCharType="end"/>
      </w:r>
    </w:p>
    <w:p w:rsidR="005F721E" w:rsidRPr="0042742C" w:rsidRDefault="005F721E">
      <w:pPr>
        <w:pStyle w:val="Indholdsfortegnelse4"/>
        <w:rPr>
          <w:rFonts w:ascii="Calibri" w:hAnsi="Calibri"/>
          <w:sz w:val="22"/>
          <w:szCs w:val="22"/>
          <w:lang w:eastAsia="en-CA"/>
        </w:rPr>
      </w:pPr>
      <w:r>
        <w:t>6.2.1.2</w:t>
      </w:r>
      <w:r w:rsidRPr="0042742C">
        <w:rPr>
          <w:rFonts w:ascii="Calibri" w:hAnsi="Calibri"/>
          <w:sz w:val="22"/>
          <w:szCs w:val="22"/>
          <w:lang w:eastAsia="en-CA"/>
        </w:rPr>
        <w:tab/>
      </w:r>
      <w:r>
        <w:t>Input and Output</w:t>
      </w:r>
      <w:r>
        <w:tab/>
      </w:r>
      <w:r>
        <w:fldChar w:fldCharType="begin"/>
      </w:r>
      <w:r>
        <w:instrText xml:space="preserve"> PAGEREF _Toc510434722 \h </w:instrText>
      </w:r>
      <w:r>
        <w:fldChar w:fldCharType="separate"/>
      </w:r>
      <w:r>
        <w:t>55</w:t>
      </w:r>
      <w:r>
        <w:fldChar w:fldCharType="end"/>
      </w:r>
    </w:p>
    <w:p w:rsidR="005F721E" w:rsidRPr="0042742C" w:rsidRDefault="005F721E">
      <w:pPr>
        <w:pStyle w:val="Indholdsfortegnelse4"/>
        <w:rPr>
          <w:rFonts w:ascii="Calibri" w:hAnsi="Calibri"/>
          <w:sz w:val="22"/>
          <w:szCs w:val="22"/>
          <w:lang w:eastAsia="en-CA"/>
        </w:rPr>
      </w:pPr>
      <w:r>
        <w:t>6.2.1.3</w:t>
      </w:r>
      <w:r w:rsidRPr="0042742C">
        <w:rPr>
          <w:rFonts w:ascii="Calibri" w:hAnsi="Calibri"/>
          <w:sz w:val="22"/>
          <w:szCs w:val="22"/>
          <w:lang w:eastAsia="en-CA"/>
        </w:rPr>
        <w:tab/>
      </w:r>
      <w:r>
        <w:t>Forced and Planned Outage</w:t>
      </w:r>
      <w:r>
        <w:tab/>
      </w:r>
      <w:r>
        <w:fldChar w:fldCharType="begin"/>
      </w:r>
      <w:r>
        <w:instrText xml:space="preserve"> PAGEREF _Toc510434723 \h </w:instrText>
      </w:r>
      <w:r>
        <w:fldChar w:fldCharType="separate"/>
      </w:r>
      <w:r>
        <w:t>56</w:t>
      </w:r>
      <w:r>
        <w:fldChar w:fldCharType="end"/>
      </w:r>
    </w:p>
    <w:p w:rsidR="005F721E" w:rsidRPr="0042742C" w:rsidRDefault="005F721E">
      <w:pPr>
        <w:pStyle w:val="Indholdsfortegnelse4"/>
        <w:rPr>
          <w:rFonts w:ascii="Calibri" w:hAnsi="Calibri"/>
          <w:sz w:val="22"/>
          <w:szCs w:val="22"/>
          <w:lang w:eastAsia="en-CA"/>
        </w:rPr>
      </w:pPr>
      <w:r>
        <w:t>6.2.1.4</w:t>
      </w:r>
      <w:r w:rsidRPr="0042742C">
        <w:rPr>
          <w:rFonts w:ascii="Calibri" w:hAnsi="Calibri"/>
          <w:sz w:val="22"/>
          <w:szCs w:val="22"/>
          <w:lang w:eastAsia="en-CA"/>
        </w:rPr>
        <w:tab/>
      </w:r>
      <w:r>
        <w:t>Technical Lifetime</w:t>
      </w:r>
      <w:r>
        <w:tab/>
      </w:r>
      <w:r>
        <w:fldChar w:fldCharType="begin"/>
      </w:r>
      <w:r>
        <w:instrText xml:space="preserve"> PAGEREF _Toc510434724 \h </w:instrText>
      </w:r>
      <w:r>
        <w:fldChar w:fldCharType="separate"/>
      </w:r>
      <w:r>
        <w:t>56</w:t>
      </w:r>
      <w:r>
        <w:fldChar w:fldCharType="end"/>
      </w:r>
    </w:p>
    <w:p w:rsidR="005F721E" w:rsidRPr="0042742C" w:rsidRDefault="005F721E">
      <w:pPr>
        <w:pStyle w:val="Indholdsfortegnelse4"/>
        <w:rPr>
          <w:rFonts w:ascii="Calibri" w:hAnsi="Calibri"/>
          <w:sz w:val="22"/>
          <w:szCs w:val="22"/>
          <w:lang w:eastAsia="en-CA"/>
        </w:rPr>
      </w:pPr>
      <w:r>
        <w:t>6.2.1.5</w:t>
      </w:r>
      <w:r w:rsidRPr="0042742C">
        <w:rPr>
          <w:rFonts w:ascii="Calibri" w:hAnsi="Calibri"/>
          <w:sz w:val="22"/>
          <w:szCs w:val="22"/>
          <w:lang w:eastAsia="en-CA"/>
        </w:rPr>
        <w:tab/>
      </w:r>
      <w:r>
        <w:t>Construction Time</w:t>
      </w:r>
      <w:r>
        <w:tab/>
      </w:r>
      <w:r>
        <w:fldChar w:fldCharType="begin"/>
      </w:r>
      <w:r>
        <w:instrText xml:space="preserve"> PAGEREF _Toc510434725 \h </w:instrText>
      </w:r>
      <w:r>
        <w:fldChar w:fldCharType="separate"/>
      </w:r>
      <w:r>
        <w:t>56</w:t>
      </w:r>
      <w:r>
        <w:fldChar w:fldCharType="end"/>
      </w:r>
    </w:p>
    <w:p w:rsidR="005F721E" w:rsidRPr="0042742C" w:rsidRDefault="005F721E">
      <w:pPr>
        <w:pStyle w:val="Indholdsfortegnelse3"/>
        <w:rPr>
          <w:rFonts w:ascii="Calibri" w:hAnsi="Calibri"/>
          <w:sz w:val="22"/>
          <w:szCs w:val="22"/>
          <w:lang w:eastAsia="en-CA"/>
        </w:rPr>
      </w:pPr>
      <w:r>
        <w:t>6.2.2</w:t>
      </w:r>
      <w:r w:rsidRPr="0042742C">
        <w:rPr>
          <w:rFonts w:ascii="Calibri" w:hAnsi="Calibri"/>
          <w:sz w:val="22"/>
          <w:szCs w:val="22"/>
          <w:lang w:eastAsia="en-CA"/>
        </w:rPr>
        <w:tab/>
      </w:r>
      <w:r>
        <w:t>Financial Data</w:t>
      </w:r>
      <w:r>
        <w:tab/>
      </w:r>
      <w:r>
        <w:fldChar w:fldCharType="begin"/>
      </w:r>
      <w:r>
        <w:instrText xml:space="preserve"> PAGEREF _Toc510434726 \h </w:instrText>
      </w:r>
      <w:r>
        <w:fldChar w:fldCharType="separate"/>
      </w:r>
      <w:r>
        <w:t>56</w:t>
      </w:r>
      <w:r>
        <w:fldChar w:fldCharType="end"/>
      </w:r>
    </w:p>
    <w:p w:rsidR="005F721E" w:rsidRPr="0042742C" w:rsidRDefault="005F721E">
      <w:pPr>
        <w:pStyle w:val="Indholdsfortegnelse4"/>
        <w:rPr>
          <w:rFonts w:ascii="Calibri" w:hAnsi="Calibri"/>
          <w:sz w:val="22"/>
          <w:szCs w:val="22"/>
          <w:lang w:eastAsia="en-CA"/>
        </w:rPr>
      </w:pPr>
      <w:r>
        <w:t>6.2.2.1</w:t>
      </w:r>
      <w:r w:rsidRPr="0042742C">
        <w:rPr>
          <w:rFonts w:ascii="Calibri" w:hAnsi="Calibri"/>
          <w:sz w:val="22"/>
          <w:szCs w:val="22"/>
          <w:lang w:eastAsia="en-CA"/>
        </w:rPr>
        <w:tab/>
      </w:r>
      <w:r>
        <w:t>Investment Costs</w:t>
      </w:r>
      <w:r>
        <w:tab/>
      </w:r>
      <w:r>
        <w:fldChar w:fldCharType="begin"/>
      </w:r>
      <w:r>
        <w:instrText xml:space="preserve"> PAGEREF _Toc510434727 \h </w:instrText>
      </w:r>
      <w:r>
        <w:fldChar w:fldCharType="separate"/>
      </w:r>
      <w:r>
        <w:t>56</w:t>
      </w:r>
      <w:r>
        <w:fldChar w:fldCharType="end"/>
      </w:r>
    </w:p>
    <w:p w:rsidR="005F721E" w:rsidRPr="0042742C" w:rsidRDefault="005F721E">
      <w:pPr>
        <w:pStyle w:val="Indholdsfortegnelse4"/>
        <w:rPr>
          <w:rFonts w:ascii="Calibri" w:hAnsi="Calibri"/>
          <w:sz w:val="22"/>
          <w:szCs w:val="22"/>
          <w:lang w:eastAsia="en-CA"/>
        </w:rPr>
      </w:pPr>
      <w:r>
        <w:t>6.2.2.2</w:t>
      </w:r>
      <w:r w:rsidRPr="0042742C">
        <w:rPr>
          <w:rFonts w:ascii="Calibri" w:hAnsi="Calibri"/>
          <w:sz w:val="22"/>
          <w:szCs w:val="22"/>
          <w:lang w:eastAsia="en-CA"/>
        </w:rPr>
        <w:tab/>
      </w:r>
      <w:r>
        <w:t>Operating and Maintenance Costs</w:t>
      </w:r>
      <w:r>
        <w:tab/>
      </w:r>
      <w:r>
        <w:fldChar w:fldCharType="begin"/>
      </w:r>
      <w:r>
        <w:instrText xml:space="preserve"> PAGEREF _Toc510434728 \h </w:instrText>
      </w:r>
      <w:r>
        <w:fldChar w:fldCharType="separate"/>
      </w:r>
      <w:r>
        <w:t>57</w:t>
      </w:r>
      <w:r>
        <w:fldChar w:fldCharType="end"/>
      </w:r>
    </w:p>
    <w:p w:rsidR="005F721E" w:rsidRPr="0042742C" w:rsidRDefault="005F721E">
      <w:pPr>
        <w:pStyle w:val="Indholdsfortegnelse4"/>
        <w:rPr>
          <w:rFonts w:ascii="Calibri" w:hAnsi="Calibri"/>
          <w:sz w:val="22"/>
          <w:szCs w:val="22"/>
          <w:lang w:eastAsia="en-CA"/>
        </w:rPr>
      </w:pPr>
      <w:r>
        <w:t>6.2.2.3</w:t>
      </w:r>
      <w:r w:rsidRPr="0042742C">
        <w:rPr>
          <w:rFonts w:ascii="Calibri" w:hAnsi="Calibri"/>
          <w:sz w:val="22"/>
          <w:szCs w:val="22"/>
          <w:lang w:eastAsia="en-CA"/>
        </w:rPr>
        <w:tab/>
      </w:r>
      <w:r>
        <w:t>Start-up Costs</w:t>
      </w:r>
      <w:r>
        <w:tab/>
      </w:r>
      <w:r>
        <w:fldChar w:fldCharType="begin"/>
      </w:r>
      <w:r>
        <w:instrText xml:space="preserve"> PAGEREF _Toc510434729 \h </w:instrText>
      </w:r>
      <w:r>
        <w:fldChar w:fldCharType="separate"/>
      </w:r>
      <w:r>
        <w:t>57</w:t>
      </w:r>
      <w:r>
        <w:fldChar w:fldCharType="end"/>
      </w:r>
    </w:p>
    <w:p w:rsidR="005F721E" w:rsidRPr="0042742C" w:rsidRDefault="005F721E">
      <w:pPr>
        <w:pStyle w:val="Indholdsfortegnelse3"/>
        <w:rPr>
          <w:rFonts w:ascii="Calibri" w:hAnsi="Calibri"/>
          <w:sz w:val="22"/>
          <w:szCs w:val="22"/>
          <w:lang w:eastAsia="en-CA"/>
        </w:rPr>
      </w:pPr>
      <w:r>
        <w:t>6.2.3</w:t>
      </w:r>
      <w:r w:rsidRPr="0042742C">
        <w:rPr>
          <w:rFonts w:ascii="Calibri" w:hAnsi="Calibri"/>
          <w:sz w:val="22"/>
          <w:szCs w:val="22"/>
          <w:lang w:eastAsia="en-CA"/>
        </w:rPr>
        <w:tab/>
      </w:r>
      <w:r>
        <w:t>Technology Specific Data</w:t>
      </w:r>
      <w:r>
        <w:tab/>
      </w:r>
      <w:r>
        <w:fldChar w:fldCharType="begin"/>
      </w:r>
      <w:r>
        <w:instrText xml:space="preserve"> PAGEREF _Toc510434730 \h </w:instrText>
      </w:r>
      <w:r>
        <w:fldChar w:fldCharType="separate"/>
      </w:r>
      <w:r>
        <w:t>57</w:t>
      </w:r>
      <w:r>
        <w:fldChar w:fldCharType="end"/>
      </w:r>
    </w:p>
    <w:p w:rsidR="005F721E" w:rsidRPr="0042742C" w:rsidRDefault="005F721E">
      <w:pPr>
        <w:pStyle w:val="Indholdsfortegnelse2"/>
        <w:rPr>
          <w:rFonts w:ascii="Calibri" w:hAnsi="Calibri"/>
          <w:smallCaps w:val="0"/>
          <w:sz w:val="22"/>
          <w:szCs w:val="22"/>
          <w:lang w:eastAsia="en-CA"/>
        </w:rPr>
      </w:pPr>
      <w:r>
        <w:t>6.3</w:t>
      </w:r>
      <w:r w:rsidRPr="0042742C">
        <w:rPr>
          <w:rFonts w:ascii="Calibri" w:hAnsi="Calibri"/>
          <w:smallCaps w:val="0"/>
          <w:sz w:val="22"/>
          <w:szCs w:val="22"/>
          <w:lang w:eastAsia="en-CA"/>
        </w:rPr>
        <w:tab/>
      </w:r>
      <w:r>
        <w:t>Summary</w:t>
      </w:r>
      <w:r>
        <w:tab/>
      </w:r>
      <w:r>
        <w:fldChar w:fldCharType="begin"/>
      </w:r>
      <w:r>
        <w:instrText xml:space="preserve"> PAGEREF _Toc510434731 \h </w:instrText>
      </w:r>
      <w:r>
        <w:fldChar w:fldCharType="separate"/>
      </w:r>
      <w:r>
        <w:t>58</w:t>
      </w:r>
      <w:r>
        <w:fldChar w:fldCharType="end"/>
      </w:r>
    </w:p>
    <w:p w:rsidR="005F721E" w:rsidRPr="0042742C" w:rsidRDefault="005F721E">
      <w:pPr>
        <w:pStyle w:val="Indholdsfortegnelse2"/>
        <w:rPr>
          <w:rFonts w:ascii="Calibri" w:hAnsi="Calibri"/>
          <w:smallCaps w:val="0"/>
          <w:sz w:val="22"/>
          <w:szCs w:val="22"/>
          <w:lang w:eastAsia="en-CA"/>
        </w:rPr>
      </w:pPr>
      <w:r>
        <w:t>6.4</w:t>
      </w:r>
      <w:r w:rsidRPr="0042742C">
        <w:rPr>
          <w:rFonts w:ascii="Calibri" w:hAnsi="Calibri"/>
          <w:smallCaps w:val="0"/>
          <w:sz w:val="22"/>
          <w:szCs w:val="22"/>
          <w:lang w:eastAsia="en-CA"/>
        </w:rPr>
        <w:tab/>
      </w:r>
      <w:r>
        <w:t>References</w:t>
      </w:r>
      <w:r>
        <w:tab/>
      </w:r>
      <w:r>
        <w:fldChar w:fldCharType="begin"/>
      </w:r>
      <w:r>
        <w:instrText xml:space="preserve"> PAGEREF _Toc510434732 \h </w:instrText>
      </w:r>
      <w:r>
        <w:fldChar w:fldCharType="separate"/>
      </w:r>
      <w:r>
        <w:t>59</w:t>
      </w:r>
      <w:r>
        <w:fldChar w:fldCharType="end"/>
      </w:r>
    </w:p>
    <w:p w:rsidR="005F721E" w:rsidRPr="0042742C" w:rsidRDefault="005F721E">
      <w:pPr>
        <w:pStyle w:val="Indholdsfortegnelse1"/>
        <w:rPr>
          <w:rFonts w:ascii="Calibri" w:hAnsi="Calibri"/>
          <w:caps w:val="0"/>
          <w:smallCaps w:val="0"/>
          <w:sz w:val="22"/>
          <w:szCs w:val="22"/>
          <w:lang w:eastAsia="en-CA"/>
        </w:rPr>
      </w:pPr>
      <w:r>
        <w:t>7.</w:t>
      </w:r>
      <w:r w:rsidRPr="0042742C">
        <w:rPr>
          <w:rFonts w:ascii="Calibri" w:hAnsi="Calibri"/>
          <w:caps w:val="0"/>
          <w:smallCaps w:val="0"/>
          <w:sz w:val="22"/>
          <w:szCs w:val="22"/>
          <w:lang w:eastAsia="en-CA"/>
        </w:rPr>
        <w:tab/>
      </w:r>
      <w:r>
        <w:t>Pyrolysis Oils</w:t>
      </w:r>
      <w:r>
        <w:tab/>
      </w:r>
      <w:r>
        <w:fldChar w:fldCharType="begin"/>
      </w:r>
      <w:r>
        <w:instrText xml:space="preserve"> PAGEREF _Toc510434733 \h </w:instrText>
      </w:r>
      <w:r>
        <w:fldChar w:fldCharType="separate"/>
      </w:r>
      <w:r>
        <w:t>60</w:t>
      </w:r>
      <w:r>
        <w:fldChar w:fldCharType="end"/>
      </w:r>
    </w:p>
    <w:p w:rsidR="005F721E" w:rsidRPr="0042742C" w:rsidRDefault="005F721E">
      <w:pPr>
        <w:pStyle w:val="Indholdsfortegnelse2"/>
        <w:rPr>
          <w:rFonts w:ascii="Calibri" w:hAnsi="Calibri"/>
          <w:smallCaps w:val="0"/>
          <w:sz w:val="22"/>
          <w:szCs w:val="22"/>
          <w:lang w:eastAsia="en-CA"/>
        </w:rPr>
      </w:pPr>
      <w:r>
        <w:t>7.1</w:t>
      </w:r>
      <w:r w:rsidRPr="0042742C">
        <w:rPr>
          <w:rFonts w:ascii="Calibri" w:hAnsi="Calibri"/>
          <w:smallCaps w:val="0"/>
          <w:sz w:val="22"/>
          <w:szCs w:val="22"/>
          <w:lang w:eastAsia="en-CA"/>
        </w:rPr>
        <w:tab/>
      </w:r>
      <w:r>
        <w:t>Qualitative Description</w:t>
      </w:r>
      <w:r>
        <w:tab/>
      </w:r>
      <w:r>
        <w:fldChar w:fldCharType="begin"/>
      </w:r>
      <w:r>
        <w:instrText xml:space="preserve"> PAGEREF _Toc510434734 \h </w:instrText>
      </w:r>
      <w:r>
        <w:fldChar w:fldCharType="separate"/>
      </w:r>
      <w:r>
        <w:t>60</w:t>
      </w:r>
      <w:r>
        <w:fldChar w:fldCharType="end"/>
      </w:r>
    </w:p>
    <w:p w:rsidR="005F721E" w:rsidRPr="0042742C" w:rsidRDefault="005F721E">
      <w:pPr>
        <w:pStyle w:val="Indholdsfortegnelse3"/>
        <w:rPr>
          <w:rFonts w:ascii="Calibri" w:hAnsi="Calibri"/>
          <w:sz w:val="22"/>
          <w:szCs w:val="22"/>
          <w:lang w:eastAsia="en-CA"/>
        </w:rPr>
      </w:pPr>
      <w:r>
        <w:t>7.1.1</w:t>
      </w:r>
      <w:r w:rsidRPr="0042742C">
        <w:rPr>
          <w:rFonts w:ascii="Calibri" w:hAnsi="Calibri"/>
          <w:sz w:val="22"/>
          <w:szCs w:val="22"/>
          <w:lang w:eastAsia="en-CA"/>
        </w:rPr>
        <w:tab/>
      </w:r>
      <w:r>
        <w:t>Contact Information</w:t>
      </w:r>
      <w:r>
        <w:tab/>
      </w:r>
      <w:r>
        <w:fldChar w:fldCharType="begin"/>
      </w:r>
      <w:r>
        <w:instrText xml:space="preserve"> PAGEREF _Toc510434735 \h </w:instrText>
      </w:r>
      <w:r>
        <w:fldChar w:fldCharType="separate"/>
      </w:r>
      <w:r>
        <w:t>60</w:t>
      </w:r>
      <w:r>
        <w:fldChar w:fldCharType="end"/>
      </w:r>
    </w:p>
    <w:p w:rsidR="005F721E" w:rsidRPr="0042742C" w:rsidRDefault="005F721E">
      <w:pPr>
        <w:pStyle w:val="Indholdsfortegnelse3"/>
        <w:rPr>
          <w:rFonts w:ascii="Calibri" w:hAnsi="Calibri"/>
          <w:sz w:val="22"/>
          <w:szCs w:val="22"/>
          <w:lang w:eastAsia="en-CA"/>
        </w:rPr>
      </w:pPr>
      <w:r>
        <w:t>7.1.2</w:t>
      </w:r>
      <w:r w:rsidRPr="0042742C">
        <w:rPr>
          <w:rFonts w:ascii="Calibri" w:hAnsi="Calibri"/>
          <w:sz w:val="22"/>
          <w:szCs w:val="22"/>
          <w:lang w:eastAsia="en-CA"/>
        </w:rPr>
        <w:tab/>
      </w:r>
      <w:r>
        <w:t>Brief Technology Description</w:t>
      </w:r>
      <w:r>
        <w:tab/>
      </w:r>
      <w:r>
        <w:fldChar w:fldCharType="begin"/>
      </w:r>
      <w:r>
        <w:instrText xml:space="preserve"> PAGEREF _Toc510434736 \h </w:instrText>
      </w:r>
      <w:r>
        <w:fldChar w:fldCharType="separate"/>
      </w:r>
      <w:r>
        <w:t>60</w:t>
      </w:r>
      <w:r>
        <w:fldChar w:fldCharType="end"/>
      </w:r>
    </w:p>
    <w:p w:rsidR="005F721E" w:rsidRPr="0042742C" w:rsidRDefault="005F721E">
      <w:pPr>
        <w:pStyle w:val="Indholdsfortegnelse3"/>
        <w:rPr>
          <w:rFonts w:ascii="Calibri" w:hAnsi="Calibri"/>
          <w:sz w:val="22"/>
          <w:szCs w:val="22"/>
          <w:lang w:eastAsia="en-CA"/>
        </w:rPr>
      </w:pPr>
      <w:r>
        <w:t>7.1.3</w:t>
      </w:r>
      <w:r w:rsidRPr="0042742C">
        <w:rPr>
          <w:rFonts w:ascii="Calibri" w:hAnsi="Calibri"/>
          <w:sz w:val="22"/>
          <w:szCs w:val="22"/>
          <w:lang w:eastAsia="en-CA"/>
        </w:rPr>
        <w:tab/>
      </w:r>
      <w:r>
        <w:t>Input</w:t>
      </w:r>
      <w:r>
        <w:tab/>
      </w:r>
      <w:r>
        <w:fldChar w:fldCharType="begin"/>
      </w:r>
      <w:r>
        <w:instrText xml:space="preserve"> PAGEREF _Toc510434737 \h </w:instrText>
      </w:r>
      <w:r>
        <w:fldChar w:fldCharType="separate"/>
      </w:r>
      <w:r>
        <w:t>61</w:t>
      </w:r>
      <w:r>
        <w:fldChar w:fldCharType="end"/>
      </w:r>
    </w:p>
    <w:p w:rsidR="005F721E" w:rsidRPr="0042742C" w:rsidRDefault="005F721E">
      <w:pPr>
        <w:pStyle w:val="Indholdsfortegnelse3"/>
        <w:rPr>
          <w:rFonts w:ascii="Calibri" w:hAnsi="Calibri"/>
          <w:sz w:val="22"/>
          <w:szCs w:val="22"/>
          <w:lang w:eastAsia="en-CA"/>
        </w:rPr>
      </w:pPr>
      <w:r>
        <w:t>7.1.4</w:t>
      </w:r>
      <w:r w:rsidRPr="0042742C">
        <w:rPr>
          <w:rFonts w:ascii="Calibri" w:hAnsi="Calibri"/>
          <w:sz w:val="22"/>
          <w:szCs w:val="22"/>
          <w:lang w:eastAsia="en-CA"/>
        </w:rPr>
        <w:tab/>
      </w:r>
      <w:r>
        <w:t>Output</w:t>
      </w:r>
      <w:r>
        <w:tab/>
      </w:r>
      <w:r>
        <w:fldChar w:fldCharType="begin"/>
      </w:r>
      <w:r>
        <w:instrText xml:space="preserve"> PAGEREF _Toc510434738 \h </w:instrText>
      </w:r>
      <w:r>
        <w:fldChar w:fldCharType="separate"/>
      </w:r>
      <w:r>
        <w:t>61</w:t>
      </w:r>
      <w:r>
        <w:fldChar w:fldCharType="end"/>
      </w:r>
    </w:p>
    <w:p w:rsidR="005F721E" w:rsidRPr="0042742C" w:rsidRDefault="005F721E">
      <w:pPr>
        <w:pStyle w:val="Indholdsfortegnelse3"/>
        <w:rPr>
          <w:rFonts w:ascii="Calibri" w:hAnsi="Calibri"/>
          <w:sz w:val="22"/>
          <w:szCs w:val="22"/>
          <w:lang w:eastAsia="en-CA"/>
        </w:rPr>
      </w:pPr>
      <w:r>
        <w:t>7.1.5</w:t>
      </w:r>
      <w:r w:rsidRPr="0042742C">
        <w:rPr>
          <w:rFonts w:ascii="Calibri" w:hAnsi="Calibri"/>
          <w:sz w:val="22"/>
          <w:szCs w:val="22"/>
          <w:lang w:eastAsia="en-CA"/>
        </w:rPr>
        <w:tab/>
      </w:r>
      <w:r>
        <w:t>Energy Balance</w:t>
      </w:r>
      <w:r>
        <w:tab/>
      </w:r>
      <w:r>
        <w:fldChar w:fldCharType="begin"/>
      </w:r>
      <w:r>
        <w:instrText xml:space="preserve"> PAGEREF _Toc510434739 \h </w:instrText>
      </w:r>
      <w:r>
        <w:fldChar w:fldCharType="separate"/>
      </w:r>
      <w:r>
        <w:t>61</w:t>
      </w:r>
      <w:r>
        <w:fldChar w:fldCharType="end"/>
      </w:r>
    </w:p>
    <w:p w:rsidR="005F721E" w:rsidRPr="0042742C" w:rsidRDefault="005F721E">
      <w:pPr>
        <w:pStyle w:val="Indholdsfortegnelse3"/>
        <w:rPr>
          <w:rFonts w:ascii="Calibri" w:hAnsi="Calibri"/>
          <w:sz w:val="22"/>
          <w:szCs w:val="22"/>
          <w:lang w:eastAsia="en-CA"/>
        </w:rPr>
      </w:pPr>
      <w:r>
        <w:t>7.1.6</w:t>
      </w:r>
      <w:r w:rsidRPr="0042742C">
        <w:rPr>
          <w:rFonts w:ascii="Calibri" w:hAnsi="Calibri"/>
          <w:sz w:val="22"/>
          <w:szCs w:val="22"/>
          <w:lang w:eastAsia="en-CA"/>
        </w:rPr>
        <w:tab/>
      </w:r>
      <w:r>
        <w:t>Typical Capacities</w:t>
      </w:r>
      <w:r>
        <w:tab/>
      </w:r>
      <w:r>
        <w:fldChar w:fldCharType="begin"/>
      </w:r>
      <w:r>
        <w:instrText xml:space="preserve"> PAGEREF _Toc510434740 \h </w:instrText>
      </w:r>
      <w:r>
        <w:fldChar w:fldCharType="separate"/>
      </w:r>
      <w:r>
        <w:t>62</w:t>
      </w:r>
      <w:r>
        <w:fldChar w:fldCharType="end"/>
      </w:r>
    </w:p>
    <w:p w:rsidR="005F721E" w:rsidRPr="0042742C" w:rsidRDefault="005F721E">
      <w:pPr>
        <w:pStyle w:val="Indholdsfortegnelse3"/>
        <w:rPr>
          <w:rFonts w:ascii="Calibri" w:hAnsi="Calibri"/>
          <w:sz w:val="22"/>
          <w:szCs w:val="22"/>
          <w:lang w:eastAsia="en-CA"/>
        </w:rPr>
      </w:pPr>
      <w:r>
        <w:t>7.1.7</w:t>
      </w:r>
      <w:r w:rsidRPr="0042742C">
        <w:rPr>
          <w:rFonts w:ascii="Calibri" w:hAnsi="Calibri"/>
          <w:sz w:val="22"/>
          <w:szCs w:val="22"/>
          <w:lang w:eastAsia="en-CA"/>
        </w:rPr>
        <w:tab/>
      </w:r>
      <w:r>
        <w:t>Regulation Ability</w:t>
      </w:r>
      <w:r>
        <w:tab/>
      </w:r>
      <w:r>
        <w:fldChar w:fldCharType="begin"/>
      </w:r>
      <w:r>
        <w:instrText xml:space="preserve"> PAGEREF _Toc510434741 \h </w:instrText>
      </w:r>
      <w:r>
        <w:fldChar w:fldCharType="separate"/>
      </w:r>
      <w:r>
        <w:t>62</w:t>
      </w:r>
      <w:r>
        <w:fldChar w:fldCharType="end"/>
      </w:r>
    </w:p>
    <w:p w:rsidR="005F721E" w:rsidRPr="0042742C" w:rsidRDefault="005F721E">
      <w:pPr>
        <w:pStyle w:val="Indholdsfortegnelse3"/>
        <w:rPr>
          <w:rFonts w:ascii="Calibri" w:hAnsi="Calibri"/>
          <w:sz w:val="22"/>
          <w:szCs w:val="22"/>
          <w:lang w:eastAsia="en-CA"/>
        </w:rPr>
      </w:pPr>
      <w:r>
        <w:t>7.1.8</w:t>
      </w:r>
      <w:r w:rsidRPr="0042742C">
        <w:rPr>
          <w:rFonts w:ascii="Calibri" w:hAnsi="Calibri"/>
          <w:sz w:val="22"/>
          <w:szCs w:val="22"/>
          <w:lang w:eastAsia="en-CA"/>
        </w:rPr>
        <w:tab/>
      </w:r>
      <w:r>
        <w:t>Space Requirements</w:t>
      </w:r>
      <w:r>
        <w:tab/>
      </w:r>
      <w:r>
        <w:fldChar w:fldCharType="begin"/>
      </w:r>
      <w:r>
        <w:instrText xml:space="preserve"> PAGEREF _Toc510434742 \h </w:instrText>
      </w:r>
      <w:r>
        <w:fldChar w:fldCharType="separate"/>
      </w:r>
      <w:r>
        <w:t>63</w:t>
      </w:r>
      <w:r>
        <w:fldChar w:fldCharType="end"/>
      </w:r>
    </w:p>
    <w:p w:rsidR="005F721E" w:rsidRPr="0042742C" w:rsidRDefault="005F721E">
      <w:pPr>
        <w:pStyle w:val="Indholdsfortegnelse3"/>
        <w:rPr>
          <w:rFonts w:ascii="Calibri" w:hAnsi="Calibri"/>
          <w:sz w:val="22"/>
          <w:szCs w:val="22"/>
          <w:lang w:eastAsia="en-CA"/>
        </w:rPr>
      </w:pPr>
      <w:r>
        <w:t>7.1.9</w:t>
      </w:r>
      <w:r w:rsidRPr="0042742C">
        <w:rPr>
          <w:rFonts w:ascii="Calibri" w:hAnsi="Calibri"/>
          <w:sz w:val="22"/>
          <w:szCs w:val="22"/>
          <w:lang w:eastAsia="en-CA"/>
        </w:rPr>
        <w:tab/>
      </w:r>
      <w:r>
        <w:t>Advantages/Disadvantages</w:t>
      </w:r>
      <w:r>
        <w:tab/>
      </w:r>
      <w:r>
        <w:fldChar w:fldCharType="begin"/>
      </w:r>
      <w:r>
        <w:instrText xml:space="preserve"> PAGEREF _Toc510434743 \h </w:instrText>
      </w:r>
      <w:r>
        <w:fldChar w:fldCharType="separate"/>
      </w:r>
      <w:r>
        <w:t>63</w:t>
      </w:r>
      <w:r>
        <w:fldChar w:fldCharType="end"/>
      </w:r>
    </w:p>
    <w:p w:rsidR="005F721E" w:rsidRPr="0042742C" w:rsidRDefault="005F721E">
      <w:pPr>
        <w:pStyle w:val="Indholdsfortegnelse3"/>
        <w:rPr>
          <w:rFonts w:ascii="Calibri" w:hAnsi="Calibri"/>
          <w:sz w:val="22"/>
          <w:szCs w:val="22"/>
          <w:lang w:eastAsia="en-CA"/>
        </w:rPr>
      </w:pPr>
      <w:r>
        <w:t>7.1.10</w:t>
      </w:r>
      <w:r w:rsidRPr="0042742C">
        <w:rPr>
          <w:rFonts w:ascii="Calibri" w:hAnsi="Calibri"/>
          <w:sz w:val="22"/>
          <w:szCs w:val="22"/>
          <w:lang w:eastAsia="en-CA"/>
        </w:rPr>
        <w:tab/>
      </w:r>
      <w:r>
        <w:t>Environment</w:t>
      </w:r>
      <w:r>
        <w:tab/>
      </w:r>
      <w:r>
        <w:fldChar w:fldCharType="begin"/>
      </w:r>
      <w:r>
        <w:instrText xml:space="preserve"> PAGEREF _Toc510434744 \h </w:instrText>
      </w:r>
      <w:r>
        <w:fldChar w:fldCharType="separate"/>
      </w:r>
      <w:r>
        <w:t>64</w:t>
      </w:r>
      <w:r>
        <w:fldChar w:fldCharType="end"/>
      </w:r>
    </w:p>
    <w:p w:rsidR="005F721E" w:rsidRPr="0042742C" w:rsidRDefault="005F721E">
      <w:pPr>
        <w:pStyle w:val="Indholdsfortegnelse3"/>
        <w:rPr>
          <w:rFonts w:ascii="Calibri" w:hAnsi="Calibri"/>
          <w:sz w:val="22"/>
          <w:szCs w:val="22"/>
          <w:lang w:eastAsia="en-CA"/>
        </w:rPr>
      </w:pPr>
      <w:r>
        <w:t>7.1.11</w:t>
      </w:r>
      <w:r w:rsidRPr="0042742C">
        <w:rPr>
          <w:rFonts w:ascii="Calibri" w:hAnsi="Calibri"/>
          <w:sz w:val="22"/>
          <w:szCs w:val="22"/>
          <w:lang w:eastAsia="en-CA"/>
        </w:rPr>
        <w:tab/>
      </w:r>
      <w:r>
        <w:t>Research and Development Perspective</w:t>
      </w:r>
      <w:r>
        <w:tab/>
      </w:r>
      <w:r>
        <w:fldChar w:fldCharType="begin"/>
      </w:r>
      <w:r>
        <w:instrText xml:space="preserve"> PAGEREF _Toc510434745 \h </w:instrText>
      </w:r>
      <w:r>
        <w:fldChar w:fldCharType="separate"/>
      </w:r>
      <w:r>
        <w:t>64</w:t>
      </w:r>
      <w:r>
        <w:fldChar w:fldCharType="end"/>
      </w:r>
    </w:p>
    <w:p w:rsidR="005F721E" w:rsidRPr="0042742C" w:rsidRDefault="005F721E">
      <w:pPr>
        <w:pStyle w:val="Indholdsfortegnelse3"/>
        <w:rPr>
          <w:rFonts w:ascii="Calibri" w:hAnsi="Calibri"/>
          <w:sz w:val="22"/>
          <w:szCs w:val="22"/>
          <w:lang w:eastAsia="en-CA"/>
        </w:rPr>
      </w:pPr>
      <w:r>
        <w:t>7.1.12</w:t>
      </w:r>
      <w:r w:rsidRPr="0042742C">
        <w:rPr>
          <w:rFonts w:ascii="Calibri" w:hAnsi="Calibri"/>
          <w:sz w:val="22"/>
          <w:szCs w:val="22"/>
          <w:lang w:eastAsia="en-CA"/>
        </w:rPr>
        <w:tab/>
      </w:r>
      <w:r>
        <w:t>Examples of Market Standard Technology</w:t>
      </w:r>
      <w:r>
        <w:tab/>
      </w:r>
      <w:r>
        <w:fldChar w:fldCharType="begin"/>
      </w:r>
      <w:r>
        <w:instrText xml:space="preserve"> PAGEREF _Toc510434746 \h </w:instrText>
      </w:r>
      <w:r>
        <w:fldChar w:fldCharType="separate"/>
      </w:r>
      <w:r>
        <w:t>64</w:t>
      </w:r>
      <w:r>
        <w:fldChar w:fldCharType="end"/>
      </w:r>
    </w:p>
    <w:p w:rsidR="005F721E" w:rsidRPr="0042742C" w:rsidRDefault="005F721E">
      <w:pPr>
        <w:pStyle w:val="Indholdsfortegnelse3"/>
        <w:rPr>
          <w:rFonts w:ascii="Calibri" w:hAnsi="Calibri"/>
          <w:sz w:val="22"/>
          <w:szCs w:val="22"/>
          <w:lang w:eastAsia="en-CA"/>
        </w:rPr>
      </w:pPr>
      <w:r>
        <w:t>7.1.13</w:t>
      </w:r>
      <w:r w:rsidRPr="0042742C">
        <w:rPr>
          <w:rFonts w:ascii="Calibri" w:hAnsi="Calibri"/>
          <w:sz w:val="22"/>
          <w:szCs w:val="22"/>
          <w:lang w:eastAsia="en-CA"/>
        </w:rPr>
        <w:tab/>
      </w:r>
      <w:r>
        <w:t>Predication of Performance and Cost</w:t>
      </w:r>
      <w:r>
        <w:tab/>
      </w:r>
      <w:r>
        <w:fldChar w:fldCharType="begin"/>
      </w:r>
      <w:r>
        <w:instrText xml:space="preserve"> PAGEREF _Toc510434747 \h </w:instrText>
      </w:r>
      <w:r>
        <w:fldChar w:fldCharType="separate"/>
      </w:r>
      <w:r>
        <w:t>64</w:t>
      </w:r>
      <w:r>
        <w:fldChar w:fldCharType="end"/>
      </w:r>
    </w:p>
    <w:p w:rsidR="005F721E" w:rsidRPr="0042742C" w:rsidRDefault="005F721E">
      <w:pPr>
        <w:pStyle w:val="Indholdsfortegnelse3"/>
        <w:rPr>
          <w:rFonts w:ascii="Calibri" w:hAnsi="Calibri"/>
          <w:sz w:val="22"/>
          <w:szCs w:val="22"/>
          <w:lang w:eastAsia="en-CA"/>
        </w:rPr>
      </w:pPr>
      <w:r>
        <w:t>7.1.14</w:t>
      </w:r>
      <w:r w:rsidRPr="0042742C">
        <w:rPr>
          <w:rFonts w:ascii="Calibri" w:hAnsi="Calibri"/>
          <w:sz w:val="22"/>
          <w:szCs w:val="22"/>
          <w:lang w:eastAsia="en-CA"/>
        </w:rPr>
        <w:tab/>
      </w:r>
      <w:r>
        <w:t>Uncertainty</w:t>
      </w:r>
      <w:r>
        <w:tab/>
      </w:r>
      <w:r>
        <w:fldChar w:fldCharType="begin"/>
      </w:r>
      <w:r>
        <w:instrText xml:space="preserve"> PAGEREF _Toc510434748 \h </w:instrText>
      </w:r>
      <w:r>
        <w:fldChar w:fldCharType="separate"/>
      </w:r>
      <w:r>
        <w:t>65</w:t>
      </w:r>
      <w:r>
        <w:fldChar w:fldCharType="end"/>
      </w:r>
    </w:p>
    <w:p w:rsidR="005F721E" w:rsidRPr="0042742C" w:rsidRDefault="005F721E">
      <w:pPr>
        <w:pStyle w:val="Indholdsfortegnelse3"/>
        <w:rPr>
          <w:rFonts w:ascii="Calibri" w:hAnsi="Calibri"/>
          <w:sz w:val="22"/>
          <w:szCs w:val="22"/>
          <w:lang w:eastAsia="en-CA"/>
        </w:rPr>
      </w:pPr>
      <w:r>
        <w:t>7.1.15</w:t>
      </w:r>
      <w:r w:rsidRPr="0042742C">
        <w:rPr>
          <w:rFonts w:ascii="Calibri" w:hAnsi="Calibri"/>
          <w:sz w:val="22"/>
          <w:szCs w:val="22"/>
          <w:lang w:eastAsia="en-CA"/>
        </w:rPr>
        <w:tab/>
      </w:r>
      <w:r>
        <w:t>Additional Remarks</w:t>
      </w:r>
      <w:r>
        <w:tab/>
      </w:r>
      <w:r>
        <w:fldChar w:fldCharType="begin"/>
      </w:r>
      <w:r>
        <w:instrText xml:space="preserve"> PAGEREF _Toc510434749 \h </w:instrText>
      </w:r>
      <w:r>
        <w:fldChar w:fldCharType="separate"/>
      </w:r>
      <w:r>
        <w:t>65</w:t>
      </w:r>
      <w:r>
        <w:fldChar w:fldCharType="end"/>
      </w:r>
    </w:p>
    <w:p w:rsidR="005F721E" w:rsidRPr="0042742C" w:rsidRDefault="005F721E">
      <w:pPr>
        <w:pStyle w:val="Indholdsfortegnelse2"/>
        <w:rPr>
          <w:rFonts w:ascii="Calibri" w:hAnsi="Calibri"/>
          <w:smallCaps w:val="0"/>
          <w:sz w:val="22"/>
          <w:szCs w:val="22"/>
          <w:lang w:eastAsia="en-CA"/>
        </w:rPr>
      </w:pPr>
      <w:r>
        <w:t>7.2</w:t>
      </w:r>
      <w:r w:rsidRPr="0042742C">
        <w:rPr>
          <w:rFonts w:ascii="Calibri" w:hAnsi="Calibri"/>
          <w:smallCaps w:val="0"/>
          <w:sz w:val="22"/>
          <w:szCs w:val="22"/>
          <w:lang w:eastAsia="en-CA"/>
        </w:rPr>
        <w:tab/>
      </w:r>
      <w:r>
        <w:t>Quantitative Description</w:t>
      </w:r>
      <w:r>
        <w:tab/>
      </w:r>
      <w:r>
        <w:fldChar w:fldCharType="begin"/>
      </w:r>
      <w:r>
        <w:instrText xml:space="preserve"> PAGEREF _Toc510434750 \h </w:instrText>
      </w:r>
      <w:r>
        <w:fldChar w:fldCharType="separate"/>
      </w:r>
      <w:r>
        <w:t>65</w:t>
      </w:r>
      <w:r>
        <w:fldChar w:fldCharType="end"/>
      </w:r>
    </w:p>
    <w:p w:rsidR="005F721E" w:rsidRPr="0042742C" w:rsidRDefault="005F721E">
      <w:pPr>
        <w:pStyle w:val="Indholdsfortegnelse3"/>
        <w:rPr>
          <w:rFonts w:ascii="Calibri" w:hAnsi="Calibri"/>
          <w:sz w:val="22"/>
          <w:szCs w:val="22"/>
          <w:lang w:eastAsia="en-CA"/>
        </w:rPr>
      </w:pPr>
      <w:r>
        <w:t>7.2.1</w:t>
      </w:r>
      <w:r w:rsidRPr="0042742C">
        <w:rPr>
          <w:rFonts w:ascii="Calibri" w:hAnsi="Calibri"/>
          <w:sz w:val="22"/>
          <w:szCs w:val="22"/>
          <w:lang w:eastAsia="en-CA"/>
        </w:rPr>
        <w:tab/>
      </w:r>
      <w:r>
        <w:t>Energy/Technical Data</w:t>
      </w:r>
      <w:r>
        <w:tab/>
      </w:r>
      <w:r>
        <w:fldChar w:fldCharType="begin"/>
      </w:r>
      <w:r>
        <w:instrText xml:space="preserve"> PAGEREF _Toc510434751 \h </w:instrText>
      </w:r>
      <w:r>
        <w:fldChar w:fldCharType="separate"/>
      </w:r>
      <w:r>
        <w:t>65</w:t>
      </w:r>
      <w:r>
        <w:fldChar w:fldCharType="end"/>
      </w:r>
    </w:p>
    <w:p w:rsidR="005F721E" w:rsidRPr="0042742C" w:rsidRDefault="005F721E">
      <w:pPr>
        <w:pStyle w:val="Indholdsfortegnelse4"/>
        <w:rPr>
          <w:rFonts w:ascii="Calibri" w:hAnsi="Calibri"/>
          <w:sz w:val="22"/>
          <w:szCs w:val="22"/>
          <w:lang w:eastAsia="en-CA"/>
        </w:rPr>
      </w:pPr>
      <w:r>
        <w:t>7.2.1.1</w:t>
      </w:r>
      <w:r w:rsidRPr="0042742C">
        <w:rPr>
          <w:rFonts w:ascii="Calibri" w:hAnsi="Calibri"/>
          <w:sz w:val="22"/>
          <w:szCs w:val="22"/>
          <w:lang w:eastAsia="en-CA"/>
        </w:rPr>
        <w:tab/>
      </w:r>
      <w:r>
        <w:t>Typical Plant Size</w:t>
      </w:r>
      <w:r>
        <w:tab/>
      </w:r>
      <w:r>
        <w:fldChar w:fldCharType="begin"/>
      </w:r>
      <w:r>
        <w:instrText xml:space="preserve"> PAGEREF _Toc510434752 \h </w:instrText>
      </w:r>
      <w:r>
        <w:fldChar w:fldCharType="separate"/>
      </w:r>
      <w:r>
        <w:t>65</w:t>
      </w:r>
      <w:r>
        <w:fldChar w:fldCharType="end"/>
      </w:r>
    </w:p>
    <w:p w:rsidR="005F721E" w:rsidRPr="0042742C" w:rsidRDefault="005F721E">
      <w:pPr>
        <w:pStyle w:val="Indholdsfortegnelse4"/>
        <w:rPr>
          <w:rFonts w:ascii="Calibri" w:hAnsi="Calibri"/>
          <w:sz w:val="22"/>
          <w:szCs w:val="22"/>
          <w:lang w:eastAsia="en-CA"/>
        </w:rPr>
      </w:pPr>
      <w:r>
        <w:t>7.2.1.2</w:t>
      </w:r>
      <w:r w:rsidRPr="0042742C">
        <w:rPr>
          <w:rFonts w:ascii="Calibri" w:hAnsi="Calibri"/>
          <w:sz w:val="22"/>
          <w:szCs w:val="22"/>
          <w:lang w:eastAsia="en-CA"/>
        </w:rPr>
        <w:tab/>
      </w:r>
      <w:r>
        <w:t>Input and Output</w:t>
      </w:r>
      <w:r>
        <w:tab/>
      </w:r>
      <w:r>
        <w:fldChar w:fldCharType="begin"/>
      </w:r>
      <w:r>
        <w:instrText xml:space="preserve"> PAGEREF _Toc510434753 \h </w:instrText>
      </w:r>
      <w:r>
        <w:fldChar w:fldCharType="separate"/>
      </w:r>
      <w:r>
        <w:t>65</w:t>
      </w:r>
      <w:r>
        <w:fldChar w:fldCharType="end"/>
      </w:r>
    </w:p>
    <w:p w:rsidR="005F721E" w:rsidRPr="0042742C" w:rsidRDefault="005F721E">
      <w:pPr>
        <w:pStyle w:val="Indholdsfortegnelse4"/>
        <w:rPr>
          <w:rFonts w:ascii="Calibri" w:hAnsi="Calibri"/>
          <w:sz w:val="22"/>
          <w:szCs w:val="22"/>
          <w:lang w:eastAsia="en-CA"/>
        </w:rPr>
      </w:pPr>
      <w:r>
        <w:t>7.2.1.3</w:t>
      </w:r>
      <w:r w:rsidRPr="0042742C">
        <w:rPr>
          <w:rFonts w:ascii="Calibri" w:hAnsi="Calibri"/>
          <w:sz w:val="22"/>
          <w:szCs w:val="22"/>
          <w:lang w:eastAsia="en-CA"/>
        </w:rPr>
        <w:tab/>
      </w:r>
      <w:r>
        <w:t>Forced and Planned Outage</w:t>
      </w:r>
      <w:r>
        <w:tab/>
      </w:r>
      <w:r>
        <w:fldChar w:fldCharType="begin"/>
      </w:r>
      <w:r>
        <w:instrText xml:space="preserve"> PAGEREF _Toc510434754 \h </w:instrText>
      </w:r>
      <w:r>
        <w:fldChar w:fldCharType="separate"/>
      </w:r>
      <w:r>
        <w:t>66</w:t>
      </w:r>
      <w:r>
        <w:fldChar w:fldCharType="end"/>
      </w:r>
    </w:p>
    <w:p w:rsidR="005F721E" w:rsidRPr="0042742C" w:rsidRDefault="005F721E">
      <w:pPr>
        <w:pStyle w:val="Indholdsfortegnelse4"/>
        <w:rPr>
          <w:rFonts w:ascii="Calibri" w:hAnsi="Calibri"/>
          <w:sz w:val="22"/>
          <w:szCs w:val="22"/>
          <w:lang w:eastAsia="en-CA"/>
        </w:rPr>
      </w:pPr>
      <w:r>
        <w:t>7.2.1.4</w:t>
      </w:r>
      <w:r w:rsidRPr="0042742C">
        <w:rPr>
          <w:rFonts w:ascii="Calibri" w:hAnsi="Calibri"/>
          <w:sz w:val="22"/>
          <w:szCs w:val="22"/>
          <w:lang w:eastAsia="en-CA"/>
        </w:rPr>
        <w:tab/>
      </w:r>
      <w:r>
        <w:t>Technical Lifetime</w:t>
      </w:r>
      <w:r>
        <w:tab/>
      </w:r>
      <w:r>
        <w:fldChar w:fldCharType="begin"/>
      </w:r>
      <w:r>
        <w:instrText xml:space="preserve"> PAGEREF _Toc510434755 \h </w:instrText>
      </w:r>
      <w:r>
        <w:fldChar w:fldCharType="separate"/>
      </w:r>
      <w:r>
        <w:t>66</w:t>
      </w:r>
      <w:r>
        <w:fldChar w:fldCharType="end"/>
      </w:r>
    </w:p>
    <w:p w:rsidR="005F721E" w:rsidRPr="0042742C" w:rsidRDefault="005F721E">
      <w:pPr>
        <w:pStyle w:val="Indholdsfortegnelse4"/>
        <w:rPr>
          <w:rFonts w:ascii="Calibri" w:hAnsi="Calibri"/>
          <w:sz w:val="22"/>
          <w:szCs w:val="22"/>
          <w:lang w:eastAsia="en-CA"/>
        </w:rPr>
      </w:pPr>
      <w:r>
        <w:t>7.2.1.5</w:t>
      </w:r>
      <w:r w:rsidRPr="0042742C">
        <w:rPr>
          <w:rFonts w:ascii="Calibri" w:hAnsi="Calibri"/>
          <w:sz w:val="22"/>
          <w:szCs w:val="22"/>
          <w:lang w:eastAsia="en-CA"/>
        </w:rPr>
        <w:tab/>
      </w:r>
      <w:r>
        <w:t>Construction Time</w:t>
      </w:r>
      <w:r>
        <w:tab/>
      </w:r>
      <w:r>
        <w:fldChar w:fldCharType="begin"/>
      </w:r>
      <w:r>
        <w:instrText xml:space="preserve"> PAGEREF _Toc510434756 \h </w:instrText>
      </w:r>
      <w:r>
        <w:fldChar w:fldCharType="separate"/>
      </w:r>
      <w:r>
        <w:t>66</w:t>
      </w:r>
      <w:r>
        <w:fldChar w:fldCharType="end"/>
      </w:r>
    </w:p>
    <w:p w:rsidR="005F721E" w:rsidRPr="0042742C" w:rsidRDefault="005F721E">
      <w:pPr>
        <w:pStyle w:val="Indholdsfortegnelse3"/>
        <w:rPr>
          <w:rFonts w:ascii="Calibri" w:hAnsi="Calibri"/>
          <w:sz w:val="22"/>
          <w:szCs w:val="22"/>
          <w:lang w:eastAsia="en-CA"/>
        </w:rPr>
      </w:pPr>
      <w:r>
        <w:t>7.2.2</w:t>
      </w:r>
      <w:r w:rsidRPr="0042742C">
        <w:rPr>
          <w:rFonts w:ascii="Calibri" w:hAnsi="Calibri"/>
          <w:sz w:val="22"/>
          <w:szCs w:val="22"/>
          <w:lang w:eastAsia="en-CA"/>
        </w:rPr>
        <w:tab/>
      </w:r>
      <w:r>
        <w:t>Financial Data</w:t>
      </w:r>
      <w:r>
        <w:tab/>
      </w:r>
      <w:r>
        <w:fldChar w:fldCharType="begin"/>
      </w:r>
      <w:r>
        <w:instrText xml:space="preserve"> PAGEREF _Toc510434757 \h </w:instrText>
      </w:r>
      <w:r>
        <w:fldChar w:fldCharType="separate"/>
      </w:r>
      <w:r>
        <w:t>66</w:t>
      </w:r>
      <w:r>
        <w:fldChar w:fldCharType="end"/>
      </w:r>
    </w:p>
    <w:p w:rsidR="005F721E" w:rsidRPr="0042742C" w:rsidRDefault="005F721E">
      <w:pPr>
        <w:pStyle w:val="Indholdsfortegnelse4"/>
        <w:rPr>
          <w:rFonts w:ascii="Calibri" w:hAnsi="Calibri"/>
          <w:sz w:val="22"/>
          <w:szCs w:val="22"/>
          <w:lang w:eastAsia="en-CA"/>
        </w:rPr>
      </w:pPr>
      <w:r>
        <w:t>7.2.2.1</w:t>
      </w:r>
      <w:r w:rsidRPr="0042742C">
        <w:rPr>
          <w:rFonts w:ascii="Calibri" w:hAnsi="Calibri"/>
          <w:sz w:val="22"/>
          <w:szCs w:val="22"/>
          <w:lang w:eastAsia="en-CA"/>
        </w:rPr>
        <w:tab/>
      </w:r>
      <w:r>
        <w:t>Investment Costs</w:t>
      </w:r>
      <w:r>
        <w:tab/>
      </w:r>
      <w:r>
        <w:fldChar w:fldCharType="begin"/>
      </w:r>
      <w:r>
        <w:instrText xml:space="preserve"> PAGEREF _Toc510434758 \h </w:instrText>
      </w:r>
      <w:r>
        <w:fldChar w:fldCharType="separate"/>
      </w:r>
      <w:r>
        <w:t>66</w:t>
      </w:r>
      <w:r>
        <w:fldChar w:fldCharType="end"/>
      </w:r>
    </w:p>
    <w:p w:rsidR="005F721E" w:rsidRPr="0042742C" w:rsidRDefault="005F721E">
      <w:pPr>
        <w:pStyle w:val="Indholdsfortegnelse4"/>
        <w:rPr>
          <w:rFonts w:ascii="Calibri" w:hAnsi="Calibri"/>
          <w:sz w:val="22"/>
          <w:szCs w:val="22"/>
          <w:lang w:eastAsia="en-CA"/>
        </w:rPr>
      </w:pPr>
      <w:r>
        <w:t>7.2.2.2</w:t>
      </w:r>
      <w:r w:rsidRPr="0042742C">
        <w:rPr>
          <w:rFonts w:ascii="Calibri" w:hAnsi="Calibri"/>
          <w:sz w:val="22"/>
          <w:szCs w:val="22"/>
          <w:lang w:eastAsia="en-CA"/>
        </w:rPr>
        <w:tab/>
      </w:r>
      <w:r>
        <w:t>Operating and Maintenance Costs</w:t>
      </w:r>
      <w:r>
        <w:tab/>
      </w:r>
      <w:r>
        <w:fldChar w:fldCharType="begin"/>
      </w:r>
      <w:r>
        <w:instrText xml:space="preserve"> PAGEREF _Toc510434759 \h </w:instrText>
      </w:r>
      <w:r>
        <w:fldChar w:fldCharType="separate"/>
      </w:r>
      <w:r>
        <w:t>66</w:t>
      </w:r>
      <w:r>
        <w:fldChar w:fldCharType="end"/>
      </w:r>
    </w:p>
    <w:p w:rsidR="005F721E" w:rsidRPr="0042742C" w:rsidRDefault="005F721E">
      <w:pPr>
        <w:pStyle w:val="Indholdsfortegnelse4"/>
        <w:rPr>
          <w:rFonts w:ascii="Calibri" w:hAnsi="Calibri"/>
          <w:sz w:val="22"/>
          <w:szCs w:val="22"/>
          <w:lang w:eastAsia="en-CA"/>
        </w:rPr>
      </w:pPr>
      <w:r>
        <w:t>7.2.2.3</w:t>
      </w:r>
      <w:r w:rsidRPr="0042742C">
        <w:rPr>
          <w:rFonts w:ascii="Calibri" w:hAnsi="Calibri"/>
          <w:sz w:val="22"/>
          <w:szCs w:val="22"/>
          <w:lang w:eastAsia="en-CA"/>
        </w:rPr>
        <w:tab/>
      </w:r>
      <w:r>
        <w:t>Start-up Costs</w:t>
      </w:r>
      <w:r>
        <w:tab/>
      </w:r>
      <w:r>
        <w:fldChar w:fldCharType="begin"/>
      </w:r>
      <w:r>
        <w:instrText xml:space="preserve"> PAGEREF _Toc510434760 \h </w:instrText>
      </w:r>
      <w:r>
        <w:fldChar w:fldCharType="separate"/>
      </w:r>
      <w:r>
        <w:t>67</w:t>
      </w:r>
      <w:r>
        <w:fldChar w:fldCharType="end"/>
      </w:r>
    </w:p>
    <w:p w:rsidR="005F721E" w:rsidRPr="0042742C" w:rsidRDefault="005F721E">
      <w:pPr>
        <w:pStyle w:val="Indholdsfortegnelse3"/>
        <w:rPr>
          <w:rFonts w:ascii="Calibri" w:hAnsi="Calibri"/>
          <w:sz w:val="22"/>
          <w:szCs w:val="22"/>
          <w:lang w:eastAsia="en-CA"/>
        </w:rPr>
      </w:pPr>
      <w:r>
        <w:t>7.2.3</w:t>
      </w:r>
      <w:r w:rsidRPr="0042742C">
        <w:rPr>
          <w:rFonts w:ascii="Calibri" w:hAnsi="Calibri"/>
          <w:sz w:val="22"/>
          <w:szCs w:val="22"/>
          <w:lang w:eastAsia="en-CA"/>
        </w:rPr>
        <w:tab/>
      </w:r>
      <w:r>
        <w:t>Technology Specific Data</w:t>
      </w:r>
      <w:r>
        <w:tab/>
      </w:r>
      <w:r>
        <w:fldChar w:fldCharType="begin"/>
      </w:r>
      <w:r>
        <w:instrText xml:space="preserve"> PAGEREF _Toc510434761 \h </w:instrText>
      </w:r>
      <w:r>
        <w:fldChar w:fldCharType="separate"/>
      </w:r>
      <w:r>
        <w:t>67</w:t>
      </w:r>
      <w:r>
        <w:fldChar w:fldCharType="end"/>
      </w:r>
    </w:p>
    <w:p w:rsidR="005F721E" w:rsidRPr="0042742C" w:rsidRDefault="005F721E">
      <w:pPr>
        <w:pStyle w:val="Indholdsfortegnelse2"/>
        <w:rPr>
          <w:rFonts w:ascii="Calibri" w:hAnsi="Calibri"/>
          <w:smallCaps w:val="0"/>
          <w:sz w:val="22"/>
          <w:szCs w:val="22"/>
          <w:lang w:eastAsia="en-CA"/>
        </w:rPr>
      </w:pPr>
      <w:r>
        <w:t>7.3</w:t>
      </w:r>
      <w:r w:rsidRPr="0042742C">
        <w:rPr>
          <w:rFonts w:ascii="Calibri" w:hAnsi="Calibri"/>
          <w:smallCaps w:val="0"/>
          <w:sz w:val="22"/>
          <w:szCs w:val="22"/>
          <w:lang w:eastAsia="en-CA"/>
        </w:rPr>
        <w:tab/>
      </w:r>
      <w:r>
        <w:t>Summary</w:t>
      </w:r>
      <w:r>
        <w:tab/>
      </w:r>
      <w:r>
        <w:fldChar w:fldCharType="begin"/>
      </w:r>
      <w:r>
        <w:instrText xml:space="preserve"> PAGEREF _Toc510434762 \h </w:instrText>
      </w:r>
      <w:r>
        <w:fldChar w:fldCharType="separate"/>
      </w:r>
      <w:r>
        <w:t>67</w:t>
      </w:r>
      <w:r>
        <w:fldChar w:fldCharType="end"/>
      </w:r>
    </w:p>
    <w:p w:rsidR="005F721E" w:rsidRPr="0042742C" w:rsidRDefault="005F721E">
      <w:pPr>
        <w:pStyle w:val="Indholdsfortegnelse2"/>
        <w:rPr>
          <w:rFonts w:ascii="Calibri" w:hAnsi="Calibri"/>
          <w:smallCaps w:val="0"/>
          <w:sz w:val="22"/>
          <w:szCs w:val="22"/>
          <w:lang w:eastAsia="en-CA"/>
        </w:rPr>
      </w:pPr>
      <w:r>
        <w:t>7.4</w:t>
      </w:r>
      <w:r w:rsidRPr="0042742C">
        <w:rPr>
          <w:rFonts w:ascii="Calibri" w:hAnsi="Calibri"/>
          <w:smallCaps w:val="0"/>
          <w:sz w:val="22"/>
          <w:szCs w:val="22"/>
          <w:lang w:eastAsia="en-CA"/>
        </w:rPr>
        <w:tab/>
      </w:r>
      <w:r>
        <w:t>References</w:t>
      </w:r>
      <w:r>
        <w:tab/>
      </w:r>
      <w:r>
        <w:fldChar w:fldCharType="begin"/>
      </w:r>
      <w:r>
        <w:instrText xml:space="preserve"> PAGEREF _Toc510434763 \h </w:instrText>
      </w:r>
      <w:r>
        <w:fldChar w:fldCharType="separate"/>
      </w:r>
      <w:r>
        <w:t>68</w:t>
      </w:r>
      <w:r>
        <w:fldChar w:fldCharType="end"/>
      </w:r>
    </w:p>
    <w:p w:rsidR="005F721E" w:rsidRPr="0042742C" w:rsidRDefault="005F721E">
      <w:pPr>
        <w:pStyle w:val="Indholdsfortegnelse1"/>
        <w:rPr>
          <w:rFonts w:ascii="Calibri" w:hAnsi="Calibri"/>
          <w:caps w:val="0"/>
          <w:smallCaps w:val="0"/>
          <w:sz w:val="22"/>
          <w:szCs w:val="22"/>
          <w:lang w:eastAsia="en-CA"/>
        </w:rPr>
      </w:pPr>
      <w:r>
        <w:t>8.</w:t>
      </w:r>
      <w:r w:rsidRPr="0042742C">
        <w:rPr>
          <w:rFonts w:ascii="Calibri" w:hAnsi="Calibri"/>
          <w:caps w:val="0"/>
          <w:smallCaps w:val="0"/>
          <w:sz w:val="22"/>
          <w:szCs w:val="22"/>
          <w:lang w:eastAsia="en-CA"/>
        </w:rPr>
        <w:tab/>
      </w:r>
      <w:r>
        <w:t>Cellulosic Ethanol</w:t>
      </w:r>
      <w:r>
        <w:tab/>
      </w:r>
      <w:r>
        <w:fldChar w:fldCharType="begin"/>
      </w:r>
      <w:r>
        <w:instrText xml:space="preserve"> PAGEREF _Toc510434764 \h </w:instrText>
      </w:r>
      <w:r>
        <w:fldChar w:fldCharType="separate"/>
      </w:r>
      <w:r>
        <w:t>70</w:t>
      </w:r>
      <w:r>
        <w:fldChar w:fldCharType="end"/>
      </w:r>
    </w:p>
    <w:p w:rsidR="005F721E" w:rsidRPr="0042742C" w:rsidRDefault="005F721E">
      <w:pPr>
        <w:pStyle w:val="Indholdsfortegnelse2"/>
        <w:rPr>
          <w:rFonts w:ascii="Calibri" w:hAnsi="Calibri"/>
          <w:smallCaps w:val="0"/>
          <w:sz w:val="22"/>
          <w:szCs w:val="22"/>
          <w:lang w:eastAsia="en-CA"/>
        </w:rPr>
      </w:pPr>
      <w:r>
        <w:t>8.1</w:t>
      </w:r>
      <w:r w:rsidRPr="0042742C">
        <w:rPr>
          <w:rFonts w:ascii="Calibri" w:hAnsi="Calibri"/>
          <w:smallCaps w:val="0"/>
          <w:sz w:val="22"/>
          <w:szCs w:val="22"/>
          <w:lang w:eastAsia="en-CA"/>
        </w:rPr>
        <w:tab/>
      </w:r>
      <w:r>
        <w:t>Qualitative Description</w:t>
      </w:r>
      <w:r>
        <w:tab/>
      </w:r>
      <w:r>
        <w:fldChar w:fldCharType="begin"/>
      </w:r>
      <w:r>
        <w:instrText xml:space="preserve"> PAGEREF _Toc510434765 \h </w:instrText>
      </w:r>
      <w:r>
        <w:fldChar w:fldCharType="separate"/>
      </w:r>
      <w:r>
        <w:t>70</w:t>
      </w:r>
      <w:r>
        <w:fldChar w:fldCharType="end"/>
      </w:r>
    </w:p>
    <w:p w:rsidR="005F721E" w:rsidRPr="0042742C" w:rsidRDefault="005F721E">
      <w:pPr>
        <w:pStyle w:val="Indholdsfortegnelse3"/>
        <w:rPr>
          <w:rFonts w:ascii="Calibri" w:hAnsi="Calibri"/>
          <w:sz w:val="22"/>
          <w:szCs w:val="22"/>
          <w:lang w:eastAsia="en-CA"/>
        </w:rPr>
      </w:pPr>
      <w:r>
        <w:t>8.1.1</w:t>
      </w:r>
      <w:r w:rsidRPr="0042742C">
        <w:rPr>
          <w:rFonts w:ascii="Calibri" w:hAnsi="Calibri"/>
          <w:sz w:val="22"/>
          <w:szCs w:val="22"/>
          <w:lang w:eastAsia="en-CA"/>
        </w:rPr>
        <w:tab/>
      </w:r>
      <w:r>
        <w:t>Contact Information</w:t>
      </w:r>
      <w:r>
        <w:tab/>
      </w:r>
      <w:r>
        <w:fldChar w:fldCharType="begin"/>
      </w:r>
      <w:r>
        <w:instrText xml:space="preserve"> PAGEREF _Toc510434766 \h </w:instrText>
      </w:r>
      <w:r>
        <w:fldChar w:fldCharType="separate"/>
      </w:r>
      <w:r>
        <w:t>70</w:t>
      </w:r>
      <w:r>
        <w:fldChar w:fldCharType="end"/>
      </w:r>
    </w:p>
    <w:p w:rsidR="005F721E" w:rsidRPr="0042742C" w:rsidRDefault="005F721E">
      <w:pPr>
        <w:pStyle w:val="Indholdsfortegnelse3"/>
        <w:rPr>
          <w:rFonts w:ascii="Calibri" w:hAnsi="Calibri"/>
          <w:sz w:val="22"/>
          <w:szCs w:val="22"/>
          <w:lang w:eastAsia="en-CA"/>
        </w:rPr>
      </w:pPr>
      <w:r>
        <w:t>8.1.2</w:t>
      </w:r>
      <w:r w:rsidRPr="0042742C">
        <w:rPr>
          <w:rFonts w:ascii="Calibri" w:hAnsi="Calibri"/>
          <w:sz w:val="22"/>
          <w:szCs w:val="22"/>
          <w:lang w:eastAsia="en-CA"/>
        </w:rPr>
        <w:tab/>
      </w:r>
      <w:r>
        <w:t>Brief Technology Description</w:t>
      </w:r>
      <w:r>
        <w:tab/>
      </w:r>
      <w:r>
        <w:fldChar w:fldCharType="begin"/>
      </w:r>
      <w:r>
        <w:instrText xml:space="preserve"> PAGEREF _Toc510434767 \h </w:instrText>
      </w:r>
      <w:r>
        <w:fldChar w:fldCharType="separate"/>
      </w:r>
      <w:r>
        <w:t>70</w:t>
      </w:r>
      <w:r>
        <w:fldChar w:fldCharType="end"/>
      </w:r>
    </w:p>
    <w:p w:rsidR="005F721E" w:rsidRPr="0042742C" w:rsidRDefault="005F721E">
      <w:pPr>
        <w:pStyle w:val="Indholdsfortegnelse3"/>
        <w:rPr>
          <w:rFonts w:ascii="Calibri" w:hAnsi="Calibri"/>
          <w:sz w:val="22"/>
          <w:szCs w:val="22"/>
          <w:lang w:eastAsia="en-CA"/>
        </w:rPr>
      </w:pPr>
      <w:r>
        <w:t>8.1.3</w:t>
      </w:r>
      <w:r w:rsidRPr="0042742C">
        <w:rPr>
          <w:rFonts w:ascii="Calibri" w:hAnsi="Calibri"/>
          <w:sz w:val="22"/>
          <w:szCs w:val="22"/>
          <w:lang w:eastAsia="en-CA"/>
        </w:rPr>
        <w:tab/>
      </w:r>
      <w:r>
        <w:t>Input</w:t>
      </w:r>
      <w:r>
        <w:tab/>
      </w:r>
      <w:r>
        <w:fldChar w:fldCharType="begin"/>
      </w:r>
      <w:r>
        <w:instrText xml:space="preserve"> PAGEREF _Toc510434768 \h </w:instrText>
      </w:r>
      <w:r>
        <w:fldChar w:fldCharType="separate"/>
      </w:r>
      <w:r>
        <w:t>71</w:t>
      </w:r>
      <w:r>
        <w:fldChar w:fldCharType="end"/>
      </w:r>
    </w:p>
    <w:p w:rsidR="005F721E" w:rsidRPr="0042742C" w:rsidRDefault="005F721E">
      <w:pPr>
        <w:pStyle w:val="Indholdsfortegnelse3"/>
        <w:rPr>
          <w:rFonts w:ascii="Calibri" w:hAnsi="Calibri"/>
          <w:sz w:val="22"/>
          <w:szCs w:val="22"/>
          <w:lang w:eastAsia="en-CA"/>
        </w:rPr>
      </w:pPr>
      <w:r>
        <w:lastRenderedPageBreak/>
        <w:t>8.1.4</w:t>
      </w:r>
      <w:r w:rsidRPr="0042742C">
        <w:rPr>
          <w:rFonts w:ascii="Calibri" w:hAnsi="Calibri"/>
          <w:sz w:val="22"/>
          <w:szCs w:val="22"/>
          <w:lang w:eastAsia="en-CA"/>
        </w:rPr>
        <w:tab/>
      </w:r>
      <w:r>
        <w:t>Output</w:t>
      </w:r>
      <w:r>
        <w:tab/>
      </w:r>
      <w:r>
        <w:fldChar w:fldCharType="begin"/>
      </w:r>
      <w:r>
        <w:instrText xml:space="preserve"> PAGEREF _Toc510434769 \h </w:instrText>
      </w:r>
      <w:r>
        <w:fldChar w:fldCharType="separate"/>
      </w:r>
      <w:r>
        <w:t>71</w:t>
      </w:r>
      <w:r>
        <w:fldChar w:fldCharType="end"/>
      </w:r>
    </w:p>
    <w:p w:rsidR="005F721E" w:rsidRPr="0042742C" w:rsidRDefault="005F721E">
      <w:pPr>
        <w:pStyle w:val="Indholdsfortegnelse3"/>
        <w:rPr>
          <w:rFonts w:ascii="Calibri" w:hAnsi="Calibri"/>
          <w:sz w:val="22"/>
          <w:szCs w:val="22"/>
          <w:lang w:eastAsia="en-CA"/>
        </w:rPr>
      </w:pPr>
      <w:r>
        <w:t>8.1.5</w:t>
      </w:r>
      <w:r w:rsidRPr="0042742C">
        <w:rPr>
          <w:rFonts w:ascii="Calibri" w:hAnsi="Calibri"/>
          <w:sz w:val="22"/>
          <w:szCs w:val="22"/>
          <w:lang w:eastAsia="en-CA"/>
        </w:rPr>
        <w:tab/>
      </w:r>
      <w:r>
        <w:t>Energy Balance</w:t>
      </w:r>
      <w:r>
        <w:tab/>
      </w:r>
      <w:r>
        <w:fldChar w:fldCharType="begin"/>
      </w:r>
      <w:r>
        <w:instrText xml:space="preserve"> PAGEREF _Toc510434770 \h </w:instrText>
      </w:r>
      <w:r>
        <w:fldChar w:fldCharType="separate"/>
      </w:r>
      <w:r>
        <w:t>71</w:t>
      </w:r>
      <w:r>
        <w:fldChar w:fldCharType="end"/>
      </w:r>
    </w:p>
    <w:p w:rsidR="005F721E" w:rsidRPr="0042742C" w:rsidRDefault="005F721E">
      <w:pPr>
        <w:pStyle w:val="Indholdsfortegnelse3"/>
        <w:rPr>
          <w:rFonts w:ascii="Calibri" w:hAnsi="Calibri"/>
          <w:sz w:val="22"/>
          <w:szCs w:val="22"/>
          <w:lang w:eastAsia="en-CA"/>
        </w:rPr>
      </w:pPr>
      <w:r>
        <w:t>8.1.6</w:t>
      </w:r>
      <w:r w:rsidRPr="0042742C">
        <w:rPr>
          <w:rFonts w:ascii="Calibri" w:hAnsi="Calibri"/>
          <w:sz w:val="22"/>
          <w:szCs w:val="22"/>
          <w:lang w:eastAsia="en-CA"/>
        </w:rPr>
        <w:tab/>
      </w:r>
      <w:r>
        <w:t>Typical Capacities</w:t>
      </w:r>
      <w:r>
        <w:tab/>
      </w:r>
      <w:r>
        <w:fldChar w:fldCharType="begin"/>
      </w:r>
      <w:r>
        <w:instrText xml:space="preserve"> PAGEREF _Toc510434771 \h </w:instrText>
      </w:r>
      <w:r>
        <w:fldChar w:fldCharType="separate"/>
      </w:r>
      <w:r>
        <w:t>73</w:t>
      </w:r>
      <w:r>
        <w:fldChar w:fldCharType="end"/>
      </w:r>
    </w:p>
    <w:p w:rsidR="005F721E" w:rsidRPr="0042742C" w:rsidRDefault="005F721E">
      <w:pPr>
        <w:pStyle w:val="Indholdsfortegnelse3"/>
        <w:rPr>
          <w:rFonts w:ascii="Calibri" w:hAnsi="Calibri"/>
          <w:sz w:val="22"/>
          <w:szCs w:val="22"/>
          <w:lang w:eastAsia="en-CA"/>
        </w:rPr>
      </w:pPr>
      <w:r>
        <w:t>8.1.7</w:t>
      </w:r>
      <w:r w:rsidRPr="0042742C">
        <w:rPr>
          <w:rFonts w:ascii="Calibri" w:hAnsi="Calibri"/>
          <w:sz w:val="22"/>
          <w:szCs w:val="22"/>
          <w:lang w:eastAsia="en-CA"/>
        </w:rPr>
        <w:tab/>
      </w:r>
      <w:r>
        <w:t>Regulation Ability</w:t>
      </w:r>
      <w:r>
        <w:tab/>
      </w:r>
      <w:r>
        <w:fldChar w:fldCharType="begin"/>
      </w:r>
      <w:r>
        <w:instrText xml:space="preserve"> PAGEREF _Toc510434772 \h </w:instrText>
      </w:r>
      <w:r>
        <w:fldChar w:fldCharType="separate"/>
      </w:r>
      <w:r>
        <w:t>73</w:t>
      </w:r>
      <w:r>
        <w:fldChar w:fldCharType="end"/>
      </w:r>
    </w:p>
    <w:p w:rsidR="005F721E" w:rsidRPr="0042742C" w:rsidRDefault="005F721E">
      <w:pPr>
        <w:pStyle w:val="Indholdsfortegnelse3"/>
        <w:rPr>
          <w:rFonts w:ascii="Calibri" w:hAnsi="Calibri"/>
          <w:sz w:val="22"/>
          <w:szCs w:val="22"/>
          <w:lang w:eastAsia="en-CA"/>
        </w:rPr>
      </w:pPr>
      <w:r>
        <w:t>8.1.8</w:t>
      </w:r>
      <w:r w:rsidRPr="0042742C">
        <w:rPr>
          <w:rFonts w:ascii="Calibri" w:hAnsi="Calibri"/>
          <w:sz w:val="22"/>
          <w:szCs w:val="22"/>
          <w:lang w:eastAsia="en-CA"/>
        </w:rPr>
        <w:tab/>
      </w:r>
      <w:r>
        <w:t>Space Requirements</w:t>
      </w:r>
      <w:r>
        <w:tab/>
      </w:r>
      <w:r>
        <w:fldChar w:fldCharType="begin"/>
      </w:r>
      <w:r>
        <w:instrText xml:space="preserve"> PAGEREF _Toc510434773 \h </w:instrText>
      </w:r>
      <w:r>
        <w:fldChar w:fldCharType="separate"/>
      </w:r>
      <w:r>
        <w:t>73</w:t>
      </w:r>
      <w:r>
        <w:fldChar w:fldCharType="end"/>
      </w:r>
    </w:p>
    <w:p w:rsidR="005F721E" w:rsidRPr="0042742C" w:rsidRDefault="005F721E">
      <w:pPr>
        <w:pStyle w:val="Indholdsfortegnelse3"/>
        <w:rPr>
          <w:rFonts w:ascii="Calibri" w:hAnsi="Calibri"/>
          <w:sz w:val="22"/>
          <w:szCs w:val="22"/>
          <w:lang w:eastAsia="en-CA"/>
        </w:rPr>
      </w:pPr>
      <w:r>
        <w:t>8.1.9</w:t>
      </w:r>
      <w:r w:rsidRPr="0042742C">
        <w:rPr>
          <w:rFonts w:ascii="Calibri" w:hAnsi="Calibri"/>
          <w:sz w:val="22"/>
          <w:szCs w:val="22"/>
          <w:lang w:eastAsia="en-CA"/>
        </w:rPr>
        <w:tab/>
      </w:r>
      <w:r>
        <w:t>Advantages/Disadvantages</w:t>
      </w:r>
      <w:r>
        <w:tab/>
      </w:r>
      <w:r>
        <w:fldChar w:fldCharType="begin"/>
      </w:r>
      <w:r>
        <w:instrText xml:space="preserve"> PAGEREF _Toc510434774 \h </w:instrText>
      </w:r>
      <w:r>
        <w:fldChar w:fldCharType="separate"/>
      </w:r>
      <w:r>
        <w:t>74</w:t>
      </w:r>
      <w:r>
        <w:fldChar w:fldCharType="end"/>
      </w:r>
    </w:p>
    <w:p w:rsidR="005F721E" w:rsidRPr="0042742C" w:rsidRDefault="005F721E">
      <w:pPr>
        <w:pStyle w:val="Indholdsfortegnelse3"/>
        <w:rPr>
          <w:rFonts w:ascii="Calibri" w:hAnsi="Calibri"/>
          <w:sz w:val="22"/>
          <w:szCs w:val="22"/>
          <w:lang w:eastAsia="en-CA"/>
        </w:rPr>
      </w:pPr>
      <w:r>
        <w:t>8.1.10</w:t>
      </w:r>
      <w:r w:rsidRPr="0042742C">
        <w:rPr>
          <w:rFonts w:ascii="Calibri" w:hAnsi="Calibri"/>
          <w:sz w:val="22"/>
          <w:szCs w:val="22"/>
          <w:lang w:eastAsia="en-CA"/>
        </w:rPr>
        <w:tab/>
      </w:r>
      <w:r>
        <w:t>Environment</w:t>
      </w:r>
      <w:r>
        <w:tab/>
      </w:r>
      <w:r>
        <w:fldChar w:fldCharType="begin"/>
      </w:r>
      <w:r>
        <w:instrText xml:space="preserve"> PAGEREF _Toc510434775 \h </w:instrText>
      </w:r>
      <w:r>
        <w:fldChar w:fldCharType="separate"/>
      </w:r>
      <w:r>
        <w:t>74</w:t>
      </w:r>
      <w:r>
        <w:fldChar w:fldCharType="end"/>
      </w:r>
    </w:p>
    <w:p w:rsidR="005F721E" w:rsidRPr="0042742C" w:rsidRDefault="005F721E">
      <w:pPr>
        <w:pStyle w:val="Indholdsfortegnelse3"/>
        <w:rPr>
          <w:rFonts w:ascii="Calibri" w:hAnsi="Calibri"/>
          <w:sz w:val="22"/>
          <w:szCs w:val="22"/>
          <w:lang w:eastAsia="en-CA"/>
        </w:rPr>
      </w:pPr>
      <w:r>
        <w:t>8.1.11</w:t>
      </w:r>
      <w:r w:rsidRPr="0042742C">
        <w:rPr>
          <w:rFonts w:ascii="Calibri" w:hAnsi="Calibri"/>
          <w:sz w:val="22"/>
          <w:szCs w:val="22"/>
          <w:lang w:eastAsia="en-CA"/>
        </w:rPr>
        <w:tab/>
      </w:r>
      <w:r>
        <w:t>Research and Development Perspective</w:t>
      </w:r>
      <w:r>
        <w:tab/>
      </w:r>
      <w:r>
        <w:fldChar w:fldCharType="begin"/>
      </w:r>
      <w:r>
        <w:instrText xml:space="preserve"> PAGEREF _Toc510434776 \h </w:instrText>
      </w:r>
      <w:r>
        <w:fldChar w:fldCharType="separate"/>
      </w:r>
      <w:r>
        <w:t>74</w:t>
      </w:r>
      <w:r>
        <w:fldChar w:fldCharType="end"/>
      </w:r>
    </w:p>
    <w:p w:rsidR="005F721E" w:rsidRPr="0042742C" w:rsidRDefault="005F721E">
      <w:pPr>
        <w:pStyle w:val="Indholdsfortegnelse3"/>
        <w:rPr>
          <w:rFonts w:ascii="Calibri" w:hAnsi="Calibri"/>
          <w:sz w:val="22"/>
          <w:szCs w:val="22"/>
          <w:lang w:eastAsia="en-CA"/>
        </w:rPr>
      </w:pPr>
      <w:r>
        <w:t>8.1.12</w:t>
      </w:r>
      <w:r w:rsidRPr="0042742C">
        <w:rPr>
          <w:rFonts w:ascii="Calibri" w:hAnsi="Calibri"/>
          <w:sz w:val="22"/>
          <w:szCs w:val="22"/>
          <w:lang w:eastAsia="en-CA"/>
        </w:rPr>
        <w:tab/>
      </w:r>
      <w:r>
        <w:t>Examples of Market Standard Technology</w:t>
      </w:r>
      <w:r>
        <w:tab/>
      </w:r>
      <w:r>
        <w:fldChar w:fldCharType="begin"/>
      </w:r>
      <w:r>
        <w:instrText xml:space="preserve"> PAGEREF _Toc510434777 \h </w:instrText>
      </w:r>
      <w:r>
        <w:fldChar w:fldCharType="separate"/>
      </w:r>
      <w:r>
        <w:t>74</w:t>
      </w:r>
      <w:r>
        <w:fldChar w:fldCharType="end"/>
      </w:r>
    </w:p>
    <w:p w:rsidR="005F721E" w:rsidRPr="0042742C" w:rsidRDefault="005F721E">
      <w:pPr>
        <w:pStyle w:val="Indholdsfortegnelse3"/>
        <w:rPr>
          <w:rFonts w:ascii="Calibri" w:hAnsi="Calibri"/>
          <w:sz w:val="22"/>
          <w:szCs w:val="22"/>
          <w:lang w:eastAsia="en-CA"/>
        </w:rPr>
      </w:pPr>
      <w:r>
        <w:t>8.1.13</w:t>
      </w:r>
      <w:r w:rsidRPr="0042742C">
        <w:rPr>
          <w:rFonts w:ascii="Calibri" w:hAnsi="Calibri"/>
          <w:sz w:val="22"/>
          <w:szCs w:val="22"/>
          <w:lang w:eastAsia="en-CA"/>
        </w:rPr>
        <w:tab/>
      </w:r>
      <w:r>
        <w:t>Predication of Performance and Cost</w:t>
      </w:r>
      <w:r>
        <w:tab/>
      </w:r>
      <w:r>
        <w:fldChar w:fldCharType="begin"/>
      </w:r>
      <w:r>
        <w:instrText xml:space="preserve"> PAGEREF _Toc510434778 \h </w:instrText>
      </w:r>
      <w:r>
        <w:fldChar w:fldCharType="separate"/>
      </w:r>
      <w:r>
        <w:t>75</w:t>
      </w:r>
      <w:r>
        <w:fldChar w:fldCharType="end"/>
      </w:r>
    </w:p>
    <w:p w:rsidR="005F721E" w:rsidRPr="0042742C" w:rsidRDefault="005F721E">
      <w:pPr>
        <w:pStyle w:val="Indholdsfortegnelse3"/>
        <w:rPr>
          <w:rFonts w:ascii="Calibri" w:hAnsi="Calibri"/>
          <w:sz w:val="22"/>
          <w:szCs w:val="22"/>
          <w:lang w:eastAsia="en-CA"/>
        </w:rPr>
      </w:pPr>
      <w:r>
        <w:t>8.1.14</w:t>
      </w:r>
      <w:r w:rsidRPr="0042742C">
        <w:rPr>
          <w:rFonts w:ascii="Calibri" w:hAnsi="Calibri"/>
          <w:sz w:val="22"/>
          <w:szCs w:val="22"/>
          <w:lang w:eastAsia="en-CA"/>
        </w:rPr>
        <w:tab/>
      </w:r>
      <w:r>
        <w:t>Uncertainty</w:t>
      </w:r>
      <w:r>
        <w:tab/>
      </w:r>
      <w:r>
        <w:fldChar w:fldCharType="begin"/>
      </w:r>
      <w:r>
        <w:instrText xml:space="preserve"> PAGEREF _Toc510434779 \h </w:instrText>
      </w:r>
      <w:r>
        <w:fldChar w:fldCharType="separate"/>
      </w:r>
      <w:r>
        <w:t>75</w:t>
      </w:r>
      <w:r>
        <w:fldChar w:fldCharType="end"/>
      </w:r>
    </w:p>
    <w:p w:rsidR="005F721E" w:rsidRPr="0042742C" w:rsidRDefault="005F721E">
      <w:pPr>
        <w:pStyle w:val="Indholdsfortegnelse3"/>
        <w:rPr>
          <w:rFonts w:ascii="Calibri" w:hAnsi="Calibri"/>
          <w:sz w:val="22"/>
          <w:szCs w:val="22"/>
          <w:lang w:eastAsia="en-CA"/>
        </w:rPr>
      </w:pPr>
      <w:r>
        <w:t>8.1.15</w:t>
      </w:r>
      <w:r w:rsidRPr="0042742C">
        <w:rPr>
          <w:rFonts w:ascii="Calibri" w:hAnsi="Calibri"/>
          <w:sz w:val="22"/>
          <w:szCs w:val="22"/>
          <w:lang w:eastAsia="en-CA"/>
        </w:rPr>
        <w:tab/>
      </w:r>
      <w:r>
        <w:t>Additional Remarks</w:t>
      </w:r>
      <w:r>
        <w:tab/>
      </w:r>
      <w:r>
        <w:fldChar w:fldCharType="begin"/>
      </w:r>
      <w:r>
        <w:instrText xml:space="preserve"> PAGEREF _Toc510434780 \h </w:instrText>
      </w:r>
      <w:r>
        <w:fldChar w:fldCharType="separate"/>
      </w:r>
      <w:r>
        <w:t>75</w:t>
      </w:r>
      <w:r>
        <w:fldChar w:fldCharType="end"/>
      </w:r>
    </w:p>
    <w:p w:rsidR="005F721E" w:rsidRPr="0042742C" w:rsidRDefault="005F721E">
      <w:pPr>
        <w:pStyle w:val="Indholdsfortegnelse2"/>
        <w:rPr>
          <w:rFonts w:ascii="Calibri" w:hAnsi="Calibri"/>
          <w:smallCaps w:val="0"/>
          <w:sz w:val="22"/>
          <w:szCs w:val="22"/>
          <w:lang w:eastAsia="en-CA"/>
        </w:rPr>
      </w:pPr>
      <w:r>
        <w:t>8.2</w:t>
      </w:r>
      <w:r w:rsidRPr="0042742C">
        <w:rPr>
          <w:rFonts w:ascii="Calibri" w:hAnsi="Calibri"/>
          <w:smallCaps w:val="0"/>
          <w:sz w:val="22"/>
          <w:szCs w:val="22"/>
          <w:lang w:eastAsia="en-CA"/>
        </w:rPr>
        <w:tab/>
      </w:r>
      <w:r>
        <w:t>Quantitative Description</w:t>
      </w:r>
      <w:r>
        <w:tab/>
      </w:r>
      <w:r>
        <w:fldChar w:fldCharType="begin"/>
      </w:r>
      <w:r>
        <w:instrText xml:space="preserve"> PAGEREF _Toc510434781 \h </w:instrText>
      </w:r>
      <w:r>
        <w:fldChar w:fldCharType="separate"/>
      </w:r>
      <w:r>
        <w:t>75</w:t>
      </w:r>
      <w:r>
        <w:fldChar w:fldCharType="end"/>
      </w:r>
    </w:p>
    <w:p w:rsidR="005F721E" w:rsidRPr="0042742C" w:rsidRDefault="005F721E">
      <w:pPr>
        <w:pStyle w:val="Indholdsfortegnelse3"/>
        <w:rPr>
          <w:rFonts w:ascii="Calibri" w:hAnsi="Calibri"/>
          <w:sz w:val="22"/>
          <w:szCs w:val="22"/>
          <w:lang w:eastAsia="en-CA"/>
        </w:rPr>
      </w:pPr>
      <w:r>
        <w:t>8.2.1</w:t>
      </w:r>
      <w:r w:rsidRPr="0042742C">
        <w:rPr>
          <w:rFonts w:ascii="Calibri" w:hAnsi="Calibri"/>
          <w:sz w:val="22"/>
          <w:szCs w:val="22"/>
          <w:lang w:eastAsia="en-CA"/>
        </w:rPr>
        <w:tab/>
      </w:r>
      <w:r>
        <w:t>Energy/Technical Data</w:t>
      </w:r>
      <w:r>
        <w:tab/>
      </w:r>
      <w:r>
        <w:fldChar w:fldCharType="begin"/>
      </w:r>
      <w:r>
        <w:instrText xml:space="preserve"> PAGEREF _Toc510434782 \h </w:instrText>
      </w:r>
      <w:r>
        <w:fldChar w:fldCharType="separate"/>
      </w:r>
      <w:r>
        <w:t>76</w:t>
      </w:r>
      <w:r>
        <w:fldChar w:fldCharType="end"/>
      </w:r>
    </w:p>
    <w:p w:rsidR="005F721E" w:rsidRPr="0042742C" w:rsidRDefault="005F721E">
      <w:pPr>
        <w:pStyle w:val="Indholdsfortegnelse4"/>
        <w:rPr>
          <w:rFonts w:ascii="Calibri" w:hAnsi="Calibri"/>
          <w:sz w:val="22"/>
          <w:szCs w:val="22"/>
          <w:lang w:eastAsia="en-CA"/>
        </w:rPr>
      </w:pPr>
      <w:r>
        <w:t>8.2.1.1</w:t>
      </w:r>
      <w:r w:rsidRPr="0042742C">
        <w:rPr>
          <w:rFonts w:ascii="Calibri" w:hAnsi="Calibri"/>
          <w:sz w:val="22"/>
          <w:szCs w:val="22"/>
          <w:lang w:eastAsia="en-CA"/>
        </w:rPr>
        <w:tab/>
      </w:r>
      <w:r>
        <w:t>Typical Plant Size</w:t>
      </w:r>
      <w:r>
        <w:tab/>
      </w:r>
      <w:r>
        <w:fldChar w:fldCharType="begin"/>
      </w:r>
      <w:r>
        <w:instrText xml:space="preserve"> PAGEREF _Toc510434783 \h </w:instrText>
      </w:r>
      <w:r>
        <w:fldChar w:fldCharType="separate"/>
      </w:r>
      <w:r>
        <w:t>76</w:t>
      </w:r>
      <w:r>
        <w:fldChar w:fldCharType="end"/>
      </w:r>
    </w:p>
    <w:p w:rsidR="005F721E" w:rsidRPr="0042742C" w:rsidRDefault="005F721E">
      <w:pPr>
        <w:pStyle w:val="Indholdsfortegnelse4"/>
        <w:rPr>
          <w:rFonts w:ascii="Calibri" w:hAnsi="Calibri"/>
          <w:sz w:val="22"/>
          <w:szCs w:val="22"/>
          <w:lang w:eastAsia="en-CA"/>
        </w:rPr>
      </w:pPr>
      <w:r>
        <w:t>8.2.1.2</w:t>
      </w:r>
      <w:r w:rsidRPr="0042742C">
        <w:rPr>
          <w:rFonts w:ascii="Calibri" w:hAnsi="Calibri"/>
          <w:sz w:val="22"/>
          <w:szCs w:val="22"/>
          <w:lang w:eastAsia="en-CA"/>
        </w:rPr>
        <w:tab/>
      </w:r>
      <w:r>
        <w:t>Input and Output</w:t>
      </w:r>
      <w:r>
        <w:tab/>
      </w:r>
      <w:r>
        <w:fldChar w:fldCharType="begin"/>
      </w:r>
      <w:r>
        <w:instrText xml:space="preserve"> PAGEREF _Toc510434784 \h </w:instrText>
      </w:r>
      <w:r>
        <w:fldChar w:fldCharType="separate"/>
      </w:r>
      <w:r>
        <w:t>76</w:t>
      </w:r>
      <w:r>
        <w:fldChar w:fldCharType="end"/>
      </w:r>
    </w:p>
    <w:p w:rsidR="005F721E" w:rsidRPr="0042742C" w:rsidRDefault="005F721E">
      <w:pPr>
        <w:pStyle w:val="Indholdsfortegnelse4"/>
        <w:rPr>
          <w:rFonts w:ascii="Calibri" w:hAnsi="Calibri"/>
          <w:sz w:val="22"/>
          <w:szCs w:val="22"/>
          <w:lang w:eastAsia="en-CA"/>
        </w:rPr>
      </w:pPr>
      <w:r>
        <w:t>8.2.1.3</w:t>
      </w:r>
      <w:r w:rsidRPr="0042742C">
        <w:rPr>
          <w:rFonts w:ascii="Calibri" w:hAnsi="Calibri"/>
          <w:sz w:val="22"/>
          <w:szCs w:val="22"/>
          <w:lang w:eastAsia="en-CA"/>
        </w:rPr>
        <w:tab/>
      </w:r>
      <w:r>
        <w:t>Forced and Planned Outage</w:t>
      </w:r>
      <w:r>
        <w:tab/>
      </w:r>
      <w:r>
        <w:fldChar w:fldCharType="begin"/>
      </w:r>
      <w:r>
        <w:instrText xml:space="preserve"> PAGEREF _Toc510434785 \h </w:instrText>
      </w:r>
      <w:r>
        <w:fldChar w:fldCharType="separate"/>
      </w:r>
      <w:r>
        <w:t>77</w:t>
      </w:r>
      <w:r>
        <w:fldChar w:fldCharType="end"/>
      </w:r>
    </w:p>
    <w:p w:rsidR="005F721E" w:rsidRPr="0042742C" w:rsidRDefault="005F721E">
      <w:pPr>
        <w:pStyle w:val="Indholdsfortegnelse4"/>
        <w:rPr>
          <w:rFonts w:ascii="Calibri" w:hAnsi="Calibri"/>
          <w:sz w:val="22"/>
          <w:szCs w:val="22"/>
          <w:lang w:eastAsia="en-CA"/>
        </w:rPr>
      </w:pPr>
      <w:r>
        <w:t>8.2.1.4</w:t>
      </w:r>
      <w:r w:rsidRPr="0042742C">
        <w:rPr>
          <w:rFonts w:ascii="Calibri" w:hAnsi="Calibri"/>
          <w:sz w:val="22"/>
          <w:szCs w:val="22"/>
          <w:lang w:eastAsia="en-CA"/>
        </w:rPr>
        <w:tab/>
      </w:r>
      <w:r>
        <w:t>Technical Lifetime</w:t>
      </w:r>
      <w:r>
        <w:tab/>
      </w:r>
      <w:r>
        <w:fldChar w:fldCharType="begin"/>
      </w:r>
      <w:r>
        <w:instrText xml:space="preserve"> PAGEREF _Toc510434786 \h </w:instrText>
      </w:r>
      <w:r>
        <w:fldChar w:fldCharType="separate"/>
      </w:r>
      <w:r>
        <w:t>78</w:t>
      </w:r>
      <w:r>
        <w:fldChar w:fldCharType="end"/>
      </w:r>
    </w:p>
    <w:p w:rsidR="005F721E" w:rsidRPr="0042742C" w:rsidRDefault="005F721E">
      <w:pPr>
        <w:pStyle w:val="Indholdsfortegnelse4"/>
        <w:rPr>
          <w:rFonts w:ascii="Calibri" w:hAnsi="Calibri"/>
          <w:sz w:val="22"/>
          <w:szCs w:val="22"/>
          <w:lang w:eastAsia="en-CA"/>
        </w:rPr>
      </w:pPr>
      <w:r>
        <w:t>8.2.1.5</w:t>
      </w:r>
      <w:r w:rsidRPr="0042742C">
        <w:rPr>
          <w:rFonts w:ascii="Calibri" w:hAnsi="Calibri"/>
          <w:sz w:val="22"/>
          <w:szCs w:val="22"/>
          <w:lang w:eastAsia="en-CA"/>
        </w:rPr>
        <w:tab/>
      </w:r>
      <w:r>
        <w:t>Construction Time</w:t>
      </w:r>
      <w:r>
        <w:tab/>
      </w:r>
      <w:r>
        <w:fldChar w:fldCharType="begin"/>
      </w:r>
      <w:r>
        <w:instrText xml:space="preserve"> PAGEREF _Toc510434787 \h </w:instrText>
      </w:r>
      <w:r>
        <w:fldChar w:fldCharType="separate"/>
      </w:r>
      <w:r>
        <w:t>78</w:t>
      </w:r>
      <w:r>
        <w:fldChar w:fldCharType="end"/>
      </w:r>
    </w:p>
    <w:p w:rsidR="005F721E" w:rsidRPr="0042742C" w:rsidRDefault="005F721E">
      <w:pPr>
        <w:pStyle w:val="Indholdsfortegnelse3"/>
        <w:rPr>
          <w:rFonts w:ascii="Calibri" w:hAnsi="Calibri"/>
          <w:sz w:val="22"/>
          <w:szCs w:val="22"/>
          <w:lang w:eastAsia="en-CA"/>
        </w:rPr>
      </w:pPr>
      <w:r>
        <w:t>8.2.2</w:t>
      </w:r>
      <w:r w:rsidRPr="0042742C">
        <w:rPr>
          <w:rFonts w:ascii="Calibri" w:hAnsi="Calibri"/>
          <w:sz w:val="22"/>
          <w:szCs w:val="22"/>
          <w:lang w:eastAsia="en-CA"/>
        </w:rPr>
        <w:tab/>
      </w:r>
      <w:r>
        <w:t>Financial Data</w:t>
      </w:r>
      <w:r>
        <w:tab/>
      </w:r>
      <w:r>
        <w:fldChar w:fldCharType="begin"/>
      </w:r>
      <w:r>
        <w:instrText xml:space="preserve"> PAGEREF _Toc510434788 \h </w:instrText>
      </w:r>
      <w:r>
        <w:fldChar w:fldCharType="separate"/>
      </w:r>
      <w:r>
        <w:t>78</w:t>
      </w:r>
      <w:r>
        <w:fldChar w:fldCharType="end"/>
      </w:r>
    </w:p>
    <w:p w:rsidR="005F721E" w:rsidRPr="0042742C" w:rsidRDefault="005F721E">
      <w:pPr>
        <w:pStyle w:val="Indholdsfortegnelse4"/>
        <w:rPr>
          <w:rFonts w:ascii="Calibri" w:hAnsi="Calibri"/>
          <w:sz w:val="22"/>
          <w:szCs w:val="22"/>
          <w:lang w:eastAsia="en-CA"/>
        </w:rPr>
      </w:pPr>
      <w:r>
        <w:t>8.2.2.1</w:t>
      </w:r>
      <w:r w:rsidRPr="0042742C">
        <w:rPr>
          <w:rFonts w:ascii="Calibri" w:hAnsi="Calibri"/>
          <w:sz w:val="22"/>
          <w:szCs w:val="22"/>
          <w:lang w:eastAsia="en-CA"/>
        </w:rPr>
        <w:tab/>
      </w:r>
      <w:r>
        <w:t>Investment Costs</w:t>
      </w:r>
      <w:r>
        <w:tab/>
      </w:r>
      <w:r>
        <w:fldChar w:fldCharType="begin"/>
      </w:r>
      <w:r>
        <w:instrText xml:space="preserve"> PAGEREF _Toc510434789 \h </w:instrText>
      </w:r>
      <w:r>
        <w:fldChar w:fldCharType="separate"/>
      </w:r>
      <w:r>
        <w:t>78</w:t>
      </w:r>
      <w:r>
        <w:fldChar w:fldCharType="end"/>
      </w:r>
    </w:p>
    <w:p w:rsidR="005F721E" w:rsidRPr="0042742C" w:rsidRDefault="005F721E">
      <w:pPr>
        <w:pStyle w:val="Indholdsfortegnelse4"/>
        <w:rPr>
          <w:rFonts w:ascii="Calibri" w:hAnsi="Calibri"/>
          <w:sz w:val="22"/>
          <w:szCs w:val="22"/>
          <w:lang w:eastAsia="en-CA"/>
        </w:rPr>
      </w:pPr>
      <w:r>
        <w:t>8.2.2.2</w:t>
      </w:r>
      <w:r w:rsidRPr="0042742C">
        <w:rPr>
          <w:rFonts w:ascii="Calibri" w:hAnsi="Calibri"/>
          <w:sz w:val="22"/>
          <w:szCs w:val="22"/>
          <w:lang w:eastAsia="en-CA"/>
        </w:rPr>
        <w:tab/>
      </w:r>
      <w:r>
        <w:t>Operating and Maintenance Costs</w:t>
      </w:r>
      <w:r>
        <w:tab/>
      </w:r>
      <w:r>
        <w:fldChar w:fldCharType="begin"/>
      </w:r>
      <w:r>
        <w:instrText xml:space="preserve"> PAGEREF _Toc510434790 \h </w:instrText>
      </w:r>
      <w:r>
        <w:fldChar w:fldCharType="separate"/>
      </w:r>
      <w:r>
        <w:t>78</w:t>
      </w:r>
      <w:r>
        <w:fldChar w:fldCharType="end"/>
      </w:r>
    </w:p>
    <w:p w:rsidR="005F721E" w:rsidRPr="0042742C" w:rsidRDefault="005F721E">
      <w:pPr>
        <w:pStyle w:val="Indholdsfortegnelse4"/>
        <w:rPr>
          <w:rFonts w:ascii="Calibri" w:hAnsi="Calibri"/>
          <w:sz w:val="22"/>
          <w:szCs w:val="22"/>
          <w:lang w:eastAsia="en-CA"/>
        </w:rPr>
      </w:pPr>
      <w:r>
        <w:t>8.2.2.3</w:t>
      </w:r>
      <w:r w:rsidRPr="0042742C">
        <w:rPr>
          <w:rFonts w:ascii="Calibri" w:hAnsi="Calibri"/>
          <w:sz w:val="22"/>
          <w:szCs w:val="22"/>
          <w:lang w:eastAsia="en-CA"/>
        </w:rPr>
        <w:tab/>
      </w:r>
      <w:r>
        <w:t>Start-up Costs</w:t>
      </w:r>
      <w:r>
        <w:tab/>
      </w:r>
      <w:r>
        <w:fldChar w:fldCharType="begin"/>
      </w:r>
      <w:r>
        <w:instrText xml:space="preserve"> PAGEREF _Toc510434791 \h </w:instrText>
      </w:r>
      <w:r>
        <w:fldChar w:fldCharType="separate"/>
      </w:r>
      <w:r>
        <w:t>79</w:t>
      </w:r>
      <w:r>
        <w:fldChar w:fldCharType="end"/>
      </w:r>
    </w:p>
    <w:p w:rsidR="005F721E" w:rsidRPr="0042742C" w:rsidRDefault="005F721E">
      <w:pPr>
        <w:pStyle w:val="Indholdsfortegnelse3"/>
        <w:rPr>
          <w:rFonts w:ascii="Calibri" w:hAnsi="Calibri"/>
          <w:sz w:val="22"/>
          <w:szCs w:val="22"/>
          <w:lang w:eastAsia="en-CA"/>
        </w:rPr>
      </w:pPr>
      <w:r>
        <w:t>8.2.3</w:t>
      </w:r>
      <w:r w:rsidRPr="0042742C">
        <w:rPr>
          <w:rFonts w:ascii="Calibri" w:hAnsi="Calibri"/>
          <w:sz w:val="22"/>
          <w:szCs w:val="22"/>
          <w:lang w:eastAsia="en-CA"/>
        </w:rPr>
        <w:tab/>
      </w:r>
      <w:r>
        <w:t>Technology Specific Data</w:t>
      </w:r>
      <w:r>
        <w:tab/>
      </w:r>
      <w:r>
        <w:fldChar w:fldCharType="begin"/>
      </w:r>
      <w:r>
        <w:instrText xml:space="preserve"> PAGEREF _Toc510434792 \h </w:instrText>
      </w:r>
      <w:r>
        <w:fldChar w:fldCharType="separate"/>
      </w:r>
      <w:r>
        <w:t>79</w:t>
      </w:r>
      <w:r>
        <w:fldChar w:fldCharType="end"/>
      </w:r>
    </w:p>
    <w:p w:rsidR="005F721E" w:rsidRPr="0042742C" w:rsidRDefault="005F721E">
      <w:pPr>
        <w:pStyle w:val="Indholdsfortegnelse2"/>
        <w:rPr>
          <w:rFonts w:ascii="Calibri" w:hAnsi="Calibri"/>
          <w:smallCaps w:val="0"/>
          <w:sz w:val="22"/>
          <w:szCs w:val="22"/>
          <w:lang w:eastAsia="en-CA"/>
        </w:rPr>
      </w:pPr>
      <w:r>
        <w:t>8.3</w:t>
      </w:r>
      <w:r w:rsidRPr="0042742C">
        <w:rPr>
          <w:rFonts w:ascii="Calibri" w:hAnsi="Calibri"/>
          <w:smallCaps w:val="0"/>
          <w:sz w:val="22"/>
          <w:szCs w:val="22"/>
          <w:lang w:eastAsia="en-CA"/>
        </w:rPr>
        <w:tab/>
      </w:r>
      <w:r>
        <w:t>Summary</w:t>
      </w:r>
      <w:r>
        <w:tab/>
      </w:r>
      <w:r>
        <w:fldChar w:fldCharType="begin"/>
      </w:r>
      <w:r>
        <w:instrText xml:space="preserve"> PAGEREF _Toc510434793 \h </w:instrText>
      </w:r>
      <w:r>
        <w:fldChar w:fldCharType="separate"/>
      </w:r>
      <w:r>
        <w:t>79</w:t>
      </w:r>
      <w:r>
        <w:fldChar w:fldCharType="end"/>
      </w:r>
    </w:p>
    <w:p w:rsidR="005F721E" w:rsidRPr="0042742C" w:rsidRDefault="005F721E">
      <w:pPr>
        <w:pStyle w:val="Indholdsfortegnelse2"/>
        <w:rPr>
          <w:rFonts w:ascii="Calibri" w:hAnsi="Calibri"/>
          <w:smallCaps w:val="0"/>
          <w:sz w:val="22"/>
          <w:szCs w:val="22"/>
          <w:lang w:eastAsia="en-CA"/>
        </w:rPr>
      </w:pPr>
      <w:r>
        <w:t>8.4</w:t>
      </w:r>
      <w:r w:rsidRPr="0042742C">
        <w:rPr>
          <w:rFonts w:ascii="Calibri" w:hAnsi="Calibri"/>
          <w:smallCaps w:val="0"/>
          <w:sz w:val="22"/>
          <w:szCs w:val="22"/>
          <w:lang w:eastAsia="en-CA"/>
        </w:rPr>
        <w:tab/>
      </w:r>
      <w:r>
        <w:t>References</w:t>
      </w:r>
      <w:r>
        <w:tab/>
      </w:r>
      <w:r>
        <w:fldChar w:fldCharType="begin"/>
      </w:r>
      <w:r>
        <w:instrText xml:space="preserve"> PAGEREF _Toc510434794 \h </w:instrText>
      </w:r>
      <w:r>
        <w:fldChar w:fldCharType="separate"/>
      </w:r>
      <w:r>
        <w:t>80</w:t>
      </w:r>
      <w:r>
        <w:fldChar w:fldCharType="end"/>
      </w:r>
    </w:p>
    <w:p w:rsidR="005F721E" w:rsidRPr="0042742C" w:rsidRDefault="005F721E">
      <w:pPr>
        <w:pStyle w:val="Indholdsfortegnelse1"/>
        <w:rPr>
          <w:rFonts w:ascii="Calibri" w:hAnsi="Calibri"/>
          <w:caps w:val="0"/>
          <w:smallCaps w:val="0"/>
          <w:sz w:val="22"/>
          <w:szCs w:val="22"/>
          <w:lang w:eastAsia="en-CA"/>
        </w:rPr>
      </w:pPr>
      <w:r>
        <w:t>9.</w:t>
      </w:r>
      <w:r w:rsidRPr="0042742C">
        <w:rPr>
          <w:rFonts w:ascii="Calibri" w:hAnsi="Calibri"/>
          <w:caps w:val="0"/>
          <w:smallCaps w:val="0"/>
          <w:sz w:val="22"/>
          <w:szCs w:val="22"/>
          <w:lang w:eastAsia="en-CA"/>
        </w:rPr>
        <w:tab/>
      </w:r>
      <w:r>
        <w:t>Biomass Gasification for Diesel and Jet Fuel</w:t>
      </w:r>
      <w:r>
        <w:tab/>
      </w:r>
      <w:r>
        <w:fldChar w:fldCharType="begin"/>
      </w:r>
      <w:r>
        <w:instrText xml:space="preserve"> PAGEREF _Toc510434795 \h </w:instrText>
      </w:r>
      <w:r>
        <w:fldChar w:fldCharType="separate"/>
      </w:r>
      <w:r>
        <w:t>82</w:t>
      </w:r>
      <w:r>
        <w:fldChar w:fldCharType="end"/>
      </w:r>
    </w:p>
    <w:p w:rsidR="005F721E" w:rsidRPr="0042742C" w:rsidRDefault="005F721E">
      <w:pPr>
        <w:pStyle w:val="Indholdsfortegnelse2"/>
        <w:rPr>
          <w:rFonts w:ascii="Calibri" w:hAnsi="Calibri"/>
          <w:smallCaps w:val="0"/>
          <w:sz w:val="22"/>
          <w:szCs w:val="22"/>
          <w:lang w:eastAsia="en-CA"/>
        </w:rPr>
      </w:pPr>
      <w:r>
        <w:t>9.1</w:t>
      </w:r>
      <w:r w:rsidRPr="0042742C">
        <w:rPr>
          <w:rFonts w:ascii="Calibri" w:hAnsi="Calibri"/>
          <w:smallCaps w:val="0"/>
          <w:sz w:val="22"/>
          <w:szCs w:val="22"/>
          <w:lang w:eastAsia="en-CA"/>
        </w:rPr>
        <w:tab/>
      </w:r>
      <w:r>
        <w:t>Qualitative Description</w:t>
      </w:r>
      <w:r>
        <w:tab/>
      </w:r>
      <w:r>
        <w:fldChar w:fldCharType="begin"/>
      </w:r>
      <w:r>
        <w:instrText xml:space="preserve"> PAGEREF _Toc510434796 \h </w:instrText>
      </w:r>
      <w:r>
        <w:fldChar w:fldCharType="separate"/>
      </w:r>
      <w:r>
        <w:t>82</w:t>
      </w:r>
      <w:r>
        <w:fldChar w:fldCharType="end"/>
      </w:r>
    </w:p>
    <w:p w:rsidR="005F721E" w:rsidRPr="0042742C" w:rsidRDefault="005F721E">
      <w:pPr>
        <w:pStyle w:val="Indholdsfortegnelse3"/>
        <w:rPr>
          <w:rFonts w:ascii="Calibri" w:hAnsi="Calibri"/>
          <w:sz w:val="22"/>
          <w:szCs w:val="22"/>
          <w:lang w:eastAsia="en-CA"/>
        </w:rPr>
      </w:pPr>
      <w:r>
        <w:t>9.1.1</w:t>
      </w:r>
      <w:r w:rsidRPr="0042742C">
        <w:rPr>
          <w:rFonts w:ascii="Calibri" w:hAnsi="Calibri"/>
          <w:sz w:val="22"/>
          <w:szCs w:val="22"/>
          <w:lang w:eastAsia="en-CA"/>
        </w:rPr>
        <w:tab/>
      </w:r>
      <w:r>
        <w:t>Contact Information</w:t>
      </w:r>
      <w:r>
        <w:tab/>
      </w:r>
      <w:r>
        <w:fldChar w:fldCharType="begin"/>
      </w:r>
      <w:r>
        <w:instrText xml:space="preserve"> PAGEREF _Toc510434797 \h </w:instrText>
      </w:r>
      <w:r>
        <w:fldChar w:fldCharType="separate"/>
      </w:r>
      <w:r>
        <w:t>82</w:t>
      </w:r>
      <w:r>
        <w:fldChar w:fldCharType="end"/>
      </w:r>
    </w:p>
    <w:p w:rsidR="005F721E" w:rsidRPr="0042742C" w:rsidRDefault="005F721E">
      <w:pPr>
        <w:pStyle w:val="Indholdsfortegnelse3"/>
        <w:rPr>
          <w:rFonts w:ascii="Calibri" w:hAnsi="Calibri"/>
          <w:sz w:val="22"/>
          <w:szCs w:val="22"/>
          <w:lang w:eastAsia="en-CA"/>
        </w:rPr>
      </w:pPr>
      <w:r>
        <w:t>9.1.2</w:t>
      </w:r>
      <w:r w:rsidRPr="0042742C">
        <w:rPr>
          <w:rFonts w:ascii="Calibri" w:hAnsi="Calibri"/>
          <w:sz w:val="22"/>
          <w:szCs w:val="22"/>
          <w:lang w:eastAsia="en-CA"/>
        </w:rPr>
        <w:tab/>
      </w:r>
      <w:r>
        <w:t>Brief Technology Description</w:t>
      </w:r>
      <w:r>
        <w:tab/>
      </w:r>
      <w:r>
        <w:fldChar w:fldCharType="begin"/>
      </w:r>
      <w:r>
        <w:instrText xml:space="preserve"> PAGEREF _Toc510434798 \h </w:instrText>
      </w:r>
      <w:r>
        <w:fldChar w:fldCharType="separate"/>
      </w:r>
      <w:r>
        <w:t>82</w:t>
      </w:r>
      <w:r>
        <w:fldChar w:fldCharType="end"/>
      </w:r>
    </w:p>
    <w:p w:rsidR="005F721E" w:rsidRPr="0042742C" w:rsidRDefault="005F721E">
      <w:pPr>
        <w:pStyle w:val="Indholdsfortegnelse3"/>
        <w:rPr>
          <w:rFonts w:ascii="Calibri" w:hAnsi="Calibri"/>
          <w:sz w:val="22"/>
          <w:szCs w:val="22"/>
          <w:lang w:eastAsia="en-CA"/>
        </w:rPr>
      </w:pPr>
      <w:r>
        <w:t>9.1.3</w:t>
      </w:r>
      <w:r w:rsidRPr="0042742C">
        <w:rPr>
          <w:rFonts w:ascii="Calibri" w:hAnsi="Calibri"/>
          <w:sz w:val="22"/>
          <w:szCs w:val="22"/>
          <w:lang w:eastAsia="en-CA"/>
        </w:rPr>
        <w:tab/>
      </w:r>
      <w:r>
        <w:t>Input</w:t>
      </w:r>
      <w:r>
        <w:tab/>
      </w:r>
      <w:r>
        <w:fldChar w:fldCharType="begin"/>
      </w:r>
      <w:r>
        <w:instrText xml:space="preserve"> PAGEREF _Toc510434799 \h </w:instrText>
      </w:r>
      <w:r>
        <w:fldChar w:fldCharType="separate"/>
      </w:r>
      <w:r>
        <w:t>82</w:t>
      </w:r>
      <w:r>
        <w:fldChar w:fldCharType="end"/>
      </w:r>
    </w:p>
    <w:p w:rsidR="005F721E" w:rsidRPr="0042742C" w:rsidRDefault="005F721E">
      <w:pPr>
        <w:pStyle w:val="Indholdsfortegnelse3"/>
        <w:rPr>
          <w:rFonts w:ascii="Calibri" w:hAnsi="Calibri"/>
          <w:sz w:val="22"/>
          <w:szCs w:val="22"/>
          <w:lang w:eastAsia="en-CA"/>
        </w:rPr>
      </w:pPr>
      <w:r>
        <w:t>9.1.4</w:t>
      </w:r>
      <w:r w:rsidRPr="0042742C">
        <w:rPr>
          <w:rFonts w:ascii="Calibri" w:hAnsi="Calibri"/>
          <w:sz w:val="22"/>
          <w:szCs w:val="22"/>
          <w:lang w:eastAsia="en-CA"/>
        </w:rPr>
        <w:tab/>
      </w:r>
      <w:r>
        <w:t>Output</w:t>
      </w:r>
      <w:r>
        <w:tab/>
      </w:r>
      <w:r>
        <w:fldChar w:fldCharType="begin"/>
      </w:r>
      <w:r>
        <w:instrText xml:space="preserve"> PAGEREF _Toc510434800 \h </w:instrText>
      </w:r>
      <w:r>
        <w:fldChar w:fldCharType="separate"/>
      </w:r>
      <w:r>
        <w:t>83</w:t>
      </w:r>
      <w:r>
        <w:fldChar w:fldCharType="end"/>
      </w:r>
    </w:p>
    <w:p w:rsidR="005F721E" w:rsidRPr="0042742C" w:rsidRDefault="005F721E">
      <w:pPr>
        <w:pStyle w:val="Indholdsfortegnelse3"/>
        <w:rPr>
          <w:rFonts w:ascii="Calibri" w:hAnsi="Calibri"/>
          <w:sz w:val="22"/>
          <w:szCs w:val="22"/>
          <w:lang w:eastAsia="en-CA"/>
        </w:rPr>
      </w:pPr>
      <w:r>
        <w:t>9.1.5</w:t>
      </w:r>
      <w:r w:rsidRPr="0042742C">
        <w:rPr>
          <w:rFonts w:ascii="Calibri" w:hAnsi="Calibri"/>
          <w:sz w:val="22"/>
          <w:szCs w:val="22"/>
          <w:lang w:eastAsia="en-CA"/>
        </w:rPr>
        <w:tab/>
      </w:r>
      <w:r>
        <w:t>Energy Balance</w:t>
      </w:r>
      <w:r>
        <w:tab/>
      </w:r>
      <w:r>
        <w:fldChar w:fldCharType="begin"/>
      </w:r>
      <w:r>
        <w:instrText xml:space="preserve"> PAGEREF _Toc510434801 \h </w:instrText>
      </w:r>
      <w:r>
        <w:fldChar w:fldCharType="separate"/>
      </w:r>
      <w:r>
        <w:t>83</w:t>
      </w:r>
      <w:r>
        <w:fldChar w:fldCharType="end"/>
      </w:r>
    </w:p>
    <w:p w:rsidR="005F721E" w:rsidRPr="0042742C" w:rsidRDefault="005F721E">
      <w:pPr>
        <w:pStyle w:val="Indholdsfortegnelse3"/>
        <w:rPr>
          <w:rFonts w:ascii="Calibri" w:hAnsi="Calibri"/>
          <w:sz w:val="22"/>
          <w:szCs w:val="22"/>
          <w:lang w:eastAsia="en-CA"/>
        </w:rPr>
      </w:pPr>
      <w:r>
        <w:t>9.1.6</w:t>
      </w:r>
      <w:r w:rsidRPr="0042742C">
        <w:rPr>
          <w:rFonts w:ascii="Calibri" w:hAnsi="Calibri"/>
          <w:sz w:val="22"/>
          <w:szCs w:val="22"/>
          <w:lang w:eastAsia="en-CA"/>
        </w:rPr>
        <w:tab/>
      </w:r>
      <w:r>
        <w:t>Typical Capacities</w:t>
      </w:r>
      <w:r>
        <w:tab/>
      </w:r>
      <w:r>
        <w:fldChar w:fldCharType="begin"/>
      </w:r>
      <w:r>
        <w:instrText xml:space="preserve"> PAGEREF _Toc510434802 \h </w:instrText>
      </w:r>
      <w:r>
        <w:fldChar w:fldCharType="separate"/>
      </w:r>
      <w:r>
        <w:t>84</w:t>
      </w:r>
      <w:r>
        <w:fldChar w:fldCharType="end"/>
      </w:r>
    </w:p>
    <w:p w:rsidR="005F721E" w:rsidRPr="0042742C" w:rsidRDefault="005F721E">
      <w:pPr>
        <w:pStyle w:val="Indholdsfortegnelse3"/>
        <w:rPr>
          <w:rFonts w:ascii="Calibri" w:hAnsi="Calibri"/>
          <w:sz w:val="22"/>
          <w:szCs w:val="22"/>
          <w:lang w:eastAsia="en-CA"/>
        </w:rPr>
      </w:pPr>
      <w:r>
        <w:t>9.1.7</w:t>
      </w:r>
      <w:r w:rsidRPr="0042742C">
        <w:rPr>
          <w:rFonts w:ascii="Calibri" w:hAnsi="Calibri"/>
          <w:sz w:val="22"/>
          <w:szCs w:val="22"/>
          <w:lang w:eastAsia="en-CA"/>
        </w:rPr>
        <w:tab/>
      </w:r>
      <w:r>
        <w:t>Regulation Ability</w:t>
      </w:r>
      <w:r>
        <w:tab/>
      </w:r>
      <w:r>
        <w:fldChar w:fldCharType="begin"/>
      </w:r>
      <w:r>
        <w:instrText xml:space="preserve"> PAGEREF _Toc510434803 \h </w:instrText>
      </w:r>
      <w:r>
        <w:fldChar w:fldCharType="separate"/>
      </w:r>
      <w:r>
        <w:t>84</w:t>
      </w:r>
      <w:r>
        <w:fldChar w:fldCharType="end"/>
      </w:r>
    </w:p>
    <w:p w:rsidR="005F721E" w:rsidRPr="0042742C" w:rsidRDefault="005F721E">
      <w:pPr>
        <w:pStyle w:val="Indholdsfortegnelse3"/>
        <w:rPr>
          <w:rFonts w:ascii="Calibri" w:hAnsi="Calibri"/>
          <w:sz w:val="22"/>
          <w:szCs w:val="22"/>
          <w:lang w:eastAsia="en-CA"/>
        </w:rPr>
      </w:pPr>
      <w:r>
        <w:t>9.1.8</w:t>
      </w:r>
      <w:r w:rsidRPr="0042742C">
        <w:rPr>
          <w:rFonts w:ascii="Calibri" w:hAnsi="Calibri"/>
          <w:sz w:val="22"/>
          <w:szCs w:val="22"/>
          <w:lang w:eastAsia="en-CA"/>
        </w:rPr>
        <w:tab/>
      </w:r>
      <w:r>
        <w:t>Space Requirements</w:t>
      </w:r>
      <w:r>
        <w:tab/>
      </w:r>
      <w:r>
        <w:fldChar w:fldCharType="begin"/>
      </w:r>
      <w:r>
        <w:instrText xml:space="preserve"> PAGEREF _Toc510434804 \h </w:instrText>
      </w:r>
      <w:r>
        <w:fldChar w:fldCharType="separate"/>
      </w:r>
      <w:r>
        <w:t>84</w:t>
      </w:r>
      <w:r>
        <w:fldChar w:fldCharType="end"/>
      </w:r>
    </w:p>
    <w:p w:rsidR="005F721E" w:rsidRPr="0042742C" w:rsidRDefault="005F721E">
      <w:pPr>
        <w:pStyle w:val="Indholdsfortegnelse3"/>
        <w:rPr>
          <w:rFonts w:ascii="Calibri" w:hAnsi="Calibri"/>
          <w:sz w:val="22"/>
          <w:szCs w:val="22"/>
          <w:lang w:eastAsia="en-CA"/>
        </w:rPr>
      </w:pPr>
      <w:r>
        <w:t>9.1.9</w:t>
      </w:r>
      <w:r w:rsidRPr="0042742C">
        <w:rPr>
          <w:rFonts w:ascii="Calibri" w:hAnsi="Calibri"/>
          <w:sz w:val="22"/>
          <w:szCs w:val="22"/>
          <w:lang w:eastAsia="en-CA"/>
        </w:rPr>
        <w:tab/>
      </w:r>
      <w:r>
        <w:t>Advantages/Disadvantages</w:t>
      </w:r>
      <w:r>
        <w:tab/>
      </w:r>
      <w:r>
        <w:fldChar w:fldCharType="begin"/>
      </w:r>
      <w:r>
        <w:instrText xml:space="preserve"> PAGEREF _Toc510434805 \h </w:instrText>
      </w:r>
      <w:r>
        <w:fldChar w:fldCharType="separate"/>
      </w:r>
      <w:r>
        <w:t>85</w:t>
      </w:r>
      <w:r>
        <w:fldChar w:fldCharType="end"/>
      </w:r>
    </w:p>
    <w:p w:rsidR="005F721E" w:rsidRPr="0042742C" w:rsidRDefault="005F721E">
      <w:pPr>
        <w:pStyle w:val="Indholdsfortegnelse3"/>
        <w:rPr>
          <w:rFonts w:ascii="Calibri" w:hAnsi="Calibri"/>
          <w:sz w:val="22"/>
          <w:szCs w:val="22"/>
          <w:lang w:eastAsia="en-CA"/>
        </w:rPr>
      </w:pPr>
      <w:r>
        <w:t>9.1.10</w:t>
      </w:r>
      <w:r w:rsidRPr="0042742C">
        <w:rPr>
          <w:rFonts w:ascii="Calibri" w:hAnsi="Calibri"/>
          <w:sz w:val="22"/>
          <w:szCs w:val="22"/>
          <w:lang w:eastAsia="en-CA"/>
        </w:rPr>
        <w:tab/>
      </w:r>
      <w:r>
        <w:t>Environment</w:t>
      </w:r>
      <w:r>
        <w:tab/>
      </w:r>
      <w:r>
        <w:fldChar w:fldCharType="begin"/>
      </w:r>
      <w:r>
        <w:instrText xml:space="preserve"> PAGEREF _Toc510434806 \h </w:instrText>
      </w:r>
      <w:r>
        <w:fldChar w:fldCharType="separate"/>
      </w:r>
      <w:r>
        <w:t>85</w:t>
      </w:r>
      <w:r>
        <w:fldChar w:fldCharType="end"/>
      </w:r>
    </w:p>
    <w:p w:rsidR="005F721E" w:rsidRPr="0042742C" w:rsidRDefault="005F721E">
      <w:pPr>
        <w:pStyle w:val="Indholdsfortegnelse3"/>
        <w:rPr>
          <w:rFonts w:ascii="Calibri" w:hAnsi="Calibri"/>
          <w:sz w:val="22"/>
          <w:szCs w:val="22"/>
          <w:lang w:eastAsia="en-CA"/>
        </w:rPr>
      </w:pPr>
      <w:r>
        <w:t>9.1.11</w:t>
      </w:r>
      <w:r w:rsidRPr="0042742C">
        <w:rPr>
          <w:rFonts w:ascii="Calibri" w:hAnsi="Calibri"/>
          <w:sz w:val="22"/>
          <w:szCs w:val="22"/>
          <w:lang w:eastAsia="en-CA"/>
        </w:rPr>
        <w:tab/>
      </w:r>
      <w:r>
        <w:t>Research and Development Perspective</w:t>
      </w:r>
      <w:r>
        <w:tab/>
      </w:r>
      <w:r>
        <w:fldChar w:fldCharType="begin"/>
      </w:r>
      <w:r>
        <w:instrText xml:space="preserve"> PAGEREF _Toc510434807 \h </w:instrText>
      </w:r>
      <w:r>
        <w:fldChar w:fldCharType="separate"/>
      </w:r>
      <w:r>
        <w:t>85</w:t>
      </w:r>
      <w:r>
        <w:fldChar w:fldCharType="end"/>
      </w:r>
    </w:p>
    <w:p w:rsidR="005F721E" w:rsidRPr="0042742C" w:rsidRDefault="005F721E">
      <w:pPr>
        <w:pStyle w:val="Indholdsfortegnelse3"/>
        <w:rPr>
          <w:rFonts w:ascii="Calibri" w:hAnsi="Calibri"/>
          <w:sz w:val="22"/>
          <w:szCs w:val="22"/>
          <w:lang w:eastAsia="en-CA"/>
        </w:rPr>
      </w:pPr>
      <w:r>
        <w:t>9.1.12</w:t>
      </w:r>
      <w:r w:rsidRPr="0042742C">
        <w:rPr>
          <w:rFonts w:ascii="Calibri" w:hAnsi="Calibri"/>
          <w:sz w:val="22"/>
          <w:szCs w:val="22"/>
          <w:lang w:eastAsia="en-CA"/>
        </w:rPr>
        <w:tab/>
      </w:r>
      <w:r>
        <w:t>Examples of Market Standard Technology</w:t>
      </w:r>
      <w:r>
        <w:tab/>
      </w:r>
      <w:r>
        <w:fldChar w:fldCharType="begin"/>
      </w:r>
      <w:r>
        <w:instrText xml:space="preserve"> PAGEREF _Toc510434808 \h </w:instrText>
      </w:r>
      <w:r>
        <w:fldChar w:fldCharType="separate"/>
      </w:r>
      <w:r>
        <w:t>86</w:t>
      </w:r>
      <w:r>
        <w:fldChar w:fldCharType="end"/>
      </w:r>
    </w:p>
    <w:p w:rsidR="005F721E" w:rsidRPr="0042742C" w:rsidRDefault="005F721E">
      <w:pPr>
        <w:pStyle w:val="Indholdsfortegnelse3"/>
        <w:rPr>
          <w:rFonts w:ascii="Calibri" w:hAnsi="Calibri"/>
          <w:sz w:val="22"/>
          <w:szCs w:val="22"/>
          <w:lang w:eastAsia="en-CA"/>
        </w:rPr>
      </w:pPr>
      <w:r>
        <w:t>9.1.13</w:t>
      </w:r>
      <w:r w:rsidRPr="0042742C">
        <w:rPr>
          <w:rFonts w:ascii="Calibri" w:hAnsi="Calibri"/>
          <w:sz w:val="22"/>
          <w:szCs w:val="22"/>
          <w:lang w:eastAsia="en-CA"/>
        </w:rPr>
        <w:tab/>
      </w:r>
      <w:r>
        <w:t>Predication of Performance and Cost</w:t>
      </w:r>
      <w:r>
        <w:tab/>
      </w:r>
      <w:r>
        <w:fldChar w:fldCharType="begin"/>
      </w:r>
      <w:r>
        <w:instrText xml:space="preserve"> PAGEREF _Toc510434809 \h </w:instrText>
      </w:r>
      <w:r>
        <w:fldChar w:fldCharType="separate"/>
      </w:r>
      <w:r>
        <w:t>86</w:t>
      </w:r>
      <w:r>
        <w:fldChar w:fldCharType="end"/>
      </w:r>
    </w:p>
    <w:p w:rsidR="005F721E" w:rsidRPr="0042742C" w:rsidRDefault="005F721E">
      <w:pPr>
        <w:pStyle w:val="Indholdsfortegnelse3"/>
        <w:rPr>
          <w:rFonts w:ascii="Calibri" w:hAnsi="Calibri"/>
          <w:sz w:val="22"/>
          <w:szCs w:val="22"/>
          <w:lang w:eastAsia="en-CA"/>
        </w:rPr>
      </w:pPr>
      <w:r>
        <w:t>9.1.14</w:t>
      </w:r>
      <w:r w:rsidRPr="0042742C">
        <w:rPr>
          <w:rFonts w:ascii="Calibri" w:hAnsi="Calibri"/>
          <w:sz w:val="22"/>
          <w:szCs w:val="22"/>
          <w:lang w:eastAsia="en-CA"/>
        </w:rPr>
        <w:tab/>
      </w:r>
      <w:r>
        <w:t>Uncertainty</w:t>
      </w:r>
      <w:r>
        <w:tab/>
      </w:r>
      <w:r>
        <w:fldChar w:fldCharType="begin"/>
      </w:r>
      <w:r>
        <w:instrText xml:space="preserve"> PAGEREF _Toc510434810 \h </w:instrText>
      </w:r>
      <w:r>
        <w:fldChar w:fldCharType="separate"/>
      </w:r>
      <w:r>
        <w:t>86</w:t>
      </w:r>
      <w:r>
        <w:fldChar w:fldCharType="end"/>
      </w:r>
    </w:p>
    <w:p w:rsidR="005F721E" w:rsidRPr="0042742C" w:rsidRDefault="005F721E">
      <w:pPr>
        <w:pStyle w:val="Indholdsfortegnelse3"/>
        <w:rPr>
          <w:rFonts w:ascii="Calibri" w:hAnsi="Calibri"/>
          <w:sz w:val="22"/>
          <w:szCs w:val="22"/>
          <w:lang w:eastAsia="en-CA"/>
        </w:rPr>
      </w:pPr>
      <w:r>
        <w:t>9.1.15</w:t>
      </w:r>
      <w:r w:rsidRPr="0042742C">
        <w:rPr>
          <w:rFonts w:ascii="Calibri" w:hAnsi="Calibri"/>
          <w:sz w:val="22"/>
          <w:szCs w:val="22"/>
          <w:lang w:eastAsia="en-CA"/>
        </w:rPr>
        <w:tab/>
      </w:r>
      <w:r>
        <w:t>Additional Remarks</w:t>
      </w:r>
      <w:r>
        <w:tab/>
      </w:r>
      <w:r>
        <w:fldChar w:fldCharType="begin"/>
      </w:r>
      <w:r>
        <w:instrText xml:space="preserve"> PAGEREF _Toc510434811 \h </w:instrText>
      </w:r>
      <w:r>
        <w:fldChar w:fldCharType="separate"/>
      </w:r>
      <w:r>
        <w:t>86</w:t>
      </w:r>
      <w:r>
        <w:fldChar w:fldCharType="end"/>
      </w:r>
    </w:p>
    <w:p w:rsidR="005F721E" w:rsidRPr="0042742C" w:rsidRDefault="005F721E">
      <w:pPr>
        <w:pStyle w:val="Indholdsfortegnelse2"/>
        <w:rPr>
          <w:rFonts w:ascii="Calibri" w:hAnsi="Calibri"/>
          <w:smallCaps w:val="0"/>
          <w:sz w:val="22"/>
          <w:szCs w:val="22"/>
          <w:lang w:eastAsia="en-CA"/>
        </w:rPr>
      </w:pPr>
      <w:r>
        <w:t>9.2</w:t>
      </w:r>
      <w:r w:rsidRPr="0042742C">
        <w:rPr>
          <w:rFonts w:ascii="Calibri" w:hAnsi="Calibri"/>
          <w:smallCaps w:val="0"/>
          <w:sz w:val="22"/>
          <w:szCs w:val="22"/>
          <w:lang w:eastAsia="en-CA"/>
        </w:rPr>
        <w:tab/>
      </w:r>
      <w:r>
        <w:t>Quantitative Description</w:t>
      </w:r>
      <w:r>
        <w:tab/>
      </w:r>
      <w:r>
        <w:fldChar w:fldCharType="begin"/>
      </w:r>
      <w:r>
        <w:instrText xml:space="preserve"> PAGEREF _Toc510434812 \h </w:instrText>
      </w:r>
      <w:r>
        <w:fldChar w:fldCharType="separate"/>
      </w:r>
      <w:r>
        <w:t>87</w:t>
      </w:r>
      <w:r>
        <w:fldChar w:fldCharType="end"/>
      </w:r>
    </w:p>
    <w:p w:rsidR="005F721E" w:rsidRPr="0042742C" w:rsidRDefault="005F721E">
      <w:pPr>
        <w:pStyle w:val="Indholdsfortegnelse3"/>
        <w:rPr>
          <w:rFonts w:ascii="Calibri" w:hAnsi="Calibri"/>
          <w:sz w:val="22"/>
          <w:szCs w:val="22"/>
          <w:lang w:eastAsia="en-CA"/>
        </w:rPr>
      </w:pPr>
      <w:r>
        <w:t>9.2.1</w:t>
      </w:r>
      <w:r w:rsidRPr="0042742C">
        <w:rPr>
          <w:rFonts w:ascii="Calibri" w:hAnsi="Calibri"/>
          <w:sz w:val="22"/>
          <w:szCs w:val="22"/>
          <w:lang w:eastAsia="en-CA"/>
        </w:rPr>
        <w:tab/>
      </w:r>
      <w:r>
        <w:t>Energy/Technical Data</w:t>
      </w:r>
      <w:r>
        <w:tab/>
      </w:r>
      <w:r>
        <w:fldChar w:fldCharType="begin"/>
      </w:r>
      <w:r>
        <w:instrText xml:space="preserve"> PAGEREF _Toc510434813 \h </w:instrText>
      </w:r>
      <w:r>
        <w:fldChar w:fldCharType="separate"/>
      </w:r>
      <w:r>
        <w:t>87</w:t>
      </w:r>
      <w:r>
        <w:fldChar w:fldCharType="end"/>
      </w:r>
    </w:p>
    <w:p w:rsidR="005F721E" w:rsidRPr="0042742C" w:rsidRDefault="005F721E">
      <w:pPr>
        <w:pStyle w:val="Indholdsfortegnelse4"/>
        <w:rPr>
          <w:rFonts w:ascii="Calibri" w:hAnsi="Calibri"/>
          <w:sz w:val="22"/>
          <w:szCs w:val="22"/>
          <w:lang w:eastAsia="en-CA"/>
        </w:rPr>
      </w:pPr>
      <w:r>
        <w:t>9.2.1.1</w:t>
      </w:r>
      <w:r w:rsidRPr="0042742C">
        <w:rPr>
          <w:rFonts w:ascii="Calibri" w:hAnsi="Calibri"/>
          <w:sz w:val="22"/>
          <w:szCs w:val="22"/>
          <w:lang w:eastAsia="en-CA"/>
        </w:rPr>
        <w:tab/>
      </w:r>
      <w:r>
        <w:t>Typical Plant Size</w:t>
      </w:r>
      <w:r>
        <w:tab/>
      </w:r>
      <w:r>
        <w:fldChar w:fldCharType="begin"/>
      </w:r>
      <w:r>
        <w:instrText xml:space="preserve"> PAGEREF _Toc510434814 \h </w:instrText>
      </w:r>
      <w:r>
        <w:fldChar w:fldCharType="separate"/>
      </w:r>
      <w:r>
        <w:t>88</w:t>
      </w:r>
      <w:r>
        <w:fldChar w:fldCharType="end"/>
      </w:r>
    </w:p>
    <w:p w:rsidR="005F721E" w:rsidRPr="0042742C" w:rsidRDefault="005F721E">
      <w:pPr>
        <w:pStyle w:val="Indholdsfortegnelse4"/>
        <w:rPr>
          <w:rFonts w:ascii="Calibri" w:hAnsi="Calibri"/>
          <w:sz w:val="22"/>
          <w:szCs w:val="22"/>
          <w:lang w:eastAsia="en-CA"/>
        </w:rPr>
      </w:pPr>
      <w:r>
        <w:t>9.2.1.2</w:t>
      </w:r>
      <w:r w:rsidRPr="0042742C">
        <w:rPr>
          <w:rFonts w:ascii="Calibri" w:hAnsi="Calibri"/>
          <w:sz w:val="22"/>
          <w:szCs w:val="22"/>
          <w:lang w:eastAsia="en-CA"/>
        </w:rPr>
        <w:tab/>
      </w:r>
      <w:r>
        <w:t>Input and Output</w:t>
      </w:r>
      <w:r>
        <w:tab/>
      </w:r>
      <w:r>
        <w:fldChar w:fldCharType="begin"/>
      </w:r>
      <w:r>
        <w:instrText xml:space="preserve"> PAGEREF _Toc510434815 \h </w:instrText>
      </w:r>
      <w:r>
        <w:fldChar w:fldCharType="separate"/>
      </w:r>
      <w:r>
        <w:t>88</w:t>
      </w:r>
      <w:r>
        <w:fldChar w:fldCharType="end"/>
      </w:r>
    </w:p>
    <w:p w:rsidR="005F721E" w:rsidRPr="0042742C" w:rsidRDefault="005F721E">
      <w:pPr>
        <w:pStyle w:val="Indholdsfortegnelse4"/>
        <w:rPr>
          <w:rFonts w:ascii="Calibri" w:hAnsi="Calibri"/>
          <w:sz w:val="22"/>
          <w:szCs w:val="22"/>
          <w:lang w:eastAsia="en-CA"/>
        </w:rPr>
      </w:pPr>
      <w:r>
        <w:t>9.2.1.3</w:t>
      </w:r>
      <w:r w:rsidRPr="0042742C">
        <w:rPr>
          <w:rFonts w:ascii="Calibri" w:hAnsi="Calibri"/>
          <w:sz w:val="22"/>
          <w:szCs w:val="22"/>
          <w:lang w:eastAsia="en-CA"/>
        </w:rPr>
        <w:tab/>
      </w:r>
      <w:r>
        <w:t>Forced and Planned Outage</w:t>
      </w:r>
      <w:r>
        <w:tab/>
      </w:r>
      <w:r>
        <w:fldChar w:fldCharType="begin"/>
      </w:r>
      <w:r>
        <w:instrText xml:space="preserve"> PAGEREF _Toc510434816 \h </w:instrText>
      </w:r>
      <w:r>
        <w:fldChar w:fldCharType="separate"/>
      </w:r>
      <w:r>
        <w:t>88</w:t>
      </w:r>
      <w:r>
        <w:fldChar w:fldCharType="end"/>
      </w:r>
    </w:p>
    <w:p w:rsidR="005F721E" w:rsidRPr="0042742C" w:rsidRDefault="005F721E">
      <w:pPr>
        <w:pStyle w:val="Indholdsfortegnelse4"/>
        <w:rPr>
          <w:rFonts w:ascii="Calibri" w:hAnsi="Calibri"/>
          <w:sz w:val="22"/>
          <w:szCs w:val="22"/>
          <w:lang w:eastAsia="en-CA"/>
        </w:rPr>
      </w:pPr>
      <w:r>
        <w:t>9.2.1.4</w:t>
      </w:r>
      <w:r w:rsidRPr="0042742C">
        <w:rPr>
          <w:rFonts w:ascii="Calibri" w:hAnsi="Calibri"/>
          <w:sz w:val="22"/>
          <w:szCs w:val="22"/>
          <w:lang w:eastAsia="en-CA"/>
        </w:rPr>
        <w:tab/>
      </w:r>
      <w:r>
        <w:t>Technical Lifetime</w:t>
      </w:r>
      <w:r>
        <w:tab/>
      </w:r>
      <w:r>
        <w:fldChar w:fldCharType="begin"/>
      </w:r>
      <w:r>
        <w:instrText xml:space="preserve"> PAGEREF _Toc510434817 \h </w:instrText>
      </w:r>
      <w:r>
        <w:fldChar w:fldCharType="separate"/>
      </w:r>
      <w:r>
        <w:t>88</w:t>
      </w:r>
      <w:r>
        <w:fldChar w:fldCharType="end"/>
      </w:r>
    </w:p>
    <w:p w:rsidR="005F721E" w:rsidRPr="0042742C" w:rsidRDefault="005F721E">
      <w:pPr>
        <w:pStyle w:val="Indholdsfortegnelse4"/>
        <w:rPr>
          <w:rFonts w:ascii="Calibri" w:hAnsi="Calibri"/>
          <w:sz w:val="22"/>
          <w:szCs w:val="22"/>
          <w:lang w:eastAsia="en-CA"/>
        </w:rPr>
      </w:pPr>
      <w:r>
        <w:t>9.2.1.5</w:t>
      </w:r>
      <w:r w:rsidRPr="0042742C">
        <w:rPr>
          <w:rFonts w:ascii="Calibri" w:hAnsi="Calibri"/>
          <w:sz w:val="22"/>
          <w:szCs w:val="22"/>
          <w:lang w:eastAsia="en-CA"/>
        </w:rPr>
        <w:tab/>
      </w:r>
      <w:r>
        <w:t>Construction Time</w:t>
      </w:r>
      <w:r>
        <w:tab/>
      </w:r>
      <w:r>
        <w:fldChar w:fldCharType="begin"/>
      </w:r>
      <w:r>
        <w:instrText xml:space="preserve"> PAGEREF _Toc510434818 \h </w:instrText>
      </w:r>
      <w:r>
        <w:fldChar w:fldCharType="separate"/>
      </w:r>
      <w:r>
        <w:t>88</w:t>
      </w:r>
      <w:r>
        <w:fldChar w:fldCharType="end"/>
      </w:r>
    </w:p>
    <w:p w:rsidR="005F721E" w:rsidRPr="0042742C" w:rsidRDefault="005F721E">
      <w:pPr>
        <w:pStyle w:val="Indholdsfortegnelse3"/>
        <w:rPr>
          <w:rFonts w:ascii="Calibri" w:hAnsi="Calibri"/>
          <w:sz w:val="22"/>
          <w:szCs w:val="22"/>
          <w:lang w:eastAsia="en-CA"/>
        </w:rPr>
      </w:pPr>
      <w:r>
        <w:t>9.2.2</w:t>
      </w:r>
      <w:r w:rsidRPr="0042742C">
        <w:rPr>
          <w:rFonts w:ascii="Calibri" w:hAnsi="Calibri"/>
          <w:sz w:val="22"/>
          <w:szCs w:val="22"/>
          <w:lang w:eastAsia="en-CA"/>
        </w:rPr>
        <w:tab/>
      </w:r>
      <w:r>
        <w:t>Financial Data</w:t>
      </w:r>
      <w:r>
        <w:tab/>
      </w:r>
      <w:r>
        <w:fldChar w:fldCharType="begin"/>
      </w:r>
      <w:r>
        <w:instrText xml:space="preserve"> PAGEREF _Toc510434819 \h </w:instrText>
      </w:r>
      <w:r>
        <w:fldChar w:fldCharType="separate"/>
      </w:r>
      <w:r>
        <w:t>88</w:t>
      </w:r>
      <w:r>
        <w:fldChar w:fldCharType="end"/>
      </w:r>
    </w:p>
    <w:p w:rsidR="005F721E" w:rsidRPr="0042742C" w:rsidRDefault="005F721E">
      <w:pPr>
        <w:pStyle w:val="Indholdsfortegnelse4"/>
        <w:rPr>
          <w:rFonts w:ascii="Calibri" w:hAnsi="Calibri"/>
          <w:sz w:val="22"/>
          <w:szCs w:val="22"/>
          <w:lang w:eastAsia="en-CA"/>
        </w:rPr>
      </w:pPr>
      <w:r>
        <w:t>9.2.2.1</w:t>
      </w:r>
      <w:r w:rsidRPr="0042742C">
        <w:rPr>
          <w:rFonts w:ascii="Calibri" w:hAnsi="Calibri"/>
          <w:sz w:val="22"/>
          <w:szCs w:val="22"/>
          <w:lang w:eastAsia="en-CA"/>
        </w:rPr>
        <w:tab/>
      </w:r>
      <w:r>
        <w:t>Investment Costs</w:t>
      </w:r>
      <w:r>
        <w:tab/>
      </w:r>
      <w:r>
        <w:fldChar w:fldCharType="begin"/>
      </w:r>
      <w:r>
        <w:instrText xml:space="preserve"> PAGEREF _Toc510434820 \h </w:instrText>
      </w:r>
      <w:r>
        <w:fldChar w:fldCharType="separate"/>
      </w:r>
      <w:r>
        <w:t>89</w:t>
      </w:r>
      <w:r>
        <w:fldChar w:fldCharType="end"/>
      </w:r>
    </w:p>
    <w:p w:rsidR="005F721E" w:rsidRPr="0042742C" w:rsidRDefault="005F721E">
      <w:pPr>
        <w:pStyle w:val="Indholdsfortegnelse4"/>
        <w:rPr>
          <w:rFonts w:ascii="Calibri" w:hAnsi="Calibri"/>
          <w:sz w:val="22"/>
          <w:szCs w:val="22"/>
          <w:lang w:eastAsia="en-CA"/>
        </w:rPr>
      </w:pPr>
      <w:r>
        <w:t>9.2.2.2</w:t>
      </w:r>
      <w:r w:rsidRPr="0042742C">
        <w:rPr>
          <w:rFonts w:ascii="Calibri" w:hAnsi="Calibri"/>
          <w:sz w:val="22"/>
          <w:szCs w:val="22"/>
          <w:lang w:eastAsia="en-CA"/>
        </w:rPr>
        <w:tab/>
      </w:r>
      <w:r>
        <w:t>Operating and Maintenance Costs</w:t>
      </w:r>
      <w:r>
        <w:tab/>
      </w:r>
      <w:r>
        <w:fldChar w:fldCharType="begin"/>
      </w:r>
      <w:r>
        <w:instrText xml:space="preserve"> PAGEREF _Toc510434821 \h </w:instrText>
      </w:r>
      <w:r>
        <w:fldChar w:fldCharType="separate"/>
      </w:r>
      <w:r>
        <w:t>89</w:t>
      </w:r>
      <w:r>
        <w:fldChar w:fldCharType="end"/>
      </w:r>
    </w:p>
    <w:p w:rsidR="005F721E" w:rsidRPr="0042742C" w:rsidRDefault="005F721E">
      <w:pPr>
        <w:pStyle w:val="Indholdsfortegnelse4"/>
        <w:rPr>
          <w:rFonts w:ascii="Calibri" w:hAnsi="Calibri"/>
          <w:sz w:val="22"/>
          <w:szCs w:val="22"/>
          <w:lang w:eastAsia="en-CA"/>
        </w:rPr>
      </w:pPr>
      <w:r>
        <w:t>9.2.2.3</w:t>
      </w:r>
      <w:r w:rsidRPr="0042742C">
        <w:rPr>
          <w:rFonts w:ascii="Calibri" w:hAnsi="Calibri"/>
          <w:sz w:val="22"/>
          <w:szCs w:val="22"/>
          <w:lang w:eastAsia="en-CA"/>
        </w:rPr>
        <w:tab/>
      </w:r>
      <w:r>
        <w:t>Start-up Costs</w:t>
      </w:r>
      <w:r>
        <w:tab/>
      </w:r>
      <w:r>
        <w:fldChar w:fldCharType="begin"/>
      </w:r>
      <w:r>
        <w:instrText xml:space="preserve"> PAGEREF _Toc510434822 \h </w:instrText>
      </w:r>
      <w:r>
        <w:fldChar w:fldCharType="separate"/>
      </w:r>
      <w:r>
        <w:t>89</w:t>
      </w:r>
      <w:r>
        <w:fldChar w:fldCharType="end"/>
      </w:r>
    </w:p>
    <w:p w:rsidR="005F721E" w:rsidRPr="0042742C" w:rsidRDefault="005F721E">
      <w:pPr>
        <w:pStyle w:val="Indholdsfortegnelse3"/>
        <w:rPr>
          <w:rFonts w:ascii="Calibri" w:hAnsi="Calibri"/>
          <w:sz w:val="22"/>
          <w:szCs w:val="22"/>
          <w:lang w:eastAsia="en-CA"/>
        </w:rPr>
      </w:pPr>
      <w:r>
        <w:t>9.2.3</w:t>
      </w:r>
      <w:r w:rsidRPr="0042742C">
        <w:rPr>
          <w:rFonts w:ascii="Calibri" w:hAnsi="Calibri"/>
          <w:sz w:val="22"/>
          <w:szCs w:val="22"/>
          <w:lang w:eastAsia="en-CA"/>
        </w:rPr>
        <w:tab/>
      </w:r>
      <w:r>
        <w:t>Technology Specific Data</w:t>
      </w:r>
      <w:r>
        <w:tab/>
      </w:r>
      <w:r>
        <w:fldChar w:fldCharType="begin"/>
      </w:r>
      <w:r>
        <w:instrText xml:space="preserve"> PAGEREF _Toc510434823 \h </w:instrText>
      </w:r>
      <w:r>
        <w:fldChar w:fldCharType="separate"/>
      </w:r>
      <w:r>
        <w:t>89</w:t>
      </w:r>
      <w:r>
        <w:fldChar w:fldCharType="end"/>
      </w:r>
    </w:p>
    <w:p w:rsidR="005F721E" w:rsidRPr="0042742C" w:rsidRDefault="005F721E">
      <w:pPr>
        <w:pStyle w:val="Indholdsfortegnelse2"/>
        <w:rPr>
          <w:rFonts w:ascii="Calibri" w:hAnsi="Calibri"/>
          <w:smallCaps w:val="0"/>
          <w:sz w:val="22"/>
          <w:szCs w:val="22"/>
          <w:lang w:eastAsia="en-CA"/>
        </w:rPr>
      </w:pPr>
      <w:r>
        <w:lastRenderedPageBreak/>
        <w:t>9.3</w:t>
      </w:r>
      <w:r w:rsidRPr="0042742C">
        <w:rPr>
          <w:rFonts w:ascii="Calibri" w:hAnsi="Calibri"/>
          <w:smallCaps w:val="0"/>
          <w:sz w:val="22"/>
          <w:szCs w:val="22"/>
          <w:lang w:eastAsia="en-CA"/>
        </w:rPr>
        <w:tab/>
      </w:r>
      <w:r>
        <w:t>Summary</w:t>
      </w:r>
      <w:r>
        <w:tab/>
      </w:r>
      <w:r>
        <w:fldChar w:fldCharType="begin"/>
      </w:r>
      <w:r>
        <w:instrText xml:space="preserve"> PAGEREF _Toc510434824 \h </w:instrText>
      </w:r>
      <w:r>
        <w:fldChar w:fldCharType="separate"/>
      </w:r>
      <w:r>
        <w:t>89</w:t>
      </w:r>
      <w:r>
        <w:fldChar w:fldCharType="end"/>
      </w:r>
    </w:p>
    <w:p w:rsidR="005F721E" w:rsidRPr="0042742C" w:rsidRDefault="005F721E">
      <w:pPr>
        <w:pStyle w:val="Indholdsfortegnelse2"/>
        <w:rPr>
          <w:rFonts w:ascii="Calibri" w:hAnsi="Calibri"/>
          <w:smallCaps w:val="0"/>
          <w:sz w:val="22"/>
          <w:szCs w:val="22"/>
          <w:lang w:eastAsia="en-CA"/>
        </w:rPr>
      </w:pPr>
      <w:r>
        <w:t>9.4</w:t>
      </w:r>
      <w:r w:rsidRPr="0042742C">
        <w:rPr>
          <w:rFonts w:ascii="Calibri" w:hAnsi="Calibri"/>
          <w:smallCaps w:val="0"/>
          <w:sz w:val="22"/>
          <w:szCs w:val="22"/>
          <w:lang w:eastAsia="en-CA"/>
        </w:rPr>
        <w:tab/>
      </w:r>
      <w:r>
        <w:t>References</w:t>
      </w:r>
      <w:r>
        <w:tab/>
      </w:r>
      <w:r>
        <w:fldChar w:fldCharType="begin"/>
      </w:r>
      <w:r>
        <w:instrText xml:space="preserve"> PAGEREF _Toc510434825 \h </w:instrText>
      </w:r>
      <w:r>
        <w:fldChar w:fldCharType="separate"/>
      </w:r>
      <w:r>
        <w:t>90</w:t>
      </w:r>
      <w:r>
        <w:fldChar w:fldCharType="end"/>
      </w:r>
    </w:p>
    <w:p w:rsidR="005F721E" w:rsidRPr="0042742C" w:rsidRDefault="005F721E">
      <w:pPr>
        <w:pStyle w:val="Indholdsfortegnelse1"/>
        <w:rPr>
          <w:rFonts w:ascii="Calibri" w:hAnsi="Calibri"/>
          <w:caps w:val="0"/>
          <w:smallCaps w:val="0"/>
          <w:sz w:val="22"/>
          <w:szCs w:val="22"/>
          <w:lang w:eastAsia="en-CA"/>
        </w:rPr>
      </w:pPr>
      <w:r>
        <w:t>10.</w:t>
      </w:r>
      <w:r w:rsidRPr="0042742C">
        <w:rPr>
          <w:rFonts w:ascii="Calibri" w:hAnsi="Calibri"/>
          <w:caps w:val="0"/>
          <w:smallCaps w:val="0"/>
          <w:sz w:val="22"/>
          <w:szCs w:val="22"/>
          <w:lang w:eastAsia="en-CA"/>
        </w:rPr>
        <w:tab/>
      </w:r>
      <w:r>
        <w:t>Methanol from Biomass Gasification</w:t>
      </w:r>
      <w:r>
        <w:tab/>
      </w:r>
      <w:r>
        <w:fldChar w:fldCharType="begin"/>
      </w:r>
      <w:r>
        <w:instrText xml:space="preserve"> PAGEREF _Toc510434826 \h </w:instrText>
      </w:r>
      <w:r>
        <w:fldChar w:fldCharType="separate"/>
      </w:r>
      <w:r>
        <w:t>93</w:t>
      </w:r>
      <w:r>
        <w:fldChar w:fldCharType="end"/>
      </w:r>
    </w:p>
    <w:p w:rsidR="005F721E" w:rsidRPr="0042742C" w:rsidRDefault="005F721E">
      <w:pPr>
        <w:pStyle w:val="Indholdsfortegnelse2"/>
        <w:rPr>
          <w:rFonts w:ascii="Calibri" w:hAnsi="Calibri"/>
          <w:smallCaps w:val="0"/>
          <w:sz w:val="22"/>
          <w:szCs w:val="22"/>
          <w:lang w:eastAsia="en-CA"/>
        </w:rPr>
      </w:pPr>
      <w:r>
        <w:t>10.1</w:t>
      </w:r>
      <w:r w:rsidRPr="0042742C">
        <w:rPr>
          <w:rFonts w:ascii="Calibri" w:hAnsi="Calibri"/>
          <w:smallCaps w:val="0"/>
          <w:sz w:val="22"/>
          <w:szCs w:val="22"/>
          <w:lang w:eastAsia="en-CA"/>
        </w:rPr>
        <w:tab/>
      </w:r>
      <w:r>
        <w:t>Qualitative Description</w:t>
      </w:r>
      <w:r>
        <w:tab/>
      </w:r>
      <w:r>
        <w:fldChar w:fldCharType="begin"/>
      </w:r>
      <w:r>
        <w:instrText xml:space="preserve"> PAGEREF _Toc510434827 \h </w:instrText>
      </w:r>
      <w:r>
        <w:fldChar w:fldCharType="separate"/>
      </w:r>
      <w:r>
        <w:t>93</w:t>
      </w:r>
      <w:r>
        <w:fldChar w:fldCharType="end"/>
      </w:r>
    </w:p>
    <w:p w:rsidR="005F721E" w:rsidRPr="0042742C" w:rsidRDefault="005F721E">
      <w:pPr>
        <w:pStyle w:val="Indholdsfortegnelse3"/>
        <w:rPr>
          <w:rFonts w:ascii="Calibri" w:hAnsi="Calibri"/>
          <w:sz w:val="22"/>
          <w:szCs w:val="22"/>
          <w:lang w:eastAsia="en-CA"/>
        </w:rPr>
      </w:pPr>
      <w:r>
        <w:t>10.1.1</w:t>
      </w:r>
      <w:r w:rsidRPr="0042742C">
        <w:rPr>
          <w:rFonts w:ascii="Calibri" w:hAnsi="Calibri"/>
          <w:sz w:val="22"/>
          <w:szCs w:val="22"/>
          <w:lang w:eastAsia="en-CA"/>
        </w:rPr>
        <w:tab/>
      </w:r>
      <w:r>
        <w:t>Contact Information</w:t>
      </w:r>
      <w:r>
        <w:tab/>
      </w:r>
      <w:r>
        <w:fldChar w:fldCharType="begin"/>
      </w:r>
      <w:r>
        <w:instrText xml:space="preserve"> PAGEREF _Toc510434828 \h </w:instrText>
      </w:r>
      <w:r>
        <w:fldChar w:fldCharType="separate"/>
      </w:r>
      <w:r>
        <w:t>93</w:t>
      </w:r>
      <w:r>
        <w:fldChar w:fldCharType="end"/>
      </w:r>
    </w:p>
    <w:p w:rsidR="005F721E" w:rsidRPr="0042742C" w:rsidRDefault="005F721E">
      <w:pPr>
        <w:pStyle w:val="Indholdsfortegnelse3"/>
        <w:rPr>
          <w:rFonts w:ascii="Calibri" w:hAnsi="Calibri"/>
          <w:sz w:val="22"/>
          <w:szCs w:val="22"/>
          <w:lang w:eastAsia="en-CA"/>
        </w:rPr>
      </w:pPr>
      <w:r>
        <w:t>10.1.2</w:t>
      </w:r>
      <w:r w:rsidRPr="0042742C">
        <w:rPr>
          <w:rFonts w:ascii="Calibri" w:hAnsi="Calibri"/>
          <w:sz w:val="22"/>
          <w:szCs w:val="22"/>
          <w:lang w:eastAsia="en-CA"/>
        </w:rPr>
        <w:tab/>
      </w:r>
      <w:r>
        <w:t>Brief Technology Description</w:t>
      </w:r>
      <w:r>
        <w:tab/>
      </w:r>
      <w:r>
        <w:fldChar w:fldCharType="begin"/>
      </w:r>
      <w:r>
        <w:instrText xml:space="preserve"> PAGEREF _Toc510434829 \h </w:instrText>
      </w:r>
      <w:r>
        <w:fldChar w:fldCharType="separate"/>
      </w:r>
      <w:r>
        <w:t>93</w:t>
      </w:r>
      <w:r>
        <w:fldChar w:fldCharType="end"/>
      </w:r>
    </w:p>
    <w:p w:rsidR="005F721E" w:rsidRPr="0042742C" w:rsidRDefault="005F721E">
      <w:pPr>
        <w:pStyle w:val="Indholdsfortegnelse3"/>
        <w:rPr>
          <w:rFonts w:ascii="Calibri" w:hAnsi="Calibri"/>
          <w:sz w:val="22"/>
          <w:szCs w:val="22"/>
          <w:lang w:eastAsia="en-CA"/>
        </w:rPr>
      </w:pPr>
      <w:r>
        <w:t>10.1.3</w:t>
      </w:r>
      <w:r w:rsidRPr="0042742C">
        <w:rPr>
          <w:rFonts w:ascii="Calibri" w:hAnsi="Calibri"/>
          <w:sz w:val="22"/>
          <w:szCs w:val="22"/>
          <w:lang w:eastAsia="en-CA"/>
        </w:rPr>
        <w:tab/>
      </w:r>
      <w:r>
        <w:t>Input</w:t>
      </w:r>
      <w:r>
        <w:tab/>
      </w:r>
      <w:r>
        <w:fldChar w:fldCharType="begin"/>
      </w:r>
      <w:r>
        <w:instrText xml:space="preserve"> PAGEREF _Toc510434830 \h </w:instrText>
      </w:r>
      <w:r>
        <w:fldChar w:fldCharType="separate"/>
      </w:r>
      <w:r>
        <w:t>94</w:t>
      </w:r>
      <w:r>
        <w:fldChar w:fldCharType="end"/>
      </w:r>
    </w:p>
    <w:p w:rsidR="005F721E" w:rsidRPr="0042742C" w:rsidRDefault="005F721E">
      <w:pPr>
        <w:pStyle w:val="Indholdsfortegnelse3"/>
        <w:rPr>
          <w:rFonts w:ascii="Calibri" w:hAnsi="Calibri"/>
          <w:sz w:val="22"/>
          <w:szCs w:val="22"/>
          <w:lang w:eastAsia="en-CA"/>
        </w:rPr>
      </w:pPr>
      <w:r>
        <w:t>10.1.4</w:t>
      </w:r>
      <w:r w:rsidRPr="0042742C">
        <w:rPr>
          <w:rFonts w:ascii="Calibri" w:hAnsi="Calibri"/>
          <w:sz w:val="22"/>
          <w:szCs w:val="22"/>
          <w:lang w:eastAsia="en-CA"/>
        </w:rPr>
        <w:tab/>
      </w:r>
      <w:r>
        <w:t>Output</w:t>
      </w:r>
      <w:r>
        <w:tab/>
      </w:r>
      <w:r>
        <w:fldChar w:fldCharType="begin"/>
      </w:r>
      <w:r>
        <w:instrText xml:space="preserve"> PAGEREF _Toc510434831 \h </w:instrText>
      </w:r>
      <w:r>
        <w:fldChar w:fldCharType="separate"/>
      </w:r>
      <w:r>
        <w:t>94</w:t>
      </w:r>
      <w:r>
        <w:fldChar w:fldCharType="end"/>
      </w:r>
    </w:p>
    <w:p w:rsidR="005F721E" w:rsidRPr="0042742C" w:rsidRDefault="005F721E">
      <w:pPr>
        <w:pStyle w:val="Indholdsfortegnelse3"/>
        <w:rPr>
          <w:rFonts w:ascii="Calibri" w:hAnsi="Calibri"/>
          <w:sz w:val="22"/>
          <w:szCs w:val="22"/>
          <w:lang w:eastAsia="en-CA"/>
        </w:rPr>
      </w:pPr>
      <w:r>
        <w:t>10.1.5</w:t>
      </w:r>
      <w:r w:rsidRPr="0042742C">
        <w:rPr>
          <w:rFonts w:ascii="Calibri" w:hAnsi="Calibri"/>
          <w:sz w:val="22"/>
          <w:szCs w:val="22"/>
          <w:lang w:eastAsia="en-CA"/>
        </w:rPr>
        <w:tab/>
      </w:r>
      <w:r>
        <w:t>Energy Balance</w:t>
      </w:r>
      <w:r>
        <w:tab/>
      </w:r>
      <w:r>
        <w:fldChar w:fldCharType="begin"/>
      </w:r>
      <w:r>
        <w:instrText xml:space="preserve"> PAGEREF _Toc510434832 \h </w:instrText>
      </w:r>
      <w:r>
        <w:fldChar w:fldCharType="separate"/>
      </w:r>
      <w:r>
        <w:t>94</w:t>
      </w:r>
      <w:r>
        <w:fldChar w:fldCharType="end"/>
      </w:r>
    </w:p>
    <w:p w:rsidR="005F721E" w:rsidRPr="0042742C" w:rsidRDefault="005F721E">
      <w:pPr>
        <w:pStyle w:val="Indholdsfortegnelse3"/>
        <w:rPr>
          <w:rFonts w:ascii="Calibri" w:hAnsi="Calibri"/>
          <w:sz w:val="22"/>
          <w:szCs w:val="22"/>
          <w:lang w:eastAsia="en-CA"/>
        </w:rPr>
      </w:pPr>
      <w:r>
        <w:t>10.1.6</w:t>
      </w:r>
      <w:r w:rsidRPr="0042742C">
        <w:rPr>
          <w:rFonts w:ascii="Calibri" w:hAnsi="Calibri"/>
          <w:sz w:val="22"/>
          <w:szCs w:val="22"/>
          <w:lang w:eastAsia="en-CA"/>
        </w:rPr>
        <w:tab/>
      </w:r>
      <w:r>
        <w:t>Typical Capacities</w:t>
      </w:r>
      <w:r>
        <w:tab/>
      </w:r>
      <w:r>
        <w:fldChar w:fldCharType="begin"/>
      </w:r>
      <w:r>
        <w:instrText xml:space="preserve"> PAGEREF _Toc510434833 \h </w:instrText>
      </w:r>
      <w:r>
        <w:fldChar w:fldCharType="separate"/>
      </w:r>
      <w:r>
        <w:t>96</w:t>
      </w:r>
      <w:r>
        <w:fldChar w:fldCharType="end"/>
      </w:r>
    </w:p>
    <w:p w:rsidR="005F721E" w:rsidRPr="0042742C" w:rsidRDefault="005F721E">
      <w:pPr>
        <w:pStyle w:val="Indholdsfortegnelse3"/>
        <w:rPr>
          <w:rFonts w:ascii="Calibri" w:hAnsi="Calibri"/>
          <w:sz w:val="22"/>
          <w:szCs w:val="22"/>
          <w:lang w:eastAsia="en-CA"/>
        </w:rPr>
      </w:pPr>
      <w:r>
        <w:t>10.1.7</w:t>
      </w:r>
      <w:r w:rsidRPr="0042742C">
        <w:rPr>
          <w:rFonts w:ascii="Calibri" w:hAnsi="Calibri"/>
          <w:sz w:val="22"/>
          <w:szCs w:val="22"/>
          <w:lang w:eastAsia="en-CA"/>
        </w:rPr>
        <w:tab/>
      </w:r>
      <w:r>
        <w:t>Regulation Ability</w:t>
      </w:r>
      <w:r>
        <w:tab/>
      </w:r>
      <w:r>
        <w:fldChar w:fldCharType="begin"/>
      </w:r>
      <w:r>
        <w:instrText xml:space="preserve"> PAGEREF _Toc510434834 \h </w:instrText>
      </w:r>
      <w:r>
        <w:fldChar w:fldCharType="separate"/>
      </w:r>
      <w:r>
        <w:t>96</w:t>
      </w:r>
      <w:r>
        <w:fldChar w:fldCharType="end"/>
      </w:r>
    </w:p>
    <w:p w:rsidR="005F721E" w:rsidRPr="0042742C" w:rsidRDefault="005F721E">
      <w:pPr>
        <w:pStyle w:val="Indholdsfortegnelse3"/>
        <w:rPr>
          <w:rFonts w:ascii="Calibri" w:hAnsi="Calibri"/>
          <w:sz w:val="22"/>
          <w:szCs w:val="22"/>
          <w:lang w:eastAsia="en-CA"/>
        </w:rPr>
      </w:pPr>
      <w:r>
        <w:t>10.1.8</w:t>
      </w:r>
      <w:r w:rsidRPr="0042742C">
        <w:rPr>
          <w:rFonts w:ascii="Calibri" w:hAnsi="Calibri"/>
          <w:sz w:val="22"/>
          <w:szCs w:val="22"/>
          <w:lang w:eastAsia="en-CA"/>
        </w:rPr>
        <w:tab/>
      </w:r>
      <w:r>
        <w:t>Space Requirements</w:t>
      </w:r>
      <w:r>
        <w:tab/>
      </w:r>
      <w:r>
        <w:fldChar w:fldCharType="begin"/>
      </w:r>
      <w:r>
        <w:instrText xml:space="preserve"> PAGEREF _Toc510434835 \h </w:instrText>
      </w:r>
      <w:r>
        <w:fldChar w:fldCharType="separate"/>
      </w:r>
      <w:r>
        <w:t>96</w:t>
      </w:r>
      <w:r>
        <w:fldChar w:fldCharType="end"/>
      </w:r>
    </w:p>
    <w:p w:rsidR="005F721E" w:rsidRPr="0042742C" w:rsidRDefault="005F721E">
      <w:pPr>
        <w:pStyle w:val="Indholdsfortegnelse3"/>
        <w:rPr>
          <w:rFonts w:ascii="Calibri" w:hAnsi="Calibri"/>
          <w:sz w:val="22"/>
          <w:szCs w:val="22"/>
          <w:lang w:eastAsia="en-CA"/>
        </w:rPr>
      </w:pPr>
      <w:r>
        <w:t>10.1.9</w:t>
      </w:r>
      <w:r w:rsidRPr="0042742C">
        <w:rPr>
          <w:rFonts w:ascii="Calibri" w:hAnsi="Calibri"/>
          <w:sz w:val="22"/>
          <w:szCs w:val="22"/>
          <w:lang w:eastAsia="en-CA"/>
        </w:rPr>
        <w:tab/>
      </w:r>
      <w:r>
        <w:t>Advantages/Disadvantages</w:t>
      </w:r>
      <w:r>
        <w:tab/>
      </w:r>
      <w:r>
        <w:fldChar w:fldCharType="begin"/>
      </w:r>
      <w:r>
        <w:instrText xml:space="preserve"> PAGEREF _Toc510434836 \h </w:instrText>
      </w:r>
      <w:r>
        <w:fldChar w:fldCharType="separate"/>
      </w:r>
      <w:r>
        <w:t>96</w:t>
      </w:r>
      <w:r>
        <w:fldChar w:fldCharType="end"/>
      </w:r>
    </w:p>
    <w:p w:rsidR="005F721E" w:rsidRPr="0042742C" w:rsidRDefault="005F721E">
      <w:pPr>
        <w:pStyle w:val="Indholdsfortegnelse3"/>
        <w:rPr>
          <w:rFonts w:ascii="Calibri" w:hAnsi="Calibri"/>
          <w:sz w:val="22"/>
          <w:szCs w:val="22"/>
          <w:lang w:eastAsia="en-CA"/>
        </w:rPr>
      </w:pPr>
      <w:r>
        <w:t>10.1.10</w:t>
      </w:r>
      <w:r w:rsidRPr="0042742C">
        <w:rPr>
          <w:rFonts w:ascii="Calibri" w:hAnsi="Calibri"/>
          <w:sz w:val="22"/>
          <w:szCs w:val="22"/>
          <w:lang w:eastAsia="en-CA"/>
        </w:rPr>
        <w:tab/>
      </w:r>
      <w:r>
        <w:t>Environment</w:t>
      </w:r>
      <w:r>
        <w:tab/>
      </w:r>
      <w:r>
        <w:fldChar w:fldCharType="begin"/>
      </w:r>
      <w:r>
        <w:instrText xml:space="preserve"> PAGEREF _Toc510434837 \h </w:instrText>
      </w:r>
      <w:r>
        <w:fldChar w:fldCharType="separate"/>
      </w:r>
      <w:r>
        <w:t>97</w:t>
      </w:r>
      <w:r>
        <w:fldChar w:fldCharType="end"/>
      </w:r>
    </w:p>
    <w:p w:rsidR="005F721E" w:rsidRPr="0042742C" w:rsidRDefault="005F721E">
      <w:pPr>
        <w:pStyle w:val="Indholdsfortegnelse3"/>
        <w:rPr>
          <w:rFonts w:ascii="Calibri" w:hAnsi="Calibri"/>
          <w:sz w:val="22"/>
          <w:szCs w:val="22"/>
          <w:lang w:eastAsia="en-CA"/>
        </w:rPr>
      </w:pPr>
      <w:r>
        <w:t>10.1.11</w:t>
      </w:r>
      <w:r w:rsidRPr="0042742C">
        <w:rPr>
          <w:rFonts w:ascii="Calibri" w:hAnsi="Calibri"/>
          <w:sz w:val="22"/>
          <w:szCs w:val="22"/>
          <w:lang w:eastAsia="en-CA"/>
        </w:rPr>
        <w:tab/>
      </w:r>
      <w:r>
        <w:t>Research and Development Perspective</w:t>
      </w:r>
      <w:r>
        <w:tab/>
      </w:r>
      <w:r>
        <w:fldChar w:fldCharType="begin"/>
      </w:r>
      <w:r>
        <w:instrText xml:space="preserve"> PAGEREF _Toc510434838 \h </w:instrText>
      </w:r>
      <w:r>
        <w:fldChar w:fldCharType="separate"/>
      </w:r>
      <w:r>
        <w:t>97</w:t>
      </w:r>
      <w:r>
        <w:fldChar w:fldCharType="end"/>
      </w:r>
    </w:p>
    <w:p w:rsidR="005F721E" w:rsidRPr="0042742C" w:rsidRDefault="005F721E">
      <w:pPr>
        <w:pStyle w:val="Indholdsfortegnelse3"/>
        <w:rPr>
          <w:rFonts w:ascii="Calibri" w:hAnsi="Calibri"/>
          <w:sz w:val="22"/>
          <w:szCs w:val="22"/>
          <w:lang w:eastAsia="en-CA"/>
        </w:rPr>
      </w:pPr>
      <w:r>
        <w:t>10.1.12</w:t>
      </w:r>
      <w:r w:rsidRPr="0042742C">
        <w:rPr>
          <w:rFonts w:ascii="Calibri" w:hAnsi="Calibri"/>
          <w:sz w:val="22"/>
          <w:szCs w:val="22"/>
          <w:lang w:eastAsia="en-CA"/>
        </w:rPr>
        <w:tab/>
      </w:r>
      <w:r>
        <w:t>Examples of Market Standard Technology</w:t>
      </w:r>
      <w:r>
        <w:tab/>
      </w:r>
      <w:r>
        <w:fldChar w:fldCharType="begin"/>
      </w:r>
      <w:r>
        <w:instrText xml:space="preserve"> PAGEREF _Toc510434839 \h </w:instrText>
      </w:r>
      <w:r>
        <w:fldChar w:fldCharType="separate"/>
      </w:r>
      <w:r>
        <w:t>97</w:t>
      </w:r>
      <w:r>
        <w:fldChar w:fldCharType="end"/>
      </w:r>
    </w:p>
    <w:p w:rsidR="005F721E" w:rsidRPr="0042742C" w:rsidRDefault="005F721E">
      <w:pPr>
        <w:pStyle w:val="Indholdsfortegnelse3"/>
        <w:rPr>
          <w:rFonts w:ascii="Calibri" w:hAnsi="Calibri"/>
          <w:sz w:val="22"/>
          <w:szCs w:val="22"/>
          <w:lang w:eastAsia="en-CA"/>
        </w:rPr>
      </w:pPr>
      <w:r>
        <w:t>10.1.13</w:t>
      </w:r>
      <w:r w:rsidRPr="0042742C">
        <w:rPr>
          <w:rFonts w:ascii="Calibri" w:hAnsi="Calibri"/>
          <w:sz w:val="22"/>
          <w:szCs w:val="22"/>
          <w:lang w:eastAsia="en-CA"/>
        </w:rPr>
        <w:tab/>
      </w:r>
      <w:r>
        <w:t>Predication of Performance and Cost</w:t>
      </w:r>
      <w:r>
        <w:tab/>
      </w:r>
      <w:r>
        <w:fldChar w:fldCharType="begin"/>
      </w:r>
      <w:r>
        <w:instrText xml:space="preserve"> PAGEREF _Toc510434840 \h </w:instrText>
      </w:r>
      <w:r>
        <w:fldChar w:fldCharType="separate"/>
      </w:r>
      <w:r>
        <w:t>98</w:t>
      </w:r>
      <w:r>
        <w:fldChar w:fldCharType="end"/>
      </w:r>
    </w:p>
    <w:p w:rsidR="005F721E" w:rsidRPr="0042742C" w:rsidRDefault="005F721E">
      <w:pPr>
        <w:pStyle w:val="Indholdsfortegnelse3"/>
        <w:rPr>
          <w:rFonts w:ascii="Calibri" w:hAnsi="Calibri"/>
          <w:sz w:val="22"/>
          <w:szCs w:val="22"/>
          <w:lang w:eastAsia="en-CA"/>
        </w:rPr>
      </w:pPr>
      <w:r>
        <w:t>10.1.14</w:t>
      </w:r>
      <w:r w:rsidRPr="0042742C">
        <w:rPr>
          <w:rFonts w:ascii="Calibri" w:hAnsi="Calibri"/>
          <w:sz w:val="22"/>
          <w:szCs w:val="22"/>
          <w:lang w:eastAsia="en-CA"/>
        </w:rPr>
        <w:tab/>
      </w:r>
      <w:r>
        <w:t>Uncertainty</w:t>
      </w:r>
      <w:r>
        <w:tab/>
      </w:r>
      <w:r>
        <w:fldChar w:fldCharType="begin"/>
      </w:r>
      <w:r>
        <w:instrText xml:space="preserve"> PAGEREF _Toc510434841 \h </w:instrText>
      </w:r>
      <w:r>
        <w:fldChar w:fldCharType="separate"/>
      </w:r>
      <w:r>
        <w:t>98</w:t>
      </w:r>
      <w:r>
        <w:fldChar w:fldCharType="end"/>
      </w:r>
    </w:p>
    <w:p w:rsidR="005F721E" w:rsidRPr="0042742C" w:rsidRDefault="005F721E">
      <w:pPr>
        <w:pStyle w:val="Indholdsfortegnelse3"/>
        <w:rPr>
          <w:rFonts w:ascii="Calibri" w:hAnsi="Calibri"/>
          <w:sz w:val="22"/>
          <w:szCs w:val="22"/>
          <w:lang w:eastAsia="en-CA"/>
        </w:rPr>
      </w:pPr>
      <w:r>
        <w:t>10.1.15</w:t>
      </w:r>
      <w:r w:rsidRPr="0042742C">
        <w:rPr>
          <w:rFonts w:ascii="Calibri" w:hAnsi="Calibri"/>
          <w:sz w:val="22"/>
          <w:szCs w:val="22"/>
          <w:lang w:eastAsia="en-CA"/>
        </w:rPr>
        <w:tab/>
      </w:r>
      <w:r>
        <w:t>Additional Remarks</w:t>
      </w:r>
      <w:r>
        <w:tab/>
      </w:r>
      <w:r>
        <w:fldChar w:fldCharType="begin"/>
      </w:r>
      <w:r>
        <w:instrText xml:space="preserve"> PAGEREF _Toc510434842 \h </w:instrText>
      </w:r>
      <w:r>
        <w:fldChar w:fldCharType="separate"/>
      </w:r>
      <w:r>
        <w:t>98</w:t>
      </w:r>
      <w:r>
        <w:fldChar w:fldCharType="end"/>
      </w:r>
    </w:p>
    <w:p w:rsidR="005F721E" w:rsidRPr="0042742C" w:rsidRDefault="005F721E">
      <w:pPr>
        <w:pStyle w:val="Indholdsfortegnelse2"/>
        <w:rPr>
          <w:rFonts w:ascii="Calibri" w:hAnsi="Calibri"/>
          <w:smallCaps w:val="0"/>
          <w:sz w:val="22"/>
          <w:szCs w:val="22"/>
          <w:lang w:eastAsia="en-CA"/>
        </w:rPr>
      </w:pPr>
      <w:r>
        <w:t>10.2</w:t>
      </w:r>
      <w:r w:rsidRPr="0042742C">
        <w:rPr>
          <w:rFonts w:ascii="Calibri" w:hAnsi="Calibri"/>
          <w:smallCaps w:val="0"/>
          <w:sz w:val="22"/>
          <w:szCs w:val="22"/>
          <w:lang w:eastAsia="en-CA"/>
        </w:rPr>
        <w:tab/>
      </w:r>
      <w:r>
        <w:t>Quantitative Description</w:t>
      </w:r>
      <w:r>
        <w:tab/>
      </w:r>
      <w:r>
        <w:fldChar w:fldCharType="begin"/>
      </w:r>
      <w:r>
        <w:instrText xml:space="preserve"> PAGEREF _Toc510434843 \h </w:instrText>
      </w:r>
      <w:r>
        <w:fldChar w:fldCharType="separate"/>
      </w:r>
      <w:r>
        <w:t>98</w:t>
      </w:r>
      <w:r>
        <w:fldChar w:fldCharType="end"/>
      </w:r>
    </w:p>
    <w:p w:rsidR="005F721E" w:rsidRPr="0042742C" w:rsidRDefault="005F721E">
      <w:pPr>
        <w:pStyle w:val="Indholdsfortegnelse3"/>
        <w:rPr>
          <w:rFonts w:ascii="Calibri" w:hAnsi="Calibri"/>
          <w:sz w:val="22"/>
          <w:szCs w:val="22"/>
          <w:lang w:eastAsia="en-CA"/>
        </w:rPr>
      </w:pPr>
      <w:r>
        <w:t>10.2.1</w:t>
      </w:r>
      <w:r w:rsidRPr="0042742C">
        <w:rPr>
          <w:rFonts w:ascii="Calibri" w:hAnsi="Calibri"/>
          <w:sz w:val="22"/>
          <w:szCs w:val="22"/>
          <w:lang w:eastAsia="en-CA"/>
        </w:rPr>
        <w:tab/>
      </w:r>
      <w:r>
        <w:t>Energy/Technical Data</w:t>
      </w:r>
      <w:r>
        <w:tab/>
      </w:r>
      <w:r>
        <w:fldChar w:fldCharType="begin"/>
      </w:r>
      <w:r>
        <w:instrText xml:space="preserve"> PAGEREF _Toc510434844 \h </w:instrText>
      </w:r>
      <w:r>
        <w:fldChar w:fldCharType="separate"/>
      </w:r>
      <w:r>
        <w:t>98</w:t>
      </w:r>
      <w:r>
        <w:fldChar w:fldCharType="end"/>
      </w:r>
    </w:p>
    <w:p w:rsidR="005F721E" w:rsidRPr="0042742C" w:rsidRDefault="005F721E">
      <w:pPr>
        <w:pStyle w:val="Indholdsfortegnelse4"/>
        <w:rPr>
          <w:rFonts w:ascii="Calibri" w:hAnsi="Calibri"/>
          <w:sz w:val="22"/>
          <w:szCs w:val="22"/>
          <w:lang w:eastAsia="en-CA"/>
        </w:rPr>
      </w:pPr>
      <w:r>
        <w:t>10.2.1.1</w:t>
      </w:r>
      <w:r w:rsidRPr="0042742C">
        <w:rPr>
          <w:rFonts w:ascii="Calibri" w:hAnsi="Calibri"/>
          <w:sz w:val="22"/>
          <w:szCs w:val="22"/>
          <w:lang w:eastAsia="en-CA"/>
        </w:rPr>
        <w:tab/>
      </w:r>
      <w:r>
        <w:t>Typical Plant Size</w:t>
      </w:r>
      <w:r>
        <w:tab/>
      </w:r>
      <w:r>
        <w:fldChar w:fldCharType="begin"/>
      </w:r>
      <w:r>
        <w:instrText xml:space="preserve"> PAGEREF _Toc510434845 \h </w:instrText>
      </w:r>
      <w:r>
        <w:fldChar w:fldCharType="separate"/>
      </w:r>
      <w:r>
        <w:t>98</w:t>
      </w:r>
      <w:r>
        <w:fldChar w:fldCharType="end"/>
      </w:r>
    </w:p>
    <w:p w:rsidR="005F721E" w:rsidRPr="0042742C" w:rsidRDefault="005F721E">
      <w:pPr>
        <w:pStyle w:val="Indholdsfortegnelse4"/>
        <w:rPr>
          <w:rFonts w:ascii="Calibri" w:hAnsi="Calibri"/>
          <w:sz w:val="22"/>
          <w:szCs w:val="22"/>
          <w:lang w:eastAsia="en-CA"/>
        </w:rPr>
      </w:pPr>
      <w:r>
        <w:t>10.2.1.2</w:t>
      </w:r>
      <w:r w:rsidRPr="0042742C">
        <w:rPr>
          <w:rFonts w:ascii="Calibri" w:hAnsi="Calibri"/>
          <w:sz w:val="22"/>
          <w:szCs w:val="22"/>
          <w:lang w:eastAsia="en-CA"/>
        </w:rPr>
        <w:tab/>
      </w:r>
      <w:r>
        <w:t>Input and Output</w:t>
      </w:r>
      <w:r>
        <w:tab/>
      </w:r>
      <w:r>
        <w:fldChar w:fldCharType="begin"/>
      </w:r>
      <w:r>
        <w:instrText xml:space="preserve"> PAGEREF _Toc510434846 \h </w:instrText>
      </w:r>
      <w:r>
        <w:fldChar w:fldCharType="separate"/>
      </w:r>
      <w:r>
        <w:t>99</w:t>
      </w:r>
      <w:r>
        <w:fldChar w:fldCharType="end"/>
      </w:r>
    </w:p>
    <w:p w:rsidR="005F721E" w:rsidRPr="0042742C" w:rsidRDefault="005F721E">
      <w:pPr>
        <w:pStyle w:val="Indholdsfortegnelse4"/>
        <w:rPr>
          <w:rFonts w:ascii="Calibri" w:hAnsi="Calibri"/>
          <w:sz w:val="22"/>
          <w:szCs w:val="22"/>
          <w:lang w:eastAsia="en-CA"/>
        </w:rPr>
      </w:pPr>
      <w:r>
        <w:t>10.2.1.3</w:t>
      </w:r>
      <w:r w:rsidRPr="0042742C">
        <w:rPr>
          <w:rFonts w:ascii="Calibri" w:hAnsi="Calibri"/>
          <w:sz w:val="22"/>
          <w:szCs w:val="22"/>
          <w:lang w:eastAsia="en-CA"/>
        </w:rPr>
        <w:tab/>
      </w:r>
      <w:r>
        <w:t>Forced and Planned Outage</w:t>
      </w:r>
      <w:r>
        <w:tab/>
      </w:r>
      <w:r>
        <w:fldChar w:fldCharType="begin"/>
      </w:r>
      <w:r>
        <w:instrText xml:space="preserve"> PAGEREF _Toc510434847 \h </w:instrText>
      </w:r>
      <w:r>
        <w:fldChar w:fldCharType="separate"/>
      </w:r>
      <w:r>
        <w:t>99</w:t>
      </w:r>
      <w:r>
        <w:fldChar w:fldCharType="end"/>
      </w:r>
    </w:p>
    <w:p w:rsidR="005F721E" w:rsidRPr="0042742C" w:rsidRDefault="005F721E">
      <w:pPr>
        <w:pStyle w:val="Indholdsfortegnelse4"/>
        <w:rPr>
          <w:rFonts w:ascii="Calibri" w:hAnsi="Calibri"/>
          <w:sz w:val="22"/>
          <w:szCs w:val="22"/>
          <w:lang w:eastAsia="en-CA"/>
        </w:rPr>
      </w:pPr>
      <w:r>
        <w:t>10.2.1.1</w:t>
      </w:r>
      <w:r w:rsidRPr="0042742C">
        <w:rPr>
          <w:rFonts w:ascii="Calibri" w:hAnsi="Calibri"/>
          <w:sz w:val="22"/>
          <w:szCs w:val="22"/>
          <w:lang w:eastAsia="en-CA"/>
        </w:rPr>
        <w:tab/>
      </w:r>
      <w:r>
        <w:t>Technical Lifetime</w:t>
      </w:r>
      <w:r>
        <w:tab/>
      </w:r>
      <w:r>
        <w:fldChar w:fldCharType="begin"/>
      </w:r>
      <w:r>
        <w:instrText xml:space="preserve"> PAGEREF _Toc510434848 \h </w:instrText>
      </w:r>
      <w:r>
        <w:fldChar w:fldCharType="separate"/>
      </w:r>
      <w:r>
        <w:t>99</w:t>
      </w:r>
      <w:r>
        <w:fldChar w:fldCharType="end"/>
      </w:r>
    </w:p>
    <w:p w:rsidR="005F721E" w:rsidRPr="0042742C" w:rsidRDefault="005F721E">
      <w:pPr>
        <w:pStyle w:val="Indholdsfortegnelse4"/>
        <w:rPr>
          <w:rFonts w:ascii="Calibri" w:hAnsi="Calibri"/>
          <w:sz w:val="22"/>
          <w:szCs w:val="22"/>
          <w:lang w:eastAsia="en-CA"/>
        </w:rPr>
      </w:pPr>
      <w:r>
        <w:t>10.2.1.2</w:t>
      </w:r>
      <w:r w:rsidRPr="0042742C">
        <w:rPr>
          <w:rFonts w:ascii="Calibri" w:hAnsi="Calibri"/>
          <w:sz w:val="22"/>
          <w:szCs w:val="22"/>
          <w:lang w:eastAsia="en-CA"/>
        </w:rPr>
        <w:tab/>
      </w:r>
      <w:r>
        <w:t>Construction Time</w:t>
      </w:r>
      <w:r>
        <w:tab/>
      </w:r>
      <w:r>
        <w:fldChar w:fldCharType="begin"/>
      </w:r>
      <w:r>
        <w:instrText xml:space="preserve"> PAGEREF _Toc510434849 \h </w:instrText>
      </w:r>
      <w:r>
        <w:fldChar w:fldCharType="separate"/>
      </w:r>
      <w:r>
        <w:t>99</w:t>
      </w:r>
      <w:r>
        <w:fldChar w:fldCharType="end"/>
      </w:r>
    </w:p>
    <w:p w:rsidR="005F721E" w:rsidRPr="0042742C" w:rsidRDefault="005F721E">
      <w:pPr>
        <w:pStyle w:val="Indholdsfortegnelse3"/>
        <w:rPr>
          <w:rFonts w:ascii="Calibri" w:hAnsi="Calibri"/>
          <w:sz w:val="22"/>
          <w:szCs w:val="22"/>
          <w:lang w:eastAsia="en-CA"/>
        </w:rPr>
      </w:pPr>
      <w:r>
        <w:t>10.2.2</w:t>
      </w:r>
      <w:r w:rsidRPr="0042742C">
        <w:rPr>
          <w:rFonts w:ascii="Calibri" w:hAnsi="Calibri"/>
          <w:sz w:val="22"/>
          <w:szCs w:val="22"/>
          <w:lang w:eastAsia="en-CA"/>
        </w:rPr>
        <w:tab/>
      </w:r>
      <w:r>
        <w:t>Financial Data</w:t>
      </w:r>
      <w:r>
        <w:tab/>
      </w:r>
      <w:r>
        <w:fldChar w:fldCharType="begin"/>
      </w:r>
      <w:r>
        <w:instrText xml:space="preserve"> PAGEREF _Toc510434850 \h </w:instrText>
      </w:r>
      <w:r>
        <w:fldChar w:fldCharType="separate"/>
      </w:r>
      <w:r>
        <w:t>99</w:t>
      </w:r>
      <w:r>
        <w:fldChar w:fldCharType="end"/>
      </w:r>
    </w:p>
    <w:p w:rsidR="005F721E" w:rsidRPr="0042742C" w:rsidRDefault="005F721E">
      <w:pPr>
        <w:pStyle w:val="Indholdsfortegnelse4"/>
        <w:rPr>
          <w:rFonts w:ascii="Calibri" w:hAnsi="Calibri"/>
          <w:sz w:val="22"/>
          <w:szCs w:val="22"/>
          <w:lang w:eastAsia="en-CA"/>
        </w:rPr>
      </w:pPr>
      <w:r>
        <w:t>10.2.2.1</w:t>
      </w:r>
      <w:r w:rsidRPr="0042742C">
        <w:rPr>
          <w:rFonts w:ascii="Calibri" w:hAnsi="Calibri"/>
          <w:sz w:val="22"/>
          <w:szCs w:val="22"/>
          <w:lang w:eastAsia="en-CA"/>
        </w:rPr>
        <w:tab/>
      </w:r>
      <w:r>
        <w:t>Investment Costs</w:t>
      </w:r>
      <w:r>
        <w:tab/>
      </w:r>
      <w:r>
        <w:fldChar w:fldCharType="begin"/>
      </w:r>
      <w:r>
        <w:instrText xml:space="preserve"> PAGEREF _Toc510434851 \h </w:instrText>
      </w:r>
      <w:r>
        <w:fldChar w:fldCharType="separate"/>
      </w:r>
      <w:r>
        <w:t>99</w:t>
      </w:r>
      <w:r>
        <w:fldChar w:fldCharType="end"/>
      </w:r>
    </w:p>
    <w:p w:rsidR="005F721E" w:rsidRPr="0042742C" w:rsidRDefault="005F721E">
      <w:pPr>
        <w:pStyle w:val="Indholdsfortegnelse4"/>
        <w:rPr>
          <w:rFonts w:ascii="Calibri" w:hAnsi="Calibri"/>
          <w:sz w:val="22"/>
          <w:szCs w:val="22"/>
          <w:lang w:eastAsia="en-CA"/>
        </w:rPr>
      </w:pPr>
      <w:r>
        <w:t>10.2.2.2</w:t>
      </w:r>
      <w:r w:rsidRPr="0042742C">
        <w:rPr>
          <w:rFonts w:ascii="Calibri" w:hAnsi="Calibri"/>
          <w:sz w:val="22"/>
          <w:szCs w:val="22"/>
          <w:lang w:eastAsia="en-CA"/>
        </w:rPr>
        <w:tab/>
      </w:r>
      <w:r>
        <w:t>Operating and Maintenance Costs</w:t>
      </w:r>
      <w:r>
        <w:tab/>
      </w:r>
      <w:r>
        <w:fldChar w:fldCharType="begin"/>
      </w:r>
      <w:r>
        <w:instrText xml:space="preserve"> PAGEREF _Toc510434852 \h </w:instrText>
      </w:r>
      <w:r>
        <w:fldChar w:fldCharType="separate"/>
      </w:r>
      <w:r>
        <w:t>99</w:t>
      </w:r>
      <w:r>
        <w:fldChar w:fldCharType="end"/>
      </w:r>
    </w:p>
    <w:p w:rsidR="005F721E" w:rsidRPr="0042742C" w:rsidRDefault="005F721E">
      <w:pPr>
        <w:pStyle w:val="Indholdsfortegnelse4"/>
        <w:rPr>
          <w:rFonts w:ascii="Calibri" w:hAnsi="Calibri"/>
          <w:sz w:val="22"/>
          <w:szCs w:val="22"/>
          <w:lang w:eastAsia="en-CA"/>
        </w:rPr>
      </w:pPr>
      <w:r>
        <w:t>10.2.2.3</w:t>
      </w:r>
      <w:r w:rsidRPr="0042742C">
        <w:rPr>
          <w:rFonts w:ascii="Calibri" w:hAnsi="Calibri"/>
          <w:sz w:val="22"/>
          <w:szCs w:val="22"/>
          <w:lang w:eastAsia="en-CA"/>
        </w:rPr>
        <w:tab/>
      </w:r>
      <w:r>
        <w:t>Start-up Costs</w:t>
      </w:r>
      <w:r>
        <w:tab/>
      </w:r>
      <w:r>
        <w:fldChar w:fldCharType="begin"/>
      </w:r>
      <w:r>
        <w:instrText xml:space="preserve"> PAGEREF _Toc510434853 \h </w:instrText>
      </w:r>
      <w:r>
        <w:fldChar w:fldCharType="separate"/>
      </w:r>
      <w:r>
        <w:t>99</w:t>
      </w:r>
      <w:r>
        <w:fldChar w:fldCharType="end"/>
      </w:r>
    </w:p>
    <w:p w:rsidR="005F721E" w:rsidRPr="0042742C" w:rsidRDefault="005F721E">
      <w:pPr>
        <w:pStyle w:val="Indholdsfortegnelse3"/>
        <w:rPr>
          <w:rFonts w:ascii="Calibri" w:hAnsi="Calibri"/>
          <w:sz w:val="22"/>
          <w:szCs w:val="22"/>
          <w:lang w:eastAsia="en-CA"/>
        </w:rPr>
      </w:pPr>
      <w:r>
        <w:t>10.2.3</w:t>
      </w:r>
      <w:r w:rsidRPr="0042742C">
        <w:rPr>
          <w:rFonts w:ascii="Calibri" w:hAnsi="Calibri"/>
          <w:sz w:val="22"/>
          <w:szCs w:val="22"/>
          <w:lang w:eastAsia="en-CA"/>
        </w:rPr>
        <w:tab/>
      </w:r>
      <w:r>
        <w:t>Technology Specific Data</w:t>
      </w:r>
      <w:r>
        <w:tab/>
      </w:r>
      <w:r>
        <w:fldChar w:fldCharType="begin"/>
      </w:r>
      <w:r>
        <w:instrText xml:space="preserve"> PAGEREF _Toc510434854 \h </w:instrText>
      </w:r>
      <w:r>
        <w:fldChar w:fldCharType="separate"/>
      </w:r>
      <w:r>
        <w:t>100</w:t>
      </w:r>
      <w:r>
        <w:fldChar w:fldCharType="end"/>
      </w:r>
    </w:p>
    <w:p w:rsidR="005F721E" w:rsidRPr="0042742C" w:rsidRDefault="005F721E">
      <w:pPr>
        <w:pStyle w:val="Indholdsfortegnelse2"/>
        <w:rPr>
          <w:rFonts w:ascii="Calibri" w:hAnsi="Calibri"/>
          <w:smallCaps w:val="0"/>
          <w:sz w:val="22"/>
          <w:szCs w:val="22"/>
          <w:lang w:eastAsia="en-CA"/>
        </w:rPr>
      </w:pPr>
      <w:r>
        <w:t>10.3</w:t>
      </w:r>
      <w:r w:rsidRPr="0042742C">
        <w:rPr>
          <w:rFonts w:ascii="Calibri" w:hAnsi="Calibri"/>
          <w:smallCaps w:val="0"/>
          <w:sz w:val="22"/>
          <w:szCs w:val="22"/>
          <w:lang w:eastAsia="en-CA"/>
        </w:rPr>
        <w:tab/>
      </w:r>
      <w:r>
        <w:t>Summary</w:t>
      </w:r>
      <w:r>
        <w:tab/>
      </w:r>
      <w:r>
        <w:fldChar w:fldCharType="begin"/>
      </w:r>
      <w:r>
        <w:instrText xml:space="preserve"> PAGEREF _Toc510434855 \h </w:instrText>
      </w:r>
      <w:r>
        <w:fldChar w:fldCharType="separate"/>
      </w:r>
      <w:r>
        <w:t>100</w:t>
      </w:r>
      <w:r>
        <w:fldChar w:fldCharType="end"/>
      </w:r>
    </w:p>
    <w:p w:rsidR="005F721E" w:rsidRPr="0042742C" w:rsidRDefault="005F721E">
      <w:pPr>
        <w:pStyle w:val="Indholdsfortegnelse2"/>
        <w:rPr>
          <w:rFonts w:ascii="Calibri" w:hAnsi="Calibri"/>
          <w:smallCaps w:val="0"/>
          <w:sz w:val="22"/>
          <w:szCs w:val="22"/>
          <w:lang w:eastAsia="en-CA"/>
        </w:rPr>
      </w:pPr>
      <w:r>
        <w:t>10.4</w:t>
      </w:r>
      <w:r w:rsidRPr="0042742C">
        <w:rPr>
          <w:rFonts w:ascii="Calibri" w:hAnsi="Calibri"/>
          <w:smallCaps w:val="0"/>
          <w:sz w:val="22"/>
          <w:szCs w:val="22"/>
          <w:lang w:eastAsia="en-CA"/>
        </w:rPr>
        <w:tab/>
      </w:r>
      <w:r>
        <w:t>References</w:t>
      </w:r>
      <w:r>
        <w:tab/>
      </w:r>
      <w:r>
        <w:fldChar w:fldCharType="begin"/>
      </w:r>
      <w:r>
        <w:instrText xml:space="preserve"> PAGEREF _Toc510434856 \h </w:instrText>
      </w:r>
      <w:r>
        <w:fldChar w:fldCharType="separate"/>
      </w:r>
      <w:r>
        <w:t>101</w:t>
      </w:r>
      <w:r>
        <w:fldChar w:fldCharType="end"/>
      </w:r>
    </w:p>
    <w:p w:rsidR="005F721E" w:rsidRPr="0042742C" w:rsidRDefault="005F721E">
      <w:pPr>
        <w:pStyle w:val="Indholdsfortegnelse1"/>
        <w:rPr>
          <w:rFonts w:ascii="Calibri" w:hAnsi="Calibri"/>
          <w:caps w:val="0"/>
          <w:smallCaps w:val="0"/>
          <w:sz w:val="22"/>
          <w:szCs w:val="22"/>
          <w:lang w:eastAsia="en-CA"/>
        </w:rPr>
      </w:pPr>
      <w:r>
        <w:t>11.</w:t>
      </w:r>
      <w:r w:rsidRPr="0042742C">
        <w:rPr>
          <w:rFonts w:ascii="Calibri" w:hAnsi="Calibri"/>
          <w:caps w:val="0"/>
          <w:smallCaps w:val="0"/>
          <w:sz w:val="22"/>
          <w:szCs w:val="22"/>
          <w:lang w:eastAsia="en-CA"/>
        </w:rPr>
        <w:tab/>
      </w:r>
      <w:r>
        <w:t>Methanol from Power</w:t>
      </w:r>
      <w:r>
        <w:tab/>
      </w:r>
      <w:r>
        <w:fldChar w:fldCharType="begin"/>
      </w:r>
      <w:r>
        <w:instrText xml:space="preserve"> PAGEREF _Toc510434857 \h </w:instrText>
      </w:r>
      <w:r>
        <w:fldChar w:fldCharType="separate"/>
      </w:r>
      <w:r>
        <w:t>102</w:t>
      </w:r>
      <w:r>
        <w:fldChar w:fldCharType="end"/>
      </w:r>
    </w:p>
    <w:p w:rsidR="005F721E" w:rsidRPr="0042742C" w:rsidRDefault="005F721E">
      <w:pPr>
        <w:pStyle w:val="Indholdsfortegnelse2"/>
        <w:rPr>
          <w:rFonts w:ascii="Calibri" w:hAnsi="Calibri"/>
          <w:smallCaps w:val="0"/>
          <w:sz w:val="22"/>
          <w:szCs w:val="22"/>
          <w:lang w:eastAsia="en-CA"/>
        </w:rPr>
      </w:pPr>
      <w:r>
        <w:t>11.1</w:t>
      </w:r>
      <w:r w:rsidRPr="0042742C">
        <w:rPr>
          <w:rFonts w:ascii="Calibri" w:hAnsi="Calibri"/>
          <w:smallCaps w:val="0"/>
          <w:sz w:val="22"/>
          <w:szCs w:val="22"/>
          <w:lang w:eastAsia="en-CA"/>
        </w:rPr>
        <w:tab/>
      </w:r>
      <w:r>
        <w:t>Qualitative Description</w:t>
      </w:r>
      <w:r>
        <w:tab/>
      </w:r>
      <w:r>
        <w:fldChar w:fldCharType="begin"/>
      </w:r>
      <w:r>
        <w:instrText xml:space="preserve"> PAGEREF _Toc510434858 \h </w:instrText>
      </w:r>
      <w:r>
        <w:fldChar w:fldCharType="separate"/>
      </w:r>
      <w:r>
        <w:t>102</w:t>
      </w:r>
      <w:r>
        <w:fldChar w:fldCharType="end"/>
      </w:r>
    </w:p>
    <w:p w:rsidR="005F721E" w:rsidRPr="0042742C" w:rsidRDefault="005F721E">
      <w:pPr>
        <w:pStyle w:val="Indholdsfortegnelse3"/>
        <w:rPr>
          <w:rFonts w:ascii="Calibri" w:hAnsi="Calibri"/>
          <w:sz w:val="22"/>
          <w:szCs w:val="22"/>
          <w:lang w:eastAsia="en-CA"/>
        </w:rPr>
      </w:pPr>
      <w:r>
        <w:t>11.1.1</w:t>
      </w:r>
      <w:r w:rsidRPr="0042742C">
        <w:rPr>
          <w:rFonts w:ascii="Calibri" w:hAnsi="Calibri"/>
          <w:sz w:val="22"/>
          <w:szCs w:val="22"/>
          <w:lang w:eastAsia="en-CA"/>
        </w:rPr>
        <w:tab/>
      </w:r>
      <w:r>
        <w:t>Contact Information</w:t>
      </w:r>
      <w:r>
        <w:tab/>
      </w:r>
      <w:r>
        <w:fldChar w:fldCharType="begin"/>
      </w:r>
      <w:r>
        <w:instrText xml:space="preserve"> PAGEREF _Toc510434859 \h </w:instrText>
      </w:r>
      <w:r>
        <w:fldChar w:fldCharType="separate"/>
      </w:r>
      <w:r>
        <w:t>102</w:t>
      </w:r>
      <w:r>
        <w:fldChar w:fldCharType="end"/>
      </w:r>
    </w:p>
    <w:p w:rsidR="005F721E" w:rsidRPr="0042742C" w:rsidRDefault="005F721E">
      <w:pPr>
        <w:pStyle w:val="Indholdsfortegnelse3"/>
        <w:rPr>
          <w:rFonts w:ascii="Calibri" w:hAnsi="Calibri"/>
          <w:sz w:val="22"/>
          <w:szCs w:val="22"/>
          <w:lang w:eastAsia="en-CA"/>
        </w:rPr>
      </w:pPr>
      <w:r>
        <w:t>11.1.2</w:t>
      </w:r>
      <w:r w:rsidRPr="0042742C">
        <w:rPr>
          <w:rFonts w:ascii="Calibri" w:hAnsi="Calibri"/>
          <w:sz w:val="22"/>
          <w:szCs w:val="22"/>
          <w:lang w:eastAsia="en-CA"/>
        </w:rPr>
        <w:tab/>
      </w:r>
      <w:r>
        <w:t>Brief Technology Description</w:t>
      </w:r>
      <w:r>
        <w:tab/>
      </w:r>
      <w:r>
        <w:fldChar w:fldCharType="begin"/>
      </w:r>
      <w:r>
        <w:instrText xml:space="preserve"> PAGEREF _Toc510434860 \h </w:instrText>
      </w:r>
      <w:r>
        <w:fldChar w:fldCharType="separate"/>
      </w:r>
      <w:r>
        <w:t>102</w:t>
      </w:r>
      <w:r>
        <w:fldChar w:fldCharType="end"/>
      </w:r>
    </w:p>
    <w:p w:rsidR="005F721E" w:rsidRPr="0042742C" w:rsidRDefault="005F721E">
      <w:pPr>
        <w:pStyle w:val="Indholdsfortegnelse3"/>
        <w:rPr>
          <w:rFonts w:ascii="Calibri" w:hAnsi="Calibri"/>
          <w:sz w:val="22"/>
          <w:szCs w:val="22"/>
          <w:lang w:eastAsia="en-CA"/>
        </w:rPr>
      </w:pPr>
      <w:r>
        <w:t>11.1.3</w:t>
      </w:r>
      <w:r w:rsidRPr="0042742C">
        <w:rPr>
          <w:rFonts w:ascii="Calibri" w:hAnsi="Calibri"/>
          <w:sz w:val="22"/>
          <w:szCs w:val="22"/>
          <w:lang w:eastAsia="en-CA"/>
        </w:rPr>
        <w:tab/>
      </w:r>
      <w:r>
        <w:t>Input</w:t>
      </w:r>
      <w:r>
        <w:tab/>
      </w:r>
      <w:r>
        <w:fldChar w:fldCharType="begin"/>
      </w:r>
      <w:r>
        <w:instrText xml:space="preserve"> PAGEREF _Toc510434861 \h </w:instrText>
      </w:r>
      <w:r>
        <w:fldChar w:fldCharType="separate"/>
      </w:r>
      <w:r>
        <w:t>103</w:t>
      </w:r>
      <w:r>
        <w:fldChar w:fldCharType="end"/>
      </w:r>
    </w:p>
    <w:p w:rsidR="005F721E" w:rsidRPr="0042742C" w:rsidRDefault="005F721E">
      <w:pPr>
        <w:pStyle w:val="Indholdsfortegnelse3"/>
        <w:rPr>
          <w:rFonts w:ascii="Calibri" w:hAnsi="Calibri"/>
          <w:sz w:val="22"/>
          <w:szCs w:val="22"/>
          <w:lang w:eastAsia="en-CA"/>
        </w:rPr>
      </w:pPr>
      <w:r>
        <w:t>11.1.4</w:t>
      </w:r>
      <w:r w:rsidRPr="0042742C">
        <w:rPr>
          <w:rFonts w:ascii="Calibri" w:hAnsi="Calibri"/>
          <w:sz w:val="22"/>
          <w:szCs w:val="22"/>
          <w:lang w:eastAsia="en-CA"/>
        </w:rPr>
        <w:tab/>
      </w:r>
      <w:r>
        <w:t>Output</w:t>
      </w:r>
      <w:r>
        <w:tab/>
      </w:r>
      <w:r>
        <w:fldChar w:fldCharType="begin"/>
      </w:r>
      <w:r>
        <w:instrText xml:space="preserve"> PAGEREF _Toc510434862 \h </w:instrText>
      </w:r>
      <w:r>
        <w:fldChar w:fldCharType="separate"/>
      </w:r>
      <w:r>
        <w:t>103</w:t>
      </w:r>
      <w:r>
        <w:fldChar w:fldCharType="end"/>
      </w:r>
    </w:p>
    <w:p w:rsidR="005F721E" w:rsidRPr="0042742C" w:rsidRDefault="005F721E">
      <w:pPr>
        <w:pStyle w:val="Indholdsfortegnelse3"/>
        <w:rPr>
          <w:rFonts w:ascii="Calibri" w:hAnsi="Calibri"/>
          <w:sz w:val="22"/>
          <w:szCs w:val="22"/>
          <w:lang w:eastAsia="en-CA"/>
        </w:rPr>
      </w:pPr>
      <w:r>
        <w:t>11.1.5</w:t>
      </w:r>
      <w:r w:rsidRPr="0042742C">
        <w:rPr>
          <w:rFonts w:ascii="Calibri" w:hAnsi="Calibri"/>
          <w:sz w:val="22"/>
          <w:szCs w:val="22"/>
          <w:lang w:eastAsia="en-CA"/>
        </w:rPr>
        <w:tab/>
      </w:r>
      <w:r>
        <w:t>Energy Balance</w:t>
      </w:r>
      <w:r>
        <w:tab/>
      </w:r>
      <w:r>
        <w:fldChar w:fldCharType="begin"/>
      </w:r>
      <w:r>
        <w:instrText xml:space="preserve"> PAGEREF _Toc510434863 \h </w:instrText>
      </w:r>
      <w:r>
        <w:fldChar w:fldCharType="separate"/>
      </w:r>
      <w:r>
        <w:t>103</w:t>
      </w:r>
      <w:r>
        <w:fldChar w:fldCharType="end"/>
      </w:r>
    </w:p>
    <w:p w:rsidR="005F721E" w:rsidRPr="0042742C" w:rsidRDefault="005F721E">
      <w:pPr>
        <w:pStyle w:val="Indholdsfortegnelse3"/>
        <w:rPr>
          <w:rFonts w:ascii="Calibri" w:hAnsi="Calibri"/>
          <w:sz w:val="22"/>
          <w:szCs w:val="22"/>
          <w:lang w:eastAsia="en-CA"/>
        </w:rPr>
      </w:pPr>
      <w:r>
        <w:t>11.1.6</w:t>
      </w:r>
      <w:r w:rsidRPr="0042742C">
        <w:rPr>
          <w:rFonts w:ascii="Calibri" w:hAnsi="Calibri"/>
          <w:sz w:val="22"/>
          <w:szCs w:val="22"/>
          <w:lang w:eastAsia="en-CA"/>
        </w:rPr>
        <w:tab/>
      </w:r>
      <w:r>
        <w:t>Typical Capacities</w:t>
      </w:r>
      <w:r>
        <w:tab/>
      </w:r>
      <w:r>
        <w:fldChar w:fldCharType="begin"/>
      </w:r>
      <w:r>
        <w:instrText xml:space="preserve"> PAGEREF _Toc510434864 \h </w:instrText>
      </w:r>
      <w:r>
        <w:fldChar w:fldCharType="separate"/>
      </w:r>
      <w:r>
        <w:t>103</w:t>
      </w:r>
      <w:r>
        <w:fldChar w:fldCharType="end"/>
      </w:r>
    </w:p>
    <w:p w:rsidR="005F721E" w:rsidRPr="0042742C" w:rsidRDefault="005F721E">
      <w:pPr>
        <w:pStyle w:val="Indholdsfortegnelse3"/>
        <w:rPr>
          <w:rFonts w:ascii="Calibri" w:hAnsi="Calibri"/>
          <w:sz w:val="22"/>
          <w:szCs w:val="22"/>
          <w:lang w:eastAsia="en-CA"/>
        </w:rPr>
      </w:pPr>
      <w:r>
        <w:t>11.1.7</w:t>
      </w:r>
      <w:r w:rsidRPr="0042742C">
        <w:rPr>
          <w:rFonts w:ascii="Calibri" w:hAnsi="Calibri"/>
          <w:sz w:val="22"/>
          <w:szCs w:val="22"/>
          <w:lang w:eastAsia="en-CA"/>
        </w:rPr>
        <w:tab/>
      </w:r>
      <w:r>
        <w:t>Regulation Ability</w:t>
      </w:r>
      <w:r>
        <w:tab/>
      </w:r>
      <w:r>
        <w:fldChar w:fldCharType="begin"/>
      </w:r>
      <w:r>
        <w:instrText xml:space="preserve"> PAGEREF _Toc510434865 \h </w:instrText>
      </w:r>
      <w:r>
        <w:fldChar w:fldCharType="separate"/>
      </w:r>
      <w:r>
        <w:t>104</w:t>
      </w:r>
      <w:r>
        <w:fldChar w:fldCharType="end"/>
      </w:r>
    </w:p>
    <w:p w:rsidR="005F721E" w:rsidRPr="0042742C" w:rsidRDefault="005F721E">
      <w:pPr>
        <w:pStyle w:val="Indholdsfortegnelse3"/>
        <w:rPr>
          <w:rFonts w:ascii="Calibri" w:hAnsi="Calibri"/>
          <w:sz w:val="22"/>
          <w:szCs w:val="22"/>
          <w:lang w:eastAsia="en-CA"/>
        </w:rPr>
      </w:pPr>
      <w:r>
        <w:t>11.1.8</w:t>
      </w:r>
      <w:r w:rsidRPr="0042742C">
        <w:rPr>
          <w:rFonts w:ascii="Calibri" w:hAnsi="Calibri"/>
          <w:sz w:val="22"/>
          <w:szCs w:val="22"/>
          <w:lang w:eastAsia="en-CA"/>
        </w:rPr>
        <w:tab/>
      </w:r>
      <w:r>
        <w:t>Space Requirements</w:t>
      </w:r>
      <w:r>
        <w:tab/>
      </w:r>
      <w:r>
        <w:fldChar w:fldCharType="begin"/>
      </w:r>
      <w:r>
        <w:instrText xml:space="preserve"> PAGEREF _Toc510434866 \h </w:instrText>
      </w:r>
      <w:r>
        <w:fldChar w:fldCharType="separate"/>
      </w:r>
      <w:r>
        <w:t>104</w:t>
      </w:r>
      <w:r>
        <w:fldChar w:fldCharType="end"/>
      </w:r>
    </w:p>
    <w:p w:rsidR="005F721E" w:rsidRPr="0042742C" w:rsidRDefault="005F721E">
      <w:pPr>
        <w:pStyle w:val="Indholdsfortegnelse3"/>
        <w:rPr>
          <w:rFonts w:ascii="Calibri" w:hAnsi="Calibri"/>
          <w:sz w:val="22"/>
          <w:szCs w:val="22"/>
          <w:lang w:eastAsia="en-CA"/>
        </w:rPr>
      </w:pPr>
      <w:r>
        <w:t>11.1.9</w:t>
      </w:r>
      <w:r w:rsidRPr="0042742C">
        <w:rPr>
          <w:rFonts w:ascii="Calibri" w:hAnsi="Calibri"/>
          <w:sz w:val="22"/>
          <w:szCs w:val="22"/>
          <w:lang w:eastAsia="en-CA"/>
        </w:rPr>
        <w:tab/>
      </w:r>
      <w:r>
        <w:t>Advantages/Disadvantages</w:t>
      </w:r>
      <w:r>
        <w:tab/>
      </w:r>
      <w:r>
        <w:fldChar w:fldCharType="begin"/>
      </w:r>
      <w:r>
        <w:instrText xml:space="preserve"> PAGEREF _Toc510434867 \h </w:instrText>
      </w:r>
      <w:r>
        <w:fldChar w:fldCharType="separate"/>
      </w:r>
      <w:r>
        <w:t>104</w:t>
      </w:r>
      <w:r>
        <w:fldChar w:fldCharType="end"/>
      </w:r>
    </w:p>
    <w:p w:rsidR="005F721E" w:rsidRPr="0042742C" w:rsidRDefault="005F721E">
      <w:pPr>
        <w:pStyle w:val="Indholdsfortegnelse3"/>
        <w:rPr>
          <w:rFonts w:ascii="Calibri" w:hAnsi="Calibri"/>
          <w:sz w:val="22"/>
          <w:szCs w:val="22"/>
          <w:lang w:eastAsia="en-CA"/>
        </w:rPr>
      </w:pPr>
      <w:r>
        <w:t>11.1.10</w:t>
      </w:r>
      <w:r w:rsidRPr="0042742C">
        <w:rPr>
          <w:rFonts w:ascii="Calibri" w:hAnsi="Calibri"/>
          <w:sz w:val="22"/>
          <w:szCs w:val="22"/>
          <w:lang w:eastAsia="en-CA"/>
        </w:rPr>
        <w:tab/>
      </w:r>
      <w:r>
        <w:t>Environment</w:t>
      </w:r>
      <w:r>
        <w:tab/>
      </w:r>
      <w:r>
        <w:fldChar w:fldCharType="begin"/>
      </w:r>
      <w:r>
        <w:instrText xml:space="preserve"> PAGEREF _Toc510434868 \h </w:instrText>
      </w:r>
      <w:r>
        <w:fldChar w:fldCharType="separate"/>
      </w:r>
      <w:r>
        <w:t>104</w:t>
      </w:r>
      <w:r>
        <w:fldChar w:fldCharType="end"/>
      </w:r>
    </w:p>
    <w:p w:rsidR="005F721E" w:rsidRPr="0042742C" w:rsidRDefault="005F721E">
      <w:pPr>
        <w:pStyle w:val="Indholdsfortegnelse3"/>
        <w:rPr>
          <w:rFonts w:ascii="Calibri" w:hAnsi="Calibri"/>
          <w:sz w:val="22"/>
          <w:szCs w:val="22"/>
          <w:lang w:eastAsia="en-CA"/>
        </w:rPr>
      </w:pPr>
      <w:r>
        <w:t>11.1.11</w:t>
      </w:r>
      <w:r w:rsidRPr="0042742C">
        <w:rPr>
          <w:rFonts w:ascii="Calibri" w:hAnsi="Calibri"/>
          <w:sz w:val="22"/>
          <w:szCs w:val="22"/>
          <w:lang w:eastAsia="en-CA"/>
        </w:rPr>
        <w:tab/>
      </w:r>
      <w:r>
        <w:t>Research and Development Perspective</w:t>
      </w:r>
      <w:r>
        <w:tab/>
      </w:r>
      <w:r>
        <w:fldChar w:fldCharType="begin"/>
      </w:r>
      <w:r>
        <w:instrText xml:space="preserve"> PAGEREF _Toc510434869 \h </w:instrText>
      </w:r>
      <w:r>
        <w:fldChar w:fldCharType="separate"/>
      </w:r>
      <w:r>
        <w:t>105</w:t>
      </w:r>
      <w:r>
        <w:fldChar w:fldCharType="end"/>
      </w:r>
    </w:p>
    <w:p w:rsidR="005F721E" w:rsidRPr="0042742C" w:rsidRDefault="005F721E">
      <w:pPr>
        <w:pStyle w:val="Indholdsfortegnelse3"/>
        <w:rPr>
          <w:rFonts w:ascii="Calibri" w:hAnsi="Calibri"/>
          <w:sz w:val="22"/>
          <w:szCs w:val="22"/>
          <w:lang w:eastAsia="en-CA"/>
        </w:rPr>
      </w:pPr>
      <w:r>
        <w:t>11.1.12</w:t>
      </w:r>
      <w:r w:rsidRPr="0042742C">
        <w:rPr>
          <w:rFonts w:ascii="Calibri" w:hAnsi="Calibri"/>
          <w:sz w:val="22"/>
          <w:szCs w:val="22"/>
          <w:lang w:eastAsia="en-CA"/>
        </w:rPr>
        <w:tab/>
      </w:r>
      <w:r>
        <w:t>Examples of Market Standard Technology</w:t>
      </w:r>
      <w:r>
        <w:tab/>
      </w:r>
      <w:r>
        <w:fldChar w:fldCharType="begin"/>
      </w:r>
      <w:r>
        <w:instrText xml:space="preserve"> PAGEREF _Toc510434870 \h </w:instrText>
      </w:r>
      <w:r>
        <w:fldChar w:fldCharType="separate"/>
      </w:r>
      <w:r>
        <w:t>105</w:t>
      </w:r>
      <w:r>
        <w:fldChar w:fldCharType="end"/>
      </w:r>
    </w:p>
    <w:p w:rsidR="005F721E" w:rsidRPr="0042742C" w:rsidRDefault="005F721E">
      <w:pPr>
        <w:pStyle w:val="Indholdsfortegnelse3"/>
        <w:rPr>
          <w:rFonts w:ascii="Calibri" w:hAnsi="Calibri"/>
          <w:sz w:val="22"/>
          <w:szCs w:val="22"/>
          <w:lang w:eastAsia="en-CA"/>
        </w:rPr>
      </w:pPr>
      <w:r>
        <w:t>11.1.13</w:t>
      </w:r>
      <w:r w:rsidRPr="0042742C">
        <w:rPr>
          <w:rFonts w:ascii="Calibri" w:hAnsi="Calibri"/>
          <w:sz w:val="22"/>
          <w:szCs w:val="22"/>
          <w:lang w:eastAsia="en-CA"/>
        </w:rPr>
        <w:tab/>
      </w:r>
      <w:r>
        <w:t>Predication of Performance and Cost</w:t>
      </w:r>
      <w:r>
        <w:tab/>
      </w:r>
      <w:r>
        <w:fldChar w:fldCharType="begin"/>
      </w:r>
      <w:r>
        <w:instrText xml:space="preserve"> PAGEREF _Toc510434871 \h </w:instrText>
      </w:r>
      <w:r>
        <w:fldChar w:fldCharType="separate"/>
      </w:r>
      <w:r>
        <w:t>105</w:t>
      </w:r>
      <w:r>
        <w:fldChar w:fldCharType="end"/>
      </w:r>
    </w:p>
    <w:p w:rsidR="005F721E" w:rsidRPr="0042742C" w:rsidRDefault="005F721E">
      <w:pPr>
        <w:pStyle w:val="Indholdsfortegnelse3"/>
        <w:rPr>
          <w:rFonts w:ascii="Calibri" w:hAnsi="Calibri"/>
          <w:sz w:val="22"/>
          <w:szCs w:val="22"/>
          <w:lang w:eastAsia="en-CA"/>
        </w:rPr>
      </w:pPr>
      <w:r>
        <w:t>11.1.14</w:t>
      </w:r>
      <w:r w:rsidRPr="0042742C">
        <w:rPr>
          <w:rFonts w:ascii="Calibri" w:hAnsi="Calibri"/>
          <w:sz w:val="22"/>
          <w:szCs w:val="22"/>
          <w:lang w:eastAsia="en-CA"/>
        </w:rPr>
        <w:tab/>
      </w:r>
      <w:r>
        <w:t>Uncertainty</w:t>
      </w:r>
      <w:r>
        <w:tab/>
      </w:r>
      <w:r>
        <w:fldChar w:fldCharType="begin"/>
      </w:r>
      <w:r>
        <w:instrText xml:space="preserve"> PAGEREF _Toc510434872 \h </w:instrText>
      </w:r>
      <w:r>
        <w:fldChar w:fldCharType="separate"/>
      </w:r>
      <w:r>
        <w:t>105</w:t>
      </w:r>
      <w:r>
        <w:fldChar w:fldCharType="end"/>
      </w:r>
    </w:p>
    <w:p w:rsidR="005F721E" w:rsidRPr="0042742C" w:rsidRDefault="005F721E">
      <w:pPr>
        <w:pStyle w:val="Indholdsfortegnelse3"/>
        <w:rPr>
          <w:rFonts w:ascii="Calibri" w:hAnsi="Calibri"/>
          <w:sz w:val="22"/>
          <w:szCs w:val="22"/>
          <w:lang w:eastAsia="en-CA"/>
        </w:rPr>
      </w:pPr>
      <w:r>
        <w:t>11.1.15</w:t>
      </w:r>
      <w:r w:rsidRPr="0042742C">
        <w:rPr>
          <w:rFonts w:ascii="Calibri" w:hAnsi="Calibri"/>
          <w:sz w:val="22"/>
          <w:szCs w:val="22"/>
          <w:lang w:eastAsia="en-CA"/>
        </w:rPr>
        <w:tab/>
      </w:r>
      <w:r>
        <w:t>Additional Remarks</w:t>
      </w:r>
      <w:r>
        <w:tab/>
      </w:r>
      <w:r>
        <w:fldChar w:fldCharType="begin"/>
      </w:r>
      <w:r>
        <w:instrText xml:space="preserve"> PAGEREF _Toc510434873 \h </w:instrText>
      </w:r>
      <w:r>
        <w:fldChar w:fldCharType="separate"/>
      </w:r>
      <w:r>
        <w:t>105</w:t>
      </w:r>
      <w:r>
        <w:fldChar w:fldCharType="end"/>
      </w:r>
    </w:p>
    <w:p w:rsidR="005F721E" w:rsidRPr="0042742C" w:rsidRDefault="005F721E">
      <w:pPr>
        <w:pStyle w:val="Indholdsfortegnelse2"/>
        <w:rPr>
          <w:rFonts w:ascii="Calibri" w:hAnsi="Calibri"/>
          <w:smallCaps w:val="0"/>
          <w:sz w:val="22"/>
          <w:szCs w:val="22"/>
          <w:lang w:eastAsia="en-CA"/>
        </w:rPr>
      </w:pPr>
      <w:r>
        <w:t>11.2</w:t>
      </w:r>
      <w:r w:rsidRPr="0042742C">
        <w:rPr>
          <w:rFonts w:ascii="Calibri" w:hAnsi="Calibri"/>
          <w:smallCaps w:val="0"/>
          <w:sz w:val="22"/>
          <w:szCs w:val="22"/>
          <w:lang w:eastAsia="en-CA"/>
        </w:rPr>
        <w:tab/>
      </w:r>
      <w:r>
        <w:t>Quantitative Description</w:t>
      </w:r>
      <w:r>
        <w:tab/>
      </w:r>
      <w:r>
        <w:fldChar w:fldCharType="begin"/>
      </w:r>
      <w:r>
        <w:instrText xml:space="preserve"> PAGEREF _Toc510434874 \h </w:instrText>
      </w:r>
      <w:r>
        <w:fldChar w:fldCharType="separate"/>
      </w:r>
      <w:r>
        <w:t>106</w:t>
      </w:r>
      <w:r>
        <w:fldChar w:fldCharType="end"/>
      </w:r>
    </w:p>
    <w:p w:rsidR="005F721E" w:rsidRPr="0042742C" w:rsidRDefault="005F721E">
      <w:pPr>
        <w:pStyle w:val="Indholdsfortegnelse3"/>
        <w:rPr>
          <w:rFonts w:ascii="Calibri" w:hAnsi="Calibri"/>
          <w:sz w:val="22"/>
          <w:szCs w:val="22"/>
          <w:lang w:eastAsia="en-CA"/>
        </w:rPr>
      </w:pPr>
      <w:r>
        <w:t>11.2.1</w:t>
      </w:r>
      <w:r w:rsidRPr="0042742C">
        <w:rPr>
          <w:rFonts w:ascii="Calibri" w:hAnsi="Calibri"/>
          <w:sz w:val="22"/>
          <w:szCs w:val="22"/>
          <w:lang w:eastAsia="en-CA"/>
        </w:rPr>
        <w:tab/>
      </w:r>
      <w:r>
        <w:t>Energy/Technical Data</w:t>
      </w:r>
      <w:r>
        <w:tab/>
      </w:r>
      <w:r>
        <w:fldChar w:fldCharType="begin"/>
      </w:r>
      <w:r>
        <w:instrText xml:space="preserve"> PAGEREF _Toc510434875 \h </w:instrText>
      </w:r>
      <w:r>
        <w:fldChar w:fldCharType="separate"/>
      </w:r>
      <w:r>
        <w:t>106</w:t>
      </w:r>
      <w:r>
        <w:fldChar w:fldCharType="end"/>
      </w:r>
    </w:p>
    <w:p w:rsidR="005F721E" w:rsidRPr="0042742C" w:rsidRDefault="005F721E">
      <w:pPr>
        <w:pStyle w:val="Indholdsfortegnelse4"/>
        <w:rPr>
          <w:rFonts w:ascii="Calibri" w:hAnsi="Calibri"/>
          <w:sz w:val="22"/>
          <w:szCs w:val="22"/>
          <w:lang w:eastAsia="en-CA"/>
        </w:rPr>
      </w:pPr>
      <w:r>
        <w:t>11.2.1.1</w:t>
      </w:r>
      <w:r w:rsidRPr="0042742C">
        <w:rPr>
          <w:rFonts w:ascii="Calibri" w:hAnsi="Calibri"/>
          <w:sz w:val="22"/>
          <w:szCs w:val="22"/>
          <w:lang w:eastAsia="en-CA"/>
        </w:rPr>
        <w:tab/>
      </w:r>
      <w:r>
        <w:t>Typical Plant Size</w:t>
      </w:r>
      <w:r>
        <w:tab/>
      </w:r>
      <w:r>
        <w:fldChar w:fldCharType="begin"/>
      </w:r>
      <w:r>
        <w:instrText xml:space="preserve"> PAGEREF _Toc510434876 \h </w:instrText>
      </w:r>
      <w:r>
        <w:fldChar w:fldCharType="separate"/>
      </w:r>
      <w:r>
        <w:t>106</w:t>
      </w:r>
      <w:r>
        <w:fldChar w:fldCharType="end"/>
      </w:r>
    </w:p>
    <w:p w:rsidR="005F721E" w:rsidRPr="0042742C" w:rsidRDefault="005F721E">
      <w:pPr>
        <w:pStyle w:val="Indholdsfortegnelse4"/>
        <w:rPr>
          <w:rFonts w:ascii="Calibri" w:hAnsi="Calibri"/>
          <w:sz w:val="22"/>
          <w:szCs w:val="22"/>
          <w:lang w:eastAsia="en-CA"/>
        </w:rPr>
      </w:pPr>
      <w:r>
        <w:t>11.2.1.2</w:t>
      </w:r>
      <w:r w:rsidRPr="0042742C">
        <w:rPr>
          <w:rFonts w:ascii="Calibri" w:hAnsi="Calibri"/>
          <w:sz w:val="22"/>
          <w:szCs w:val="22"/>
          <w:lang w:eastAsia="en-CA"/>
        </w:rPr>
        <w:tab/>
      </w:r>
      <w:r>
        <w:t>Input and Output</w:t>
      </w:r>
      <w:r>
        <w:tab/>
      </w:r>
      <w:r>
        <w:fldChar w:fldCharType="begin"/>
      </w:r>
      <w:r>
        <w:instrText xml:space="preserve"> PAGEREF _Toc510434877 \h </w:instrText>
      </w:r>
      <w:r>
        <w:fldChar w:fldCharType="separate"/>
      </w:r>
      <w:r>
        <w:t>106</w:t>
      </w:r>
      <w:r>
        <w:fldChar w:fldCharType="end"/>
      </w:r>
    </w:p>
    <w:p w:rsidR="005F721E" w:rsidRPr="0042742C" w:rsidRDefault="005F721E">
      <w:pPr>
        <w:pStyle w:val="Indholdsfortegnelse4"/>
        <w:rPr>
          <w:rFonts w:ascii="Calibri" w:hAnsi="Calibri"/>
          <w:sz w:val="22"/>
          <w:szCs w:val="22"/>
          <w:lang w:eastAsia="en-CA"/>
        </w:rPr>
      </w:pPr>
      <w:r>
        <w:lastRenderedPageBreak/>
        <w:t>11.2.1.3</w:t>
      </w:r>
      <w:r w:rsidRPr="0042742C">
        <w:rPr>
          <w:rFonts w:ascii="Calibri" w:hAnsi="Calibri"/>
          <w:sz w:val="22"/>
          <w:szCs w:val="22"/>
          <w:lang w:eastAsia="en-CA"/>
        </w:rPr>
        <w:tab/>
      </w:r>
      <w:r>
        <w:t>Forced and Planned Outage</w:t>
      </w:r>
      <w:r>
        <w:tab/>
      </w:r>
      <w:r>
        <w:fldChar w:fldCharType="begin"/>
      </w:r>
      <w:r>
        <w:instrText xml:space="preserve"> PAGEREF _Toc510434878 \h </w:instrText>
      </w:r>
      <w:r>
        <w:fldChar w:fldCharType="separate"/>
      </w:r>
      <w:r>
        <w:t>106</w:t>
      </w:r>
      <w:r>
        <w:fldChar w:fldCharType="end"/>
      </w:r>
    </w:p>
    <w:p w:rsidR="005F721E" w:rsidRPr="0042742C" w:rsidRDefault="005F721E">
      <w:pPr>
        <w:pStyle w:val="Indholdsfortegnelse4"/>
        <w:rPr>
          <w:rFonts w:ascii="Calibri" w:hAnsi="Calibri"/>
          <w:sz w:val="22"/>
          <w:szCs w:val="22"/>
          <w:lang w:eastAsia="en-CA"/>
        </w:rPr>
      </w:pPr>
      <w:r>
        <w:t>11.2.1.4</w:t>
      </w:r>
      <w:r w:rsidRPr="0042742C">
        <w:rPr>
          <w:rFonts w:ascii="Calibri" w:hAnsi="Calibri"/>
          <w:sz w:val="22"/>
          <w:szCs w:val="22"/>
          <w:lang w:eastAsia="en-CA"/>
        </w:rPr>
        <w:tab/>
      </w:r>
      <w:r>
        <w:t>Technical Lifetime</w:t>
      </w:r>
      <w:r>
        <w:tab/>
      </w:r>
      <w:r>
        <w:fldChar w:fldCharType="begin"/>
      </w:r>
      <w:r>
        <w:instrText xml:space="preserve"> PAGEREF _Toc510434879 \h </w:instrText>
      </w:r>
      <w:r>
        <w:fldChar w:fldCharType="separate"/>
      </w:r>
      <w:r>
        <w:t>106</w:t>
      </w:r>
      <w:r>
        <w:fldChar w:fldCharType="end"/>
      </w:r>
    </w:p>
    <w:p w:rsidR="005F721E" w:rsidRPr="0042742C" w:rsidRDefault="005F721E">
      <w:pPr>
        <w:pStyle w:val="Indholdsfortegnelse4"/>
        <w:rPr>
          <w:rFonts w:ascii="Calibri" w:hAnsi="Calibri"/>
          <w:sz w:val="22"/>
          <w:szCs w:val="22"/>
          <w:lang w:eastAsia="en-CA"/>
        </w:rPr>
      </w:pPr>
      <w:r>
        <w:t>11.2.1.5</w:t>
      </w:r>
      <w:r w:rsidRPr="0042742C">
        <w:rPr>
          <w:rFonts w:ascii="Calibri" w:hAnsi="Calibri"/>
          <w:sz w:val="22"/>
          <w:szCs w:val="22"/>
          <w:lang w:eastAsia="en-CA"/>
        </w:rPr>
        <w:tab/>
      </w:r>
      <w:r>
        <w:t>Construction Time</w:t>
      </w:r>
      <w:r>
        <w:tab/>
      </w:r>
      <w:r>
        <w:fldChar w:fldCharType="begin"/>
      </w:r>
      <w:r>
        <w:instrText xml:space="preserve"> PAGEREF _Toc510434880 \h </w:instrText>
      </w:r>
      <w:r>
        <w:fldChar w:fldCharType="separate"/>
      </w:r>
      <w:r>
        <w:t>107</w:t>
      </w:r>
      <w:r>
        <w:fldChar w:fldCharType="end"/>
      </w:r>
    </w:p>
    <w:p w:rsidR="005F721E" w:rsidRPr="0042742C" w:rsidRDefault="005F721E">
      <w:pPr>
        <w:pStyle w:val="Indholdsfortegnelse3"/>
        <w:rPr>
          <w:rFonts w:ascii="Calibri" w:hAnsi="Calibri"/>
          <w:sz w:val="22"/>
          <w:szCs w:val="22"/>
          <w:lang w:eastAsia="en-CA"/>
        </w:rPr>
      </w:pPr>
      <w:r>
        <w:t>11.2.2</w:t>
      </w:r>
      <w:r w:rsidRPr="0042742C">
        <w:rPr>
          <w:rFonts w:ascii="Calibri" w:hAnsi="Calibri"/>
          <w:sz w:val="22"/>
          <w:szCs w:val="22"/>
          <w:lang w:eastAsia="en-CA"/>
        </w:rPr>
        <w:tab/>
      </w:r>
      <w:r>
        <w:t>Financial Data</w:t>
      </w:r>
      <w:r>
        <w:tab/>
      </w:r>
      <w:r>
        <w:fldChar w:fldCharType="begin"/>
      </w:r>
      <w:r>
        <w:instrText xml:space="preserve"> PAGEREF _Toc510434881 \h </w:instrText>
      </w:r>
      <w:r>
        <w:fldChar w:fldCharType="separate"/>
      </w:r>
      <w:r>
        <w:t>107</w:t>
      </w:r>
      <w:r>
        <w:fldChar w:fldCharType="end"/>
      </w:r>
    </w:p>
    <w:p w:rsidR="005F721E" w:rsidRPr="0042742C" w:rsidRDefault="005F721E">
      <w:pPr>
        <w:pStyle w:val="Indholdsfortegnelse4"/>
        <w:rPr>
          <w:rFonts w:ascii="Calibri" w:hAnsi="Calibri"/>
          <w:sz w:val="22"/>
          <w:szCs w:val="22"/>
          <w:lang w:eastAsia="en-CA"/>
        </w:rPr>
      </w:pPr>
      <w:r>
        <w:t>11.2.2.1</w:t>
      </w:r>
      <w:r w:rsidRPr="0042742C">
        <w:rPr>
          <w:rFonts w:ascii="Calibri" w:hAnsi="Calibri"/>
          <w:sz w:val="22"/>
          <w:szCs w:val="22"/>
          <w:lang w:eastAsia="en-CA"/>
        </w:rPr>
        <w:tab/>
      </w:r>
      <w:r>
        <w:t>Investment Costs</w:t>
      </w:r>
      <w:r>
        <w:tab/>
      </w:r>
      <w:r>
        <w:fldChar w:fldCharType="begin"/>
      </w:r>
      <w:r>
        <w:instrText xml:space="preserve"> PAGEREF _Toc510434882 \h </w:instrText>
      </w:r>
      <w:r>
        <w:fldChar w:fldCharType="separate"/>
      </w:r>
      <w:r>
        <w:t>107</w:t>
      </w:r>
      <w:r>
        <w:fldChar w:fldCharType="end"/>
      </w:r>
    </w:p>
    <w:p w:rsidR="005F721E" w:rsidRPr="0042742C" w:rsidRDefault="005F721E">
      <w:pPr>
        <w:pStyle w:val="Indholdsfortegnelse4"/>
        <w:rPr>
          <w:rFonts w:ascii="Calibri" w:hAnsi="Calibri"/>
          <w:sz w:val="22"/>
          <w:szCs w:val="22"/>
          <w:lang w:eastAsia="en-CA"/>
        </w:rPr>
      </w:pPr>
      <w:r>
        <w:t>11.2.2.2</w:t>
      </w:r>
      <w:r w:rsidRPr="0042742C">
        <w:rPr>
          <w:rFonts w:ascii="Calibri" w:hAnsi="Calibri"/>
          <w:sz w:val="22"/>
          <w:szCs w:val="22"/>
          <w:lang w:eastAsia="en-CA"/>
        </w:rPr>
        <w:tab/>
      </w:r>
      <w:r>
        <w:t>Operating and Maintenance Costs</w:t>
      </w:r>
      <w:r>
        <w:tab/>
      </w:r>
      <w:r>
        <w:fldChar w:fldCharType="begin"/>
      </w:r>
      <w:r>
        <w:instrText xml:space="preserve"> PAGEREF _Toc510434883 \h </w:instrText>
      </w:r>
      <w:r>
        <w:fldChar w:fldCharType="separate"/>
      </w:r>
      <w:r>
        <w:t>107</w:t>
      </w:r>
      <w:r>
        <w:fldChar w:fldCharType="end"/>
      </w:r>
    </w:p>
    <w:p w:rsidR="005F721E" w:rsidRPr="0042742C" w:rsidRDefault="005F721E">
      <w:pPr>
        <w:pStyle w:val="Indholdsfortegnelse4"/>
        <w:rPr>
          <w:rFonts w:ascii="Calibri" w:hAnsi="Calibri"/>
          <w:sz w:val="22"/>
          <w:szCs w:val="22"/>
          <w:lang w:eastAsia="en-CA"/>
        </w:rPr>
      </w:pPr>
      <w:r>
        <w:t>11.2.2.3</w:t>
      </w:r>
      <w:r w:rsidRPr="0042742C">
        <w:rPr>
          <w:rFonts w:ascii="Calibri" w:hAnsi="Calibri"/>
          <w:sz w:val="22"/>
          <w:szCs w:val="22"/>
          <w:lang w:eastAsia="en-CA"/>
        </w:rPr>
        <w:tab/>
      </w:r>
      <w:r>
        <w:t>Start-up Costs</w:t>
      </w:r>
      <w:r>
        <w:tab/>
      </w:r>
      <w:r>
        <w:fldChar w:fldCharType="begin"/>
      </w:r>
      <w:r>
        <w:instrText xml:space="preserve"> PAGEREF _Toc510434884 \h </w:instrText>
      </w:r>
      <w:r>
        <w:fldChar w:fldCharType="separate"/>
      </w:r>
      <w:r>
        <w:t>107</w:t>
      </w:r>
      <w:r>
        <w:fldChar w:fldCharType="end"/>
      </w:r>
    </w:p>
    <w:p w:rsidR="005F721E" w:rsidRPr="0042742C" w:rsidRDefault="005F721E">
      <w:pPr>
        <w:pStyle w:val="Indholdsfortegnelse3"/>
        <w:rPr>
          <w:rFonts w:ascii="Calibri" w:hAnsi="Calibri"/>
          <w:sz w:val="22"/>
          <w:szCs w:val="22"/>
          <w:lang w:eastAsia="en-CA"/>
        </w:rPr>
      </w:pPr>
      <w:r>
        <w:t>11.2.3</w:t>
      </w:r>
      <w:r w:rsidRPr="0042742C">
        <w:rPr>
          <w:rFonts w:ascii="Calibri" w:hAnsi="Calibri"/>
          <w:sz w:val="22"/>
          <w:szCs w:val="22"/>
          <w:lang w:eastAsia="en-CA"/>
        </w:rPr>
        <w:tab/>
      </w:r>
      <w:r>
        <w:t>Technology Specific Data</w:t>
      </w:r>
      <w:r>
        <w:tab/>
      </w:r>
      <w:r>
        <w:fldChar w:fldCharType="begin"/>
      </w:r>
      <w:r>
        <w:instrText xml:space="preserve"> PAGEREF _Toc510434885 \h </w:instrText>
      </w:r>
      <w:r>
        <w:fldChar w:fldCharType="separate"/>
      </w:r>
      <w:r>
        <w:t>107</w:t>
      </w:r>
      <w:r>
        <w:fldChar w:fldCharType="end"/>
      </w:r>
    </w:p>
    <w:p w:rsidR="005F721E" w:rsidRPr="0042742C" w:rsidRDefault="005F721E">
      <w:pPr>
        <w:pStyle w:val="Indholdsfortegnelse2"/>
        <w:rPr>
          <w:rFonts w:ascii="Calibri" w:hAnsi="Calibri"/>
          <w:smallCaps w:val="0"/>
          <w:sz w:val="22"/>
          <w:szCs w:val="22"/>
          <w:lang w:eastAsia="en-CA"/>
        </w:rPr>
      </w:pPr>
      <w:r>
        <w:t>11.3</w:t>
      </w:r>
      <w:r w:rsidRPr="0042742C">
        <w:rPr>
          <w:rFonts w:ascii="Calibri" w:hAnsi="Calibri"/>
          <w:smallCaps w:val="0"/>
          <w:sz w:val="22"/>
          <w:szCs w:val="22"/>
          <w:lang w:eastAsia="en-CA"/>
        </w:rPr>
        <w:tab/>
      </w:r>
      <w:r>
        <w:t>Summary</w:t>
      </w:r>
      <w:r>
        <w:tab/>
      </w:r>
      <w:r>
        <w:fldChar w:fldCharType="begin"/>
      </w:r>
      <w:r>
        <w:instrText xml:space="preserve"> PAGEREF _Toc510434886 \h </w:instrText>
      </w:r>
      <w:r>
        <w:fldChar w:fldCharType="separate"/>
      </w:r>
      <w:r>
        <w:t>107</w:t>
      </w:r>
      <w:r>
        <w:fldChar w:fldCharType="end"/>
      </w:r>
    </w:p>
    <w:p w:rsidR="005F721E" w:rsidRPr="0042742C" w:rsidRDefault="005F721E">
      <w:pPr>
        <w:pStyle w:val="Indholdsfortegnelse2"/>
        <w:rPr>
          <w:rFonts w:ascii="Calibri" w:hAnsi="Calibri"/>
          <w:smallCaps w:val="0"/>
          <w:sz w:val="22"/>
          <w:szCs w:val="22"/>
          <w:lang w:eastAsia="en-CA"/>
        </w:rPr>
      </w:pPr>
      <w:r>
        <w:t>11.4</w:t>
      </w:r>
      <w:r w:rsidRPr="0042742C">
        <w:rPr>
          <w:rFonts w:ascii="Calibri" w:hAnsi="Calibri"/>
          <w:smallCaps w:val="0"/>
          <w:sz w:val="22"/>
          <w:szCs w:val="22"/>
          <w:lang w:eastAsia="en-CA"/>
        </w:rPr>
        <w:tab/>
      </w:r>
      <w:r>
        <w:t>References</w:t>
      </w:r>
      <w:r>
        <w:tab/>
      </w:r>
      <w:r>
        <w:fldChar w:fldCharType="begin"/>
      </w:r>
      <w:r>
        <w:instrText xml:space="preserve"> PAGEREF _Toc510434887 \h </w:instrText>
      </w:r>
      <w:r>
        <w:fldChar w:fldCharType="separate"/>
      </w:r>
      <w:r>
        <w:t>109</w:t>
      </w:r>
      <w:r>
        <w:fldChar w:fldCharType="end"/>
      </w:r>
    </w:p>
    <w:p w:rsidR="005F721E" w:rsidRPr="0042742C" w:rsidRDefault="005F721E">
      <w:pPr>
        <w:pStyle w:val="Indholdsfortegnelse1"/>
        <w:rPr>
          <w:rFonts w:ascii="Calibri" w:hAnsi="Calibri"/>
          <w:caps w:val="0"/>
          <w:smallCaps w:val="0"/>
          <w:sz w:val="22"/>
          <w:szCs w:val="22"/>
          <w:lang w:eastAsia="en-CA"/>
        </w:rPr>
      </w:pPr>
      <w:r>
        <w:t>12.</w:t>
      </w:r>
      <w:r w:rsidRPr="0042742C">
        <w:rPr>
          <w:rFonts w:ascii="Calibri" w:hAnsi="Calibri"/>
          <w:caps w:val="0"/>
          <w:smallCaps w:val="0"/>
          <w:sz w:val="22"/>
          <w:szCs w:val="22"/>
          <w:lang w:eastAsia="en-CA"/>
        </w:rPr>
        <w:tab/>
      </w:r>
      <w:r>
        <w:t>SNG</w:t>
      </w:r>
      <w:r>
        <w:tab/>
      </w:r>
      <w:r>
        <w:fldChar w:fldCharType="begin"/>
      </w:r>
      <w:r>
        <w:instrText xml:space="preserve"> PAGEREF _Toc510434888 \h </w:instrText>
      </w:r>
      <w:r>
        <w:fldChar w:fldCharType="separate"/>
      </w:r>
      <w:r>
        <w:t>110</w:t>
      </w:r>
      <w:r>
        <w:fldChar w:fldCharType="end"/>
      </w:r>
    </w:p>
    <w:p w:rsidR="005F721E" w:rsidRPr="0042742C" w:rsidRDefault="005F721E">
      <w:pPr>
        <w:pStyle w:val="Indholdsfortegnelse2"/>
        <w:rPr>
          <w:rFonts w:ascii="Calibri" w:hAnsi="Calibri"/>
          <w:smallCaps w:val="0"/>
          <w:sz w:val="22"/>
          <w:szCs w:val="22"/>
          <w:lang w:eastAsia="en-CA"/>
        </w:rPr>
      </w:pPr>
      <w:r>
        <w:t>12.1</w:t>
      </w:r>
      <w:r w:rsidRPr="0042742C">
        <w:rPr>
          <w:rFonts w:ascii="Calibri" w:hAnsi="Calibri"/>
          <w:smallCaps w:val="0"/>
          <w:sz w:val="22"/>
          <w:szCs w:val="22"/>
          <w:lang w:eastAsia="en-CA"/>
        </w:rPr>
        <w:tab/>
      </w:r>
      <w:r>
        <w:t>Qualitative Description</w:t>
      </w:r>
      <w:r>
        <w:tab/>
      </w:r>
      <w:r>
        <w:fldChar w:fldCharType="begin"/>
      </w:r>
      <w:r>
        <w:instrText xml:space="preserve"> PAGEREF _Toc510434889 \h </w:instrText>
      </w:r>
      <w:r>
        <w:fldChar w:fldCharType="separate"/>
      </w:r>
      <w:r>
        <w:t>110</w:t>
      </w:r>
      <w:r>
        <w:fldChar w:fldCharType="end"/>
      </w:r>
    </w:p>
    <w:p w:rsidR="005F721E" w:rsidRPr="0042742C" w:rsidRDefault="005F721E">
      <w:pPr>
        <w:pStyle w:val="Indholdsfortegnelse2"/>
        <w:rPr>
          <w:rFonts w:ascii="Calibri" w:hAnsi="Calibri"/>
          <w:smallCaps w:val="0"/>
          <w:sz w:val="22"/>
          <w:szCs w:val="22"/>
          <w:lang w:eastAsia="en-CA"/>
        </w:rPr>
      </w:pPr>
      <w:r>
        <w:t>12.2</w:t>
      </w:r>
      <w:r w:rsidRPr="0042742C">
        <w:rPr>
          <w:rFonts w:ascii="Calibri" w:hAnsi="Calibri"/>
          <w:smallCaps w:val="0"/>
          <w:sz w:val="22"/>
          <w:szCs w:val="22"/>
          <w:lang w:eastAsia="en-CA"/>
        </w:rPr>
        <w:tab/>
      </w:r>
      <w:r>
        <w:t>Contact Information</w:t>
      </w:r>
      <w:r>
        <w:tab/>
      </w:r>
      <w:r>
        <w:fldChar w:fldCharType="begin"/>
      </w:r>
      <w:r>
        <w:instrText xml:space="preserve"> PAGEREF _Toc510434890 \h </w:instrText>
      </w:r>
      <w:r>
        <w:fldChar w:fldCharType="separate"/>
      </w:r>
      <w:r>
        <w:t>110</w:t>
      </w:r>
      <w:r>
        <w:fldChar w:fldCharType="end"/>
      </w:r>
    </w:p>
    <w:p w:rsidR="005F721E" w:rsidRPr="0042742C" w:rsidRDefault="005F721E">
      <w:pPr>
        <w:pStyle w:val="Indholdsfortegnelse3"/>
        <w:rPr>
          <w:rFonts w:ascii="Calibri" w:hAnsi="Calibri"/>
          <w:sz w:val="22"/>
          <w:szCs w:val="22"/>
          <w:lang w:eastAsia="en-CA"/>
        </w:rPr>
      </w:pPr>
      <w:r>
        <w:t>12.2.1</w:t>
      </w:r>
      <w:r w:rsidRPr="0042742C">
        <w:rPr>
          <w:rFonts w:ascii="Calibri" w:hAnsi="Calibri"/>
          <w:sz w:val="22"/>
          <w:szCs w:val="22"/>
          <w:lang w:eastAsia="en-CA"/>
        </w:rPr>
        <w:tab/>
      </w:r>
      <w:r>
        <w:t>Brief Technology Description</w:t>
      </w:r>
      <w:r>
        <w:tab/>
      </w:r>
      <w:r>
        <w:fldChar w:fldCharType="begin"/>
      </w:r>
      <w:r>
        <w:instrText xml:space="preserve"> PAGEREF _Toc510434891 \h </w:instrText>
      </w:r>
      <w:r>
        <w:fldChar w:fldCharType="separate"/>
      </w:r>
      <w:r>
        <w:t>110</w:t>
      </w:r>
      <w:r>
        <w:fldChar w:fldCharType="end"/>
      </w:r>
    </w:p>
    <w:p w:rsidR="005F721E" w:rsidRPr="0042742C" w:rsidRDefault="005F721E">
      <w:pPr>
        <w:pStyle w:val="Indholdsfortegnelse3"/>
        <w:rPr>
          <w:rFonts w:ascii="Calibri" w:hAnsi="Calibri"/>
          <w:sz w:val="22"/>
          <w:szCs w:val="22"/>
          <w:lang w:eastAsia="en-CA"/>
        </w:rPr>
      </w:pPr>
      <w:r>
        <w:t>12.2.2</w:t>
      </w:r>
      <w:r w:rsidRPr="0042742C">
        <w:rPr>
          <w:rFonts w:ascii="Calibri" w:hAnsi="Calibri"/>
          <w:sz w:val="22"/>
          <w:szCs w:val="22"/>
          <w:lang w:eastAsia="en-CA"/>
        </w:rPr>
        <w:tab/>
      </w:r>
      <w:r>
        <w:t>Input and Output</w:t>
      </w:r>
      <w:r>
        <w:tab/>
      </w:r>
      <w:r>
        <w:fldChar w:fldCharType="begin"/>
      </w:r>
      <w:r>
        <w:instrText xml:space="preserve"> PAGEREF _Toc510434892 \h </w:instrText>
      </w:r>
      <w:r>
        <w:fldChar w:fldCharType="separate"/>
      </w:r>
      <w:r>
        <w:t>110</w:t>
      </w:r>
      <w:r>
        <w:fldChar w:fldCharType="end"/>
      </w:r>
    </w:p>
    <w:p w:rsidR="005F721E" w:rsidRPr="0042742C" w:rsidRDefault="005F721E">
      <w:pPr>
        <w:pStyle w:val="Indholdsfortegnelse3"/>
        <w:rPr>
          <w:rFonts w:ascii="Calibri" w:hAnsi="Calibri"/>
          <w:sz w:val="22"/>
          <w:szCs w:val="22"/>
          <w:lang w:eastAsia="en-CA"/>
        </w:rPr>
      </w:pPr>
      <w:r>
        <w:t>12.2.3</w:t>
      </w:r>
      <w:r w:rsidRPr="0042742C">
        <w:rPr>
          <w:rFonts w:ascii="Calibri" w:hAnsi="Calibri"/>
          <w:sz w:val="22"/>
          <w:szCs w:val="22"/>
          <w:lang w:eastAsia="en-CA"/>
        </w:rPr>
        <w:tab/>
      </w:r>
      <w:r>
        <w:t>Energy Balance</w:t>
      </w:r>
      <w:r>
        <w:tab/>
      </w:r>
      <w:r>
        <w:fldChar w:fldCharType="begin"/>
      </w:r>
      <w:r>
        <w:instrText xml:space="preserve"> PAGEREF _Toc510434893 \h </w:instrText>
      </w:r>
      <w:r>
        <w:fldChar w:fldCharType="separate"/>
      </w:r>
      <w:r>
        <w:t>110</w:t>
      </w:r>
      <w:r>
        <w:fldChar w:fldCharType="end"/>
      </w:r>
    </w:p>
    <w:p w:rsidR="005F721E" w:rsidRPr="0042742C" w:rsidRDefault="005F721E">
      <w:pPr>
        <w:pStyle w:val="Indholdsfortegnelse3"/>
        <w:rPr>
          <w:rFonts w:ascii="Calibri" w:hAnsi="Calibri"/>
          <w:sz w:val="22"/>
          <w:szCs w:val="22"/>
          <w:lang w:eastAsia="en-CA"/>
        </w:rPr>
      </w:pPr>
      <w:r>
        <w:t>12.2.4</w:t>
      </w:r>
      <w:r w:rsidRPr="0042742C">
        <w:rPr>
          <w:rFonts w:ascii="Calibri" w:hAnsi="Calibri"/>
          <w:sz w:val="22"/>
          <w:szCs w:val="22"/>
          <w:lang w:eastAsia="en-CA"/>
        </w:rPr>
        <w:tab/>
      </w:r>
      <w:r>
        <w:t>Typical Capacities</w:t>
      </w:r>
      <w:r>
        <w:tab/>
      </w:r>
      <w:r>
        <w:fldChar w:fldCharType="begin"/>
      </w:r>
      <w:r>
        <w:instrText xml:space="preserve"> PAGEREF _Toc510434894 \h </w:instrText>
      </w:r>
      <w:r>
        <w:fldChar w:fldCharType="separate"/>
      </w:r>
      <w:r>
        <w:t>111</w:t>
      </w:r>
      <w:r>
        <w:fldChar w:fldCharType="end"/>
      </w:r>
    </w:p>
    <w:p w:rsidR="005F721E" w:rsidRPr="0042742C" w:rsidRDefault="005F721E">
      <w:pPr>
        <w:pStyle w:val="Indholdsfortegnelse3"/>
        <w:rPr>
          <w:rFonts w:ascii="Calibri" w:hAnsi="Calibri"/>
          <w:sz w:val="22"/>
          <w:szCs w:val="22"/>
          <w:lang w:eastAsia="en-CA"/>
        </w:rPr>
      </w:pPr>
      <w:r>
        <w:t>12.2.5</w:t>
      </w:r>
      <w:r w:rsidRPr="0042742C">
        <w:rPr>
          <w:rFonts w:ascii="Calibri" w:hAnsi="Calibri"/>
          <w:sz w:val="22"/>
          <w:szCs w:val="22"/>
          <w:lang w:eastAsia="en-CA"/>
        </w:rPr>
        <w:tab/>
      </w:r>
      <w:r>
        <w:t>Regulation Ability</w:t>
      </w:r>
      <w:r>
        <w:tab/>
      </w:r>
      <w:r>
        <w:fldChar w:fldCharType="begin"/>
      </w:r>
      <w:r>
        <w:instrText xml:space="preserve"> PAGEREF _Toc510434895 \h </w:instrText>
      </w:r>
      <w:r>
        <w:fldChar w:fldCharType="separate"/>
      </w:r>
      <w:r>
        <w:t>111</w:t>
      </w:r>
      <w:r>
        <w:fldChar w:fldCharType="end"/>
      </w:r>
    </w:p>
    <w:p w:rsidR="005F721E" w:rsidRPr="0042742C" w:rsidRDefault="005F721E">
      <w:pPr>
        <w:pStyle w:val="Indholdsfortegnelse3"/>
        <w:rPr>
          <w:rFonts w:ascii="Calibri" w:hAnsi="Calibri"/>
          <w:sz w:val="22"/>
          <w:szCs w:val="22"/>
          <w:lang w:eastAsia="en-CA"/>
        </w:rPr>
      </w:pPr>
      <w:r>
        <w:t>12.2.6</w:t>
      </w:r>
      <w:r w:rsidRPr="0042742C">
        <w:rPr>
          <w:rFonts w:ascii="Calibri" w:hAnsi="Calibri"/>
          <w:sz w:val="22"/>
          <w:szCs w:val="22"/>
          <w:lang w:eastAsia="en-CA"/>
        </w:rPr>
        <w:tab/>
      </w:r>
      <w:r>
        <w:t>Space Requirements</w:t>
      </w:r>
      <w:r>
        <w:tab/>
      </w:r>
      <w:r>
        <w:fldChar w:fldCharType="begin"/>
      </w:r>
      <w:r>
        <w:instrText xml:space="preserve"> PAGEREF _Toc510434896 \h </w:instrText>
      </w:r>
      <w:r>
        <w:fldChar w:fldCharType="separate"/>
      </w:r>
      <w:r>
        <w:t>111</w:t>
      </w:r>
      <w:r>
        <w:fldChar w:fldCharType="end"/>
      </w:r>
    </w:p>
    <w:p w:rsidR="005F721E" w:rsidRPr="0042742C" w:rsidRDefault="005F721E">
      <w:pPr>
        <w:pStyle w:val="Indholdsfortegnelse3"/>
        <w:rPr>
          <w:rFonts w:ascii="Calibri" w:hAnsi="Calibri"/>
          <w:sz w:val="22"/>
          <w:szCs w:val="22"/>
          <w:lang w:eastAsia="en-CA"/>
        </w:rPr>
      </w:pPr>
      <w:r>
        <w:t>12.2.7</w:t>
      </w:r>
      <w:r w:rsidRPr="0042742C">
        <w:rPr>
          <w:rFonts w:ascii="Calibri" w:hAnsi="Calibri"/>
          <w:sz w:val="22"/>
          <w:szCs w:val="22"/>
          <w:lang w:eastAsia="en-CA"/>
        </w:rPr>
        <w:tab/>
      </w:r>
      <w:r>
        <w:t>Advantages/Disadvantages</w:t>
      </w:r>
      <w:r>
        <w:tab/>
      </w:r>
      <w:r>
        <w:fldChar w:fldCharType="begin"/>
      </w:r>
      <w:r>
        <w:instrText xml:space="preserve"> PAGEREF _Toc510434897 \h </w:instrText>
      </w:r>
      <w:r>
        <w:fldChar w:fldCharType="separate"/>
      </w:r>
      <w:r>
        <w:t>112</w:t>
      </w:r>
      <w:r>
        <w:fldChar w:fldCharType="end"/>
      </w:r>
    </w:p>
    <w:p w:rsidR="005F721E" w:rsidRPr="0042742C" w:rsidRDefault="005F721E">
      <w:pPr>
        <w:pStyle w:val="Indholdsfortegnelse3"/>
        <w:rPr>
          <w:rFonts w:ascii="Calibri" w:hAnsi="Calibri"/>
          <w:sz w:val="22"/>
          <w:szCs w:val="22"/>
          <w:lang w:eastAsia="en-CA"/>
        </w:rPr>
      </w:pPr>
      <w:r>
        <w:t>12.2.8</w:t>
      </w:r>
      <w:r w:rsidRPr="0042742C">
        <w:rPr>
          <w:rFonts w:ascii="Calibri" w:hAnsi="Calibri"/>
          <w:sz w:val="22"/>
          <w:szCs w:val="22"/>
          <w:lang w:eastAsia="en-CA"/>
        </w:rPr>
        <w:tab/>
      </w:r>
      <w:r>
        <w:t>Environment</w:t>
      </w:r>
      <w:r>
        <w:tab/>
      </w:r>
      <w:r>
        <w:fldChar w:fldCharType="begin"/>
      </w:r>
      <w:r>
        <w:instrText xml:space="preserve"> PAGEREF _Toc510434898 \h </w:instrText>
      </w:r>
      <w:r>
        <w:fldChar w:fldCharType="separate"/>
      </w:r>
      <w:r>
        <w:t>112</w:t>
      </w:r>
      <w:r>
        <w:fldChar w:fldCharType="end"/>
      </w:r>
    </w:p>
    <w:p w:rsidR="005F721E" w:rsidRPr="0042742C" w:rsidRDefault="005F721E">
      <w:pPr>
        <w:pStyle w:val="Indholdsfortegnelse3"/>
        <w:rPr>
          <w:rFonts w:ascii="Calibri" w:hAnsi="Calibri"/>
          <w:sz w:val="22"/>
          <w:szCs w:val="22"/>
          <w:lang w:eastAsia="en-CA"/>
        </w:rPr>
      </w:pPr>
      <w:r>
        <w:t>12.2.9</w:t>
      </w:r>
      <w:r w:rsidRPr="0042742C">
        <w:rPr>
          <w:rFonts w:ascii="Calibri" w:hAnsi="Calibri"/>
          <w:sz w:val="22"/>
          <w:szCs w:val="22"/>
          <w:lang w:eastAsia="en-CA"/>
        </w:rPr>
        <w:tab/>
      </w:r>
      <w:r>
        <w:t>Research and Development Perspective</w:t>
      </w:r>
      <w:r>
        <w:tab/>
      </w:r>
      <w:r>
        <w:fldChar w:fldCharType="begin"/>
      </w:r>
      <w:r>
        <w:instrText xml:space="preserve"> PAGEREF _Toc510434899 \h </w:instrText>
      </w:r>
      <w:r>
        <w:fldChar w:fldCharType="separate"/>
      </w:r>
      <w:r>
        <w:t>112</w:t>
      </w:r>
      <w:r>
        <w:fldChar w:fldCharType="end"/>
      </w:r>
    </w:p>
    <w:p w:rsidR="005F721E" w:rsidRPr="0042742C" w:rsidRDefault="005F721E">
      <w:pPr>
        <w:pStyle w:val="Indholdsfortegnelse3"/>
        <w:rPr>
          <w:rFonts w:ascii="Calibri" w:hAnsi="Calibri"/>
          <w:sz w:val="22"/>
          <w:szCs w:val="22"/>
          <w:lang w:eastAsia="en-CA"/>
        </w:rPr>
      </w:pPr>
      <w:r>
        <w:t>12.2.10</w:t>
      </w:r>
      <w:r w:rsidRPr="0042742C">
        <w:rPr>
          <w:rFonts w:ascii="Calibri" w:hAnsi="Calibri"/>
          <w:sz w:val="22"/>
          <w:szCs w:val="22"/>
          <w:lang w:eastAsia="en-CA"/>
        </w:rPr>
        <w:tab/>
      </w:r>
      <w:r>
        <w:t>Examples of Market Standard Technology</w:t>
      </w:r>
      <w:r>
        <w:tab/>
      </w:r>
      <w:r>
        <w:fldChar w:fldCharType="begin"/>
      </w:r>
      <w:r>
        <w:instrText xml:space="preserve"> PAGEREF _Toc510434900 \h </w:instrText>
      </w:r>
      <w:r>
        <w:fldChar w:fldCharType="separate"/>
      </w:r>
      <w:r>
        <w:t>112</w:t>
      </w:r>
      <w:r>
        <w:fldChar w:fldCharType="end"/>
      </w:r>
    </w:p>
    <w:p w:rsidR="005F721E" w:rsidRPr="0042742C" w:rsidRDefault="005F721E">
      <w:pPr>
        <w:pStyle w:val="Indholdsfortegnelse3"/>
        <w:rPr>
          <w:rFonts w:ascii="Calibri" w:hAnsi="Calibri"/>
          <w:sz w:val="22"/>
          <w:szCs w:val="22"/>
          <w:lang w:eastAsia="en-CA"/>
        </w:rPr>
      </w:pPr>
      <w:r>
        <w:t>12.2.11</w:t>
      </w:r>
      <w:r w:rsidRPr="0042742C">
        <w:rPr>
          <w:rFonts w:ascii="Calibri" w:hAnsi="Calibri"/>
          <w:sz w:val="22"/>
          <w:szCs w:val="22"/>
          <w:lang w:eastAsia="en-CA"/>
        </w:rPr>
        <w:tab/>
      </w:r>
      <w:r>
        <w:t>Predication of Performance and Cost</w:t>
      </w:r>
      <w:r>
        <w:tab/>
      </w:r>
      <w:r>
        <w:fldChar w:fldCharType="begin"/>
      </w:r>
      <w:r>
        <w:instrText xml:space="preserve"> PAGEREF _Toc510434901 \h </w:instrText>
      </w:r>
      <w:r>
        <w:fldChar w:fldCharType="separate"/>
      </w:r>
      <w:r>
        <w:t>113</w:t>
      </w:r>
      <w:r>
        <w:fldChar w:fldCharType="end"/>
      </w:r>
    </w:p>
    <w:p w:rsidR="005F721E" w:rsidRPr="0042742C" w:rsidRDefault="005F721E">
      <w:pPr>
        <w:pStyle w:val="Indholdsfortegnelse3"/>
        <w:rPr>
          <w:rFonts w:ascii="Calibri" w:hAnsi="Calibri"/>
          <w:sz w:val="22"/>
          <w:szCs w:val="22"/>
          <w:lang w:eastAsia="en-CA"/>
        </w:rPr>
      </w:pPr>
      <w:r>
        <w:t>12.2.12</w:t>
      </w:r>
      <w:r w:rsidRPr="0042742C">
        <w:rPr>
          <w:rFonts w:ascii="Calibri" w:hAnsi="Calibri"/>
          <w:sz w:val="22"/>
          <w:szCs w:val="22"/>
          <w:lang w:eastAsia="en-CA"/>
        </w:rPr>
        <w:tab/>
      </w:r>
      <w:r>
        <w:t>Uncertainty</w:t>
      </w:r>
      <w:r>
        <w:tab/>
      </w:r>
      <w:r>
        <w:fldChar w:fldCharType="begin"/>
      </w:r>
      <w:r>
        <w:instrText xml:space="preserve"> PAGEREF _Toc510434902 \h </w:instrText>
      </w:r>
      <w:r>
        <w:fldChar w:fldCharType="separate"/>
      </w:r>
      <w:r>
        <w:t>113</w:t>
      </w:r>
      <w:r>
        <w:fldChar w:fldCharType="end"/>
      </w:r>
    </w:p>
    <w:p w:rsidR="005F721E" w:rsidRPr="0042742C" w:rsidRDefault="005F721E">
      <w:pPr>
        <w:pStyle w:val="Indholdsfortegnelse3"/>
        <w:rPr>
          <w:rFonts w:ascii="Calibri" w:hAnsi="Calibri"/>
          <w:sz w:val="22"/>
          <w:szCs w:val="22"/>
          <w:lang w:eastAsia="en-CA"/>
        </w:rPr>
      </w:pPr>
      <w:r>
        <w:t>12.2.13</w:t>
      </w:r>
      <w:r w:rsidRPr="0042742C">
        <w:rPr>
          <w:rFonts w:ascii="Calibri" w:hAnsi="Calibri"/>
          <w:sz w:val="22"/>
          <w:szCs w:val="22"/>
          <w:lang w:eastAsia="en-CA"/>
        </w:rPr>
        <w:tab/>
      </w:r>
      <w:r>
        <w:t>Additional Remarks</w:t>
      </w:r>
      <w:r>
        <w:tab/>
      </w:r>
      <w:r>
        <w:fldChar w:fldCharType="begin"/>
      </w:r>
      <w:r>
        <w:instrText xml:space="preserve"> PAGEREF _Toc510434903 \h </w:instrText>
      </w:r>
      <w:r>
        <w:fldChar w:fldCharType="separate"/>
      </w:r>
      <w:r>
        <w:t>113</w:t>
      </w:r>
      <w:r>
        <w:fldChar w:fldCharType="end"/>
      </w:r>
    </w:p>
    <w:p w:rsidR="005F721E" w:rsidRPr="0042742C" w:rsidRDefault="005F721E">
      <w:pPr>
        <w:pStyle w:val="Indholdsfortegnelse2"/>
        <w:rPr>
          <w:rFonts w:ascii="Calibri" w:hAnsi="Calibri"/>
          <w:smallCaps w:val="0"/>
          <w:sz w:val="22"/>
          <w:szCs w:val="22"/>
          <w:lang w:eastAsia="en-CA"/>
        </w:rPr>
      </w:pPr>
      <w:r>
        <w:t>12.3</w:t>
      </w:r>
      <w:r w:rsidRPr="0042742C">
        <w:rPr>
          <w:rFonts w:ascii="Calibri" w:hAnsi="Calibri"/>
          <w:smallCaps w:val="0"/>
          <w:sz w:val="22"/>
          <w:szCs w:val="22"/>
          <w:lang w:eastAsia="en-CA"/>
        </w:rPr>
        <w:tab/>
      </w:r>
      <w:r>
        <w:t>Quantitative Description</w:t>
      </w:r>
      <w:r>
        <w:tab/>
      </w:r>
      <w:r>
        <w:fldChar w:fldCharType="begin"/>
      </w:r>
      <w:r>
        <w:instrText xml:space="preserve"> PAGEREF _Toc510434904 \h </w:instrText>
      </w:r>
      <w:r>
        <w:fldChar w:fldCharType="separate"/>
      </w:r>
      <w:r>
        <w:t>115</w:t>
      </w:r>
      <w:r>
        <w:fldChar w:fldCharType="end"/>
      </w:r>
    </w:p>
    <w:p w:rsidR="005F721E" w:rsidRPr="0042742C" w:rsidRDefault="005F721E">
      <w:pPr>
        <w:pStyle w:val="Indholdsfortegnelse3"/>
        <w:rPr>
          <w:rFonts w:ascii="Calibri" w:hAnsi="Calibri"/>
          <w:sz w:val="22"/>
          <w:szCs w:val="22"/>
          <w:lang w:eastAsia="en-CA"/>
        </w:rPr>
      </w:pPr>
      <w:r>
        <w:t>12.3.1</w:t>
      </w:r>
      <w:r w:rsidRPr="0042742C">
        <w:rPr>
          <w:rFonts w:ascii="Calibri" w:hAnsi="Calibri"/>
          <w:sz w:val="22"/>
          <w:szCs w:val="22"/>
          <w:lang w:eastAsia="en-CA"/>
        </w:rPr>
        <w:tab/>
      </w:r>
      <w:r>
        <w:t>Energy/Technical Data</w:t>
      </w:r>
      <w:r>
        <w:tab/>
      </w:r>
      <w:r>
        <w:fldChar w:fldCharType="begin"/>
      </w:r>
      <w:r>
        <w:instrText xml:space="preserve"> PAGEREF _Toc510434905 \h </w:instrText>
      </w:r>
      <w:r>
        <w:fldChar w:fldCharType="separate"/>
      </w:r>
      <w:r>
        <w:t>115</w:t>
      </w:r>
      <w:r>
        <w:fldChar w:fldCharType="end"/>
      </w:r>
    </w:p>
    <w:p w:rsidR="005F721E" w:rsidRPr="0042742C" w:rsidRDefault="005F721E">
      <w:pPr>
        <w:pStyle w:val="Indholdsfortegnelse4"/>
        <w:rPr>
          <w:rFonts w:ascii="Calibri" w:hAnsi="Calibri"/>
          <w:sz w:val="22"/>
          <w:szCs w:val="22"/>
          <w:lang w:eastAsia="en-CA"/>
        </w:rPr>
      </w:pPr>
      <w:r>
        <w:t>12.3.1.1</w:t>
      </w:r>
      <w:r w:rsidRPr="0042742C">
        <w:rPr>
          <w:rFonts w:ascii="Calibri" w:hAnsi="Calibri"/>
          <w:sz w:val="22"/>
          <w:szCs w:val="22"/>
          <w:lang w:eastAsia="en-CA"/>
        </w:rPr>
        <w:tab/>
      </w:r>
      <w:r>
        <w:t>Typical Plant Size</w:t>
      </w:r>
      <w:r>
        <w:tab/>
      </w:r>
      <w:r>
        <w:fldChar w:fldCharType="begin"/>
      </w:r>
      <w:r>
        <w:instrText xml:space="preserve"> PAGEREF _Toc510434906 \h </w:instrText>
      </w:r>
      <w:r>
        <w:fldChar w:fldCharType="separate"/>
      </w:r>
      <w:r>
        <w:t>115</w:t>
      </w:r>
      <w:r>
        <w:fldChar w:fldCharType="end"/>
      </w:r>
    </w:p>
    <w:p w:rsidR="005F721E" w:rsidRPr="0042742C" w:rsidRDefault="005F721E">
      <w:pPr>
        <w:pStyle w:val="Indholdsfortegnelse4"/>
        <w:rPr>
          <w:rFonts w:ascii="Calibri" w:hAnsi="Calibri"/>
          <w:sz w:val="22"/>
          <w:szCs w:val="22"/>
          <w:lang w:eastAsia="en-CA"/>
        </w:rPr>
      </w:pPr>
      <w:r>
        <w:t>12.3.1.2</w:t>
      </w:r>
      <w:r w:rsidRPr="0042742C">
        <w:rPr>
          <w:rFonts w:ascii="Calibri" w:hAnsi="Calibri"/>
          <w:sz w:val="22"/>
          <w:szCs w:val="22"/>
          <w:lang w:eastAsia="en-CA"/>
        </w:rPr>
        <w:tab/>
      </w:r>
      <w:r>
        <w:t>Input and Output</w:t>
      </w:r>
      <w:r>
        <w:tab/>
      </w:r>
      <w:r>
        <w:fldChar w:fldCharType="begin"/>
      </w:r>
      <w:r>
        <w:instrText xml:space="preserve"> PAGEREF _Toc510434907 \h </w:instrText>
      </w:r>
      <w:r>
        <w:fldChar w:fldCharType="separate"/>
      </w:r>
      <w:r>
        <w:t>116</w:t>
      </w:r>
      <w:r>
        <w:fldChar w:fldCharType="end"/>
      </w:r>
    </w:p>
    <w:p w:rsidR="005F721E" w:rsidRPr="0042742C" w:rsidRDefault="005F721E">
      <w:pPr>
        <w:pStyle w:val="Indholdsfortegnelse4"/>
        <w:rPr>
          <w:rFonts w:ascii="Calibri" w:hAnsi="Calibri"/>
          <w:sz w:val="22"/>
          <w:szCs w:val="22"/>
          <w:lang w:eastAsia="en-CA"/>
        </w:rPr>
      </w:pPr>
      <w:r>
        <w:t>12.3.1.3</w:t>
      </w:r>
      <w:r w:rsidRPr="0042742C">
        <w:rPr>
          <w:rFonts w:ascii="Calibri" w:hAnsi="Calibri"/>
          <w:sz w:val="22"/>
          <w:szCs w:val="22"/>
          <w:lang w:eastAsia="en-CA"/>
        </w:rPr>
        <w:tab/>
      </w:r>
      <w:r>
        <w:t>Forced and Planned Outage</w:t>
      </w:r>
      <w:r>
        <w:tab/>
      </w:r>
      <w:r>
        <w:fldChar w:fldCharType="begin"/>
      </w:r>
      <w:r>
        <w:instrText xml:space="preserve"> PAGEREF _Toc510434908 \h </w:instrText>
      </w:r>
      <w:r>
        <w:fldChar w:fldCharType="separate"/>
      </w:r>
      <w:r>
        <w:t>116</w:t>
      </w:r>
      <w:r>
        <w:fldChar w:fldCharType="end"/>
      </w:r>
    </w:p>
    <w:p w:rsidR="005F721E" w:rsidRPr="0042742C" w:rsidRDefault="005F721E">
      <w:pPr>
        <w:pStyle w:val="Indholdsfortegnelse4"/>
        <w:rPr>
          <w:rFonts w:ascii="Calibri" w:hAnsi="Calibri"/>
          <w:sz w:val="22"/>
          <w:szCs w:val="22"/>
          <w:lang w:eastAsia="en-CA"/>
        </w:rPr>
      </w:pPr>
      <w:r>
        <w:t>12.3.1.4</w:t>
      </w:r>
      <w:r w:rsidRPr="0042742C">
        <w:rPr>
          <w:rFonts w:ascii="Calibri" w:hAnsi="Calibri"/>
          <w:sz w:val="22"/>
          <w:szCs w:val="22"/>
          <w:lang w:eastAsia="en-CA"/>
        </w:rPr>
        <w:tab/>
      </w:r>
      <w:r>
        <w:t>Technical Lifetime</w:t>
      </w:r>
      <w:r>
        <w:tab/>
      </w:r>
      <w:r>
        <w:fldChar w:fldCharType="begin"/>
      </w:r>
      <w:r>
        <w:instrText xml:space="preserve"> PAGEREF _Toc510434909 \h </w:instrText>
      </w:r>
      <w:r>
        <w:fldChar w:fldCharType="separate"/>
      </w:r>
      <w:r>
        <w:t>116</w:t>
      </w:r>
      <w:r>
        <w:fldChar w:fldCharType="end"/>
      </w:r>
    </w:p>
    <w:p w:rsidR="005F721E" w:rsidRPr="0042742C" w:rsidRDefault="005F721E">
      <w:pPr>
        <w:pStyle w:val="Indholdsfortegnelse4"/>
        <w:rPr>
          <w:rFonts w:ascii="Calibri" w:hAnsi="Calibri"/>
          <w:sz w:val="22"/>
          <w:szCs w:val="22"/>
          <w:lang w:eastAsia="en-CA"/>
        </w:rPr>
      </w:pPr>
      <w:r>
        <w:t>12.3.1.5</w:t>
      </w:r>
      <w:r w:rsidRPr="0042742C">
        <w:rPr>
          <w:rFonts w:ascii="Calibri" w:hAnsi="Calibri"/>
          <w:sz w:val="22"/>
          <w:szCs w:val="22"/>
          <w:lang w:eastAsia="en-CA"/>
        </w:rPr>
        <w:tab/>
      </w:r>
      <w:r>
        <w:t>Construction Time</w:t>
      </w:r>
      <w:r>
        <w:tab/>
      </w:r>
      <w:r>
        <w:fldChar w:fldCharType="begin"/>
      </w:r>
      <w:r>
        <w:instrText xml:space="preserve"> PAGEREF _Toc510434910 \h </w:instrText>
      </w:r>
      <w:r>
        <w:fldChar w:fldCharType="separate"/>
      </w:r>
      <w:r>
        <w:t>116</w:t>
      </w:r>
      <w:r>
        <w:fldChar w:fldCharType="end"/>
      </w:r>
    </w:p>
    <w:p w:rsidR="005F721E" w:rsidRPr="0042742C" w:rsidRDefault="005F721E">
      <w:pPr>
        <w:pStyle w:val="Indholdsfortegnelse3"/>
        <w:rPr>
          <w:rFonts w:ascii="Calibri" w:hAnsi="Calibri"/>
          <w:sz w:val="22"/>
          <w:szCs w:val="22"/>
          <w:lang w:eastAsia="en-CA"/>
        </w:rPr>
      </w:pPr>
      <w:r>
        <w:t>12.3.2</w:t>
      </w:r>
      <w:r w:rsidRPr="0042742C">
        <w:rPr>
          <w:rFonts w:ascii="Calibri" w:hAnsi="Calibri"/>
          <w:sz w:val="22"/>
          <w:szCs w:val="22"/>
          <w:lang w:eastAsia="en-CA"/>
        </w:rPr>
        <w:tab/>
      </w:r>
      <w:r>
        <w:t>Financial Data</w:t>
      </w:r>
      <w:r>
        <w:tab/>
      </w:r>
      <w:r>
        <w:fldChar w:fldCharType="begin"/>
      </w:r>
      <w:r>
        <w:instrText xml:space="preserve"> PAGEREF _Toc510434911 \h </w:instrText>
      </w:r>
      <w:r>
        <w:fldChar w:fldCharType="separate"/>
      </w:r>
      <w:r>
        <w:t>116</w:t>
      </w:r>
      <w:r>
        <w:fldChar w:fldCharType="end"/>
      </w:r>
    </w:p>
    <w:p w:rsidR="005F721E" w:rsidRPr="0042742C" w:rsidRDefault="005F721E">
      <w:pPr>
        <w:pStyle w:val="Indholdsfortegnelse4"/>
        <w:rPr>
          <w:rFonts w:ascii="Calibri" w:hAnsi="Calibri"/>
          <w:sz w:val="22"/>
          <w:szCs w:val="22"/>
          <w:lang w:eastAsia="en-CA"/>
        </w:rPr>
      </w:pPr>
      <w:r>
        <w:t>12.3.2.1</w:t>
      </w:r>
      <w:r w:rsidRPr="0042742C">
        <w:rPr>
          <w:rFonts w:ascii="Calibri" w:hAnsi="Calibri"/>
          <w:sz w:val="22"/>
          <w:szCs w:val="22"/>
          <w:lang w:eastAsia="en-CA"/>
        </w:rPr>
        <w:tab/>
      </w:r>
      <w:r>
        <w:t>Investment Costs</w:t>
      </w:r>
      <w:r>
        <w:tab/>
      </w:r>
      <w:r>
        <w:fldChar w:fldCharType="begin"/>
      </w:r>
      <w:r>
        <w:instrText xml:space="preserve"> PAGEREF _Toc510434912 \h </w:instrText>
      </w:r>
      <w:r>
        <w:fldChar w:fldCharType="separate"/>
      </w:r>
      <w:r>
        <w:t>116</w:t>
      </w:r>
      <w:r>
        <w:fldChar w:fldCharType="end"/>
      </w:r>
    </w:p>
    <w:p w:rsidR="005F721E" w:rsidRPr="0042742C" w:rsidRDefault="005F721E">
      <w:pPr>
        <w:pStyle w:val="Indholdsfortegnelse4"/>
        <w:rPr>
          <w:rFonts w:ascii="Calibri" w:hAnsi="Calibri"/>
          <w:sz w:val="22"/>
          <w:szCs w:val="22"/>
          <w:lang w:eastAsia="en-CA"/>
        </w:rPr>
      </w:pPr>
      <w:r>
        <w:t>12.3.2.2</w:t>
      </w:r>
      <w:r w:rsidRPr="0042742C">
        <w:rPr>
          <w:rFonts w:ascii="Calibri" w:hAnsi="Calibri"/>
          <w:sz w:val="22"/>
          <w:szCs w:val="22"/>
          <w:lang w:eastAsia="en-CA"/>
        </w:rPr>
        <w:tab/>
      </w:r>
      <w:r>
        <w:t>Operating and Maintenance Costs</w:t>
      </w:r>
      <w:r>
        <w:tab/>
      </w:r>
      <w:r>
        <w:fldChar w:fldCharType="begin"/>
      </w:r>
      <w:r>
        <w:instrText xml:space="preserve"> PAGEREF _Toc510434913 \h </w:instrText>
      </w:r>
      <w:r>
        <w:fldChar w:fldCharType="separate"/>
      </w:r>
      <w:r>
        <w:t>116</w:t>
      </w:r>
      <w:r>
        <w:fldChar w:fldCharType="end"/>
      </w:r>
    </w:p>
    <w:p w:rsidR="005F721E" w:rsidRPr="0042742C" w:rsidRDefault="005F721E">
      <w:pPr>
        <w:pStyle w:val="Indholdsfortegnelse4"/>
        <w:rPr>
          <w:rFonts w:ascii="Calibri" w:hAnsi="Calibri"/>
          <w:sz w:val="22"/>
          <w:szCs w:val="22"/>
          <w:lang w:eastAsia="en-CA"/>
        </w:rPr>
      </w:pPr>
      <w:r>
        <w:t>12.3.2.3</w:t>
      </w:r>
      <w:r w:rsidRPr="0042742C">
        <w:rPr>
          <w:rFonts w:ascii="Calibri" w:hAnsi="Calibri"/>
          <w:sz w:val="22"/>
          <w:szCs w:val="22"/>
          <w:lang w:eastAsia="en-CA"/>
        </w:rPr>
        <w:tab/>
      </w:r>
      <w:r>
        <w:t>Start-up Costs</w:t>
      </w:r>
      <w:r>
        <w:tab/>
      </w:r>
      <w:r>
        <w:fldChar w:fldCharType="begin"/>
      </w:r>
      <w:r>
        <w:instrText xml:space="preserve"> PAGEREF _Toc510434914 \h </w:instrText>
      </w:r>
      <w:r>
        <w:fldChar w:fldCharType="separate"/>
      </w:r>
      <w:r>
        <w:t>117</w:t>
      </w:r>
      <w:r>
        <w:fldChar w:fldCharType="end"/>
      </w:r>
    </w:p>
    <w:p w:rsidR="005F721E" w:rsidRPr="0042742C" w:rsidRDefault="005F721E">
      <w:pPr>
        <w:pStyle w:val="Indholdsfortegnelse3"/>
        <w:rPr>
          <w:rFonts w:ascii="Calibri" w:hAnsi="Calibri"/>
          <w:sz w:val="22"/>
          <w:szCs w:val="22"/>
          <w:lang w:eastAsia="en-CA"/>
        </w:rPr>
      </w:pPr>
      <w:r>
        <w:t>12.3.3</w:t>
      </w:r>
      <w:r w:rsidRPr="0042742C">
        <w:rPr>
          <w:rFonts w:ascii="Calibri" w:hAnsi="Calibri"/>
          <w:sz w:val="22"/>
          <w:szCs w:val="22"/>
          <w:lang w:eastAsia="en-CA"/>
        </w:rPr>
        <w:tab/>
      </w:r>
      <w:r>
        <w:t>Technology Specific Data</w:t>
      </w:r>
      <w:r>
        <w:tab/>
      </w:r>
      <w:r>
        <w:fldChar w:fldCharType="begin"/>
      </w:r>
      <w:r>
        <w:instrText xml:space="preserve"> PAGEREF _Toc510434915 \h </w:instrText>
      </w:r>
      <w:r>
        <w:fldChar w:fldCharType="separate"/>
      </w:r>
      <w:r>
        <w:t>117</w:t>
      </w:r>
      <w:r>
        <w:fldChar w:fldCharType="end"/>
      </w:r>
    </w:p>
    <w:p w:rsidR="005F721E" w:rsidRPr="0042742C" w:rsidRDefault="005F721E">
      <w:pPr>
        <w:pStyle w:val="Indholdsfortegnelse2"/>
        <w:rPr>
          <w:rFonts w:ascii="Calibri" w:hAnsi="Calibri"/>
          <w:smallCaps w:val="0"/>
          <w:sz w:val="22"/>
          <w:szCs w:val="22"/>
          <w:lang w:eastAsia="en-CA"/>
        </w:rPr>
      </w:pPr>
      <w:r>
        <w:t>12.4</w:t>
      </w:r>
      <w:r w:rsidRPr="0042742C">
        <w:rPr>
          <w:rFonts w:ascii="Calibri" w:hAnsi="Calibri"/>
          <w:smallCaps w:val="0"/>
          <w:sz w:val="22"/>
          <w:szCs w:val="22"/>
          <w:lang w:eastAsia="en-CA"/>
        </w:rPr>
        <w:tab/>
      </w:r>
      <w:r>
        <w:t>Summary</w:t>
      </w:r>
      <w:r>
        <w:tab/>
      </w:r>
      <w:r>
        <w:fldChar w:fldCharType="begin"/>
      </w:r>
      <w:r>
        <w:instrText xml:space="preserve"> PAGEREF _Toc510434916 \h </w:instrText>
      </w:r>
      <w:r>
        <w:fldChar w:fldCharType="separate"/>
      </w:r>
      <w:r>
        <w:t>117</w:t>
      </w:r>
      <w:r>
        <w:fldChar w:fldCharType="end"/>
      </w:r>
    </w:p>
    <w:p w:rsidR="005F721E" w:rsidRPr="0042742C" w:rsidRDefault="005F721E">
      <w:pPr>
        <w:pStyle w:val="Indholdsfortegnelse2"/>
        <w:rPr>
          <w:rFonts w:ascii="Calibri" w:hAnsi="Calibri"/>
          <w:smallCaps w:val="0"/>
          <w:sz w:val="22"/>
          <w:szCs w:val="22"/>
          <w:lang w:eastAsia="en-CA"/>
        </w:rPr>
      </w:pPr>
      <w:r>
        <w:t>12.5</w:t>
      </w:r>
      <w:r w:rsidRPr="0042742C">
        <w:rPr>
          <w:rFonts w:ascii="Calibri" w:hAnsi="Calibri"/>
          <w:smallCaps w:val="0"/>
          <w:sz w:val="22"/>
          <w:szCs w:val="22"/>
          <w:lang w:eastAsia="en-CA"/>
        </w:rPr>
        <w:tab/>
      </w:r>
      <w:r>
        <w:t>References</w:t>
      </w:r>
      <w:r>
        <w:tab/>
      </w:r>
      <w:r>
        <w:fldChar w:fldCharType="begin"/>
      </w:r>
      <w:r>
        <w:instrText xml:space="preserve"> PAGEREF _Toc510434917 \h </w:instrText>
      </w:r>
      <w:r>
        <w:fldChar w:fldCharType="separate"/>
      </w:r>
      <w:r>
        <w:t>119</w:t>
      </w:r>
      <w:r>
        <w:fldChar w:fldCharType="end"/>
      </w:r>
    </w:p>
    <w:p w:rsidR="005F721E" w:rsidRPr="0042742C" w:rsidRDefault="005F721E">
      <w:pPr>
        <w:pStyle w:val="Indholdsfortegnelse1"/>
        <w:rPr>
          <w:rFonts w:ascii="Calibri" w:hAnsi="Calibri"/>
          <w:caps w:val="0"/>
          <w:smallCaps w:val="0"/>
          <w:sz w:val="22"/>
          <w:szCs w:val="22"/>
          <w:lang w:eastAsia="en-CA"/>
        </w:rPr>
      </w:pPr>
      <w:r>
        <w:t>13.</w:t>
      </w:r>
      <w:r w:rsidRPr="0042742C">
        <w:rPr>
          <w:rFonts w:ascii="Calibri" w:hAnsi="Calibri"/>
          <w:caps w:val="0"/>
          <w:smallCaps w:val="0"/>
          <w:sz w:val="22"/>
          <w:szCs w:val="22"/>
          <w:lang w:eastAsia="en-CA"/>
        </w:rPr>
        <w:tab/>
      </w:r>
      <w:r>
        <w:t>Hydrothermal Liquefaction</w:t>
      </w:r>
      <w:r>
        <w:tab/>
      </w:r>
      <w:r>
        <w:fldChar w:fldCharType="begin"/>
      </w:r>
      <w:r>
        <w:instrText xml:space="preserve"> PAGEREF _Toc510434918 \h </w:instrText>
      </w:r>
      <w:r>
        <w:fldChar w:fldCharType="separate"/>
      </w:r>
      <w:r>
        <w:t>120</w:t>
      </w:r>
      <w:r>
        <w:fldChar w:fldCharType="end"/>
      </w:r>
    </w:p>
    <w:p w:rsidR="005F721E" w:rsidRPr="0042742C" w:rsidRDefault="005F721E">
      <w:pPr>
        <w:pStyle w:val="Indholdsfortegnelse2"/>
        <w:rPr>
          <w:rFonts w:ascii="Calibri" w:hAnsi="Calibri"/>
          <w:smallCaps w:val="0"/>
          <w:sz w:val="22"/>
          <w:szCs w:val="22"/>
          <w:lang w:eastAsia="en-CA"/>
        </w:rPr>
      </w:pPr>
      <w:r>
        <w:t>13.1</w:t>
      </w:r>
      <w:r w:rsidRPr="0042742C">
        <w:rPr>
          <w:rFonts w:ascii="Calibri" w:hAnsi="Calibri"/>
          <w:smallCaps w:val="0"/>
          <w:sz w:val="22"/>
          <w:szCs w:val="22"/>
          <w:lang w:eastAsia="en-CA"/>
        </w:rPr>
        <w:tab/>
      </w:r>
      <w:r>
        <w:t>Qualitative Description</w:t>
      </w:r>
      <w:r>
        <w:tab/>
      </w:r>
      <w:r>
        <w:fldChar w:fldCharType="begin"/>
      </w:r>
      <w:r>
        <w:instrText xml:space="preserve"> PAGEREF _Toc510434919 \h </w:instrText>
      </w:r>
      <w:r>
        <w:fldChar w:fldCharType="separate"/>
      </w:r>
      <w:r>
        <w:t>120</w:t>
      </w:r>
      <w:r>
        <w:fldChar w:fldCharType="end"/>
      </w:r>
    </w:p>
    <w:p w:rsidR="005F721E" w:rsidRPr="0042742C" w:rsidRDefault="005F721E">
      <w:pPr>
        <w:pStyle w:val="Indholdsfortegnelse3"/>
        <w:rPr>
          <w:rFonts w:ascii="Calibri" w:hAnsi="Calibri"/>
          <w:sz w:val="22"/>
          <w:szCs w:val="22"/>
          <w:lang w:eastAsia="en-CA"/>
        </w:rPr>
      </w:pPr>
      <w:r>
        <w:t>13.1.1</w:t>
      </w:r>
      <w:r w:rsidRPr="0042742C">
        <w:rPr>
          <w:rFonts w:ascii="Calibri" w:hAnsi="Calibri"/>
          <w:sz w:val="22"/>
          <w:szCs w:val="22"/>
          <w:lang w:eastAsia="en-CA"/>
        </w:rPr>
        <w:tab/>
      </w:r>
      <w:r>
        <w:t>Contact Information</w:t>
      </w:r>
      <w:r>
        <w:tab/>
      </w:r>
      <w:r>
        <w:fldChar w:fldCharType="begin"/>
      </w:r>
      <w:r>
        <w:instrText xml:space="preserve"> PAGEREF _Toc510434920 \h </w:instrText>
      </w:r>
      <w:r>
        <w:fldChar w:fldCharType="separate"/>
      </w:r>
      <w:r>
        <w:t>120</w:t>
      </w:r>
      <w:r>
        <w:fldChar w:fldCharType="end"/>
      </w:r>
    </w:p>
    <w:p w:rsidR="005F721E" w:rsidRPr="0042742C" w:rsidRDefault="005F721E">
      <w:pPr>
        <w:pStyle w:val="Indholdsfortegnelse3"/>
        <w:rPr>
          <w:rFonts w:ascii="Calibri" w:hAnsi="Calibri"/>
          <w:sz w:val="22"/>
          <w:szCs w:val="22"/>
          <w:lang w:eastAsia="en-CA"/>
        </w:rPr>
      </w:pPr>
      <w:r>
        <w:t>13.1.2</w:t>
      </w:r>
      <w:r w:rsidRPr="0042742C">
        <w:rPr>
          <w:rFonts w:ascii="Calibri" w:hAnsi="Calibri"/>
          <w:sz w:val="22"/>
          <w:szCs w:val="22"/>
          <w:lang w:eastAsia="en-CA"/>
        </w:rPr>
        <w:tab/>
      </w:r>
      <w:r>
        <w:t>Brief Technology Description</w:t>
      </w:r>
      <w:r>
        <w:tab/>
      </w:r>
      <w:r>
        <w:fldChar w:fldCharType="begin"/>
      </w:r>
      <w:r>
        <w:instrText xml:space="preserve"> PAGEREF _Toc510434921 \h </w:instrText>
      </w:r>
      <w:r>
        <w:fldChar w:fldCharType="separate"/>
      </w:r>
      <w:r>
        <w:t>120</w:t>
      </w:r>
      <w:r>
        <w:fldChar w:fldCharType="end"/>
      </w:r>
    </w:p>
    <w:p w:rsidR="005F721E" w:rsidRPr="0042742C" w:rsidRDefault="005F721E">
      <w:pPr>
        <w:pStyle w:val="Indholdsfortegnelse3"/>
        <w:rPr>
          <w:rFonts w:ascii="Calibri" w:hAnsi="Calibri"/>
          <w:sz w:val="22"/>
          <w:szCs w:val="22"/>
          <w:lang w:eastAsia="en-CA"/>
        </w:rPr>
      </w:pPr>
      <w:r>
        <w:t>13.1.3</w:t>
      </w:r>
      <w:r w:rsidRPr="0042742C">
        <w:rPr>
          <w:rFonts w:ascii="Calibri" w:hAnsi="Calibri"/>
          <w:sz w:val="22"/>
          <w:szCs w:val="22"/>
          <w:lang w:eastAsia="en-CA"/>
        </w:rPr>
        <w:tab/>
      </w:r>
      <w:r>
        <w:t>Input</w:t>
      </w:r>
      <w:r>
        <w:tab/>
      </w:r>
      <w:r>
        <w:fldChar w:fldCharType="begin"/>
      </w:r>
      <w:r>
        <w:instrText xml:space="preserve"> PAGEREF _Toc510434922 \h </w:instrText>
      </w:r>
      <w:r>
        <w:fldChar w:fldCharType="separate"/>
      </w:r>
      <w:r>
        <w:t>121</w:t>
      </w:r>
      <w:r>
        <w:fldChar w:fldCharType="end"/>
      </w:r>
    </w:p>
    <w:p w:rsidR="005F721E" w:rsidRPr="0042742C" w:rsidRDefault="005F721E">
      <w:pPr>
        <w:pStyle w:val="Indholdsfortegnelse3"/>
        <w:rPr>
          <w:rFonts w:ascii="Calibri" w:hAnsi="Calibri"/>
          <w:sz w:val="22"/>
          <w:szCs w:val="22"/>
          <w:lang w:eastAsia="en-CA"/>
        </w:rPr>
      </w:pPr>
      <w:r>
        <w:t>13.1.4</w:t>
      </w:r>
      <w:r w:rsidRPr="0042742C">
        <w:rPr>
          <w:rFonts w:ascii="Calibri" w:hAnsi="Calibri"/>
          <w:sz w:val="22"/>
          <w:szCs w:val="22"/>
          <w:lang w:eastAsia="en-CA"/>
        </w:rPr>
        <w:tab/>
      </w:r>
      <w:r>
        <w:t>Output</w:t>
      </w:r>
      <w:r>
        <w:tab/>
      </w:r>
      <w:r>
        <w:fldChar w:fldCharType="begin"/>
      </w:r>
      <w:r>
        <w:instrText xml:space="preserve"> PAGEREF _Toc510434923 \h </w:instrText>
      </w:r>
      <w:r>
        <w:fldChar w:fldCharType="separate"/>
      </w:r>
      <w:r>
        <w:t>121</w:t>
      </w:r>
      <w:r>
        <w:fldChar w:fldCharType="end"/>
      </w:r>
    </w:p>
    <w:p w:rsidR="005F721E" w:rsidRPr="0042742C" w:rsidRDefault="005F721E">
      <w:pPr>
        <w:pStyle w:val="Indholdsfortegnelse3"/>
        <w:rPr>
          <w:rFonts w:ascii="Calibri" w:hAnsi="Calibri"/>
          <w:sz w:val="22"/>
          <w:szCs w:val="22"/>
          <w:lang w:eastAsia="en-CA"/>
        </w:rPr>
      </w:pPr>
      <w:r>
        <w:t>13.1.5</w:t>
      </w:r>
      <w:r w:rsidRPr="0042742C">
        <w:rPr>
          <w:rFonts w:ascii="Calibri" w:hAnsi="Calibri"/>
          <w:sz w:val="22"/>
          <w:szCs w:val="22"/>
          <w:lang w:eastAsia="en-CA"/>
        </w:rPr>
        <w:tab/>
      </w:r>
      <w:r>
        <w:t>Energy Balance</w:t>
      </w:r>
      <w:r>
        <w:tab/>
      </w:r>
      <w:r>
        <w:fldChar w:fldCharType="begin"/>
      </w:r>
      <w:r>
        <w:instrText xml:space="preserve"> PAGEREF _Toc510434924 \h </w:instrText>
      </w:r>
      <w:r>
        <w:fldChar w:fldCharType="separate"/>
      </w:r>
      <w:r>
        <w:t>121</w:t>
      </w:r>
      <w:r>
        <w:fldChar w:fldCharType="end"/>
      </w:r>
    </w:p>
    <w:p w:rsidR="005F721E" w:rsidRPr="0042742C" w:rsidRDefault="005F721E">
      <w:pPr>
        <w:pStyle w:val="Indholdsfortegnelse3"/>
        <w:rPr>
          <w:rFonts w:ascii="Calibri" w:hAnsi="Calibri"/>
          <w:sz w:val="22"/>
          <w:szCs w:val="22"/>
          <w:lang w:eastAsia="en-CA"/>
        </w:rPr>
      </w:pPr>
      <w:r>
        <w:t>13.1.6</w:t>
      </w:r>
      <w:r w:rsidRPr="0042742C">
        <w:rPr>
          <w:rFonts w:ascii="Calibri" w:hAnsi="Calibri"/>
          <w:sz w:val="22"/>
          <w:szCs w:val="22"/>
          <w:lang w:eastAsia="en-CA"/>
        </w:rPr>
        <w:tab/>
      </w:r>
      <w:r>
        <w:t>Typical Capacities</w:t>
      </w:r>
      <w:r>
        <w:tab/>
      </w:r>
      <w:r>
        <w:fldChar w:fldCharType="begin"/>
      </w:r>
      <w:r>
        <w:instrText xml:space="preserve"> PAGEREF _Toc510434925 \h </w:instrText>
      </w:r>
      <w:r>
        <w:fldChar w:fldCharType="separate"/>
      </w:r>
      <w:r>
        <w:t>122</w:t>
      </w:r>
      <w:r>
        <w:fldChar w:fldCharType="end"/>
      </w:r>
    </w:p>
    <w:p w:rsidR="005F721E" w:rsidRPr="0042742C" w:rsidRDefault="005F721E">
      <w:pPr>
        <w:pStyle w:val="Indholdsfortegnelse3"/>
        <w:rPr>
          <w:rFonts w:ascii="Calibri" w:hAnsi="Calibri"/>
          <w:sz w:val="22"/>
          <w:szCs w:val="22"/>
          <w:lang w:eastAsia="en-CA"/>
        </w:rPr>
      </w:pPr>
      <w:r>
        <w:t>13.1.7</w:t>
      </w:r>
      <w:r w:rsidRPr="0042742C">
        <w:rPr>
          <w:rFonts w:ascii="Calibri" w:hAnsi="Calibri"/>
          <w:sz w:val="22"/>
          <w:szCs w:val="22"/>
          <w:lang w:eastAsia="en-CA"/>
        </w:rPr>
        <w:tab/>
      </w:r>
      <w:r>
        <w:t>Regulation Ability</w:t>
      </w:r>
      <w:r>
        <w:tab/>
      </w:r>
      <w:r>
        <w:fldChar w:fldCharType="begin"/>
      </w:r>
      <w:r>
        <w:instrText xml:space="preserve"> PAGEREF _Toc510434926 \h </w:instrText>
      </w:r>
      <w:r>
        <w:fldChar w:fldCharType="separate"/>
      </w:r>
      <w:r>
        <w:t>122</w:t>
      </w:r>
      <w:r>
        <w:fldChar w:fldCharType="end"/>
      </w:r>
    </w:p>
    <w:p w:rsidR="005F721E" w:rsidRPr="0042742C" w:rsidRDefault="005F721E">
      <w:pPr>
        <w:pStyle w:val="Indholdsfortegnelse3"/>
        <w:rPr>
          <w:rFonts w:ascii="Calibri" w:hAnsi="Calibri"/>
          <w:sz w:val="22"/>
          <w:szCs w:val="22"/>
          <w:lang w:eastAsia="en-CA"/>
        </w:rPr>
      </w:pPr>
      <w:r>
        <w:t>13.1.8</w:t>
      </w:r>
      <w:r w:rsidRPr="0042742C">
        <w:rPr>
          <w:rFonts w:ascii="Calibri" w:hAnsi="Calibri"/>
          <w:sz w:val="22"/>
          <w:szCs w:val="22"/>
          <w:lang w:eastAsia="en-CA"/>
        </w:rPr>
        <w:tab/>
      </w:r>
      <w:r>
        <w:t>Space Requirements</w:t>
      </w:r>
      <w:r>
        <w:tab/>
      </w:r>
      <w:r>
        <w:fldChar w:fldCharType="begin"/>
      </w:r>
      <w:r>
        <w:instrText xml:space="preserve"> PAGEREF _Toc510434927 \h </w:instrText>
      </w:r>
      <w:r>
        <w:fldChar w:fldCharType="separate"/>
      </w:r>
      <w:r>
        <w:t>122</w:t>
      </w:r>
      <w:r>
        <w:fldChar w:fldCharType="end"/>
      </w:r>
    </w:p>
    <w:p w:rsidR="005F721E" w:rsidRPr="0042742C" w:rsidRDefault="005F721E">
      <w:pPr>
        <w:pStyle w:val="Indholdsfortegnelse3"/>
        <w:rPr>
          <w:rFonts w:ascii="Calibri" w:hAnsi="Calibri"/>
          <w:sz w:val="22"/>
          <w:szCs w:val="22"/>
          <w:lang w:eastAsia="en-CA"/>
        </w:rPr>
      </w:pPr>
      <w:r>
        <w:t>13.1.9</w:t>
      </w:r>
      <w:r w:rsidRPr="0042742C">
        <w:rPr>
          <w:rFonts w:ascii="Calibri" w:hAnsi="Calibri"/>
          <w:sz w:val="22"/>
          <w:szCs w:val="22"/>
          <w:lang w:eastAsia="en-CA"/>
        </w:rPr>
        <w:tab/>
      </w:r>
      <w:r>
        <w:t>Advantages/Disadvantages</w:t>
      </w:r>
      <w:r>
        <w:tab/>
      </w:r>
      <w:r>
        <w:fldChar w:fldCharType="begin"/>
      </w:r>
      <w:r>
        <w:instrText xml:space="preserve"> PAGEREF _Toc510434928 \h </w:instrText>
      </w:r>
      <w:r>
        <w:fldChar w:fldCharType="separate"/>
      </w:r>
      <w:r>
        <w:t>122</w:t>
      </w:r>
      <w:r>
        <w:fldChar w:fldCharType="end"/>
      </w:r>
    </w:p>
    <w:p w:rsidR="005F721E" w:rsidRPr="0042742C" w:rsidRDefault="005F721E">
      <w:pPr>
        <w:pStyle w:val="Indholdsfortegnelse3"/>
        <w:rPr>
          <w:rFonts w:ascii="Calibri" w:hAnsi="Calibri"/>
          <w:sz w:val="22"/>
          <w:szCs w:val="22"/>
          <w:lang w:eastAsia="en-CA"/>
        </w:rPr>
      </w:pPr>
      <w:r>
        <w:t>13.1.10</w:t>
      </w:r>
      <w:r w:rsidRPr="0042742C">
        <w:rPr>
          <w:rFonts w:ascii="Calibri" w:hAnsi="Calibri"/>
          <w:sz w:val="22"/>
          <w:szCs w:val="22"/>
          <w:lang w:eastAsia="en-CA"/>
        </w:rPr>
        <w:tab/>
      </w:r>
      <w:r>
        <w:t>Environment</w:t>
      </w:r>
      <w:r>
        <w:tab/>
      </w:r>
      <w:r>
        <w:fldChar w:fldCharType="begin"/>
      </w:r>
      <w:r>
        <w:instrText xml:space="preserve"> PAGEREF _Toc510434929 \h </w:instrText>
      </w:r>
      <w:r>
        <w:fldChar w:fldCharType="separate"/>
      </w:r>
      <w:r>
        <w:t>123</w:t>
      </w:r>
      <w:r>
        <w:fldChar w:fldCharType="end"/>
      </w:r>
    </w:p>
    <w:p w:rsidR="005F721E" w:rsidRPr="0042742C" w:rsidRDefault="005F721E">
      <w:pPr>
        <w:pStyle w:val="Indholdsfortegnelse3"/>
        <w:rPr>
          <w:rFonts w:ascii="Calibri" w:hAnsi="Calibri"/>
          <w:sz w:val="22"/>
          <w:szCs w:val="22"/>
          <w:lang w:eastAsia="en-CA"/>
        </w:rPr>
      </w:pPr>
      <w:r>
        <w:t>13.1.11</w:t>
      </w:r>
      <w:r w:rsidRPr="0042742C">
        <w:rPr>
          <w:rFonts w:ascii="Calibri" w:hAnsi="Calibri"/>
          <w:sz w:val="22"/>
          <w:szCs w:val="22"/>
          <w:lang w:eastAsia="en-CA"/>
        </w:rPr>
        <w:tab/>
      </w:r>
      <w:r>
        <w:t>Research and Development Perspective</w:t>
      </w:r>
      <w:r>
        <w:tab/>
      </w:r>
      <w:r>
        <w:fldChar w:fldCharType="begin"/>
      </w:r>
      <w:r>
        <w:instrText xml:space="preserve"> PAGEREF _Toc510434930 \h </w:instrText>
      </w:r>
      <w:r>
        <w:fldChar w:fldCharType="separate"/>
      </w:r>
      <w:r>
        <w:t>123</w:t>
      </w:r>
      <w:r>
        <w:fldChar w:fldCharType="end"/>
      </w:r>
    </w:p>
    <w:p w:rsidR="005F721E" w:rsidRPr="0042742C" w:rsidRDefault="005F721E">
      <w:pPr>
        <w:pStyle w:val="Indholdsfortegnelse3"/>
        <w:rPr>
          <w:rFonts w:ascii="Calibri" w:hAnsi="Calibri"/>
          <w:sz w:val="22"/>
          <w:szCs w:val="22"/>
          <w:lang w:eastAsia="en-CA"/>
        </w:rPr>
      </w:pPr>
      <w:r>
        <w:t>13.1.12</w:t>
      </w:r>
      <w:r w:rsidRPr="0042742C">
        <w:rPr>
          <w:rFonts w:ascii="Calibri" w:hAnsi="Calibri"/>
          <w:sz w:val="22"/>
          <w:szCs w:val="22"/>
          <w:lang w:eastAsia="en-CA"/>
        </w:rPr>
        <w:tab/>
      </w:r>
      <w:r>
        <w:t>Examples of Market Standard Technology</w:t>
      </w:r>
      <w:r>
        <w:tab/>
      </w:r>
      <w:r>
        <w:fldChar w:fldCharType="begin"/>
      </w:r>
      <w:r>
        <w:instrText xml:space="preserve"> PAGEREF _Toc510434931 \h </w:instrText>
      </w:r>
      <w:r>
        <w:fldChar w:fldCharType="separate"/>
      </w:r>
      <w:r>
        <w:t>123</w:t>
      </w:r>
      <w:r>
        <w:fldChar w:fldCharType="end"/>
      </w:r>
    </w:p>
    <w:p w:rsidR="005F721E" w:rsidRPr="0042742C" w:rsidRDefault="005F721E">
      <w:pPr>
        <w:pStyle w:val="Indholdsfortegnelse3"/>
        <w:rPr>
          <w:rFonts w:ascii="Calibri" w:hAnsi="Calibri"/>
          <w:sz w:val="22"/>
          <w:szCs w:val="22"/>
          <w:lang w:eastAsia="en-CA"/>
        </w:rPr>
      </w:pPr>
      <w:r>
        <w:lastRenderedPageBreak/>
        <w:t>13.1.13</w:t>
      </w:r>
      <w:r w:rsidRPr="0042742C">
        <w:rPr>
          <w:rFonts w:ascii="Calibri" w:hAnsi="Calibri"/>
          <w:sz w:val="22"/>
          <w:szCs w:val="22"/>
          <w:lang w:eastAsia="en-CA"/>
        </w:rPr>
        <w:tab/>
      </w:r>
      <w:r>
        <w:t>Predication of Performance and Cost</w:t>
      </w:r>
      <w:r>
        <w:tab/>
      </w:r>
      <w:r>
        <w:fldChar w:fldCharType="begin"/>
      </w:r>
      <w:r>
        <w:instrText xml:space="preserve"> PAGEREF _Toc510434932 \h </w:instrText>
      </w:r>
      <w:r>
        <w:fldChar w:fldCharType="separate"/>
      </w:r>
      <w:r>
        <w:t>123</w:t>
      </w:r>
      <w:r>
        <w:fldChar w:fldCharType="end"/>
      </w:r>
    </w:p>
    <w:p w:rsidR="005F721E" w:rsidRPr="0042742C" w:rsidRDefault="005F721E">
      <w:pPr>
        <w:pStyle w:val="Indholdsfortegnelse3"/>
        <w:rPr>
          <w:rFonts w:ascii="Calibri" w:hAnsi="Calibri"/>
          <w:sz w:val="22"/>
          <w:szCs w:val="22"/>
          <w:lang w:eastAsia="en-CA"/>
        </w:rPr>
      </w:pPr>
      <w:r>
        <w:t>13.1.14</w:t>
      </w:r>
      <w:r w:rsidRPr="0042742C">
        <w:rPr>
          <w:rFonts w:ascii="Calibri" w:hAnsi="Calibri"/>
          <w:sz w:val="22"/>
          <w:szCs w:val="22"/>
          <w:lang w:eastAsia="en-CA"/>
        </w:rPr>
        <w:tab/>
      </w:r>
      <w:r>
        <w:t>Uncertainty</w:t>
      </w:r>
      <w:r>
        <w:tab/>
      </w:r>
      <w:r>
        <w:fldChar w:fldCharType="begin"/>
      </w:r>
      <w:r>
        <w:instrText xml:space="preserve"> PAGEREF _Toc510434933 \h </w:instrText>
      </w:r>
      <w:r>
        <w:fldChar w:fldCharType="separate"/>
      </w:r>
      <w:r>
        <w:t>123</w:t>
      </w:r>
      <w:r>
        <w:fldChar w:fldCharType="end"/>
      </w:r>
    </w:p>
    <w:p w:rsidR="005F721E" w:rsidRPr="0042742C" w:rsidRDefault="005F721E">
      <w:pPr>
        <w:pStyle w:val="Indholdsfortegnelse3"/>
        <w:rPr>
          <w:rFonts w:ascii="Calibri" w:hAnsi="Calibri"/>
          <w:sz w:val="22"/>
          <w:szCs w:val="22"/>
          <w:lang w:eastAsia="en-CA"/>
        </w:rPr>
      </w:pPr>
      <w:r>
        <w:t>13.1.15</w:t>
      </w:r>
      <w:r w:rsidRPr="0042742C">
        <w:rPr>
          <w:rFonts w:ascii="Calibri" w:hAnsi="Calibri"/>
          <w:sz w:val="22"/>
          <w:szCs w:val="22"/>
          <w:lang w:eastAsia="en-CA"/>
        </w:rPr>
        <w:tab/>
      </w:r>
      <w:r>
        <w:t>Additional Remarks</w:t>
      </w:r>
      <w:r>
        <w:tab/>
      </w:r>
      <w:r>
        <w:fldChar w:fldCharType="begin"/>
      </w:r>
      <w:r>
        <w:instrText xml:space="preserve"> PAGEREF _Toc510434934 \h </w:instrText>
      </w:r>
      <w:r>
        <w:fldChar w:fldCharType="separate"/>
      </w:r>
      <w:r>
        <w:t>124</w:t>
      </w:r>
      <w:r>
        <w:fldChar w:fldCharType="end"/>
      </w:r>
    </w:p>
    <w:p w:rsidR="005F721E" w:rsidRPr="0042742C" w:rsidRDefault="005F721E">
      <w:pPr>
        <w:pStyle w:val="Indholdsfortegnelse2"/>
        <w:rPr>
          <w:rFonts w:ascii="Calibri" w:hAnsi="Calibri"/>
          <w:smallCaps w:val="0"/>
          <w:sz w:val="22"/>
          <w:szCs w:val="22"/>
          <w:lang w:eastAsia="en-CA"/>
        </w:rPr>
      </w:pPr>
      <w:r>
        <w:t>13.2</w:t>
      </w:r>
      <w:r w:rsidRPr="0042742C">
        <w:rPr>
          <w:rFonts w:ascii="Calibri" w:hAnsi="Calibri"/>
          <w:smallCaps w:val="0"/>
          <w:sz w:val="22"/>
          <w:szCs w:val="22"/>
          <w:lang w:eastAsia="en-CA"/>
        </w:rPr>
        <w:tab/>
      </w:r>
      <w:r>
        <w:t>Quantitative Description</w:t>
      </w:r>
      <w:r>
        <w:tab/>
      </w:r>
      <w:r>
        <w:fldChar w:fldCharType="begin"/>
      </w:r>
      <w:r>
        <w:instrText xml:space="preserve"> PAGEREF _Toc510434935 \h </w:instrText>
      </w:r>
      <w:r>
        <w:fldChar w:fldCharType="separate"/>
      </w:r>
      <w:r>
        <w:t>124</w:t>
      </w:r>
      <w:r>
        <w:fldChar w:fldCharType="end"/>
      </w:r>
    </w:p>
    <w:p w:rsidR="005F721E" w:rsidRPr="0042742C" w:rsidRDefault="005F721E">
      <w:pPr>
        <w:pStyle w:val="Indholdsfortegnelse3"/>
        <w:rPr>
          <w:rFonts w:ascii="Calibri" w:hAnsi="Calibri"/>
          <w:sz w:val="22"/>
          <w:szCs w:val="22"/>
          <w:lang w:eastAsia="en-CA"/>
        </w:rPr>
      </w:pPr>
      <w:r>
        <w:t>13.2.1</w:t>
      </w:r>
      <w:r w:rsidRPr="0042742C">
        <w:rPr>
          <w:rFonts w:ascii="Calibri" w:hAnsi="Calibri"/>
          <w:sz w:val="22"/>
          <w:szCs w:val="22"/>
          <w:lang w:eastAsia="en-CA"/>
        </w:rPr>
        <w:tab/>
      </w:r>
      <w:r>
        <w:t>Energy/Technical Data</w:t>
      </w:r>
      <w:r>
        <w:tab/>
      </w:r>
      <w:r>
        <w:fldChar w:fldCharType="begin"/>
      </w:r>
      <w:r>
        <w:instrText xml:space="preserve"> PAGEREF _Toc510434936 \h </w:instrText>
      </w:r>
      <w:r>
        <w:fldChar w:fldCharType="separate"/>
      </w:r>
      <w:r>
        <w:t>125</w:t>
      </w:r>
      <w:r>
        <w:fldChar w:fldCharType="end"/>
      </w:r>
    </w:p>
    <w:p w:rsidR="005F721E" w:rsidRPr="0042742C" w:rsidRDefault="005F721E">
      <w:pPr>
        <w:pStyle w:val="Indholdsfortegnelse4"/>
        <w:rPr>
          <w:rFonts w:ascii="Calibri" w:hAnsi="Calibri"/>
          <w:sz w:val="22"/>
          <w:szCs w:val="22"/>
          <w:lang w:eastAsia="en-CA"/>
        </w:rPr>
      </w:pPr>
      <w:r>
        <w:t>13.2.1.1</w:t>
      </w:r>
      <w:r w:rsidRPr="0042742C">
        <w:rPr>
          <w:rFonts w:ascii="Calibri" w:hAnsi="Calibri"/>
          <w:sz w:val="22"/>
          <w:szCs w:val="22"/>
          <w:lang w:eastAsia="en-CA"/>
        </w:rPr>
        <w:tab/>
      </w:r>
      <w:r>
        <w:t>Typical Plant Size</w:t>
      </w:r>
      <w:r>
        <w:tab/>
      </w:r>
      <w:r>
        <w:fldChar w:fldCharType="begin"/>
      </w:r>
      <w:r>
        <w:instrText xml:space="preserve"> PAGEREF _Toc510434937 \h </w:instrText>
      </w:r>
      <w:r>
        <w:fldChar w:fldCharType="separate"/>
      </w:r>
      <w:r>
        <w:t>125</w:t>
      </w:r>
      <w:r>
        <w:fldChar w:fldCharType="end"/>
      </w:r>
    </w:p>
    <w:p w:rsidR="005F721E" w:rsidRPr="0042742C" w:rsidRDefault="005F721E">
      <w:pPr>
        <w:pStyle w:val="Indholdsfortegnelse4"/>
        <w:rPr>
          <w:rFonts w:ascii="Calibri" w:hAnsi="Calibri"/>
          <w:sz w:val="22"/>
          <w:szCs w:val="22"/>
          <w:lang w:eastAsia="en-CA"/>
        </w:rPr>
      </w:pPr>
      <w:r>
        <w:t>13.2.1.2</w:t>
      </w:r>
      <w:r w:rsidRPr="0042742C">
        <w:rPr>
          <w:rFonts w:ascii="Calibri" w:hAnsi="Calibri"/>
          <w:sz w:val="22"/>
          <w:szCs w:val="22"/>
          <w:lang w:eastAsia="en-CA"/>
        </w:rPr>
        <w:tab/>
      </w:r>
      <w:r>
        <w:t>Input and Output</w:t>
      </w:r>
      <w:r>
        <w:tab/>
      </w:r>
      <w:r>
        <w:fldChar w:fldCharType="begin"/>
      </w:r>
      <w:r>
        <w:instrText xml:space="preserve"> PAGEREF _Toc510434938 \h </w:instrText>
      </w:r>
      <w:r>
        <w:fldChar w:fldCharType="separate"/>
      </w:r>
      <w:r>
        <w:t>125</w:t>
      </w:r>
      <w:r>
        <w:fldChar w:fldCharType="end"/>
      </w:r>
    </w:p>
    <w:p w:rsidR="005F721E" w:rsidRPr="0042742C" w:rsidRDefault="005F721E">
      <w:pPr>
        <w:pStyle w:val="Indholdsfortegnelse4"/>
        <w:rPr>
          <w:rFonts w:ascii="Calibri" w:hAnsi="Calibri"/>
          <w:sz w:val="22"/>
          <w:szCs w:val="22"/>
          <w:lang w:eastAsia="en-CA"/>
        </w:rPr>
      </w:pPr>
      <w:r>
        <w:t>13.2.1.3</w:t>
      </w:r>
      <w:r w:rsidRPr="0042742C">
        <w:rPr>
          <w:rFonts w:ascii="Calibri" w:hAnsi="Calibri"/>
          <w:sz w:val="22"/>
          <w:szCs w:val="22"/>
          <w:lang w:eastAsia="en-CA"/>
        </w:rPr>
        <w:tab/>
      </w:r>
      <w:r>
        <w:t>Forced and Planned Outage</w:t>
      </w:r>
      <w:r>
        <w:tab/>
      </w:r>
      <w:r>
        <w:fldChar w:fldCharType="begin"/>
      </w:r>
      <w:r>
        <w:instrText xml:space="preserve"> PAGEREF _Toc510434939 \h </w:instrText>
      </w:r>
      <w:r>
        <w:fldChar w:fldCharType="separate"/>
      </w:r>
      <w:r>
        <w:t>126</w:t>
      </w:r>
      <w:r>
        <w:fldChar w:fldCharType="end"/>
      </w:r>
    </w:p>
    <w:p w:rsidR="005F721E" w:rsidRPr="0042742C" w:rsidRDefault="005F721E">
      <w:pPr>
        <w:pStyle w:val="Indholdsfortegnelse4"/>
        <w:rPr>
          <w:rFonts w:ascii="Calibri" w:hAnsi="Calibri"/>
          <w:sz w:val="22"/>
          <w:szCs w:val="22"/>
          <w:lang w:eastAsia="en-CA"/>
        </w:rPr>
      </w:pPr>
      <w:r>
        <w:t>13.2.1.4</w:t>
      </w:r>
      <w:r w:rsidRPr="0042742C">
        <w:rPr>
          <w:rFonts w:ascii="Calibri" w:hAnsi="Calibri"/>
          <w:sz w:val="22"/>
          <w:szCs w:val="22"/>
          <w:lang w:eastAsia="en-CA"/>
        </w:rPr>
        <w:tab/>
      </w:r>
      <w:r>
        <w:t>Technical Lifetime</w:t>
      </w:r>
      <w:r>
        <w:tab/>
      </w:r>
      <w:r>
        <w:fldChar w:fldCharType="begin"/>
      </w:r>
      <w:r>
        <w:instrText xml:space="preserve"> PAGEREF _Toc510434940 \h </w:instrText>
      </w:r>
      <w:r>
        <w:fldChar w:fldCharType="separate"/>
      </w:r>
      <w:r>
        <w:t>126</w:t>
      </w:r>
      <w:r>
        <w:fldChar w:fldCharType="end"/>
      </w:r>
    </w:p>
    <w:p w:rsidR="005F721E" w:rsidRPr="0042742C" w:rsidRDefault="005F721E">
      <w:pPr>
        <w:pStyle w:val="Indholdsfortegnelse4"/>
        <w:rPr>
          <w:rFonts w:ascii="Calibri" w:hAnsi="Calibri"/>
          <w:sz w:val="22"/>
          <w:szCs w:val="22"/>
          <w:lang w:eastAsia="en-CA"/>
        </w:rPr>
      </w:pPr>
      <w:r>
        <w:t>13.2.1.5</w:t>
      </w:r>
      <w:r w:rsidRPr="0042742C">
        <w:rPr>
          <w:rFonts w:ascii="Calibri" w:hAnsi="Calibri"/>
          <w:sz w:val="22"/>
          <w:szCs w:val="22"/>
          <w:lang w:eastAsia="en-CA"/>
        </w:rPr>
        <w:tab/>
      </w:r>
      <w:r>
        <w:t>Construction Time</w:t>
      </w:r>
      <w:r>
        <w:tab/>
      </w:r>
      <w:r>
        <w:fldChar w:fldCharType="begin"/>
      </w:r>
      <w:r>
        <w:instrText xml:space="preserve"> PAGEREF _Toc510434941 \h </w:instrText>
      </w:r>
      <w:r>
        <w:fldChar w:fldCharType="separate"/>
      </w:r>
      <w:r>
        <w:t>126</w:t>
      </w:r>
      <w:r>
        <w:fldChar w:fldCharType="end"/>
      </w:r>
    </w:p>
    <w:p w:rsidR="005F721E" w:rsidRPr="0042742C" w:rsidRDefault="005F721E">
      <w:pPr>
        <w:pStyle w:val="Indholdsfortegnelse3"/>
        <w:rPr>
          <w:rFonts w:ascii="Calibri" w:hAnsi="Calibri"/>
          <w:sz w:val="22"/>
          <w:szCs w:val="22"/>
          <w:lang w:eastAsia="en-CA"/>
        </w:rPr>
      </w:pPr>
      <w:r>
        <w:t>13.2.2</w:t>
      </w:r>
      <w:r w:rsidRPr="0042742C">
        <w:rPr>
          <w:rFonts w:ascii="Calibri" w:hAnsi="Calibri"/>
          <w:sz w:val="22"/>
          <w:szCs w:val="22"/>
          <w:lang w:eastAsia="en-CA"/>
        </w:rPr>
        <w:tab/>
      </w:r>
      <w:r>
        <w:t>Financial Data</w:t>
      </w:r>
      <w:r>
        <w:tab/>
      </w:r>
      <w:r>
        <w:fldChar w:fldCharType="begin"/>
      </w:r>
      <w:r>
        <w:instrText xml:space="preserve"> PAGEREF _Toc510434942 \h </w:instrText>
      </w:r>
      <w:r>
        <w:fldChar w:fldCharType="separate"/>
      </w:r>
      <w:r>
        <w:t>126</w:t>
      </w:r>
      <w:r>
        <w:fldChar w:fldCharType="end"/>
      </w:r>
    </w:p>
    <w:p w:rsidR="005F721E" w:rsidRPr="0042742C" w:rsidRDefault="005F721E">
      <w:pPr>
        <w:pStyle w:val="Indholdsfortegnelse4"/>
        <w:rPr>
          <w:rFonts w:ascii="Calibri" w:hAnsi="Calibri"/>
          <w:sz w:val="22"/>
          <w:szCs w:val="22"/>
          <w:lang w:eastAsia="en-CA"/>
        </w:rPr>
      </w:pPr>
      <w:r>
        <w:t>13.2.2.1</w:t>
      </w:r>
      <w:r w:rsidRPr="0042742C">
        <w:rPr>
          <w:rFonts w:ascii="Calibri" w:hAnsi="Calibri"/>
          <w:sz w:val="22"/>
          <w:szCs w:val="22"/>
          <w:lang w:eastAsia="en-CA"/>
        </w:rPr>
        <w:tab/>
      </w:r>
      <w:r>
        <w:t>Investment Costs</w:t>
      </w:r>
      <w:r>
        <w:tab/>
      </w:r>
      <w:r>
        <w:fldChar w:fldCharType="begin"/>
      </w:r>
      <w:r>
        <w:instrText xml:space="preserve"> PAGEREF _Toc510434943 \h </w:instrText>
      </w:r>
      <w:r>
        <w:fldChar w:fldCharType="separate"/>
      </w:r>
      <w:r>
        <w:t>126</w:t>
      </w:r>
      <w:r>
        <w:fldChar w:fldCharType="end"/>
      </w:r>
    </w:p>
    <w:p w:rsidR="005F721E" w:rsidRPr="0042742C" w:rsidRDefault="005F721E">
      <w:pPr>
        <w:pStyle w:val="Indholdsfortegnelse4"/>
        <w:rPr>
          <w:rFonts w:ascii="Calibri" w:hAnsi="Calibri"/>
          <w:sz w:val="22"/>
          <w:szCs w:val="22"/>
          <w:lang w:eastAsia="en-CA"/>
        </w:rPr>
      </w:pPr>
      <w:r>
        <w:t>13.2.2.2</w:t>
      </w:r>
      <w:r w:rsidRPr="0042742C">
        <w:rPr>
          <w:rFonts w:ascii="Calibri" w:hAnsi="Calibri"/>
          <w:sz w:val="22"/>
          <w:szCs w:val="22"/>
          <w:lang w:eastAsia="en-CA"/>
        </w:rPr>
        <w:tab/>
      </w:r>
      <w:r>
        <w:t>Operating and Maintenance Costs</w:t>
      </w:r>
      <w:r>
        <w:tab/>
      </w:r>
      <w:r>
        <w:fldChar w:fldCharType="begin"/>
      </w:r>
      <w:r>
        <w:instrText xml:space="preserve"> PAGEREF _Toc510434944 \h </w:instrText>
      </w:r>
      <w:r>
        <w:fldChar w:fldCharType="separate"/>
      </w:r>
      <w:r>
        <w:t>127</w:t>
      </w:r>
      <w:r>
        <w:fldChar w:fldCharType="end"/>
      </w:r>
    </w:p>
    <w:p w:rsidR="005F721E" w:rsidRPr="0042742C" w:rsidRDefault="005F721E">
      <w:pPr>
        <w:pStyle w:val="Indholdsfortegnelse4"/>
        <w:rPr>
          <w:rFonts w:ascii="Calibri" w:hAnsi="Calibri"/>
          <w:sz w:val="22"/>
          <w:szCs w:val="22"/>
          <w:lang w:eastAsia="en-CA"/>
        </w:rPr>
      </w:pPr>
      <w:r>
        <w:t>13.2.2.3</w:t>
      </w:r>
      <w:r w:rsidRPr="0042742C">
        <w:rPr>
          <w:rFonts w:ascii="Calibri" w:hAnsi="Calibri"/>
          <w:sz w:val="22"/>
          <w:szCs w:val="22"/>
          <w:lang w:eastAsia="en-CA"/>
        </w:rPr>
        <w:tab/>
      </w:r>
      <w:r>
        <w:t>Start-up Costs</w:t>
      </w:r>
      <w:r>
        <w:tab/>
      </w:r>
      <w:r>
        <w:fldChar w:fldCharType="begin"/>
      </w:r>
      <w:r>
        <w:instrText xml:space="preserve"> PAGEREF _Toc510434945 \h </w:instrText>
      </w:r>
      <w:r>
        <w:fldChar w:fldCharType="separate"/>
      </w:r>
      <w:r>
        <w:t>127</w:t>
      </w:r>
      <w:r>
        <w:fldChar w:fldCharType="end"/>
      </w:r>
    </w:p>
    <w:p w:rsidR="005F721E" w:rsidRPr="0042742C" w:rsidRDefault="005F721E">
      <w:pPr>
        <w:pStyle w:val="Indholdsfortegnelse3"/>
        <w:rPr>
          <w:rFonts w:ascii="Calibri" w:hAnsi="Calibri"/>
          <w:sz w:val="22"/>
          <w:szCs w:val="22"/>
          <w:lang w:eastAsia="en-CA"/>
        </w:rPr>
      </w:pPr>
      <w:r>
        <w:t>13.2.3</w:t>
      </w:r>
      <w:r w:rsidRPr="0042742C">
        <w:rPr>
          <w:rFonts w:ascii="Calibri" w:hAnsi="Calibri"/>
          <w:sz w:val="22"/>
          <w:szCs w:val="22"/>
          <w:lang w:eastAsia="en-CA"/>
        </w:rPr>
        <w:tab/>
      </w:r>
      <w:r>
        <w:t>Technology Specific Data</w:t>
      </w:r>
      <w:r>
        <w:tab/>
      </w:r>
      <w:r>
        <w:fldChar w:fldCharType="begin"/>
      </w:r>
      <w:r>
        <w:instrText xml:space="preserve"> PAGEREF _Toc510434946 \h </w:instrText>
      </w:r>
      <w:r>
        <w:fldChar w:fldCharType="separate"/>
      </w:r>
      <w:r>
        <w:t>127</w:t>
      </w:r>
      <w:r>
        <w:fldChar w:fldCharType="end"/>
      </w:r>
    </w:p>
    <w:p w:rsidR="005F721E" w:rsidRPr="0042742C" w:rsidRDefault="005F721E">
      <w:pPr>
        <w:pStyle w:val="Indholdsfortegnelse2"/>
        <w:rPr>
          <w:rFonts w:ascii="Calibri" w:hAnsi="Calibri"/>
          <w:smallCaps w:val="0"/>
          <w:sz w:val="22"/>
          <w:szCs w:val="22"/>
          <w:lang w:eastAsia="en-CA"/>
        </w:rPr>
      </w:pPr>
      <w:r>
        <w:t>13.3</w:t>
      </w:r>
      <w:r w:rsidRPr="0042742C">
        <w:rPr>
          <w:rFonts w:ascii="Calibri" w:hAnsi="Calibri"/>
          <w:smallCaps w:val="0"/>
          <w:sz w:val="22"/>
          <w:szCs w:val="22"/>
          <w:lang w:eastAsia="en-CA"/>
        </w:rPr>
        <w:tab/>
      </w:r>
      <w:r>
        <w:t>Summary</w:t>
      </w:r>
      <w:r>
        <w:tab/>
      </w:r>
      <w:r>
        <w:fldChar w:fldCharType="begin"/>
      </w:r>
      <w:r>
        <w:instrText xml:space="preserve"> PAGEREF _Toc510434947 \h </w:instrText>
      </w:r>
      <w:r>
        <w:fldChar w:fldCharType="separate"/>
      </w:r>
      <w:r>
        <w:t>128</w:t>
      </w:r>
      <w:r>
        <w:fldChar w:fldCharType="end"/>
      </w:r>
    </w:p>
    <w:p w:rsidR="005F721E" w:rsidRPr="0042742C" w:rsidRDefault="005F721E">
      <w:pPr>
        <w:pStyle w:val="Indholdsfortegnelse2"/>
        <w:rPr>
          <w:rFonts w:ascii="Calibri" w:hAnsi="Calibri"/>
          <w:smallCaps w:val="0"/>
          <w:sz w:val="22"/>
          <w:szCs w:val="22"/>
          <w:lang w:eastAsia="en-CA"/>
        </w:rPr>
      </w:pPr>
      <w:r>
        <w:t>13.4</w:t>
      </w:r>
      <w:r w:rsidRPr="0042742C">
        <w:rPr>
          <w:rFonts w:ascii="Calibri" w:hAnsi="Calibri"/>
          <w:smallCaps w:val="0"/>
          <w:sz w:val="22"/>
          <w:szCs w:val="22"/>
          <w:lang w:eastAsia="en-CA"/>
        </w:rPr>
        <w:tab/>
      </w:r>
      <w:r>
        <w:t>References</w:t>
      </w:r>
      <w:r>
        <w:tab/>
      </w:r>
      <w:r>
        <w:fldChar w:fldCharType="begin"/>
      </w:r>
      <w:r>
        <w:instrText xml:space="preserve"> PAGEREF _Toc510434948 \h </w:instrText>
      </w:r>
      <w:r>
        <w:fldChar w:fldCharType="separate"/>
      </w:r>
      <w:r>
        <w:t>129</w:t>
      </w:r>
      <w:r>
        <w:fldChar w:fldCharType="end"/>
      </w:r>
    </w:p>
    <w:p w:rsidR="00A247DC" w:rsidRPr="00FE0DE3" w:rsidRDefault="00A247DC">
      <w:r w:rsidRPr="00FE0DE3">
        <w:fldChar w:fldCharType="end"/>
      </w:r>
    </w:p>
    <w:p w:rsidR="00A247DC" w:rsidRPr="00FE0DE3" w:rsidRDefault="00A247DC"/>
    <w:p w:rsidR="00A247DC" w:rsidRPr="00FE0DE3" w:rsidRDefault="00A247DC">
      <w:pPr>
        <w:pStyle w:val="Titel"/>
      </w:pPr>
      <w:bookmarkStart w:id="2" w:name="_Toc510434560"/>
      <w:r w:rsidRPr="00FE0DE3">
        <w:t>List of Tables</w:t>
      </w:r>
      <w:bookmarkEnd w:id="2"/>
    </w:p>
    <w:p w:rsidR="005F721E" w:rsidRPr="0042742C" w:rsidRDefault="00A247DC">
      <w:pPr>
        <w:pStyle w:val="Listeoverfigurer"/>
        <w:rPr>
          <w:rFonts w:ascii="Calibri" w:hAnsi="Calibri"/>
          <w:caps w:val="0"/>
          <w:smallCaps w:val="0"/>
          <w:sz w:val="22"/>
          <w:szCs w:val="22"/>
          <w:lang w:eastAsia="en-CA"/>
        </w:rPr>
      </w:pPr>
      <w:r w:rsidRPr="00FE0DE3">
        <w:rPr>
          <w:noProof w:val="0"/>
        </w:rPr>
        <w:fldChar w:fldCharType="begin"/>
      </w:r>
      <w:r w:rsidRPr="00FE0DE3">
        <w:rPr>
          <w:noProof w:val="0"/>
        </w:rPr>
        <w:instrText xml:space="preserve"> TOC \h \z \c "Table" </w:instrText>
      </w:r>
      <w:r w:rsidRPr="00FE0DE3">
        <w:rPr>
          <w:noProof w:val="0"/>
        </w:rPr>
        <w:fldChar w:fldCharType="separate"/>
      </w:r>
      <w:hyperlink w:anchor="_Toc510434949" w:history="1">
        <w:r w:rsidR="005F721E" w:rsidRPr="00791F2B">
          <w:rPr>
            <w:rStyle w:val="Hyperlink"/>
          </w:rPr>
          <w:t>Table 1</w:t>
        </w:r>
        <w:r w:rsidR="005F721E" w:rsidRPr="00791F2B">
          <w:rPr>
            <w:rStyle w:val="Hyperlink"/>
          </w:rPr>
          <w:noBreakHyphen/>
          <w:t>1</w:t>
        </w:r>
        <w:r w:rsidR="005F721E" w:rsidRPr="0042742C">
          <w:rPr>
            <w:rFonts w:ascii="Calibri" w:hAnsi="Calibri"/>
            <w:caps w:val="0"/>
            <w:smallCaps w:val="0"/>
            <w:sz w:val="22"/>
            <w:szCs w:val="22"/>
            <w:lang w:eastAsia="en-CA"/>
          </w:rPr>
          <w:tab/>
        </w:r>
        <w:r w:rsidR="005F721E" w:rsidRPr="00791F2B">
          <w:rPr>
            <w:rStyle w:val="Hyperlink"/>
          </w:rPr>
          <w:t>Technologies Included</w:t>
        </w:r>
        <w:r w:rsidR="005F721E">
          <w:rPr>
            <w:webHidden/>
          </w:rPr>
          <w:tab/>
        </w:r>
        <w:r w:rsidR="005F721E">
          <w:rPr>
            <w:webHidden/>
          </w:rPr>
          <w:fldChar w:fldCharType="begin"/>
        </w:r>
        <w:r w:rsidR="005F721E">
          <w:rPr>
            <w:webHidden/>
          </w:rPr>
          <w:instrText xml:space="preserve"> PAGEREF _Toc510434949 \h </w:instrText>
        </w:r>
        <w:r w:rsidR="005F721E">
          <w:rPr>
            <w:webHidden/>
          </w:rPr>
        </w:r>
        <w:r w:rsidR="005F721E">
          <w:rPr>
            <w:webHidden/>
          </w:rPr>
          <w:fldChar w:fldCharType="separate"/>
        </w:r>
        <w:r w:rsidR="005F721E">
          <w:rPr>
            <w:webHidden/>
          </w:rPr>
          <w:t>1</w:t>
        </w:r>
        <w:r w:rsidR="005F721E">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0" w:history="1">
        <w:r w:rsidRPr="00791F2B">
          <w:rPr>
            <w:rStyle w:val="Hyperlink"/>
          </w:rPr>
          <w:t>Table 1</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Types of Cost Estimates</w:t>
        </w:r>
        <w:r>
          <w:rPr>
            <w:webHidden/>
          </w:rPr>
          <w:tab/>
        </w:r>
        <w:r>
          <w:rPr>
            <w:webHidden/>
          </w:rPr>
          <w:fldChar w:fldCharType="begin"/>
        </w:r>
        <w:r>
          <w:rPr>
            <w:webHidden/>
          </w:rPr>
          <w:instrText xml:space="preserve"> PAGEREF _Toc510434950 \h </w:instrText>
        </w:r>
        <w:r>
          <w:rPr>
            <w:webHidden/>
          </w:rPr>
        </w:r>
        <w:r>
          <w:rPr>
            <w:webHidden/>
          </w:rPr>
          <w:fldChar w:fldCharType="separate"/>
        </w:r>
        <w:r>
          <w:rPr>
            <w:webHidden/>
          </w:rPr>
          <w:t>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1" w:history="1">
        <w:r w:rsidRPr="00791F2B">
          <w:rPr>
            <w:rStyle w:val="Hyperlink"/>
          </w:rPr>
          <w:t>Table 1</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Cost Growth Factors</w:t>
        </w:r>
        <w:r>
          <w:rPr>
            <w:webHidden/>
          </w:rPr>
          <w:tab/>
        </w:r>
        <w:r>
          <w:rPr>
            <w:webHidden/>
          </w:rPr>
          <w:fldChar w:fldCharType="begin"/>
        </w:r>
        <w:r>
          <w:rPr>
            <w:webHidden/>
          </w:rPr>
          <w:instrText xml:space="preserve"> PAGEREF _Toc510434951 \h </w:instrText>
        </w:r>
        <w:r>
          <w:rPr>
            <w:webHidden/>
          </w:rPr>
        </w:r>
        <w:r>
          <w:rPr>
            <w:webHidden/>
          </w:rPr>
          <w:fldChar w:fldCharType="separate"/>
        </w:r>
        <w:r>
          <w:rPr>
            <w:webHidden/>
          </w:rPr>
          <w:t>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2" w:history="1">
        <w:r w:rsidRPr="00791F2B">
          <w:rPr>
            <w:rStyle w:val="Hyperlink"/>
          </w:rPr>
          <w:t>Table 1</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CEPCI</w:t>
        </w:r>
        <w:r>
          <w:rPr>
            <w:webHidden/>
          </w:rPr>
          <w:tab/>
        </w:r>
        <w:r>
          <w:rPr>
            <w:webHidden/>
          </w:rPr>
          <w:fldChar w:fldCharType="begin"/>
        </w:r>
        <w:r>
          <w:rPr>
            <w:webHidden/>
          </w:rPr>
          <w:instrText xml:space="preserve"> PAGEREF _Toc510434952 \h </w:instrText>
        </w:r>
        <w:r>
          <w:rPr>
            <w:webHidden/>
          </w:rPr>
        </w:r>
        <w:r>
          <w:rPr>
            <w:webHidden/>
          </w:rPr>
          <w:fldChar w:fldCharType="separate"/>
        </w:r>
        <w:r>
          <w:rPr>
            <w:webHidden/>
          </w:rPr>
          <w:t>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3" w:history="1">
        <w:r w:rsidRPr="00791F2B">
          <w:rPr>
            <w:rStyle w:val="Hyperlink"/>
          </w:rPr>
          <w:t>Table 1</w:t>
        </w:r>
        <w:r w:rsidRPr="00791F2B">
          <w:rPr>
            <w:rStyle w:val="Hyperlink"/>
          </w:rPr>
          <w:noBreakHyphen/>
          <w:t>5</w:t>
        </w:r>
        <w:r w:rsidRPr="0042742C">
          <w:rPr>
            <w:rFonts w:ascii="Calibri" w:hAnsi="Calibri"/>
            <w:caps w:val="0"/>
            <w:smallCaps w:val="0"/>
            <w:sz w:val="22"/>
            <w:szCs w:val="22"/>
            <w:lang w:eastAsia="en-CA"/>
          </w:rPr>
          <w:tab/>
        </w:r>
        <w:r w:rsidRPr="00791F2B">
          <w:rPr>
            <w:rStyle w:val="Hyperlink"/>
          </w:rPr>
          <w:t>Capital Cost Location Factors</w:t>
        </w:r>
        <w:r>
          <w:rPr>
            <w:webHidden/>
          </w:rPr>
          <w:tab/>
        </w:r>
        <w:r>
          <w:rPr>
            <w:webHidden/>
          </w:rPr>
          <w:fldChar w:fldCharType="begin"/>
        </w:r>
        <w:r>
          <w:rPr>
            <w:webHidden/>
          </w:rPr>
          <w:instrText xml:space="preserve"> PAGEREF _Toc510434953 \h </w:instrText>
        </w:r>
        <w:r>
          <w:rPr>
            <w:webHidden/>
          </w:rPr>
        </w:r>
        <w:r>
          <w:rPr>
            <w:webHidden/>
          </w:rPr>
          <w:fldChar w:fldCharType="separate"/>
        </w:r>
        <w:r>
          <w:rPr>
            <w:webHidden/>
          </w:rPr>
          <w:t>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4" w:history="1">
        <w:r w:rsidRPr="00791F2B">
          <w:rPr>
            <w:rStyle w:val="Hyperlink"/>
          </w:rPr>
          <w:t>Table 1</w:t>
        </w:r>
        <w:r w:rsidRPr="00791F2B">
          <w:rPr>
            <w:rStyle w:val="Hyperlink"/>
          </w:rPr>
          <w:noBreakHyphen/>
          <w:t>6</w:t>
        </w:r>
        <w:r w:rsidRPr="0042742C">
          <w:rPr>
            <w:rFonts w:ascii="Calibri" w:hAnsi="Calibri"/>
            <w:caps w:val="0"/>
            <w:smallCaps w:val="0"/>
            <w:sz w:val="22"/>
            <w:szCs w:val="22"/>
            <w:lang w:eastAsia="en-CA"/>
          </w:rPr>
          <w:tab/>
        </w:r>
        <w:r w:rsidRPr="00791F2B">
          <w:rPr>
            <w:rStyle w:val="Hyperlink"/>
          </w:rPr>
          <w:t>Energy Costs 2015</w:t>
        </w:r>
        <w:r>
          <w:rPr>
            <w:webHidden/>
          </w:rPr>
          <w:tab/>
        </w:r>
        <w:r>
          <w:rPr>
            <w:webHidden/>
          </w:rPr>
          <w:fldChar w:fldCharType="begin"/>
        </w:r>
        <w:r>
          <w:rPr>
            <w:webHidden/>
          </w:rPr>
          <w:instrText xml:space="preserve"> PAGEREF _Toc510434954 \h </w:instrText>
        </w:r>
        <w:r>
          <w:rPr>
            <w:webHidden/>
          </w:rPr>
        </w:r>
        <w:r>
          <w:rPr>
            <w:webHidden/>
          </w:rPr>
          <w:fldChar w:fldCharType="separate"/>
        </w:r>
        <w:r>
          <w:rPr>
            <w:webHidden/>
          </w:rPr>
          <w:t>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5" w:history="1">
        <w:r w:rsidRPr="00791F2B">
          <w:rPr>
            <w:rStyle w:val="Hyperlink"/>
          </w:rPr>
          <w:t>Table 2</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Mass and Energy Flows</w:t>
        </w:r>
        <w:r>
          <w:rPr>
            <w:webHidden/>
          </w:rPr>
          <w:tab/>
        </w:r>
        <w:r>
          <w:rPr>
            <w:webHidden/>
          </w:rPr>
          <w:fldChar w:fldCharType="begin"/>
        </w:r>
        <w:r>
          <w:rPr>
            <w:webHidden/>
          </w:rPr>
          <w:instrText xml:space="preserve"> PAGEREF _Toc510434955 \h </w:instrText>
        </w:r>
        <w:r>
          <w:rPr>
            <w:webHidden/>
          </w:rPr>
        </w:r>
        <w:r>
          <w:rPr>
            <w:webHidden/>
          </w:rPr>
          <w:fldChar w:fldCharType="separate"/>
        </w:r>
        <w:r>
          <w:rPr>
            <w:webHidden/>
          </w:rPr>
          <w:t>17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6" w:history="1">
        <w:r w:rsidRPr="00791F2B">
          <w:rPr>
            <w:rStyle w:val="Hyperlink"/>
          </w:rPr>
          <w:t>Table 2</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Production Costs Vegetable oil FAME</w:t>
        </w:r>
        <w:r>
          <w:rPr>
            <w:webHidden/>
          </w:rPr>
          <w:tab/>
        </w:r>
        <w:r>
          <w:rPr>
            <w:webHidden/>
          </w:rPr>
          <w:fldChar w:fldCharType="begin"/>
        </w:r>
        <w:r>
          <w:rPr>
            <w:webHidden/>
          </w:rPr>
          <w:instrText xml:space="preserve"> PAGEREF _Toc510434956 \h </w:instrText>
        </w:r>
        <w:r>
          <w:rPr>
            <w:webHidden/>
          </w:rPr>
        </w:r>
        <w:r>
          <w:rPr>
            <w:webHidden/>
          </w:rPr>
          <w:fldChar w:fldCharType="separate"/>
        </w:r>
        <w:r>
          <w:rPr>
            <w:webHidden/>
          </w:rPr>
          <w:t>19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7" w:history="1">
        <w:r w:rsidRPr="00791F2B">
          <w:rPr>
            <w:rStyle w:val="Hyperlink"/>
          </w:rPr>
          <w:t>Table 2</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Vegetable Oil Biodiesel Properties</w:t>
        </w:r>
        <w:r>
          <w:rPr>
            <w:webHidden/>
          </w:rPr>
          <w:tab/>
        </w:r>
        <w:r>
          <w:rPr>
            <w:webHidden/>
          </w:rPr>
          <w:fldChar w:fldCharType="begin"/>
        </w:r>
        <w:r>
          <w:rPr>
            <w:webHidden/>
          </w:rPr>
          <w:instrText xml:space="preserve"> PAGEREF _Toc510434957 \h </w:instrText>
        </w:r>
        <w:r>
          <w:rPr>
            <w:webHidden/>
          </w:rPr>
        </w:r>
        <w:r>
          <w:rPr>
            <w:webHidden/>
          </w:rPr>
          <w:fldChar w:fldCharType="separate"/>
        </w:r>
        <w:r>
          <w:rPr>
            <w:webHidden/>
          </w:rPr>
          <w:t>19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8" w:history="1">
        <w:r w:rsidRPr="00791F2B">
          <w:rPr>
            <w:rStyle w:val="Hyperlink"/>
          </w:rPr>
          <w:t>Table 2</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Vegetable Oil FAME Datasheet</w:t>
        </w:r>
        <w:r>
          <w:rPr>
            <w:webHidden/>
          </w:rPr>
          <w:tab/>
        </w:r>
        <w:r>
          <w:rPr>
            <w:webHidden/>
          </w:rPr>
          <w:fldChar w:fldCharType="begin"/>
        </w:r>
        <w:r>
          <w:rPr>
            <w:webHidden/>
          </w:rPr>
          <w:instrText xml:space="preserve"> PAGEREF _Toc510434958 \h </w:instrText>
        </w:r>
        <w:r>
          <w:rPr>
            <w:webHidden/>
          </w:rPr>
        </w:r>
        <w:r>
          <w:rPr>
            <w:webHidden/>
          </w:rPr>
          <w:fldChar w:fldCharType="separate"/>
        </w:r>
        <w:r>
          <w:rPr>
            <w:webHidden/>
          </w:rPr>
          <w:t>20</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59" w:history="1">
        <w:r w:rsidRPr="00791F2B">
          <w:rPr>
            <w:rStyle w:val="Hyperlink"/>
          </w:rPr>
          <w:t>Table 3</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Mass and Energy Flows</w:t>
        </w:r>
        <w:r>
          <w:rPr>
            <w:webHidden/>
          </w:rPr>
          <w:tab/>
        </w:r>
        <w:r>
          <w:rPr>
            <w:webHidden/>
          </w:rPr>
          <w:fldChar w:fldCharType="begin"/>
        </w:r>
        <w:r>
          <w:rPr>
            <w:webHidden/>
          </w:rPr>
          <w:instrText xml:space="preserve"> PAGEREF _Toc510434959 \h </w:instrText>
        </w:r>
        <w:r>
          <w:rPr>
            <w:webHidden/>
          </w:rPr>
        </w:r>
        <w:r>
          <w:rPr>
            <w:webHidden/>
          </w:rPr>
          <w:fldChar w:fldCharType="separate"/>
        </w:r>
        <w:r>
          <w:rPr>
            <w:webHidden/>
          </w:rPr>
          <w:t>26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0" w:history="1">
        <w:r w:rsidRPr="00791F2B">
          <w:rPr>
            <w:rStyle w:val="Hyperlink"/>
          </w:rPr>
          <w:t>Table 3</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UCO Biodiesel Operating Costs</w:t>
        </w:r>
        <w:r>
          <w:rPr>
            <w:webHidden/>
          </w:rPr>
          <w:tab/>
        </w:r>
        <w:r>
          <w:rPr>
            <w:webHidden/>
          </w:rPr>
          <w:fldChar w:fldCharType="begin"/>
        </w:r>
        <w:r>
          <w:rPr>
            <w:webHidden/>
          </w:rPr>
          <w:instrText xml:space="preserve"> PAGEREF _Toc510434960 \h </w:instrText>
        </w:r>
        <w:r>
          <w:rPr>
            <w:webHidden/>
          </w:rPr>
        </w:r>
        <w:r>
          <w:rPr>
            <w:webHidden/>
          </w:rPr>
          <w:fldChar w:fldCharType="separate"/>
        </w:r>
        <w:r>
          <w:rPr>
            <w:webHidden/>
          </w:rPr>
          <w:t>28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1" w:history="1">
        <w:r w:rsidRPr="00791F2B">
          <w:rPr>
            <w:rStyle w:val="Hyperlink"/>
          </w:rPr>
          <w:t>Table 3</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UCO and Animal Fat Biodiesel Properties</w:t>
        </w:r>
        <w:r>
          <w:rPr>
            <w:webHidden/>
          </w:rPr>
          <w:tab/>
        </w:r>
        <w:r>
          <w:rPr>
            <w:webHidden/>
          </w:rPr>
          <w:fldChar w:fldCharType="begin"/>
        </w:r>
        <w:r>
          <w:rPr>
            <w:webHidden/>
          </w:rPr>
          <w:instrText xml:space="preserve"> PAGEREF _Toc510434961 \h </w:instrText>
        </w:r>
        <w:r>
          <w:rPr>
            <w:webHidden/>
          </w:rPr>
        </w:r>
        <w:r>
          <w:rPr>
            <w:webHidden/>
          </w:rPr>
          <w:fldChar w:fldCharType="separate"/>
        </w:r>
        <w:r>
          <w:rPr>
            <w:webHidden/>
          </w:rPr>
          <w:t>28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2" w:history="1">
        <w:r w:rsidRPr="00791F2B">
          <w:rPr>
            <w:rStyle w:val="Hyperlink"/>
          </w:rPr>
          <w:t>Table 3</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UCO and Animal Fat FAME Datasheet</w:t>
        </w:r>
        <w:r>
          <w:rPr>
            <w:webHidden/>
          </w:rPr>
          <w:tab/>
        </w:r>
        <w:r>
          <w:rPr>
            <w:webHidden/>
          </w:rPr>
          <w:fldChar w:fldCharType="begin"/>
        </w:r>
        <w:r>
          <w:rPr>
            <w:webHidden/>
          </w:rPr>
          <w:instrText xml:space="preserve"> PAGEREF _Toc510434962 \h </w:instrText>
        </w:r>
        <w:r>
          <w:rPr>
            <w:webHidden/>
          </w:rPr>
        </w:r>
        <w:r>
          <w:rPr>
            <w:webHidden/>
          </w:rPr>
          <w:fldChar w:fldCharType="separate"/>
        </w:r>
        <w:r>
          <w:rPr>
            <w:webHidden/>
          </w:rPr>
          <w:t>29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3" w:history="1">
        <w:r w:rsidRPr="00791F2B">
          <w:rPr>
            <w:rStyle w:val="Hyperlink"/>
          </w:rPr>
          <w:t>Table 4</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Mass and Energy Flows HVO</w:t>
        </w:r>
        <w:r>
          <w:rPr>
            <w:webHidden/>
          </w:rPr>
          <w:tab/>
        </w:r>
        <w:r>
          <w:rPr>
            <w:webHidden/>
          </w:rPr>
          <w:fldChar w:fldCharType="begin"/>
        </w:r>
        <w:r>
          <w:rPr>
            <w:webHidden/>
          </w:rPr>
          <w:instrText xml:space="preserve"> PAGEREF _Toc510434963 \h </w:instrText>
        </w:r>
        <w:r>
          <w:rPr>
            <w:webHidden/>
          </w:rPr>
        </w:r>
        <w:r>
          <w:rPr>
            <w:webHidden/>
          </w:rPr>
          <w:fldChar w:fldCharType="separate"/>
        </w:r>
        <w:r>
          <w:rPr>
            <w:webHidden/>
          </w:rPr>
          <w:t>35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4" w:history="1">
        <w:r w:rsidRPr="00791F2B">
          <w:rPr>
            <w:rStyle w:val="Hyperlink"/>
          </w:rPr>
          <w:t>Table 4</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HVO Operating Costs</w:t>
        </w:r>
        <w:r>
          <w:rPr>
            <w:webHidden/>
          </w:rPr>
          <w:tab/>
        </w:r>
        <w:r>
          <w:rPr>
            <w:webHidden/>
          </w:rPr>
          <w:fldChar w:fldCharType="begin"/>
        </w:r>
        <w:r>
          <w:rPr>
            <w:webHidden/>
          </w:rPr>
          <w:instrText xml:space="preserve"> PAGEREF _Toc510434964 \h </w:instrText>
        </w:r>
        <w:r>
          <w:rPr>
            <w:webHidden/>
          </w:rPr>
        </w:r>
        <w:r>
          <w:rPr>
            <w:webHidden/>
          </w:rPr>
          <w:fldChar w:fldCharType="separate"/>
        </w:r>
        <w:r>
          <w:rPr>
            <w:webHidden/>
          </w:rPr>
          <w:t>37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5" w:history="1">
        <w:r w:rsidRPr="00791F2B">
          <w:rPr>
            <w:rStyle w:val="Hyperlink"/>
          </w:rPr>
          <w:t>Table 4</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HVO Properties</w:t>
        </w:r>
        <w:r>
          <w:rPr>
            <w:webHidden/>
          </w:rPr>
          <w:tab/>
        </w:r>
        <w:r>
          <w:rPr>
            <w:webHidden/>
          </w:rPr>
          <w:fldChar w:fldCharType="begin"/>
        </w:r>
        <w:r>
          <w:rPr>
            <w:webHidden/>
          </w:rPr>
          <w:instrText xml:space="preserve"> PAGEREF _Toc510434965 \h </w:instrText>
        </w:r>
        <w:r>
          <w:rPr>
            <w:webHidden/>
          </w:rPr>
        </w:r>
        <w:r>
          <w:rPr>
            <w:webHidden/>
          </w:rPr>
          <w:fldChar w:fldCharType="separate"/>
        </w:r>
        <w:r>
          <w:rPr>
            <w:webHidden/>
          </w:rPr>
          <w:t>38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6" w:history="1">
        <w:r w:rsidRPr="00791F2B">
          <w:rPr>
            <w:rStyle w:val="Hyperlink"/>
          </w:rPr>
          <w:t>Table 4</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HVO Datasheet</w:t>
        </w:r>
        <w:r>
          <w:rPr>
            <w:webHidden/>
          </w:rPr>
          <w:tab/>
        </w:r>
        <w:r>
          <w:rPr>
            <w:webHidden/>
          </w:rPr>
          <w:fldChar w:fldCharType="begin"/>
        </w:r>
        <w:r>
          <w:rPr>
            <w:webHidden/>
          </w:rPr>
          <w:instrText xml:space="preserve"> PAGEREF _Toc510434966 \h </w:instrText>
        </w:r>
        <w:r>
          <w:rPr>
            <w:webHidden/>
          </w:rPr>
        </w:r>
        <w:r>
          <w:rPr>
            <w:webHidden/>
          </w:rPr>
          <w:fldChar w:fldCharType="separate"/>
        </w:r>
        <w:r>
          <w:rPr>
            <w:webHidden/>
          </w:rPr>
          <w:t>38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7" w:history="1">
        <w:r w:rsidRPr="00791F2B">
          <w:rPr>
            <w:rStyle w:val="Hyperlink"/>
          </w:rPr>
          <w:t>Table 5</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Mass and Energy Flows HVO Jet</w:t>
        </w:r>
        <w:r>
          <w:rPr>
            <w:webHidden/>
          </w:rPr>
          <w:tab/>
        </w:r>
        <w:r>
          <w:rPr>
            <w:webHidden/>
          </w:rPr>
          <w:fldChar w:fldCharType="begin"/>
        </w:r>
        <w:r>
          <w:rPr>
            <w:webHidden/>
          </w:rPr>
          <w:instrText xml:space="preserve"> PAGEREF _Toc510434967 \h </w:instrText>
        </w:r>
        <w:r>
          <w:rPr>
            <w:webHidden/>
          </w:rPr>
        </w:r>
        <w:r>
          <w:rPr>
            <w:webHidden/>
          </w:rPr>
          <w:fldChar w:fldCharType="separate"/>
        </w:r>
        <w:r>
          <w:rPr>
            <w:webHidden/>
          </w:rPr>
          <w:t>46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8" w:history="1">
        <w:r w:rsidRPr="00791F2B">
          <w:rPr>
            <w:rStyle w:val="Hyperlink"/>
          </w:rPr>
          <w:t>Table 5</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HVO Jet Properties</w:t>
        </w:r>
        <w:r>
          <w:rPr>
            <w:webHidden/>
          </w:rPr>
          <w:tab/>
        </w:r>
        <w:r>
          <w:rPr>
            <w:webHidden/>
          </w:rPr>
          <w:fldChar w:fldCharType="begin"/>
        </w:r>
        <w:r>
          <w:rPr>
            <w:webHidden/>
          </w:rPr>
          <w:instrText xml:space="preserve"> PAGEREF _Toc510434968 \h </w:instrText>
        </w:r>
        <w:r>
          <w:rPr>
            <w:webHidden/>
          </w:rPr>
        </w:r>
        <w:r>
          <w:rPr>
            <w:webHidden/>
          </w:rPr>
          <w:fldChar w:fldCharType="separate"/>
        </w:r>
        <w:r>
          <w:rPr>
            <w:webHidden/>
          </w:rPr>
          <w:t>47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69" w:history="1">
        <w:r w:rsidRPr="00791F2B">
          <w:rPr>
            <w:rStyle w:val="Hyperlink"/>
          </w:rPr>
          <w:t>Table 5</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HVO Jet Fuel Datasheet</w:t>
        </w:r>
        <w:r>
          <w:rPr>
            <w:webHidden/>
          </w:rPr>
          <w:tab/>
        </w:r>
        <w:r>
          <w:rPr>
            <w:webHidden/>
          </w:rPr>
          <w:fldChar w:fldCharType="begin"/>
        </w:r>
        <w:r>
          <w:rPr>
            <w:webHidden/>
          </w:rPr>
          <w:instrText xml:space="preserve"> PAGEREF _Toc510434969 \h </w:instrText>
        </w:r>
        <w:r>
          <w:rPr>
            <w:webHidden/>
          </w:rPr>
        </w:r>
        <w:r>
          <w:rPr>
            <w:webHidden/>
          </w:rPr>
          <w:fldChar w:fldCharType="separate"/>
        </w:r>
        <w:r>
          <w:rPr>
            <w:webHidden/>
          </w:rPr>
          <w:t>48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0" w:history="1">
        <w:r w:rsidRPr="00791F2B">
          <w:rPr>
            <w:rStyle w:val="Hyperlink"/>
          </w:rPr>
          <w:t>Table 6</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European Ethanol Plants</w:t>
        </w:r>
        <w:r>
          <w:rPr>
            <w:webHidden/>
          </w:rPr>
          <w:tab/>
        </w:r>
        <w:r>
          <w:rPr>
            <w:webHidden/>
          </w:rPr>
          <w:fldChar w:fldCharType="begin"/>
        </w:r>
        <w:r>
          <w:rPr>
            <w:webHidden/>
          </w:rPr>
          <w:instrText xml:space="preserve"> PAGEREF _Toc510434970 \h </w:instrText>
        </w:r>
        <w:r>
          <w:rPr>
            <w:webHidden/>
          </w:rPr>
        </w:r>
        <w:r>
          <w:rPr>
            <w:webHidden/>
          </w:rPr>
          <w:fldChar w:fldCharType="separate"/>
        </w:r>
        <w:r>
          <w:rPr>
            <w:webHidden/>
          </w:rPr>
          <w:t>55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1" w:history="1">
        <w:r w:rsidRPr="00791F2B">
          <w:rPr>
            <w:rStyle w:val="Hyperlink"/>
          </w:rPr>
          <w:t>Table 6</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Corn Ethanol Inputs and Outputs</w:t>
        </w:r>
        <w:r>
          <w:rPr>
            <w:webHidden/>
          </w:rPr>
          <w:tab/>
        </w:r>
        <w:r>
          <w:rPr>
            <w:webHidden/>
          </w:rPr>
          <w:fldChar w:fldCharType="begin"/>
        </w:r>
        <w:r>
          <w:rPr>
            <w:webHidden/>
          </w:rPr>
          <w:instrText xml:space="preserve"> PAGEREF _Toc510434971 \h </w:instrText>
        </w:r>
        <w:r>
          <w:rPr>
            <w:webHidden/>
          </w:rPr>
        </w:r>
        <w:r>
          <w:rPr>
            <w:webHidden/>
          </w:rPr>
          <w:fldChar w:fldCharType="separate"/>
        </w:r>
        <w:r>
          <w:rPr>
            <w:webHidden/>
          </w:rPr>
          <w:t>55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2" w:history="1">
        <w:r w:rsidRPr="00791F2B">
          <w:rPr>
            <w:rStyle w:val="Hyperlink"/>
          </w:rPr>
          <w:t>Table 6</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Capital Costs</w:t>
        </w:r>
        <w:r>
          <w:rPr>
            <w:webHidden/>
          </w:rPr>
          <w:tab/>
        </w:r>
        <w:r>
          <w:rPr>
            <w:webHidden/>
          </w:rPr>
          <w:fldChar w:fldCharType="begin"/>
        </w:r>
        <w:r>
          <w:rPr>
            <w:webHidden/>
          </w:rPr>
          <w:instrText xml:space="preserve"> PAGEREF _Toc510434972 \h </w:instrText>
        </w:r>
        <w:r>
          <w:rPr>
            <w:webHidden/>
          </w:rPr>
        </w:r>
        <w:r>
          <w:rPr>
            <w:webHidden/>
          </w:rPr>
          <w:fldChar w:fldCharType="separate"/>
        </w:r>
        <w:r>
          <w:rPr>
            <w:webHidden/>
          </w:rPr>
          <w:t>57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3" w:history="1">
        <w:r w:rsidRPr="00791F2B">
          <w:rPr>
            <w:rStyle w:val="Hyperlink"/>
          </w:rPr>
          <w:t>Table 6</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Production Costs 1</w:t>
        </w:r>
        <w:r w:rsidRPr="00791F2B">
          <w:rPr>
            <w:rStyle w:val="Hyperlink"/>
            <w:vertAlign w:val="superscript"/>
          </w:rPr>
          <w:t>st</w:t>
        </w:r>
        <w:r w:rsidRPr="00791F2B">
          <w:rPr>
            <w:rStyle w:val="Hyperlink"/>
          </w:rPr>
          <w:t xml:space="preserve"> Generation Ethanol</w:t>
        </w:r>
        <w:r>
          <w:rPr>
            <w:webHidden/>
          </w:rPr>
          <w:tab/>
        </w:r>
        <w:r>
          <w:rPr>
            <w:webHidden/>
          </w:rPr>
          <w:fldChar w:fldCharType="begin"/>
        </w:r>
        <w:r>
          <w:rPr>
            <w:webHidden/>
          </w:rPr>
          <w:instrText xml:space="preserve"> PAGEREF _Toc510434973 \h </w:instrText>
        </w:r>
        <w:r>
          <w:rPr>
            <w:webHidden/>
          </w:rPr>
        </w:r>
        <w:r>
          <w:rPr>
            <w:webHidden/>
          </w:rPr>
          <w:fldChar w:fldCharType="separate"/>
        </w:r>
        <w:r>
          <w:rPr>
            <w:webHidden/>
          </w:rPr>
          <w:t>57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4" w:history="1">
        <w:r w:rsidRPr="00791F2B">
          <w:rPr>
            <w:rStyle w:val="Hyperlink"/>
          </w:rPr>
          <w:t>Table 6</w:t>
        </w:r>
        <w:r w:rsidRPr="00791F2B">
          <w:rPr>
            <w:rStyle w:val="Hyperlink"/>
          </w:rPr>
          <w:noBreakHyphen/>
          <w:t>5</w:t>
        </w:r>
        <w:r w:rsidRPr="0042742C">
          <w:rPr>
            <w:rFonts w:ascii="Calibri" w:hAnsi="Calibri"/>
            <w:caps w:val="0"/>
            <w:smallCaps w:val="0"/>
            <w:sz w:val="22"/>
            <w:szCs w:val="22"/>
            <w:lang w:eastAsia="en-CA"/>
          </w:rPr>
          <w:tab/>
        </w:r>
        <w:r w:rsidRPr="00791F2B">
          <w:rPr>
            <w:rStyle w:val="Hyperlink"/>
          </w:rPr>
          <w:t>Ethanol Properties</w:t>
        </w:r>
        <w:r>
          <w:rPr>
            <w:webHidden/>
          </w:rPr>
          <w:tab/>
        </w:r>
        <w:r>
          <w:rPr>
            <w:webHidden/>
          </w:rPr>
          <w:fldChar w:fldCharType="begin"/>
        </w:r>
        <w:r>
          <w:rPr>
            <w:webHidden/>
          </w:rPr>
          <w:instrText xml:space="preserve"> PAGEREF _Toc510434974 \h </w:instrText>
        </w:r>
        <w:r>
          <w:rPr>
            <w:webHidden/>
          </w:rPr>
        </w:r>
        <w:r>
          <w:rPr>
            <w:webHidden/>
          </w:rPr>
          <w:fldChar w:fldCharType="separate"/>
        </w:r>
        <w:r>
          <w:rPr>
            <w:webHidden/>
          </w:rPr>
          <w:t>57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5" w:history="1">
        <w:r w:rsidRPr="00791F2B">
          <w:rPr>
            <w:rStyle w:val="Hyperlink"/>
          </w:rPr>
          <w:t>Table 6</w:t>
        </w:r>
        <w:r w:rsidRPr="00791F2B">
          <w:rPr>
            <w:rStyle w:val="Hyperlink"/>
          </w:rPr>
          <w:noBreakHyphen/>
          <w:t>6</w:t>
        </w:r>
        <w:r w:rsidRPr="0042742C">
          <w:rPr>
            <w:rFonts w:ascii="Calibri" w:hAnsi="Calibri"/>
            <w:caps w:val="0"/>
            <w:smallCaps w:val="0"/>
            <w:sz w:val="22"/>
            <w:szCs w:val="22"/>
            <w:lang w:eastAsia="en-CA"/>
          </w:rPr>
          <w:tab/>
        </w:r>
        <w:r w:rsidRPr="00791F2B">
          <w:rPr>
            <w:rStyle w:val="Hyperlink"/>
          </w:rPr>
          <w:t>1</w:t>
        </w:r>
        <w:r w:rsidRPr="00791F2B">
          <w:rPr>
            <w:rStyle w:val="Hyperlink"/>
            <w:vertAlign w:val="superscript"/>
          </w:rPr>
          <w:t>st</w:t>
        </w:r>
        <w:r w:rsidRPr="00791F2B">
          <w:rPr>
            <w:rStyle w:val="Hyperlink"/>
          </w:rPr>
          <w:t xml:space="preserve"> Generation Ethanol Datasheet</w:t>
        </w:r>
        <w:r>
          <w:rPr>
            <w:webHidden/>
          </w:rPr>
          <w:tab/>
        </w:r>
        <w:r>
          <w:rPr>
            <w:webHidden/>
          </w:rPr>
          <w:fldChar w:fldCharType="begin"/>
        </w:r>
        <w:r>
          <w:rPr>
            <w:webHidden/>
          </w:rPr>
          <w:instrText xml:space="preserve"> PAGEREF _Toc510434975 \h </w:instrText>
        </w:r>
        <w:r>
          <w:rPr>
            <w:webHidden/>
          </w:rPr>
        </w:r>
        <w:r>
          <w:rPr>
            <w:webHidden/>
          </w:rPr>
          <w:fldChar w:fldCharType="separate"/>
        </w:r>
        <w:r>
          <w:rPr>
            <w:webHidden/>
          </w:rPr>
          <w:t>58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6" w:history="1">
        <w:r w:rsidRPr="00791F2B">
          <w:rPr>
            <w:rStyle w:val="Hyperlink"/>
          </w:rPr>
          <w:t>Table 13</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Typical Plant Sized</w:t>
        </w:r>
        <w:r>
          <w:rPr>
            <w:webHidden/>
          </w:rPr>
          <w:tab/>
        </w:r>
        <w:r>
          <w:rPr>
            <w:webHidden/>
          </w:rPr>
          <w:fldChar w:fldCharType="begin"/>
        </w:r>
        <w:r>
          <w:rPr>
            <w:webHidden/>
          </w:rPr>
          <w:instrText xml:space="preserve"> PAGEREF _Toc510434976 \h </w:instrText>
        </w:r>
        <w:r>
          <w:rPr>
            <w:webHidden/>
          </w:rPr>
        </w:r>
        <w:r>
          <w:rPr>
            <w:webHidden/>
          </w:rPr>
          <w:fldChar w:fldCharType="separate"/>
        </w:r>
        <w:r>
          <w:rPr>
            <w:webHidden/>
          </w:rPr>
          <w:t>65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7" w:history="1">
        <w:r w:rsidRPr="00791F2B">
          <w:rPr>
            <w:rStyle w:val="Hyperlink"/>
          </w:rPr>
          <w:t>Table 13</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Typical Input and Output</w:t>
        </w:r>
        <w:r>
          <w:rPr>
            <w:webHidden/>
          </w:rPr>
          <w:tab/>
        </w:r>
        <w:r>
          <w:rPr>
            <w:webHidden/>
          </w:rPr>
          <w:fldChar w:fldCharType="begin"/>
        </w:r>
        <w:r>
          <w:rPr>
            <w:webHidden/>
          </w:rPr>
          <w:instrText xml:space="preserve"> PAGEREF _Toc510434977 \h </w:instrText>
        </w:r>
        <w:r>
          <w:rPr>
            <w:webHidden/>
          </w:rPr>
        </w:r>
        <w:r>
          <w:rPr>
            <w:webHidden/>
          </w:rPr>
          <w:fldChar w:fldCharType="separate"/>
        </w:r>
        <w:r>
          <w:rPr>
            <w:webHidden/>
          </w:rPr>
          <w:t>66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8" w:history="1">
        <w:r w:rsidRPr="00791F2B">
          <w:rPr>
            <w:rStyle w:val="Hyperlink"/>
          </w:rPr>
          <w:t>Table 13</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Fast Pyrolysis Bio-Oil Properties</w:t>
        </w:r>
        <w:r>
          <w:rPr>
            <w:webHidden/>
          </w:rPr>
          <w:tab/>
        </w:r>
        <w:r>
          <w:rPr>
            <w:webHidden/>
          </w:rPr>
          <w:fldChar w:fldCharType="begin"/>
        </w:r>
        <w:r>
          <w:rPr>
            <w:webHidden/>
          </w:rPr>
          <w:instrText xml:space="preserve"> PAGEREF _Toc510434978 \h </w:instrText>
        </w:r>
        <w:r>
          <w:rPr>
            <w:webHidden/>
          </w:rPr>
        </w:r>
        <w:r>
          <w:rPr>
            <w:webHidden/>
          </w:rPr>
          <w:fldChar w:fldCharType="separate"/>
        </w:r>
        <w:r>
          <w:rPr>
            <w:webHidden/>
          </w:rPr>
          <w:t>67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79" w:history="1">
        <w:r w:rsidRPr="00791F2B">
          <w:rPr>
            <w:rStyle w:val="Hyperlink"/>
          </w:rPr>
          <w:t>Table 13</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Fast Pyrolysis Bio-oil Datasheet</w:t>
        </w:r>
        <w:r>
          <w:rPr>
            <w:webHidden/>
          </w:rPr>
          <w:tab/>
        </w:r>
        <w:r>
          <w:rPr>
            <w:webHidden/>
          </w:rPr>
          <w:fldChar w:fldCharType="begin"/>
        </w:r>
        <w:r>
          <w:rPr>
            <w:webHidden/>
          </w:rPr>
          <w:instrText xml:space="preserve"> PAGEREF _Toc510434979 \h </w:instrText>
        </w:r>
        <w:r>
          <w:rPr>
            <w:webHidden/>
          </w:rPr>
        </w:r>
        <w:r>
          <w:rPr>
            <w:webHidden/>
          </w:rPr>
          <w:fldChar w:fldCharType="separate"/>
        </w:r>
        <w:r>
          <w:rPr>
            <w:webHidden/>
          </w:rPr>
          <w:t>68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0" w:history="1">
        <w:r w:rsidRPr="00791F2B">
          <w:rPr>
            <w:rStyle w:val="Hyperlink"/>
          </w:rPr>
          <w:t>Table 7</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Cellulosic Ethanol Plants</w:t>
        </w:r>
        <w:r>
          <w:rPr>
            <w:webHidden/>
          </w:rPr>
          <w:tab/>
        </w:r>
        <w:r>
          <w:rPr>
            <w:webHidden/>
          </w:rPr>
          <w:fldChar w:fldCharType="begin"/>
        </w:r>
        <w:r>
          <w:rPr>
            <w:webHidden/>
          </w:rPr>
          <w:instrText xml:space="preserve"> PAGEREF _Toc510434980 \h </w:instrText>
        </w:r>
        <w:r>
          <w:rPr>
            <w:webHidden/>
          </w:rPr>
        </w:r>
        <w:r>
          <w:rPr>
            <w:webHidden/>
          </w:rPr>
          <w:fldChar w:fldCharType="separate"/>
        </w:r>
        <w:r>
          <w:rPr>
            <w:webHidden/>
          </w:rPr>
          <w:t>75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1" w:history="1">
        <w:r w:rsidRPr="00791F2B">
          <w:rPr>
            <w:rStyle w:val="Hyperlink"/>
          </w:rPr>
          <w:t>Table 7</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Cellulosic Ethanol Inputs and Outputs</w:t>
        </w:r>
        <w:r>
          <w:rPr>
            <w:webHidden/>
          </w:rPr>
          <w:tab/>
        </w:r>
        <w:r>
          <w:rPr>
            <w:webHidden/>
          </w:rPr>
          <w:fldChar w:fldCharType="begin"/>
        </w:r>
        <w:r>
          <w:rPr>
            <w:webHidden/>
          </w:rPr>
          <w:instrText xml:space="preserve"> PAGEREF _Toc510434981 \h </w:instrText>
        </w:r>
        <w:r>
          <w:rPr>
            <w:webHidden/>
          </w:rPr>
        </w:r>
        <w:r>
          <w:rPr>
            <w:webHidden/>
          </w:rPr>
          <w:fldChar w:fldCharType="separate"/>
        </w:r>
        <w:r>
          <w:rPr>
            <w:webHidden/>
          </w:rPr>
          <w:t>77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2" w:history="1">
        <w:r w:rsidRPr="00791F2B">
          <w:rPr>
            <w:rStyle w:val="Hyperlink"/>
          </w:rPr>
          <w:t>Table 7</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Capital Costs</w:t>
        </w:r>
        <w:r>
          <w:rPr>
            <w:webHidden/>
          </w:rPr>
          <w:tab/>
        </w:r>
        <w:r>
          <w:rPr>
            <w:webHidden/>
          </w:rPr>
          <w:fldChar w:fldCharType="begin"/>
        </w:r>
        <w:r>
          <w:rPr>
            <w:webHidden/>
          </w:rPr>
          <w:instrText xml:space="preserve"> PAGEREF _Toc510434982 \h </w:instrText>
        </w:r>
        <w:r>
          <w:rPr>
            <w:webHidden/>
          </w:rPr>
        </w:r>
        <w:r>
          <w:rPr>
            <w:webHidden/>
          </w:rPr>
          <w:fldChar w:fldCharType="separate"/>
        </w:r>
        <w:r>
          <w:rPr>
            <w:webHidden/>
          </w:rPr>
          <w:t>78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3" w:history="1">
        <w:r w:rsidRPr="00791F2B">
          <w:rPr>
            <w:rStyle w:val="Hyperlink"/>
          </w:rPr>
          <w:t>Table 7</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Operating and Maintenance Costs</w:t>
        </w:r>
        <w:r>
          <w:rPr>
            <w:webHidden/>
          </w:rPr>
          <w:tab/>
        </w:r>
        <w:r>
          <w:rPr>
            <w:webHidden/>
          </w:rPr>
          <w:fldChar w:fldCharType="begin"/>
        </w:r>
        <w:r>
          <w:rPr>
            <w:webHidden/>
          </w:rPr>
          <w:instrText xml:space="preserve"> PAGEREF _Toc510434983 \h </w:instrText>
        </w:r>
        <w:r>
          <w:rPr>
            <w:webHidden/>
          </w:rPr>
        </w:r>
        <w:r>
          <w:rPr>
            <w:webHidden/>
          </w:rPr>
          <w:fldChar w:fldCharType="separate"/>
        </w:r>
        <w:r>
          <w:rPr>
            <w:webHidden/>
          </w:rPr>
          <w:t>79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4" w:history="1">
        <w:r w:rsidRPr="00791F2B">
          <w:rPr>
            <w:rStyle w:val="Hyperlink"/>
          </w:rPr>
          <w:t>Table 7</w:t>
        </w:r>
        <w:r w:rsidRPr="00791F2B">
          <w:rPr>
            <w:rStyle w:val="Hyperlink"/>
          </w:rPr>
          <w:noBreakHyphen/>
          <w:t>5</w:t>
        </w:r>
        <w:r w:rsidRPr="0042742C">
          <w:rPr>
            <w:rFonts w:ascii="Calibri" w:hAnsi="Calibri"/>
            <w:caps w:val="0"/>
            <w:smallCaps w:val="0"/>
            <w:sz w:val="22"/>
            <w:szCs w:val="22"/>
            <w:lang w:eastAsia="en-CA"/>
          </w:rPr>
          <w:tab/>
        </w:r>
        <w:r w:rsidRPr="00791F2B">
          <w:rPr>
            <w:rStyle w:val="Hyperlink"/>
          </w:rPr>
          <w:t>Cellulosic Ethanol Datasheet</w:t>
        </w:r>
        <w:r>
          <w:rPr>
            <w:webHidden/>
          </w:rPr>
          <w:tab/>
        </w:r>
        <w:r>
          <w:rPr>
            <w:webHidden/>
          </w:rPr>
          <w:fldChar w:fldCharType="begin"/>
        </w:r>
        <w:r>
          <w:rPr>
            <w:webHidden/>
          </w:rPr>
          <w:instrText xml:space="preserve"> PAGEREF _Toc510434984 \h </w:instrText>
        </w:r>
        <w:r>
          <w:rPr>
            <w:webHidden/>
          </w:rPr>
        </w:r>
        <w:r>
          <w:rPr>
            <w:webHidden/>
          </w:rPr>
          <w:fldChar w:fldCharType="separate"/>
        </w:r>
        <w:r>
          <w:rPr>
            <w:webHidden/>
          </w:rPr>
          <w:t>80</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5" w:history="1">
        <w:r w:rsidRPr="00791F2B">
          <w:rPr>
            <w:rStyle w:val="Hyperlink"/>
          </w:rPr>
          <w:t>Table 8</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European Biomass Gasification Plants</w:t>
        </w:r>
        <w:r>
          <w:rPr>
            <w:webHidden/>
          </w:rPr>
          <w:tab/>
        </w:r>
        <w:r>
          <w:rPr>
            <w:webHidden/>
          </w:rPr>
          <w:fldChar w:fldCharType="begin"/>
        </w:r>
        <w:r>
          <w:rPr>
            <w:webHidden/>
          </w:rPr>
          <w:instrText xml:space="preserve"> PAGEREF _Toc510434985 \h </w:instrText>
        </w:r>
        <w:r>
          <w:rPr>
            <w:webHidden/>
          </w:rPr>
        </w:r>
        <w:r>
          <w:rPr>
            <w:webHidden/>
          </w:rPr>
          <w:fldChar w:fldCharType="separate"/>
        </w:r>
        <w:r>
          <w:rPr>
            <w:webHidden/>
          </w:rPr>
          <w:t>84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6" w:history="1">
        <w:r w:rsidRPr="00791F2B">
          <w:rPr>
            <w:rStyle w:val="Hyperlink"/>
          </w:rPr>
          <w:t>Table 8</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Woody Biomass Production and Consumption for Energy</w:t>
        </w:r>
        <w:r>
          <w:rPr>
            <w:webHidden/>
          </w:rPr>
          <w:tab/>
        </w:r>
        <w:r>
          <w:rPr>
            <w:webHidden/>
          </w:rPr>
          <w:fldChar w:fldCharType="begin"/>
        </w:r>
        <w:r>
          <w:rPr>
            <w:webHidden/>
          </w:rPr>
          <w:instrText xml:space="preserve"> PAGEREF _Toc510434986 \h </w:instrText>
        </w:r>
        <w:r>
          <w:rPr>
            <w:webHidden/>
          </w:rPr>
        </w:r>
        <w:r>
          <w:rPr>
            <w:webHidden/>
          </w:rPr>
          <w:fldChar w:fldCharType="separate"/>
        </w:r>
        <w:r>
          <w:rPr>
            <w:webHidden/>
          </w:rPr>
          <w:t>85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7" w:history="1">
        <w:r w:rsidRPr="00791F2B">
          <w:rPr>
            <w:rStyle w:val="Hyperlink"/>
          </w:rPr>
          <w:t>Table 8</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Product Distributions – Shell SMDS</w:t>
        </w:r>
        <w:r>
          <w:rPr>
            <w:webHidden/>
          </w:rPr>
          <w:tab/>
        </w:r>
        <w:r>
          <w:rPr>
            <w:webHidden/>
          </w:rPr>
          <w:fldChar w:fldCharType="begin"/>
        </w:r>
        <w:r>
          <w:rPr>
            <w:webHidden/>
          </w:rPr>
          <w:instrText xml:space="preserve"> PAGEREF _Toc510434987 \h </w:instrText>
        </w:r>
        <w:r>
          <w:rPr>
            <w:webHidden/>
          </w:rPr>
        </w:r>
        <w:r>
          <w:rPr>
            <w:webHidden/>
          </w:rPr>
          <w:fldChar w:fldCharType="separate"/>
        </w:r>
        <w:r>
          <w:rPr>
            <w:webHidden/>
          </w:rPr>
          <w:t>87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8" w:history="1">
        <w:r w:rsidRPr="00791F2B">
          <w:rPr>
            <w:rStyle w:val="Hyperlink"/>
          </w:rPr>
          <w:t>Table 8</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Inputs and Outputs</w:t>
        </w:r>
        <w:r>
          <w:rPr>
            <w:webHidden/>
          </w:rPr>
          <w:tab/>
        </w:r>
        <w:r>
          <w:rPr>
            <w:webHidden/>
          </w:rPr>
          <w:fldChar w:fldCharType="begin"/>
        </w:r>
        <w:r>
          <w:rPr>
            <w:webHidden/>
          </w:rPr>
          <w:instrText xml:space="preserve"> PAGEREF _Toc510434988 \h </w:instrText>
        </w:r>
        <w:r>
          <w:rPr>
            <w:webHidden/>
          </w:rPr>
        </w:r>
        <w:r>
          <w:rPr>
            <w:webHidden/>
          </w:rPr>
          <w:fldChar w:fldCharType="separate"/>
        </w:r>
        <w:r>
          <w:rPr>
            <w:webHidden/>
          </w:rPr>
          <w:t>88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89" w:history="1">
        <w:r w:rsidRPr="00791F2B">
          <w:rPr>
            <w:rStyle w:val="Hyperlink"/>
          </w:rPr>
          <w:t>Table 8</w:t>
        </w:r>
        <w:r w:rsidRPr="00791F2B">
          <w:rPr>
            <w:rStyle w:val="Hyperlink"/>
          </w:rPr>
          <w:noBreakHyphen/>
          <w:t>5</w:t>
        </w:r>
        <w:r w:rsidRPr="0042742C">
          <w:rPr>
            <w:rFonts w:ascii="Calibri" w:hAnsi="Calibri"/>
            <w:caps w:val="0"/>
            <w:smallCaps w:val="0"/>
            <w:sz w:val="22"/>
            <w:szCs w:val="22"/>
            <w:lang w:eastAsia="en-CA"/>
          </w:rPr>
          <w:tab/>
        </w:r>
        <w:r w:rsidRPr="00791F2B">
          <w:rPr>
            <w:rStyle w:val="Hyperlink"/>
          </w:rPr>
          <w:t>Operating and Maintenance Costs</w:t>
        </w:r>
        <w:r>
          <w:rPr>
            <w:webHidden/>
          </w:rPr>
          <w:tab/>
        </w:r>
        <w:r>
          <w:rPr>
            <w:webHidden/>
          </w:rPr>
          <w:fldChar w:fldCharType="begin"/>
        </w:r>
        <w:r>
          <w:rPr>
            <w:webHidden/>
          </w:rPr>
          <w:instrText xml:space="preserve"> PAGEREF _Toc510434989 \h </w:instrText>
        </w:r>
        <w:r>
          <w:rPr>
            <w:webHidden/>
          </w:rPr>
        </w:r>
        <w:r>
          <w:rPr>
            <w:webHidden/>
          </w:rPr>
          <w:fldChar w:fldCharType="separate"/>
        </w:r>
        <w:r>
          <w:rPr>
            <w:webHidden/>
          </w:rPr>
          <w:t>89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0" w:history="1">
        <w:r w:rsidRPr="00791F2B">
          <w:rPr>
            <w:rStyle w:val="Hyperlink"/>
          </w:rPr>
          <w:t>Table 8</w:t>
        </w:r>
        <w:r w:rsidRPr="00791F2B">
          <w:rPr>
            <w:rStyle w:val="Hyperlink"/>
          </w:rPr>
          <w:noBreakHyphen/>
          <w:t>6</w:t>
        </w:r>
        <w:r w:rsidRPr="0042742C">
          <w:rPr>
            <w:rFonts w:ascii="Calibri" w:hAnsi="Calibri"/>
            <w:caps w:val="0"/>
            <w:smallCaps w:val="0"/>
            <w:sz w:val="22"/>
            <w:szCs w:val="22"/>
            <w:lang w:eastAsia="en-CA"/>
          </w:rPr>
          <w:tab/>
        </w:r>
        <w:r w:rsidRPr="00791F2B">
          <w:rPr>
            <w:rStyle w:val="Hyperlink"/>
          </w:rPr>
          <w:t>Typical Fuel Properties</w:t>
        </w:r>
        <w:r>
          <w:rPr>
            <w:webHidden/>
          </w:rPr>
          <w:tab/>
        </w:r>
        <w:r>
          <w:rPr>
            <w:webHidden/>
          </w:rPr>
          <w:fldChar w:fldCharType="begin"/>
        </w:r>
        <w:r>
          <w:rPr>
            <w:webHidden/>
          </w:rPr>
          <w:instrText xml:space="preserve"> PAGEREF _Toc510434990 \h </w:instrText>
        </w:r>
        <w:r>
          <w:rPr>
            <w:webHidden/>
          </w:rPr>
        </w:r>
        <w:r>
          <w:rPr>
            <w:webHidden/>
          </w:rPr>
          <w:fldChar w:fldCharType="separate"/>
        </w:r>
        <w:r>
          <w:rPr>
            <w:webHidden/>
          </w:rPr>
          <w:t>89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1" w:history="1">
        <w:r w:rsidRPr="00791F2B">
          <w:rPr>
            <w:rStyle w:val="Hyperlink"/>
          </w:rPr>
          <w:t>Table 8</w:t>
        </w:r>
        <w:r w:rsidRPr="00791F2B">
          <w:rPr>
            <w:rStyle w:val="Hyperlink"/>
          </w:rPr>
          <w:noBreakHyphen/>
          <w:t>7</w:t>
        </w:r>
        <w:r w:rsidRPr="0042742C">
          <w:rPr>
            <w:rFonts w:ascii="Calibri" w:hAnsi="Calibri"/>
            <w:caps w:val="0"/>
            <w:smallCaps w:val="0"/>
            <w:sz w:val="22"/>
            <w:szCs w:val="22"/>
            <w:lang w:eastAsia="en-CA"/>
          </w:rPr>
          <w:tab/>
        </w:r>
        <w:r w:rsidRPr="00791F2B">
          <w:rPr>
            <w:rStyle w:val="Hyperlink"/>
          </w:rPr>
          <w:t>Biomass Gasification Datasheet</w:t>
        </w:r>
        <w:r>
          <w:rPr>
            <w:webHidden/>
          </w:rPr>
          <w:tab/>
        </w:r>
        <w:r>
          <w:rPr>
            <w:webHidden/>
          </w:rPr>
          <w:fldChar w:fldCharType="begin"/>
        </w:r>
        <w:r>
          <w:rPr>
            <w:webHidden/>
          </w:rPr>
          <w:instrText xml:space="preserve"> PAGEREF _Toc510434991 \h </w:instrText>
        </w:r>
        <w:r>
          <w:rPr>
            <w:webHidden/>
          </w:rPr>
        </w:r>
        <w:r>
          <w:rPr>
            <w:webHidden/>
          </w:rPr>
          <w:fldChar w:fldCharType="separate"/>
        </w:r>
        <w:r>
          <w:rPr>
            <w:webHidden/>
          </w:rPr>
          <w:t>90</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2" w:history="1">
        <w:r w:rsidRPr="00791F2B">
          <w:rPr>
            <w:rStyle w:val="Hyperlink"/>
          </w:rPr>
          <w:t>Table 9</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Inputs and Outputs</w:t>
        </w:r>
        <w:r>
          <w:rPr>
            <w:webHidden/>
          </w:rPr>
          <w:tab/>
        </w:r>
        <w:r>
          <w:rPr>
            <w:webHidden/>
          </w:rPr>
          <w:fldChar w:fldCharType="begin"/>
        </w:r>
        <w:r>
          <w:rPr>
            <w:webHidden/>
          </w:rPr>
          <w:instrText xml:space="preserve"> PAGEREF _Toc510434992 \h </w:instrText>
        </w:r>
        <w:r>
          <w:rPr>
            <w:webHidden/>
          </w:rPr>
        </w:r>
        <w:r>
          <w:rPr>
            <w:webHidden/>
          </w:rPr>
          <w:fldChar w:fldCharType="separate"/>
        </w:r>
        <w:r>
          <w:rPr>
            <w:webHidden/>
          </w:rPr>
          <w:t>99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3" w:history="1">
        <w:r w:rsidRPr="00791F2B">
          <w:rPr>
            <w:rStyle w:val="Hyperlink"/>
          </w:rPr>
          <w:t>Table 9</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Methanol Properties</w:t>
        </w:r>
        <w:r>
          <w:rPr>
            <w:webHidden/>
          </w:rPr>
          <w:tab/>
        </w:r>
        <w:r>
          <w:rPr>
            <w:webHidden/>
          </w:rPr>
          <w:fldChar w:fldCharType="begin"/>
        </w:r>
        <w:r>
          <w:rPr>
            <w:webHidden/>
          </w:rPr>
          <w:instrText xml:space="preserve"> PAGEREF _Toc510434993 \h </w:instrText>
        </w:r>
        <w:r>
          <w:rPr>
            <w:webHidden/>
          </w:rPr>
        </w:r>
        <w:r>
          <w:rPr>
            <w:webHidden/>
          </w:rPr>
          <w:fldChar w:fldCharType="separate"/>
        </w:r>
        <w:r>
          <w:rPr>
            <w:webHidden/>
          </w:rPr>
          <w:t>100</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4" w:history="1">
        <w:r w:rsidRPr="00791F2B">
          <w:rPr>
            <w:rStyle w:val="Hyperlink"/>
          </w:rPr>
          <w:t>Table 9</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Bio Methanol Datasheet</w:t>
        </w:r>
        <w:r>
          <w:rPr>
            <w:webHidden/>
          </w:rPr>
          <w:tab/>
        </w:r>
        <w:r>
          <w:rPr>
            <w:webHidden/>
          </w:rPr>
          <w:fldChar w:fldCharType="begin"/>
        </w:r>
        <w:r>
          <w:rPr>
            <w:webHidden/>
          </w:rPr>
          <w:instrText xml:space="preserve"> PAGEREF _Toc510434994 \h </w:instrText>
        </w:r>
        <w:r>
          <w:rPr>
            <w:webHidden/>
          </w:rPr>
        </w:r>
        <w:r>
          <w:rPr>
            <w:webHidden/>
          </w:rPr>
          <w:fldChar w:fldCharType="separate"/>
        </w:r>
        <w:r>
          <w:rPr>
            <w:webHidden/>
          </w:rPr>
          <w:t>100</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5" w:history="1">
        <w:r w:rsidRPr="00791F2B">
          <w:rPr>
            <w:rStyle w:val="Hyperlink"/>
          </w:rPr>
          <w:t>Table 10</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Electrolysis Systems</w:t>
        </w:r>
        <w:r>
          <w:rPr>
            <w:webHidden/>
          </w:rPr>
          <w:tab/>
        </w:r>
        <w:r>
          <w:rPr>
            <w:webHidden/>
          </w:rPr>
          <w:fldChar w:fldCharType="begin"/>
        </w:r>
        <w:r>
          <w:rPr>
            <w:webHidden/>
          </w:rPr>
          <w:instrText xml:space="preserve"> PAGEREF _Toc510434995 \h </w:instrText>
        </w:r>
        <w:r>
          <w:rPr>
            <w:webHidden/>
          </w:rPr>
        </w:r>
        <w:r>
          <w:rPr>
            <w:webHidden/>
          </w:rPr>
          <w:fldChar w:fldCharType="separate"/>
        </w:r>
        <w:r>
          <w:rPr>
            <w:webHidden/>
          </w:rPr>
          <w:t>105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6" w:history="1">
        <w:r w:rsidRPr="00791F2B">
          <w:rPr>
            <w:rStyle w:val="Hyperlink"/>
          </w:rPr>
          <w:t>Table 10</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Mass and Energy Flows</w:t>
        </w:r>
        <w:r>
          <w:rPr>
            <w:webHidden/>
          </w:rPr>
          <w:tab/>
        </w:r>
        <w:r>
          <w:rPr>
            <w:webHidden/>
          </w:rPr>
          <w:fldChar w:fldCharType="begin"/>
        </w:r>
        <w:r>
          <w:rPr>
            <w:webHidden/>
          </w:rPr>
          <w:instrText xml:space="preserve"> PAGEREF _Toc510434996 \h </w:instrText>
        </w:r>
        <w:r>
          <w:rPr>
            <w:webHidden/>
          </w:rPr>
        </w:r>
        <w:r>
          <w:rPr>
            <w:webHidden/>
          </w:rPr>
          <w:fldChar w:fldCharType="separate"/>
        </w:r>
        <w:r>
          <w:rPr>
            <w:webHidden/>
          </w:rPr>
          <w:t>106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7" w:history="1">
        <w:r w:rsidRPr="00791F2B">
          <w:rPr>
            <w:rStyle w:val="Hyperlink"/>
          </w:rPr>
          <w:t>Table 10</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Capital Costs</w:t>
        </w:r>
        <w:r>
          <w:rPr>
            <w:webHidden/>
          </w:rPr>
          <w:tab/>
        </w:r>
        <w:r>
          <w:rPr>
            <w:webHidden/>
          </w:rPr>
          <w:fldChar w:fldCharType="begin"/>
        </w:r>
        <w:r>
          <w:rPr>
            <w:webHidden/>
          </w:rPr>
          <w:instrText xml:space="preserve"> PAGEREF _Toc510434997 \h </w:instrText>
        </w:r>
        <w:r>
          <w:rPr>
            <w:webHidden/>
          </w:rPr>
        </w:r>
        <w:r>
          <w:rPr>
            <w:webHidden/>
          </w:rPr>
          <w:fldChar w:fldCharType="separate"/>
        </w:r>
        <w:r>
          <w:rPr>
            <w:webHidden/>
          </w:rPr>
          <w:t>107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8" w:history="1">
        <w:r w:rsidRPr="00791F2B">
          <w:rPr>
            <w:rStyle w:val="Hyperlink"/>
          </w:rPr>
          <w:t>Table 10</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Methanol from Power Datasheet</w:t>
        </w:r>
        <w:r>
          <w:rPr>
            <w:webHidden/>
          </w:rPr>
          <w:tab/>
        </w:r>
        <w:r>
          <w:rPr>
            <w:webHidden/>
          </w:rPr>
          <w:fldChar w:fldCharType="begin"/>
        </w:r>
        <w:r>
          <w:rPr>
            <w:webHidden/>
          </w:rPr>
          <w:instrText xml:space="preserve"> PAGEREF _Toc510434998 \h </w:instrText>
        </w:r>
        <w:r>
          <w:rPr>
            <w:webHidden/>
          </w:rPr>
        </w:r>
        <w:r>
          <w:rPr>
            <w:webHidden/>
          </w:rPr>
          <w:fldChar w:fldCharType="separate"/>
        </w:r>
        <w:r>
          <w:rPr>
            <w:webHidden/>
          </w:rPr>
          <w:t>108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4999" w:history="1">
        <w:r w:rsidRPr="00791F2B">
          <w:rPr>
            <w:rStyle w:val="Hyperlink"/>
          </w:rPr>
          <w:t>Table 11</w:t>
        </w:r>
        <w:r w:rsidRPr="00791F2B">
          <w:rPr>
            <w:rStyle w:val="Hyperlink"/>
          </w:rPr>
          <w:noBreakHyphen/>
          <w:t>1</w:t>
        </w:r>
        <w:r w:rsidRPr="0042742C">
          <w:rPr>
            <w:rFonts w:ascii="Calibri" w:hAnsi="Calibri"/>
            <w:caps w:val="0"/>
            <w:smallCaps w:val="0"/>
            <w:sz w:val="22"/>
            <w:szCs w:val="22"/>
            <w:lang w:eastAsia="en-CA"/>
          </w:rPr>
          <w:tab/>
        </w:r>
        <w:r w:rsidRPr="00791F2B">
          <w:rPr>
            <w:rStyle w:val="Hyperlink"/>
          </w:rPr>
          <w:t>SNG Inputs and Outputs</w:t>
        </w:r>
        <w:r>
          <w:rPr>
            <w:webHidden/>
          </w:rPr>
          <w:tab/>
        </w:r>
        <w:r>
          <w:rPr>
            <w:webHidden/>
          </w:rPr>
          <w:fldChar w:fldCharType="begin"/>
        </w:r>
        <w:r>
          <w:rPr>
            <w:webHidden/>
          </w:rPr>
          <w:instrText xml:space="preserve"> PAGEREF _Toc510434999 \h </w:instrText>
        </w:r>
        <w:r>
          <w:rPr>
            <w:webHidden/>
          </w:rPr>
        </w:r>
        <w:r>
          <w:rPr>
            <w:webHidden/>
          </w:rPr>
          <w:fldChar w:fldCharType="separate"/>
        </w:r>
        <w:r>
          <w:rPr>
            <w:webHidden/>
          </w:rPr>
          <w:t>116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0" w:history="1">
        <w:r w:rsidRPr="00791F2B">
          <w:rPr>
            <w:rStyle w:val="Hyperlink"/>
          </w:rPr>
          <w:t>Table 11</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SNG Datasheet</w:t>
        </w:r>
        <w:r>
          <w:rPr>
            <w:webHidden/>
          </w:rPr>
          <w:tab/>
        </w:r>
        <w:r>
          <w:rPr>
            <w:webHidden/>
          </w:rPr>
          <w:fldChar w:fldCharType="begin"/>
        </w:r>
        <w:r>
          <w:rPr>
            <w:webHidden/>
          </w:rPr>
          <w:instrText xml:space="preserve"> PAGEREF _Toc510435000 \h </w:instrText>
        </w:r>
        <w:r>
          <w:rPr>
            <w:webHidden/>
          </w:rPr>
        </w:r>
        <w:r>
          <w:rPr>
            <w:webHidden/>
          </w:rPr>
          <w:fldChar w:fldCharType="separate"/>
        </w:r>
        <w:r>
          <w:rPr>
            <w:webHidden/>
          </w:rPr>
          <w:t>118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1" w:history="1">
        <w:r w:rsidRPr="00791F2B">
          <w:rPr>
            <w:rStyle w:val="Hyperlink"/>
          </w:rPr>
          <w:t>Table 12</w:t>
        </w:r>
        <w:r w:rsidRPr="00791F2B">
          <w:rPr>
            <w:rStyle w:val="Hyperlink"/>
          </w:rPr>
          <w:noBreakHyphen/>
          <w:t xml:space="preserve">1 </w:t>
        </w:r>
        <w:r w:rsidRPr="0042742C">
          <w:rPr>
            <w:rFonts w:ascii="Calibri" w:hAnsi="Calibri"/>
            <w:caps w:val="0"/>
            <w:smallCaps w:val="0"/>
            <w:sz w:val="22"/>
            <w:szCs w:val="22"/>
            <w:lang w:eastAsia="en-CA"/>
          </w:rPr>
          <w:tab/>
        </w:r>
        <w:r w:rsidRPr="00791F2B">
          <w:rPr>
            <w:rStyle w:val="Hyperlink"/>
          </w:rPr>
          <w:t>Hydrotreated HTL Properties</w:t>
        </w:r>
        <w:r>
          <w:rPr>
            <w:webHidden/>
          </w:rPr>
          <w:tab/>
        </w:r>
        <w:r>
          <w:rPr>
            <w:webHidden/>
          </w:rPr>
          <w:fldChar w:fldCharType="begin"/>
        </w:r>
        <w:r>
          <w:rPr>
            <w:webHidden/>
          </w:rPr>
          <w:instrText xml:space="preserve"> PAGEREF _Toc510435001 \h </w:instrText>
        </w:r>
        <w:r>
          <w:rPr>
            <w:webHidden/>
          </w:rPr>
        </w:r>
        <w:r>
          <w:rPr>
            <w:webHidden/>
          </w:rPr>
          <w:fldChar w:fldCharType="separate"/>
        </w:r>
        <w:r>
          <w:rPr>
            <w:webHidden/>
          </w:rPr>
          <w:t>124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2" w:history="1">
        <w:r w:rsidRPr="00791F2B">
          <w:rPr>
            <w:rStyle w:val="Hyperlink"/>
          </w:rPr>
          <w:t>Table 12</w:t>
        </w:r>
        <w:r w:rsidRPr="00791F2B">
          <w:rPr>
            <w:rStyle w:val="Hyperlink"/>
          </w:rPr>
          <w:noBreakHyphen/>
          <w:t>2</w:t>
        </w:r>
        <w:r w:rsidRPr="0042742C">
          <w:rPr>
            <w:rFonts w:ascii="Calibri" w:hAnsi="Calibri"/>
            <w:caps w:val="0"/>
            <w:smallCaps w:val="0"/>
            <w:sz w:val="22"/>
            <w:szCs w:val="22"/>
            <w:lang w:eastAsia="en-CA"/>
          </w:rPr>
          <w:tab/>
        </w:r>
        <w:r w:rsidRPr="00791F2B">
          <w:rPr>
            <w:rStyle w:val="Hyperlink"/>
          </w:rPr>
          <w:t>Typical Plant Sized</w:t>
        </w:r>
        <w:r>
          <w:rPr>
            <w:webHidden/>
          </w:rPr>
          <w:tab/>
        </w:r>
        <w:r>
          <w:rPr>
            <w:webHidden/>
          </w:rPr>
          <w:fldChar w:fldCharType="begin"/>
        </w:r>
        <w:r>
          <w:rPr>
            <w:webHidden/>
          </w:rPr>
          <w:instrText xml:space="preserve"> PAGEREF _Toc510435002 \h </w:instrText>
        </w:r>
        <w:r>
          <w:rPr>
            <w:webHidden/>
          </w:rPr>
        </w:r>
        <w:r>
          <w:rPr>
            <w:webHidden/>
          </w:rPr>
          <w:fldChar w:fldCharType="separate"/>
        </w:r>
        <w:r>
          <w:rPr>
            <w:webHidden/>
          </w:rPr>
          <w:t>125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3" w:history="1">
        <w:r w:rsidRPr="00791F2B">
          <w:rPr>
            <w:rStyle w:val="Hyperlink"/>
          </w:rPr>
          <w:t>Table 12</w:t>
        </w:r>
        <w:r w:rsidRPr="00791F2B">
          <w:rPr>
            <w:rStyle w:val="Hyperlink"/>
          </w:rPr>
          <w:noBreakHyphen/>
          <w:t>3</w:t>
        </w:r>
        <w:r w:rsidRPr="0042742C">
          <w:rPr>
            <w:rFonts w:ascii="Calibri" w:hAnsi="Calibri"/>
            <w:caps w:val="0"/>
            <w:smallCaps w:val="0"/>
            <w:sz w:val="22"/>
            <w:szCs w:val="22"/>
            <w:lang w:eastAsia="en-CA"/>
          </w:rPr>
          <w:tab/>
        </w:r>
        <w:r w:rsidRPr="00791F2B">
          <w:rPr>
            <w:rStyle w:val="Hyperlink"/>
          </w:rPr>
          <w:t>Typical Input and Output</w:t>
        </w:r>
        <w:r>
          <w:rPr>
            <w:webHidden/>
          </w:rPr>
          <w:tab/>
        </w:r>
        <w:r>
          <w:rPr>
            <w:webHidden/>
          </w:rPr>
          <w:fldChar w:fldCharType="begin"/>
        </w:r>
        <w:r>
          <w:rPr>
            <w:webHidden/>
          </w:rPr>
          <w:instrText xml:space="preserve"> PAGEREF _Toc510435003 \h </w:instrText>
        </w:r>
        <w:r>
          <w:rPr>
            <w:webHidden/>
          </w:rPr>
        </w:r>
        <w:r>
          <w:rPr>
            <w:webHidden/>
          </w:rPr>
          <w:fldChar w:fldCharType="separate"/>
        </w:r>
        <w:r>
          <w:rPr>
            <w:webHidden/>
          </w:rPr>
          <w:t>125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4" w:history="1">
        <w:r w:rsidRPr="00791F2B">
          <w:rPr>
            <w:rStyle w:val="Hyperlink"/>
          </w:rPr>
          <w:t>Table 12</w:t>
        </w:r>
        <w:r w:rsidRPr="00791F2B">
          <w:rPr>
            <w:rStyle w:val="Hyperlink"/>
          </w:rPr>
          <w:noBreakHyphen/>
          <w:t>4</w:t>
        </w:r>
        <w:r w:rsidRPr="0042742C">
          <w:rPr>
            <w:rFonts w:ascii="Calibri" w:hAnsi="Calibri"/>
            <w:caps w:val="0"/>
            <w:smallCaps w:val="0"/>
            <w:sz w:val="22"/>
            <w:szCs w:val="22"/>
            <w:lang w:eastAsia="en-CA"/>
          </w:rPr>
          <w:tab/>
        </w:r>
        <w:r w:rsidRPr="00791F2B">
          <w:rPr>
            <w:rStyle w:val="Hyperlink"/>
          </w:rPr>
          <w:t>Capital Cost Comparison</w:t>
        </w:r>
        <w:r>
          <w:rPr>
            <w:webHidden/>
          </w:rPr>
          <w:tab/>
        </w:r>
        <w:r>
          <w:rPr>
            <w:webHidden/>
          </w:rPr>
          <w:fldChar w:fldCharType="begin"/>
        </w:r>
        <w:r>
          <w:rPr>
            <w:webHidden/>
          </w:rPr>
          <w:instrText xml:space="preserve"> PAGEREF _Toc510435004 \h </w:instrText>
        </w:r>
        <w:r>
          <w:rPr>
            <w:webHidden/>
          </w:rPr>
        </w:r>
        <w:r>
          <w:rPr>
            <w:webHidden/>
          </w:rPr>
          <w:fldChar w:fldCharType="separate"/>
        </w:r>
        <w:r>
          <w:rPr>
            <w:webHidden/>
          </w:rPr>
          <w:t>126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5" w:history="1">
        <w:r w:rsidRPr="00791F2B">
          <w:rPr>
            <w:rStyle w:val="Hyperlink"/>
          </w:rPr>
          <w:t>Table 12</w:t>
        </w:r>
        <w:r w:rsidRPr="00791F2B">
          <w:rPr>
            <w:rStyle w:val="Hyperlink"/>
          </w:rPr>
          <w:noBreakHyphen/>
          <w:t>5</w:t>
        </w:r>
        <w:r w:rsidRPr="0042742C">
          <w:rPr>
            <w:rFonts w:ascii="Calibri" w:hAnsi="Calibri"/>
            <w:caps w:val="0"/>
            <w:smallCaps w:val="0"/>
            <w:sz w:val="22"/>
            <w:szCs w:val="22"/>
            <w:lang w:eastAsia="en-CA"/>
          </w:rPr>
          <w:tab/>
        </w:r>
        <w:r w:rsidRPr="00791F2B">
          <w:rPr>
            <w:rStyle w:val="Hyperlink"/>
          </w:rPr>
          <w:t>Operating and Maintenance Costs</w:t>
        </w:r>
        <w:r>
          <w:rPr>
            <w:webHidden/>
          </w:rPr>
          <w:tab/>
        </w:r>
        <w:r>
          <w:rPr>
            <w:webHidden/>
          </w:rPr>
          <w:fldChar w:fldCharType="begin"/>
        </w:r>
        <w:r>
          <w:rPr>
            <w:webHidden/>
          </w:rPr>
          <w:instrText xml:space="preserve"> PAGEREF _Toc510435005 \h </w:instrText>
        </w:r>
        <w:r>
          <w:rPr>
            <w:webHidden/>
          </w:rPr>
        </w:r>
        <w:r>
          <w:rPr>
            <w:webHidden/>
          </w:rPr>
          <w:fldChar w:fldCharType="separate"/>
        </w:r>
        <w:r>
          <w:rPr>
            <w:webHidden/>
          </w:rPr>
          <w:t>127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6" w:history="1">
        <w:r w:rsidRPr="00791F2B">
          <w:rPr>
            <w:rStyle w:val="Hyperlink"/>
          </w:rPr>
          <w:t>Table 12</w:t>
        </w:r>
        <w:r w:rsidRPr="00791F2B">
          <w:rPr>
            <w:rStyle w:val="Hyperlink"/>
          </w:rPr>
          <w:noBreakHyphen/>
          <w:t>6</w:t>
        </w:r>
        <w:r w:rsidRPr="0042742C">
          <w:rPr>
            <w:rFonts w:ascii="Calibri" w:hAnsi="Calibri"/>
            <w:caps w:val="0"/>
            <w:smallCaps w:val="0"/>
            <w:sz w:val="22"/>
            <w:szCs w:val="22"/>
            <w:lang w:eastAsia="en-CA"/>
          </w:rPr>
          <w:tab/>
        </w:r>
        <w:r w:rsidRPr="00791F2B">
          <w:rPr>
            <w:rStyle w:val="Hyperlink"/>
          </w:rPr>
          <w:t>Operating and Maintenance Costs</w:t>
        </w:r>
        <w:r>
          <w:rPr>
            <w:webHidden/>
          </w:rPr>
          <w:tab/>
        </w:r>
        <w:r>
          <w:rPr>
            <w:webHidden/>
          </w:rPr>
          <w:fldChar w:fldCharType="begin"/>
        </w:r>
        <w:r>
          <w:rPr>
            <w:webHidden/>
          </w:rPr>
          <w:instrText xml:space="preserve"> PAGEREF _Toc510435006 \h </w:instrText>
        </w:r>
        <w:r>
          <w:rPr>
            <w:webHidden/>
          </w:rPr>
        </w:r>
        <w:r>
          <w:rPr>
            <w:webHidden/>
          </w:rPr>
          <w:fldChar w:fldCharType="separate"/>
        </w:r>
        <w:r>
          <w:rPr>
            <w:webHidden/>
          </w:rPr>
          <w:t>127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7" w:history="1">
        <w:r w:rsidRPr="00791F2B">
          <w:rPr>
            <w:rStyle w:val="Hyperlink"/>
          </w:rPr>
          <w:t>Table 12</w:t>
        </w:r>
        <w:r w:rsidRPr="00791F2B">
          <w:rPr>
            <w:rStyle w:val="Hyperlink"/>
          </w:rPr>
          <w:noBreakHyphen/>
          <w:t>7</w:t>
        </w:r>
        <w:r w:rsidRPr="0042742C">
          <w:rPr>
            <w:rFonts w:ascii="Calibri" w:hAnsi="Calibri"/>
            <w:caps w:val="0"/>
            <w:smallCaps w:val="0"/>
            <w:sz w:val="22"/>
            <w:szCs w:val="22"/>
            <w:lang w:eastAsia="en-CA"/>
          </w:rPr>
          <w:tab/>
        </w:r>
        <w:r w:rsidRPr="00791F2B">
          <w:rPr>
            <w:rStyle w:val="Hyperlink"/>
          </w:rPr>
          <w:t>HTL Bio-Oil Properties</w:t>
        </w:r>
        <w:r>
          <w:rPr>
            <w:webHidden/>
          </w:rPr>
          <w:tab/>
        </w:r>
        <w:r>
          <w:rPr>
            <w:webHidden/>
          </w:rPr>
          <w:fldChar w:fldCharType="begin"/>
        </w:r>
        <w:r>
          <w:rPr>
            <w:webHidden/>
          </w:rPr>
          <w:instrText xml:space="preserve"> PAGEREF _Toc510435007 \h </w:instrText>
        </w:r>
        <w:r>
          <w:rPr>
            <w:webHidden/>
          </w:rPr>
        </w:r>
        <w:r>
          <w:rPr>
            <w:webHidden/>
          </w:rPr>
          <w:fldChar w:fldCharType="separate"/>
        </w:r>
        <w:r>
          <w:rPr>
            <w:webHidden/>
          </w:rPr>
          <w:t>128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08" w:history="1">
        <w:r w:rsidRPr="00791F2B">
          <w:rPr>
            <w:rStyle w:val="Hyperlink"/>
          </w:rPr>
          <w:t>Table 12</w:t>
        </w:r>
        <w:r w:rsidRPr="00791F2B">
          <w:rPr>
            <w:rStyle w:val="Hyperlink"/>
          </w:rPr>
          <w:noBreakHyphen/>
          <w:t>8</w:t>
        </w:r>
        <w:r w:rsidRPr="0042742C">
          <w:rPr>
            <w:rFonts w:ascii="Calibri" w:hAnsi="Calibri"/>
            <w:caps w:val="0"/>
            <w:smallCaps w:val="0"/>
            <w:sz w:val="22"/>
            <w:szCs w:val="22"/>
            <w:lang w:eastAsia="en-CA"/>
          </w:rPr>
          <w:tab/>
        </w:r>
        <w:r w:rsidRPr="00791F2B">
          <w:rPr>
            <w:rStyle w:val="Hyperlink"/>
          </w:rPr>
          <w:t>Hydrothermal Liquefaction Datasheet</w:t>
        </w:r>
        <w:r>
          <w:rPr>
            <w:webHidden/>
          </w:rPr>
          <w:tab/>
        </w:r>
        <w:r>
          <w:rPr>
            <w:webHidden/>
          </w:rPr>
          <w:fldChar w:fldCharType="begin"/>
        </w:r>
        <w:r>
          <w:rPr>
            <w:webHidden/>
          </w:rPr>
          <w:instrText xml:space="preserve"> PAGEREF _Toc510435008 \h </w:instrText>
        </w:r>
        <w:r>
          <w:rPr>
            <w:webHidden/>
          </w:rPr>
        </w:r>
        <w:r>
          <w:rPr>
            <w:webHidden/>
          </w:rPr>
          <w:fldChar w:fldCharType="separate"/>
        </w:r>
        <w:r>
          <w:rPr>
            <w:webHidden/>
          </w:rPr>
          <w:t>128</w:t>
        </w:r>
        <w:r>
          <w:rPr>
            <w:webHidden/>
          </w:rPr>
          <w:fldChar w:fldCharType="end"/>
        </w:r>
      </w:hyperlink>
    </w:p>
    <w:p w:rsidR="00A247DC" w:rsidRPr="00FE0DE3" w:rsidRDefault="00A247DC" w:rsidP="00D60B79">
      <w:pPr>
        <w:pStyle w:val="ListofTables"/>
        <w:rPr>
          <w:noProof w:val="0"/>
        </w:rPr>
      </w:pPr>
      <w:r w:rsidRPr="00FE0DE3">
        <w:rPr>
          <w:noProof w:val="0"/>
        </w:rPr>
        <w:fldChar w:fldCharType="end"/>
      </w:r>
    </w:p>
    <w:p w:rsidR="00A247DC" w:rsidRPr="00FE0DE3" w:rsidRDefault="00A247DC">
      <w:pPr>
        <w:pStyle w:val="Titel"/>
      </w:pPr>
      <w:bookmarkStart w:id="3" w:name="_Toc510434561"/>
      <w:r w:rsidRPr="00FE0DE3">
        <w:t>List of Figures</w:t>
      </w:r>
      <w:bookmarkEnd w:id="3"/>
    </w:p>
    <w:p w:rsidR="005F721E" w:rsidRPr="0042742C" w:rsidRDefault="00A247DC">
      <w:pPr>
        <w:pStyle w:val="Listeoverfigurer"/>
        <w:rPr>
          <w:rFonts w:ascii="Calibri" w:hAnsi="Calibri"/>
          <w:caps w:val="0"/>
          <w:smallCaps w:val="0"/>
          <w:sz w:val="22"/>
          <w:szCs w:val="22"/>
          <w:lang w:eastAsia="en-CA"/>
        </w:rPr>
      </w:pPr>
      <w:r w:rsidRPr="00FE0DE3">
        <w:rPr>
          <w:noProof w:val="0"/>
        </w:rPr>
        <w:fldChar w:fldCharType="begin"/>
      </w:r>
      <w:r w:rsidRPr="00FE0DE3">
        <w:rPr>
          <w:noProof w:val="0"/>
        </w:rPr>
        <w:instrText xml:space="preserve"> TOC \h \z \c "Figure" </w:instrText>
      </w:r>
      <w:r w:rsidRPr="00FE0DE3">
        <w:rPr>
          <w:noProof w:val="0"/>
        </w:rPr>
        <w:fldChar w:fldCharType="separate"/>
      </w:r>
      <w:hyperlink w:anchor="_Toc510435009" w:history="1">
        <w:r w:rsidR="005F721E" w:rsidRPr="002636D6">
          <w:rPr>
            <w:rStyle w:val="Hyperlink"/>
          </w:rPr>
          <w:t>Figure 1</w:t>
        </w:r>
        <w:r w:rsidR="005F721E" w:rsidRPr="002636D6">
          <w:rPr>
            <w:rStyle w:val="Hyperlink"/>
          </w:rPr>
          <w:noBreakHyphen/>
          <w:t>1</w:t>
        </w:r>
        <w:r w:rsidR="005F721E" w:rsidRPr="0042742C">
          <w:rPr>
            <w:rFonts w:ascii="Calibri" w:hAnsi="Calibri"/>
            <w:caps w:val="0"/>
            <w:smallCaps w:val="0"/>
            <w:sz w:val="22"/>
            <w:szCs w:val="22"/>
            <w:lang w:eastAsia="en-CA"/>
          </w:rPr>
          <w:tab/>
        </w:r>
        <w:r w:rsidR="005F721E" w:rsidRPr="002636D6">
          <w:rPr>
            <w:rStyle w:val="Hyperlink"/>
          </w:rPr>
          <w:t>Technology Development Phases</w:t>
        </w:r>
        <w:r w:rsidR="005F721E">
          <w:rPr>
            <w:webHidden/>
          </w:rPr>
          <w:tab/>
        </w:r>
        <w:r w:rsidR="005F721E">
          <w:rPr>
            <w:webHidden/>
          </w:rPr>
          <w:fldChar w:fldCharType="begin"/>
        </w:r>
        <w:r w:rsidR="005F721E">
          <w:rPr>
            <w:webHidden/>
          </w:rPr>
          <w:instrText xml:space="preserve"> PAGEREF _Toc510435009 \h </w:instrText>
        </w:r>
        <w:r w:rsidR="005F721E">
          <w:rPr>
            <w:webHidden/>
          </w:rPr>
        </w:r>
        <w:r w:rsidR="005F721E">
          <w:rPr>
            <w:webHidden/>
          </w:rPr>
          <w:fldChar w:fldCharType="separate"/>
        </w:r>
        <w:r w:rsidR="005F721E">
          <w:rPr>
            <w:webHidden/>
          </w:rPr>
          <w:t>3</w:t>
        </w:r>
        <w:r w:rsidR="005F721E">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0" w:history="1">
        <w:r w:rsidRPr="002636D6">
          <w:rPr>
            <w:rStyle w:val="Hyperlink"/>
          </w:rPr>
          <w:t>Figure 1</w:t>
        </w:r>
        <w:r w:rsidRPr="002636D6">
          <w:rPr>
            <w:rStyle w:val="Hyperlink"/>
          </w:rPr>
          <w:noBreakHyphen/>
          <w:t xml:space="preserve">2 </w:t>
        </w:r>
        <w:r w:rsidRPr="0042742C">
          <w:rPr>
            <w:rFonts w:ascii="Calibri" w:hAnsi="Calibri"/>
            <w:caps w:val="0"/>
            <w:smallCaps w:val="0"/>
            <w:sz w:val="22"/>
            <w:szCs w:val="22"/>
            <w:lang w:eastAsia="en-CA"/>
          </w:rPr>
          <w:tab/>
        </w:r>
        <w:r w:rsidRPr="002636D6">
          <w:rPr>
            <w:rStyle w:val="Hyperlink"/>
          </w:rPr>
          <w:t>Photovoltaic Experience Curve</w:t>
        </w:r>
        <w:r>
          <w:rPr>
            <w:webHidden/>
          </w:rPr>
          <w:tab/>
        </w:r>
        <w:r>
          <w:rPr>
            <w:webHidden/>
          </w:rPr>
          <w:fldChar w:fldCharType="begin"/>
        </w:r>
        <w:r>
          <w:rPr>
            <w:webHidden/>
          </w:rPr>
          <w:instrText xml:space="preserve"> PAGEREF _Toc510435010 \h </w:instrText>
        </w:r>
        <w:r>
          <w:rPr>
            <w:webHidden/>
          </w:rPr>
        </w:r>
        <w:r>
          <w:rPr>
            <w:webHidden/>
          </w:rPr>
          <w:fldChar w:fldCharType="separate"/>
        </w:r>
        <w:r>
          <w:rPr>
            <w:webHidden/>
          </w:rPr>
          <w:t>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1" w:history="1">
        <w:r w:rsidRPr="002636D6">
          <w:rPr>
            <w:rStyle w:val="Hyperlink"/>
          </w:rPr>
          <w:t>Figure 1</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Distribution of Progress Ratios for 108 Case Studies in the Manufacturing Sector</w:t>
        </w:r>
        <w:r>
          <w:rPr>
            <w:webHidden/>
          </w:rPr>
          <w:tab/>
        </w:r>
        <w:r>
          <w:rPr>
            <w:webHidden/>
          </w:rPr>
          <w:fldChar w:fldCharType="begin"/>
        </w:r>
        <w:r>
          <w:rPr>
            <w:webHidden/>
          </w:rPr>
          <w:instrText xml:space="preserve"> PAGEREF _Toc510435011 \h </w:instrText>
        </w:r>
        <w:r>
          <w:rPr>
            <w:webHidden/>
          </w:rPr>
        </w:r>
        <w:r>
          <w:rPr>
            <w:webHidden/>
          </w:rPr>
          <w:fldChar w:fldCharType="separate"/>
        </w:r>
        <w:r>
          <w:rPr>
            <w:webHidden/>
          </w:rPr>
          <w:t>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2" w:history="1">
        <w:r w:rsidRPr="002636D6">
          <w:rPr>
            <w:rStyle w:val="Hyperlink"/>
          </w:rPr>
          <w:t>Figure 1</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Learning Curves with Various Learning Rates</w:t>
        </w:r>
        <w:r>
          <w:rPr>
            <w:webHidden/>
          </w:rPr>
          <w:tab/>
        </w:r>
        <w:r>
          <w:rPr>
            <w:webHidden/>
          </w:rPr>
          <w:fldChar w:fldCharType="begin"/>
        </w:r>
        <w:r>
          <w:rPr>
            <w:webHidden/>
          </w:rPr>
          <w:instrText xml:space="preserve"> PAGEREF _Toc510435012 \h </w:instrText>
        </w:r>
        <w:r>
          <w:rPr>
            <w:webHidden/>
          </w:rPr>
        </w:r>
        <w:r>
          <w:rPr>
            <w:webHidden/>
          </w:rPr>
          <w:fldChar w:fldCharType="separate"/>
        </w:r>
        <w:r>
          <w:rPr>
            <w:webHidden/>
          </w:rPr>
          <w:t>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3" w:history="1">
        <w:r w:rsidRPr="002636D6">
          <w:rPr>
            <w:rStyle w:val="Hyperlink"/>
          </w:rPr>
          <w:t>Figure 1</w:t>
        </w:r>
        <w:r w:rsidRPr="002636D6">
          <w:rPr>
            <w:rStyle w:val="Hyperlink"/>
          </w:rPr>
          <w:noBreakHyphen/>
          <w:t>5</w:t>
        </w:r>
        <w:r w:rsidRPr="0042742C">
          <w:rPr>
            <w:rFonts w:ascii="Calibri" w:hAnsi="Calibri"/>
            <w:caps w:val="0"/>
            <w:smallCaps w:val="0"/>
            <w:sz w:val="22"/>
            <w:szCs w:val="22"/>
            <w:lang w:eastAsia="en-CA"/>
          </w:rPr>
          <w:tab/>
        </w:r>
        <w:r w:rsidRPr="002636D6">
          <w:rPr>
            <w:rStyle w:val="Hyperlink"/>
          </w:rPr>
          <w:t>Impact of Starch Ethanol Plant Size on Capital Costs</w:t>
        </w:r>
        <w:r>
          <w:rPr>
            <w:webHidden/>
          </w:rPr>
          <w:tab/>
        </w:r>
        <w:r>
          <w:rPr>
            <w:webHidden/>
          </w:rPr>
          <w:fldChar w:fldCharType="begin"/>
        </w:r>
        <w:r>
          <w:rPr>
            <w:webHidden/>
          </w:rPr>
          <w:instrText xml:space="preserve"> PAGEREF _Toc510435013 \h </w:instrText>
        </w:r>
        <w:r>
          <w:rPr>
            <w:webHidden/>
          </w:rPr>
        </w:r>
        <w:r>
          <w:rPr>
            <w:webHidden/>
          </w:rPr>
          <w:fldChar w:fldCharType="separate"/>
        </w:r>
        <w:r>
          <w:rPr>
            <w:webHidden/>
          </w:rPr>
          <w:t>8</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4" w:history="1">
        <w:r w:rsidRPr="002636D6">
          <w:rPr>
            <w:rStyle w:val="Hyperlink"/>
          </w:rPr>
          <w:t>Figure 1</w:t>
        </w:r>
        <w:r w:rsidRPr="002636D6">
          <w:rPr>
            <w:rStyle w:val="Hyperlink"/>
          </w:rPr>
          <w:noBreakHyphen/>
          <w:t>6</w:t>
        </w:r>
        <w:r w:rsidRPr="0042742C">
          <w:rPr>
            <w:rFonts w:ascii="Calibri" w:hAnsi="Calibri"/>
            <w:caps w:val="0"/>
            <w:smallCaps w:val="0"/>
            <w:sz w:val="22"/>
            <w:szCs w:val="22"/>
            <w:lang w:eastAsia="en-CA"/>
          </w:rPr>
          <w:tab/>
        </w:r>
        <w:r w:rsidRPr="002636D6">
          <w:rPr>
            <w:rStyle w:val="Hyperlink"/>
          </w:rPr>
          <w:t>Impact of FAME Plant Size on Capital Costs</w:t>
        </w:r>
        <w:r>
          <w:rPr>
            <w:webHidden/>
          </w:rPr>
          <w:tab/>
        </w:r>
        <w:r>
          <w:rPr>
            <w:webHidden/>
          </w:rPr>
          <w:fldChar w:fldCharType="begin"/>
        </w:r>
        <w:r>
          <w:rPr>
            <w:webHidden/>
          </w:rPr>
          <w:instrText xml:space="preserve"> PAGEREF _Toc510435014 \h </w:instrText>
        </w:r>
        <w:r>
          <w:rPr>
            <w:webHidden/>
          </w:rPr>
        </w:r>
        <w:r>
          <w:rPr>
            <w:webHidden/>
          </w:rPr>
          <w:fldChar w:fldCharType="separate"/>
        </w:r>
        <w:r>
          <w:rPr>
            <w:webHidden/>
          </w:rPr>
          <w:t>9</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5" w:history="1">
        <w:r w:rsidRPr="002636D6">
          <w:rPr>
            <w:rStyle w:val="Hyperlink"/>
          </w:rPr>
          <w:t>Figure 2</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Biodiesel Production Process</w:t>
        </w:r>
        <w:r>
          <w:rPr>
            <w:webHidden/>
          </w:rPr>
          <w:tab/>
        </w:r>
        <w:r>
          <w:rPr>
            <w:webHidden/>
          </w:rPr>
          <w:fldChar w:fldCharType="begin"/>
        </w:r>
        <w:r>
          <w:rPr>
            <w:webHidden/>
          </w:rPr>
          <w:instrText xml:space="preserve"> PAGEREF _Toc510435015 \h </w:instrText>
        </w:r>
        <w:r>
          <w:rPr>
            <w:webHidden/>
          </w:rPr>
        </w:r>
        <w:r>
          <w:rPr>
            <w:webHidden/>
          </w:rPr>
          <w:fldChar w:fldCharType="separate"/>
        </w:r>
        <w:r>
          <w:rPr>
            <w:webHidden/>
          </w:rPr>
          <w:t>13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6" w:history="1">
        <w:r w:rsidRPr="002636D6">
          <w:rPr>
            <w:rStyle w:val="Hyperlink"/>
          </w:rPr>
          <w:t>Figure 2</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Vegetable Oil FAME Energy Balance</w:t>
        </w:r>
        <w:r>
          <w:rPr>
            <w:webHidden/>
          </w:rPr>
          <w:tab/>
        </w:r>
        <w:r>
          <w:rPr>
            <w:webHidden/>
          </w:rPr>
          <w:fldChar w:fldCharType="begin"/>
        </w:r>
        <w:r>
          <w:rPr>
            <w:webHidden/>
          </w:rPr>
          <w:instrText xml:space="preserve"> PAGEREF _Toc510435016 \h </w:instrText>
        </w:r>
        <w:r>
          <w:rPr>
            <w:webHidden/>
          </w:rPr>
        </w:r>
        <w:r>
          <w:rPr>
            <w:webHidden/>
          </w:rPr>
          <w:fldChar w:fldCharType="separate"/>
        </w:r>
        <w:r>
          <w:rPr>
            <w:webHidden/>
          </w:rPr>
          <w:t>14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7" w:history="1">
        <w:r w:rsidRPr="002636D6">
          <w:rPr>
            <w:rStyle w:val="Hyperlink"/>
          </w:rPr>
          <w:t>Figure 2</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World Biodiesel Production</w:t>
        </w:r>
        <w:r>
          <w:rPr>
            <w:webHidden/>
          </w:rPr>
          <w:tab/>
        </w:r>
        <w:r>
          <w:rPr>
            <w:webHidden/>
          </w:rPr>
          <w:fldChar w:fldCharType="begin"/>
        </w:r>
        <w:r>
          <w:rPr>
            <w:webHidden/>
          </w:rPr>
          <w:instrText xml:space="preserve"> PAGEREF _Toc510435017 \h </w:instrText>
        </w:r>
        <w:r>
          <w:rPr>
            <w:webHidden/>
          </w:rPr>
        </w:r>
        <w:r>
          <w:rPr>
            <w:webHidden/>
          </w:rPr>
          <w:fldChar w:fldCharType="separate"/>
        </w:r>
        <w:r>
          <w:rPr>
            <w:webHidden/>
          </w:rPr>
          <w:t>16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8" w:history="1">
        <w:r w:rsidRPr="002636D6">
          <w:rPr>
            <w:rStyle w:val="Hyperlink"/>
          </w:rPr>
          <w:t>Figure 2</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Basic Biodiesel Reactions</w:t>
        </w:r>
        <w:r>
          <w:rPr>
            <w:webHidden/>
          </w:rPr>
          <w:tab/>
        </w:r>
        <w:r>
          <w:rPr>
            <w:webHidden/>
          </w:rPr>
          <w:fldChar w:fldCharType="begin"/>
        </w:r>
        <w:r>
          <w:rPr>
            <w:webHidden/>
          </w:rPr>
          <w:instrText xml:space="preserve"> PAGEREF _Toc510435018 \h </w:instrText>
        </w:r>
        <w:r>
          <w:rPr>
            <w:webHidden/>
          </w:rPr>
        </w:r>
        <w:r>
          <w:rPr>
            <w:webHidden/>
          </w:rPr>
          <w:fldChar w:fldCharType="separate"/>
        </w:r>
        <w:r>
          <w:rPr>
            <w:webHidden/>
          </w:rPr>
          <w:t>17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19" w:history="1">
        <w:r w:rsidRPr="002636D6">
          <w:rPr>
            <w:rStyle w:val="Hyperlink"/>
          </w:rPr>
          <w:t>Figure 3</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Two Step Biodiesel Production Process</w:t>
        </w:r>
        <w:r>
          <w:rPr>
            <w:webHidden/>
          </w:rPr>
          <w:tab/>
        </w:r>
        <w:r>
          <w:rPr>
            <w:webHidden/>
          </w:rPr>
          <w:fldChar w:fldCharType="begin"/>
        </w:r>
        <w:r>
          <w:rPr>
            <w:webHidden/>
          </w:rPr>
          <w:instrText xml:space="preserve"> PAGEREF _Toc510435019 \h </w:instrText>
        </w:r>
        <w:r>
          <w:rPr>
            <w:webHidden/>
          </w:rPr>
        </w:r>
        <w:r>
          <w:rPr>
            <w:webHidden/>
          </w:rPr>
          <w:fldChar w:fldCharType="separate"/>
        </w:r>
        <w:r>
          <w:rPr>
            <w:webHidden/>
          </w:rPr>
          <w:t>22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0" w:history="1">
        <w:r w:rsidRPr="002636D6">
          <w:rPr>
            <w:rStyle w:val="Hyperlink"/>
          </w:rPr>
          <w:t>Figure 3</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UCO and Animal Fat FAME Energy Balance</w:t>
        </w:r>
        <w:r>
          <w:rPr>
            <w:webHidden/>
          </w:rPr>
          <w:tab/>
        </w:r>
        <w:r>
          <w:rPr>
            <w:webHidden/>
          </w:rPr>
          <w:fldChar w:fldCharType="begin"/>
        </w:r>
        <w:r>
          <w:rPr>
            <w:webHidden/>
          </w:rPr>
          <w:instrText xml:space="preserve"> PAGEREF _Toc510435020 \h </w:instrText>
        </w:r>
        <w:r>
          <w:rPr>
            <w:webHidden/>
          </w:rPr>
        </w:r>
        <w:r>
          <w:rPr>
            <w:webHidden/>
          </w:rPr>
          <w:fldChar w:fldCharType="separate"/>
        </w:r>
        <w:r>
          <w:rPr>
            <w:webHidden/>
          </w:rPr>
          <w:t>23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1" w:history="1">
        <w:r w:rsidRPr="002636D6">
          <w:rPr>
            <w:rStyle w:val="Hyperlink"/>
          </w:rPr>
          <w:t>Figure 3</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Daka FAME Plant</w:t>
        </w:r>
        <w:r>
          <w:rPr>
            <w:webHidden/>
          </w:rPr>
          <w:tab/>
        </w:r>
        <w:r>
          <w:rPr>
            <w:webHidden/>
          </w:rPr>
          <w:fldChar w:fldCharType="begin"/>
        </w:r>
        <w:r>
          <w:rPr>
            <w:webHidden/>
          </w:rPr>
          <w:instrText xml:space="preserve"> PAGEREF _Toc510435021 \h </w:instrText>
        </w:r>
        <w:r>
          <w:rPr>
            <w:webHidden/>
          </w:rPr>
        </w:r>
        <w:r>
          <w:rPr>
            <w:webHidden/>
          </w:rPr>
          <w:fldChar w:fldCharType="separate"/>
        </w:r>
        <w:r>
          <w:rPr>
            <w:webHidden/>
          </w:rPr>
          <w:t>24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2" w:history="1">
        <w:r w:rsidRPr="002636D6">
          <w:rPr>
            <w:rStyle w:val="Hyperlink"/>
          </w:rPr>
          <w:t>Figure 3</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Esterification Reaction</w:t>
        </w:r>
        <w:r>
          <w:rPr>
            <w:webHidden/>
          </w:rPr>
          <w:tab/>
        </w:r>
        <w:r>
          <w:rPr>
            <w:webHidden/>
          </w:rPr>
          <w:fldChar w:fldCharType="begin"/>
        </w:r>
        <w:r>
          <w:rPr>
            <w:webHidden/>
          </w:rPr>
          <w:instrText xml:space="preserve"> PAGEREF _Toc510435022 \h </w:instrText>
        </w:r>
        <w:r>
          <w:rPr>
            <w:webHidden/>
          </w:rPr>
        </w:r>
        <w:r>
          <w:rPr>
            <w:webHidden/>
          </w:rPr>
          <w:fldChar w:fldCharType="separate"/>
        </w:r>
        <w:r>
          <w:rPr>
            <w:webHidden/>
          </w:rPr>
          <w:t>26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3" w:history="1">
        <w:r w:rsidRPr="002636D6">
          <w:rPr>
            <w:rStyle w:val="Hyperlink"/>
          </w:rPr>
          <w:t>Figure 4</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HVO Production Process</w:t>
        </w:r>
        <w:r>
          <w:rPr>
            <w:webHidden/>
          </w:rPr>
          <w:tab/>
        </w:r>
        <w:r>
          <w:rPr>
            <w:webHidden/>
          </w:rPr>
          <w:fldChar w:fldCharType="begin"/>
        </w:r>
        <w:r>
          <w:rPr>
            <w:webHidden/>
          </w:rPr>
          <w:instrText xml:space="preserve"> PAGEREF _Toc510435023 \h </w:instrText>
        </w:r>
        <w:r>
          <w:rPr>
            <w:webHidden/>
          </w:rPr>
        </w:r>
        <w:r>
          <w:rPr>
            <w:webHidden/>
          </w:rPr>
          <w:fldChar w:fldCharType="separate"/>
        </w:r>
        <w:r>
          <w:rPr>
            <w:webHidden/>
          </w:rPr>
          <w:t>31</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4" w:history="1">
        <w:r w:rsidRPr="002636D6">
          <w:rPr>
            <w:rStyle w:val="Hyperlink"/>
          </w:rPr>
          <w:t>Figure 4</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HVO Energy Balance</w:t>
        </w:r>
        <w:r>
          <w:rPr>
            <w:webHidden/>
          </w:rPr>
          <w:tab/>
        </w:r>
        <w:r>
          <w:rPr>
            <w:webHidden/>
          </w:rPr>
          <w:fldChar w:fldCharType="begin"/>
        </w:r>
        <w:r>
          <w:rPr>
            <w:webHidden/>
          </w:rPr>
          <w:instrText xml:space="preserve"> PAGEREF _Toc510435024 \h </w:instrText>
        </w:r>
        <w:r>
          <w:rPr>
            <w:webHidden/>
          </w:rPr>
        </w:r>
        <w:r>
          <w:rPr>
            <w:webHidden/>
          </w:rPr>
          <w:fldChar w:fldCharType="separate"/>
        </w:r>
        <w:r>
          <w:rPr>
            <w:webHidden/>
          </w:rPr>
          <w:t>32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5" w:history="1">
        <w:r w:rsidRPr="002636D6">
          <w:rPr>
            <w:rStyle w:val="Hyperlink"/>
          </w:rPr>
          <w:t>Figure 4</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HVO Selling Prices vs Biodiesel and Fossil Diesel</w:t>
        </w:r>
        <w:r>
          <w:rPr>
            <w:webHidden/>
          </w:rPr>
          <w:tab/>
        </w:r>
        <w:r>
          <w:rPr>
            <w:webHidden/>
          </w:rPr>
          <w:fldChar w:fldCharType="begin"/>
        </w:r>
        <w:r>
          <w:rPr>
            <w:webHidden/>
          </w:rPr>
          <w:instrText xml:space="preserve"> PAGEREF _Toc510435025 \h </w:instrText>
        </w:r>
        <w:r>
          <w:rPr>
            <w:webHidden/>
          </w:rPr>
        </w:r>
        <w:r>
          <w:rPr>
            <w:webHidden/>
          </w:rPr>
          <w:fldChar w:fldCharType="separate"/>
        </w:r>
        <w:r>
          <w:rPr>
            <w:webHidden/>
          </w:rPr>
          <w:t>34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6" w:history="1">
        <w:r w:rsidRPr="002636D6">
          <w:rPr>
            <w:rStyle w:val="Hyperlink"/>
          </w:rPr>
          <w:t>Figure 4</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HVO Chemistry</w:t>
        </w:r>
        <w:r>
          <w:rPr>
            <w:webHidden/>
          </w:rPr>
          <w:tab/>
        </w:r>
        <w:r>
          <w:rPr>
            <w:webHidden/>
          </w:rPr>
          <w:fldChar w:fldCharType="begin"/>
        </w:r>
        <w:r>
          <w:rPr>
            <w:webHidden/>
          </w:rPr>
          <w:instrText xml:space="preserve"> PAGEREF _Toc510435026 \h </w:instrText>
        </w:r>
        <w:r>
          <w:rPr>
            <w:webHidden/>
          </w:rPr>
        </w:r>
        <w:r>
          <w:rPr>
            <w:webHidden/>
          </w:rPr>
          <w:fldChar w:fldCharType="separate"/>
        </w:r>
        <w:r>
          <w:rPr>
            <w:webHidden/>
          </w:rPr>
          <w:t>35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7" w:history="1">
        <w:r w:rsidRPr="002636D6">
          <w:rPr>
            <w:rStyle w:val="Hyperlink"/>
          </w:rPr>
          <w:t>Figure 4</w:t>
        </w:r>
        <w:r w:rsidRPr="002636D6">
          <w:rPr>
            <w:rStyle w:val="Hyperlink"/>
          </w:rPr>
          <w:noBreakHyphen/>
          <w:t>5</w:t>
        </w:r>
        <w:r w:rsidRPr="0042742C">
          <w:rPr>
            <w:rFonts w:ascii="Calibri" w:hAnsi="Calibri"/>
            <w:caps w:val="0"/>
            <w:smallCaps w:val="0"/>
            <w:sz w:val="22"/>
            <w:szCs w:val="22"/>
            <w:lang w:eastAsia="en-CA"/>
          </w:rPr>
          <w:tab/>
        </w:r>
        <w:r w:rsidRPr="002636D6">
          <w:rPr>
            <w:rStyle w:val="Hyperlink"/>
          </w:rPr>
          <w:t>Quarterly Performance – Neste HVO</w:t>
        </w:r>
        <w:r>
          <w:rPr>
            <w:webHidden/>
          </w:rPr>
          <w:tab/>
        </w:r>
        <w:r>
          <w:rPr>
            <w:webHidden/>
          </w:rPr>
          <w:fldChar w:fldCharType="begin"/>
        </w:r>
        <w:r>
          <w:rPr>
            <w:webHidden/>
          </w:rPr>
          <w:instrText xml:space="preserve"> PAGEREF _Toc510435027 \h </w:instrText>
        </w:r>
        <w:r>
          <w:rPr>
            <w:webHidden/>
          </w:rPr>
        </w:r>
        <w:r>
          <w:rPr>
            <w:webHidden/>
          </w:rPr>
          <w:fldChar w:fldCharType="separate"/>
        </w:r>
        <w:r>
          <w:rPr>
            <w:webHidden/>
          </w:rPr>
          <w:t>36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8" w:history="1">
        <w:r w:rsidRPr="002636D6">
          <w:rPr>
            <w:rStyle w:val="Hyperlink"/>
          </w:rPr>
          <w:t>Figure 5</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HVO Diesel vs Jet Process</w:t>
        </w:r>
        <w:r>
          <w:rPr>
            <w:webHidden/>
          </w:rPr>
          <w:tab/>
        </w:r>
        <w:r>
          <w:rPr>
            <w:webHidden/>
          </w:rPr>
          <w:fldChar w:fldCharType="begin"/>
        </w:r>
        <w:r>
          <w:rPr>
            <w:webHidden/>
          </w:rPr>
          <w:instrText xml:space="preserve"> PAGEREF _Toc510435028 \h </w:instrText>
        </w:r>
        <w:r>
          <w:rPr>
            <w:webHidden/>
          </w:rPr>
        </w:r>
        <w:r>
          <w:rPr>
            <w:webHidden/>
          </w:rPr>
          <w:fldChar w:fldCharType="separate"/>
        </w:r>
        <w:r>
          <w:rPr>
            <w:webHidden/>
          </w:rPr>
          <w:t>41</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29" w:history="1">
        <w:r w:rsidRPr="002636D6">
          <w:rPr>
            <w:rStyle w:val="Hyperlink"/>
          </w:rPr>
          <w:t>Figure 5</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HVO Jet Fuel Energy Balance</w:t>
        </w:r>
        <w:r>
          <w:rPr>
            <w:webHidden/>
          </w:rPr>
          <w:tab/>
        </w:r>
        <w:r>
          <w:rPr>
            <w:webHidden/>
          </w:rPr>
          <w:fldChar w:fldCharType="begin"/>
        </w:r>
        <w:r>
          <w:rPr>
            <w:webHidden/>
          </w:rPr>
          <w:instrText xml:space="preserve"> PAGEREF _Toc510435029 \h </w:instrText>
        </w:r>
        <w:r>
          <w:rPr>
            <w:webHidden/>
          </w:rPr>
        </w:r>
        <w:r>
          <w:rPr>
            <w:webHidden/>
          </w:rPr>
          <w:fldChar w:fldCharType="separate"/>
        </w:r>
        <w:r>
          <w:rPr>
            <w:webHidden/>
          </w:rPr>
          <w:t>42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0" w:history="1">
        <w:r w:rsidRPr="002636D6">
          <w:rPr>
            <w:rStyle w:val="Hyperlink"/>
          </w:rPr>
          <w:t>Figure 5</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Comparison of Product Yields</w:t>
        </w:r>
        <w:r>
          <w:rPr>
            <w:webHidden/>
          </w:rPr>
          <w:tab/>
        </w:r>
        <w:r>
          <w:rPr>
            <w:webHidden/>
          </w:rPr>
          <w:fldChar w:fldCharType="begin"/>
        </w:r>
        <w:r>
          <w:rPr>
            <w:webHidden/>
          </w:rPr>
          <w:instrText xml:space="preserve"> PAGEREF _Toc510435030 \h </w:instrText>
        </w:r>
        <w:r>
          <w:rPr>
            <w:webHidden/>
          </w:rPr>
        </w:r>
        <w:r>
          <w:rPr>
            <w:webHidden/>
          </w:rPr>
          <w:fldChar w:fldCharType="separate"/>
        </w:r>
        <w:r>
          <w:rPr>
            <w:webHidden/>
          </w:rPr>
          <w:t>43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1" w:history="1">
        <w:r w:rsidRPr="002636D6">
          <w:rPr>
            <w:rStyle w:val="Hyperlink"/>
          </w:rPr>
          <w:t>Figure 5</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Alternative HVO Jet Energy Balance</w:t>
        </w:r>
        <w:r>
          <w:rPr>
            <w:webHidden/>
          </w:rPr>
          <w:tab/>
        </w:r>
        <w:r>
          <w:rPr>
            <w:webHidden/>
          </w:rPr>
          <w:fldChar w:fldCharType="begin"/>
        </w:r>
        <w:r>
          <w:rPr>
            <w:webHidden/>
          </w:rPr>
          <w:instrText xml:space="preserve"> PAGEREF _Toc510435031 \h </w:instrText>
        </w:r>
        <w:r>
          <w:rPr>
            <w:webHidden/>
          </w:rPr>
        </w:r>
        <w:r>
          <w:rPr>
            <w:webHidden/>
          </w:rPr>
          <w:fldChar w:fldCharType="separate"/>
        </w:r>
        <w:r>
          <w:rPr>
            <w:webHidden/>
          </w:rPr>
          <w:t>43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2" w:history="1">
        <w:r w:rsidRPr="002636D6">
          <w:rPr>
            <w:rStyle w:val="Hyperlink"/>
          </w:rPr>
          <w:t>Figure 5</w:t>
        </w:r>
        <w:r w:rsidRPr="002636D6">
          <w:rPr>
            <w:rStyle w:val="Hyperlink"/>
          </w:rPr>
          <w:noBreakHyphen/>
          <w:t>5</w:t>
        </w:r>
        <w:r w:rsidRPr="0042742C">
          <w:rPr>
            <w:rFonts w:ascii="Calibri" w:hAnsi="Calibri"/>
            <w:caps w:val="0"/>
            <w:smallCaps w:val="0"/>
            <w:sz w:val="22"/>
            <w:szCs w:val="22"/>
            <w:lang w:eastAsia="en-CA"/>
          </w:rPr>
          <w:tab/>
        </w:r>
        <w:r w:rsidRPr="002636D6">
          <w:rPr>
            <w:rStyle w:val="Hyperlink"/>
          </w:rPr>
          <w:t>Renewable Diesel Distillation Curves</w:t>
        </w:r>
        <w:r>
          <w:rPr>
            <w:webHidden/>
          </w:rPr>
          <w:tab/>
        </w:r>
        <w:r>
          <w:rPr>
            <w:webHidden/>
          </w:rPr>
          <w:fldChar w:fldCharType="begin"/>
        </w:r>
        <w:r>
          <w:rPr>
            <w:webHidden/>
          </w:rPr>
          <w:instrText xml:space="preserve"> PAGEREF _Toc510435032 \h </w:instrText>
        </w:r>
        <w:r>
          <w:rPr>
            <w:webHidden/>
          </w:rPr>
        </w:r>
        <w:r>
          <w:rPr>
            <w:webHidden/>
          </w:rPr>
          <w:fldChar w:fldCharType="separate"/>
        </w:r>
        <w:r>
          <w:rPr>
            <w:webHidden/>
          </w:rPr>
          <w:t>45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3" w:history="1">
        <w:r w:rsidRPr="002636D6">
          <w:rPr>
            <w:rStyle w:val="Hyperlink"/>
          </w:rPr>
          <w:t>Figure 6</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1</w:t>
        </w:r>
        <w:r w:rsidRPr="002636D6">
          <w:rPr>
            <w:rStyle w:val="Hyperlink"/>
            <w:vertAlign w:val="superscript"/>
          </w:rPr>
          <w:t>st</w:t>
        </w:r>
        <w:r w:rsidRPr="002636D6">
          <w:rPr>
            <w:rStyle w:val="Hyperlink"/>
          </w:rPr>
          <w:t xml:space="preserve"> Generation Ethanol Production Process</w:t>
        </w:r>
        <w:r>
          <w:rPr>
            <w:webHidden/>
          </w:rPr>
          <w:tab/>
        </w:r>
        <w:r>
          <w:rPr>
            <w:webHidden/>
          </w:rPr>
          <w:fldChar w:fldCharType="begin"/>
        </w:r>
        <w:r>
          <w:rPr>
            <w:webHidden/>
          </w:rPr>
          <w:instrText xml:space="preserve"> PAGEREF _Toc510435033 \h </w:instrText>
        </w:r>
        <w:r>
          <w:rPr>
            <w:webHidden/>
          </w:rPr>
        </w:r>
        <w:r>
          <w:rPr>
            <w:webHidden/>
          </w:rPr>
          <w:fldChar w:fldCharType="separate"/>
        </w:r>
        <w:r>
          <w:rPr>
            <w:webHidden/>
          </w:rPr>
          <w:t>50</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4" w:history="1">
        <w:r w:rsidRPr="002636D6">
          <w:rPr>
            <w:rStyle w:val="Hyperlink"/>
          </w:rPr>
          <w:t>Figure 6</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1</w:t>
        </w:r>
        <w:r w:rsidRPr="002636D6">
          <w:rPr>
            <w:rStyle w:val="Hyperlink"/>
            <w:vertAlign w:val="superscript"/>
          </w:rPr>
          <w:t>st</w:t>
        </w:r>
        <w:r w:rsidRPr="002636D6">
          <w:rPr>
            <w:rStyle w:val="Hyperlink"/>
          </w:rPr>
          <w:t xml:space="preserve"> Generation Ethanol Energy Balance</w:t>
        </w:r>
        <w:r>
          <w:rPr>
            <w:webHidden/>
          </w:rPr>
          <w:tab/>
        </w:r>
        <w:r>
          <w:rPr>
            <w:webHidden/>
          </w:rPr>
          <w:fldChar w:fldCharType="begin"/>
        </w:r>
        <w:r>
          <w:rPr>
            <w:webHidden/>
          </w:rPr>
          <w:instrText xml:space="preserve"> PAGEREF _Toc510435034 \h </w:instrText>
        </w:r>
        <w:r>
          <w:rPr>
            <w:webHidden/>
          </w:rPr>
        </w:r>
        <w:r>
          <w:rPr>
            <w:webHidden/>
          </w:rPr>
          <w:fldChar w:fldCharType="separate"/>
        </w:r>
        <w:r>
          <w:rPr>
            <w:webHidden/>
          </w:rPr>
          <w:t>51</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5" w:history="1">
        <w:r w:rsidRPr="002636D6">
          <w:rPr>
            <w:rStyle w:val="Hyperlink"/>
          </w:rPr>
          <w:t>Figure 6</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World Starch Ethanol Production</w:t>
        </w:r>
        <w:r>
          <w:rPr>
            <w:webHidden/>
          </w:rPr>
          <w:tab/>
        </w:r>
        <w:r>
          <w:rPr>
            <w:webHidden/>
          </w:rPr>
          <w:fldChar w:fldCharType="begin"/>
        </w:r>
        <w:r>
          <w:rPr>
            <w:webHidden/>
          </w:rPr>
          <w:instrText xml:space="preserve"> PAGEREF _Toc510435035 \h </w:instrText>
        </w:r>
        <w:r>
          <w:rPr>
            <w:webHidden/>
          </w:rPr>
        </w:r>
        <w:r>
          <w:rPr>
            <w:webHidden/>
          </w:rPr>
          <w:fldChar w:fldCharType="separate"/>
        </w:r>
        <w:r>
          <w:rPr>
            <w:webHidden/>
          </w:rPr>
          <w:t>53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6" w:history="1">
        <w:r w:rsidRPr="002636D6">
          <w:rPr>
            <w:rStyle w:val="Hyperlink"/>
          </w:rPr>
          <w:t>Figure 13</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Fast Pyrolysis Process Flow</w:t>
        </w:r>
        <w:r>
          <w:rPr>
            <w:webHidden/>
          </w:rPr>
          <w:tab/>
        </w:r>
        <w:r>
          <w:rPr>
            <w:webHidden/>
          </w:rPr>
          <w:fldChar w:fldCharType="begin"/>
        </w:r>
        <w:r>
          <w:rPr>
            <w:webHidden/>
          </w:rPr>
          <w:instrText xml:space="preserve"> PAGEREF _Toc510435036 \h </w:instrText>
        </w:r>
        <w:r>
          <w:rPr>
            <w:webHidden/>
          </w:rPr>
        </w:r>
        <w:r>
          <w:rPr>
            <w:webHidden/>
          </w:rPr>
          <w:fldChar w:fldCharType="separate"/>
        </w:r>
        <w:r>
          <w:rPr>
            <w:webHidden/>
          </w:rPr>
          <w:t>61</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7" w:history="1">
        <w:r w:rsidRPr="002636D6">
          <w:rPr>
            <w:rStyle w:val="Hyperlink"/>
          </w:rPr>
          <w:t>Figure 13</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Fast Pyrolysis Oil Energy Balance</w:t>
        </w:r>
        <w:r>
          <w:rPr>
            <w:webHidden/>
          </w:rPr>
          <w:tab/>
        </w:r>
        <w:r>
          <w:rPr>
            <w:webHidden/>
          </w:rPr>
          <w:fldChar w:fldCharType="begin"/>
        </w:r>
        <w:r>
          <w:rPr>
            <w:webHidden/>
          </w:rPr>
          <w:instrText xml:space="preserve"> PAGEREF _Toc510435037 \h </w:instrText>
        </w:r>
        <w:r>
          <w:rPr>
            <w:webHidden/>
          </w:rPr>
        </w:r>
        <w:r>
          <w:rPr>
            <w:webHidden/>
          </w:rPr>
          <w:fldChar w:fldCharType="separate"/>
        </w:r>
        <w:r>
          <w:rPr>
            <w:webHidden/>
          </w:rPr>
          <w:t>62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8" w:history="1">
        <w:r w:rsidRPr="002636D6">
          <w:rPr>
            <w:rStyle w:val="Hyperlink"/>
          </w:rPr>
          <w:t>Figure 13</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Typical product Yields vs. Temperature</w:t>
        </w:r>
        <w:r>
          <w:rPr>
            <w:webHidden/>
          </w:rPr>
          <w:tab/>
        </w:r>
        <w:r>
          <w:rPr>
            <w:webHidden/>
          </w:rPr>
          <w:fldChar w:fldCharType="begin"/>
        </w:r>
        <w:r>
          <w:rPr>
            <w:webHidden/>
          </w:rPr>
          <w:instrText xml:space="preserve"> PAGEREF _Toc510435038 \h </w:instrText>
        </w:r>
        <w:r>
          <w:rPr>
            <w:webHidden/>
          </w:rPr>
        </w:r>
        <w:r>
          <w:rPr>
            <w:webHidden/>
          </w:rPr>
          <w:fldChar w:fldCharType="separate"/>
        </w:r>
        <w:r>
          <w:rPr>
            <w:webHidden/>
          </w:rPr>
          <w:t>63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39" w:history="1">
        <w:r w:rsidRPr="002636D6">
          <w:rPr>
            <w:rStyle w:val="Hyperlink"/>
          </w:rPr>
          <w:t>Figure 7</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Cellulosic Ethanol Process</w:t>
        </w:r>
        <w:r>
          <w:rPr>
            <w:webHidden/>
          </w:rPr>
          <w:tab/>
        </w:r>
        <w:r>
          <w:rPr>
            <w:webHidden/>
          </w:rPr>
          <w:fldChar w:fldCharType="begin"/>
        </w:r>
        <w:r>
          <w:rPr>
            <w:webHidden/>
          </w:rPr>
          <w:instrText xml:space="preserve"> PAGEREF _Toc510435039 \h </w:instrText>
        </w:r>
        <w:r>
          <w:rPr>
            <w:webHidden/>
          </w:rPr>
        </w:r>
        <w:r>
          <w:rPr>
            <w:webHidden/>
          </w:rPr>
          <w:fldChar w:fldCharType="separate"/>
        </w:r>
        <w:r>
          <w:rPr>
            <w:webHidden/>
          </w:rPr>
          <w:t>71</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0" w:history="1">
        <w:r w:rsidRPr="002636D6">
          <w:rPr>
            <w:rStyle w:val="Hyperlink"/>
          </w:rPr>
          <w:t>Figure 7</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Cellulosic Ethanol Energy Balance</w:t>
        </w:r>
        <w:r>
          <w:rPr>
            <w:webHidden/>
          </w:rPr>
          <w:tab/>
        </w:r>
        <w:r>
          <w:rPr>
            <w:webHidden/>
          </w:rPr>
          <w:fldChar w:fldCharType="begin"/>
        </w:r>
        <w:r>
          <w:rPr>
            <w:webHidden/>
          </w:rPr>
          <w:instrText xml:space="preserve"> PAGEREF _Toc510435040 \h </w:instrText>
        </w:r>
        <w:r>
          <w:rPr>
            <w:webHidden/>
          </w:rPr>
        </w:r>
        <w:r>
          <w:rPr>
            <w:webHidden/>
          </w:rPr>
          <w:fldChar w:fldCharType="separate"/>
        </w:r>
        <w:r>
          <w:rPr>
            <w:webHidden/>
          </w:rPr>
          <w:t>72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1" w:history="1">
        <w:r w:rsidRPr="002636D6">
          <w:rPr>
            <w:rStyle w:val="Hyperlink"/>
          </w:rPr>
          <w:t>Figure 7</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Cellulosic Ethanol Energy Balance with Chemicals</w:t>
        </w:r>
        <w:r>
          <w:rPr>
            <w:webHidden/>
          </w:rPr>
          <w:tab/>
        </w:r>
        <w:r>
          <w:rPr>
            <w:webHidden/>
          </w:rPr>
          <w:fldChar w:fldCharType="begin"/>
        </w:r>
        <w:r>
          <w:rPr>
            <w:webHidden/>
          </w:rPr>
          <w:instrText xml:space="preserve"> PAGEREF _Toc510435041 \h </w:instrText>
        </w:r>
        <w:r>
          <w:rPr>
            <w:webHidden/>
          </w:rPr>
        </w:r>
        <w:r>
          <w:rPr>
            <w:webHidden/>
          </w:rPr>
          <w:fldChar w:fldCharType="separate"/>
        </w:r>
        <w:r>
          <w:rPr>
            <w:webHidden/>
          </w:rPr>
          <w:t>72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2" w:history="1">
        <w:r w:rsidRPr="002636D6">
          <w:rPr>
            <w:rStyle w:val="Hyperlink"/>
          </w:rPr>
          <w:t>Figure 7</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Inbicon Cellulosic Ethanol Energy Balance</w:t>
        </w:r>
        <w:r>
          <w:rPr>
            <w:webHidden/>
          </w:rPr>
          <w:tab/>
        </w:r>
        <w:r>
          <w:rPr>
            <w:webHidden/>
          </w:rPr>
          <w:fldChar w:fldCharType="begin"/>
        </w:r>
        <w:r>
          <w:rPr>
            <w:webHidden/>
          </w:rPr>
          <w:instrText xml:space="preserve"> PAGEREF _Toc510435042 \h </w:instrText>
        </w:r>
        <w:r>
          <w:rPr>
            <w:webHidden/>
          </w:rPr>
        </w:r>
        <w:r>
          <w:rPr>
            <w:webHidden/>
          </w:rPr>
          <w:fldChar w:fldCharType="separate"/>
        </w:r>
        <w:r>
          <w:rPr>
            <w:webHidden/>
          </w:rPr>
          <w:t>73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3" w:history="1">
        <w:r w:rsidRPr="002636D6">
          <w:rPr>
            <w:rStyle w:val="Hyperlink"/>
          </w:rPr>
          <w:t>Figure 7</w:t>
        </w:r>
        <w:r w:rsidRPr="002636D6">
          <w:rPr>
            <w:rStyle w:val="Hyperlink"/>
          </w:rPr>
          <w:noBreakHyphen/>
          <w:t>5</w:t>
        </w:r>
        <w:r w:rsidRPr="0042742C">
          <w:rPr>
            <w:rFonts w:ascii="Calibri" w:hAnsi="Calibri"/>
            <w:caps w:val="0"/>
            <w:smallCaps w:val="0"/>
            <w:sz w:val="22"/>
            <w:szCs w:val="22"/>
            <w:lang w:eastAsia="en-CA"/>
          </w:rPr>
          <w:tab/>
        </w:r>
        <w:r w:rsidRPr="002636D6">
          <w:rPr>
            <w:rStyle w:val="Hyperlink"/>
          </w:rPr>
          <w:t>Cellulosic Ethanol Production Rates</w:t>
        </w:r>
        <w:r>
          <w:rPr>
            <w:webHidden/>
          </w:rPr>
          <w:tab/>
        </w:r>
        <w:r>
          <w:rPr>
            <w:webHidden/>
          </w:rPr>
          <w:fldChar w:fldCharType="begin"/>
        </w:r>
        <w:r>
          <w:rPr>
            <w:webHidden/>
          </w:rPr>
          <w:instrText xml:space="preserve"> PAGEREF _Toc510435043 \h </w:instrText>
        </w:r>
        <w:r>
          <w:rPr>
            <w:webHidden/>
          </w:rPr>
        </w:r>
        <w:r>
          <w:rPr>
            <w:webHidden/>
          </w:rPr>
          <w:fldChar w:fldCharType="separate"/>
        </w:r>
        <w:r>
          <w:rPr>
            <w:webHidden/>
          </w:rPr>
          <w:t>77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4" w:history="1">
        <w:r w:rsidRPr="002636D6">
          <w:rPr>
            <w:rStyle w:val="Hyperlink"/>
          </w:rPr>
          <w:t>Figure 8</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Biomass to Diesel and Jet Process</w:t>
        </w:r>
        <w:r>
          <w:rPr>
            <w:webHidden/>
          </w:rPr>
          <w:tab/>
        </w:r>
        <w:r>
          <w:rPr>
            <w:webHidden/>
          </w:rPr>
          <w:fldChar w:fldCharType="begin"/>
        </w:r>
        <w:r>
          <w:rPr>
            <w:webHidden/>
          </w:rPr>
          <w:instrText xml:space="preserve"> PAGEREF _Toc510435044 \h </w:instrText>
        </w:r>
        <w:r>
          <w:rPr>
            <w:webHidden/>
          </w:rPr>
        </w:r>
        <w:r>
          <w:rPr>
            <w:webHidden/>
          </w:rPr>
          <w:fldChar w:fldCharType="separate"/>
        </w:r>
        <w:r>
          <w:rPr>
            <w:webHidden/>
          </w:rPr>
          <w:t>82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5" w:history="1">
        <w:r w:rsidRPr="002636D6">
          <w:rPr>
            <w:rStyle w:val="Hyperlink"/>
          </w:rPr>
          <w:t>Figure 8</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Biomass to Diesel and Jet Energy Balance</w:t>
        </w:r>
        <w:r>
          <w:rPr>
            <w:webHidden/>
          </w:rPr>
          <w:tab/>
        </w:r>
        <w:r>
          <w:rPr>
            <w:webHidden/>
          </w:rPr>
          <w:fldChar w:fldCharType="begin"/>
        </w:r>
        <w:r>
          <w:rPr>
            <w:webHidden/>
          </w:rPr>
          <w:instrText xml:space="preserve"> PAGEREF _Toc510435045 \h </w:instrText>
        </w:r>
        <w:r>
          <w:rPr>
            <w:webHidden/>
          </w:rPr>
        </w:r>
        <w:r>
          <w:rPr>
            <w:webHidden/>
          </w:rPr>
          <w:fldChar w:fldCharType="separate"/>
        </w:r>
        <w:r>
          <w:rPr>
            <w:webHidden/>
          </w:rPr>
          <w:t>83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6" w:history="1">
        <w:r w:rsidRPr="002636D6">
          <w:rPr>
            <w:rStyle w:val="Hyperlink"/>
          </w:rPr>
          <w:t>Figure 8</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Selectivity vs. Yield</w:t>
        </w:r>
        <w:r>
          <w:rPr>
            <w:webHidden/>
          </w:rPr>
          <w:tab/>
        </w:r>
        <w:r>
          <w:rPr>
            <w:webHidden/>
          </w:rPr>
          <w:fldChar w:fldCharType="begin"/>
        </w:r>
        <w:r>
          <w:rPr>
            <w:webHidden/>
          </w:rPr>
          <w:instrText xml:space="preserve"> PAGEREF _Toc510435046 \h </w:instrText>
        </w:r>
        <w:r>
          <w:rPr>
            <w:webHidden/>
          </w:rPr>
        </w:r>
        <w:r>
          <w:rPr>
            <w:webHidden/>
          </w:rPr>
          <w:fldChar w:fldCharType="separate"/>
        </w:r>
        <w:r>
          <w:rPr>
            <w:webHidden/>
          </w:rPr>
          <w:t>87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7" w:history="1">
        <w:r w:rsidRPr="002636D6">
          <w:rPr>
            <w:rStyle w:val="Hyperlink"/>
          </w:rPr>
          <w:t>Figure 9</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Biomass to Methanol Process</w:t>
        </w:r>
        <w:r>
          <w:rPr>
            <w:webHidden/>
          </w:rPr>
          <w:tab/>
        </w:r>
        <w:r>
          <w:rPr>
            <w:webHidden/>
          </w:rPr>
          <w:fldChar w:fldCharType="begin"/>
        </w:r>
        <w:r>
          <w:rPr>
            <w:webHidden/>
          </w:rPr>
          <w:instrText xml:space="preserve"> PAGEREF _Toc510435047 \h </w:instrText>
        </w:r>
        <w:r>
          <w:rPr>
            <w:webHidden/>
          </w:rPr>
        </w:r>
        <w:r>
          <w:rPr>
            <w:webHidden/>
          </w:rPr>
          <w:fldChar w:fldCharType="separate"/>
        </w:r>
        <w:r>
          <w:rPr>
            <w:webHidden/>
          </w:rPr>
          <w:t>93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8" w:history="1">
        <w:r w:rsidRPr="002636D6">
          <w:rPr>
            <w:rStyle w:val="Hyperlink"/>
          </w:rPr>
          <w:t>Figure 9</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Bio Methanol Energy Balance</w:t>
        </w:r>
        <w:r>
          <w:rPr>
            <w:webHidden/>
          </w:rPr>
          <w:tab/>
        </w:r>
        <w:r>
          <w:rPr>
            <w:webHidden/>
          </w:rPr>
          <w:fldChar w:fldCharType="begin"/>
        </w:r>
        <w:r>
          <w:rPr>
            <w:webHidden/>
          </w:rPr>
          <w:instrText xml:space="preserve"> PAGEREF _Toc510435048 \h </w:instrText>
        </w:r>
        <w:r>
          <w:rPr>
            <w:webHidden/>
          </w:rPr>
        </w:r>
        <w:r>
          <w:rPr>
            <w:webHidden/>
          </w:rPr>
          <w:fldChar w:fldCharType="separate"/>
        </w:r>
        <w:r>
          <w:rPr>
            <w:webHidden/>
          </w:rPr>
          <w:t>94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49" w:history="1">
        <w:r w:rsidRPr="002636D6">
          <w:rPr>
            <w:rStyle w:val="Hyperlink"/>
          </w:rPr>
          <w:t>Figure 9</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GreenSynFuels Traditional Methanol Plant</w:t>
        </w:r>
        <w:r>
          <w:rPr>
            <w:webHidden/>
          </w:rPr>
          <w:tab/>
        </w:r>
        <w:r>
          <w:rPr>
            <w:webHidden/>
          </w:rPr>
          <w:fldChar w:fldCharType="begin"/>
        </w:r>
        <w:r>
          <w:rPr>
            <w:webHidden/>
          </w:rPr>
          <w:instrText xml:space="preserve"> PAGEREF _Toc510435049 \h </w:instrText>
        </w:r>
        <w:r>
          <w:rPr>
            <w:webHidden/>
          </w:rPr>
        </w:r>
        <w:r>
          <w:rPr>
            <w:webHidden/>
          </w:rPr>
          <w:fldChar w:fldCharType="separate"/>
        </w:r>
        <w:r>
          <w:rPr>
            <w:webHidden/>
          </w:rPr>
          <w:t>95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0" w:history="1">
        <w:r w:rsidRPr="002636D6">
          <w:rPr>
            <w:rStyle w:val="Hyperlink"/>
          </w:rPr>
          <w:t>Figure 9</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Optimized Biomass to Methanol Plant</w:t>
        </w:r>
        <w:r>
          <w:rPr>
            <w:webHidden/>
          </w:rPr>
          <w:tab/>
        </w:r>
        <w:r>
          <w:rPr>
            <w:webHidden/>
          </w:rPr>
          <w:fldChar w:fldCharType="begin"/>
        </w:r>
        <w:r>
          <w:rPr>
            <w:webHidden/>
          </w:rPr>
          <w:instrText xml:space="preserve"> PAGEREF _Toc510435050 \h </w:instrText>
        </w:r>
        <w:r>
          <w:rPr>
            <w:webHidden/>
          </w:rPr>
        </w:r>
        <w:r>
          <w:rPr>
            <w:webHidden/>
          </w:rPr>
          <w:fldChar w:fldCharType="separate"/>
        </w:r>
        <w:r>
          <w:rPr>
            <w:webHidden/>
          </w:rPr>
          <w:t>95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1" w:history="1">
        <w:r w:rsidRPr="002636D6">
          <w:rPr>
            <w:rStyle w:val="Hyperlink"/>
          </w:rPr>
          <w:t>Figure 9</w:t>
        </w:r>
        <w:r w:rsidRPr="002636D6">
          <w:rPr>
            <w:rStyle w:val="Hyperlink"/>
          </w:rPr>
          <w:noBreakHyphen/>
          <w:t>5</w:t>
        </w:r>
        <w:r w:rsidRPr="0042742C">
          <w:rPr>
            <w:rFonts w:ascii="Calibri" w:hAnsi="Calibri"/>
            <w:caps w:val="0"/>
            <w:smallCaps w:val="0"/>
            <w:sz w:val="22"/>
            <w:szCs w:val="22"/>
            <w:lang w:eastAsia="en-CA"/>
          </w:rPr>
          <w:tab/>
        </w:r>
        <w:r w:rsidRPr="002636D6">
          <w:rPr>
            <w:rStyle w:val="Hyperlink"/>
          </w:rPr>
          <w:t>Hybrid Biomass to Methanol Plant</w:t>
        </w:r>
        <w:r>
          <w:rPr>
            <w:webHidden/>
          </w:rPr>
          <w:tab/>
        </w:r>
        <w:r>
          <w:rPr>
            <w:webHidden/>
          </w:rPr>
          <w:fldChar w:fldCharType="begin"/>
        </w:r>
        <w:r>
          <w:rPr>
            <w:webHidden/>
          </w:rPr>
          <w:instrText xml:space="preserve"> PAGEREF _Toc510435051 \h </w:instrText>
        </w:r>
        <w:r>
          <w:rPr>
            <w:webHidden/>
          </w:rPr>
        </w:r>
        <w:r>
          <w:rPr>
            <w:webHidden/>
          </w:rPr>
          <w:fldChar w:fldCharType="separate"/>
        </w:r>
        <w:r>
          <w:rPr>
            <w:webHidden/>
          </w:rPr>
          <w:t>96</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2" w:history="1">
        <w:r w:rsidRPr="002636D6">
          <w:rPr>
            <w:rStyle w:val="Hyperlink"/>
          </w:rPr>
          <w:t>Figure 10</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Methanol to Power Process</w:t>
        </w:r>
        <w:r>
          <w:rPr>
            <w:webHidden/>
          </w:rPr>
          <w:tab/>
        </w:r>
        <w:r>
          <w:rPr>
            <w:webHidden/>
          </w:rPr>
          <w:fldChar w:fldCharType="begin"/>
        </w:r>
        <w:r>
          <w:rPr>
            <w:webHidden/>
          </w:rPr>
          <w:instrText xml:space="preserve"> PAGEREF _Toc510435052 \h </w:instrText>
        </w:r>
        <w:r>
          <w:rPr>
            <w:webHidden/>
          </w:rPr>
        </w:r>
        <w:r>
          <w:rPr>
            <w:webHidden/>
          </w:rPr>
          <w:fldChar w:fldCharType="separate"/>
        </w:r>
        <w:r>
          <w:rPr>
            <w:webHidden/>
          </w:rPr>
          <w:t>102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3" w:history="1">
        <w:r w:rsidRPr="002636D6">
          <w:rPr>
            <w:rStyle w:val="Hyperlink"/>
          </w:rPr>
          <w:t>Figure 10</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Methanol from Power Energy Balance</w:t>
        </w:r>
        <w:r>
          <w:rPr>
            <w:webHidden/>
          </w:rPr>
          <w:tab/>
        </w:r>
        <w:r>
          <w:rPr>
            <w:webHidden/>
          </w:rPr>
          <w:fldChar w:fldCharType="begin"/>
        </w:r>
        <w:r>
          <w:rPr>
            <w:webHidden/>
          </w:rPr>
          <w:instrText xml:space="preserve"> PAGEREF _Toc510435053 \h </w:instrText>
        </w:r>
        <w:r>
          <w:rPr>
            <w:webHidden/>
          </w:rPr>
        </w:r>
        <w:r>
          <w:rPr>
            <w:webHidden/>
          </w:rPr>
          <w:fldChar w:fldCharType="separate"/>
        </w:r>
        <w:r>
          <w:rPr>
            <w:webHidden/>
          </w:rPr>
          <w:t>103</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4" w:history="1">
        <w:r w:rsidRPr="002636D6">
          <w:rPr>
            <w:rStyle w:val="Hyperlink"/>
          </w:rPr>
          <w:t>Figure 11</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SNG Process</w:t>
        </w:r>
        <w:r>
          <w:rPr>
            <w:webHidden/>
          </w:rPr>
          <w:tab/>
        </w:r>
        <w:r>
          <w:rPr>
            <w:webHidden/>
          </w:rPr>
          <w:fldChar w:fldCharType="begin"/>
        </w:r>
        <w:r>
          <w:rPr>
            <w:webHidden/>
          </w:rPr>
          <w:instrText xml:space="preserve"> PAGEREF _Toc510435054 \h </w:instrText>
        </w:r>
        <w:r>
          <w:rPr>
            <w:webHidden/>
          </w:rPr>
        </w:r>
        <w:r>
          <w:rPr>
            <w:webHidden/>
          </w:rPr>
          <w:fldChar w:fldCharType="separate"/>
        </w:r>
        <w:r>
          <w:rPr>
            <w:webHidden/>
          </w:rPr>
          <w:t>110</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5" w:history="1">
        <w:r w:rsidRPr="002636D6">
          <w:rPr>
            <w:rStyle w:val="Hyperlink"/>
          </w:rPr>
          <w:t>Figure 11</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SNG Energy Balance</w:t>
        </w:r>
        <w:r>
          <w:rPr>
            <w:webHidden/>
          </w:rPr>
          <w:tab/>
        </w:r>
        <w:r>
          <w:rPr>
            <w:webHidden/>
          </w:rPr>
          <w:fldChar w:fldCharType="begin"/>
        </w:r>
        <w:r>
          <w:rPr>
            <w:webHidden/>
          </w:rPr>
          <w:instrText xml:space="preserve"> PAGEREF _Toc510435055 \h </w:instrText>
        </w:r>
        <w:r>
          <w:rPr>
            <w:webHidden/>
          </w:rPr>
        </w:r>
        <w:r>
          <w:rPr>
            <w:webHidden/>
          </w:rPr>
          <w:fldChar w:fldCharType="separate"/>
        </w:r>
        <w:r>
          <w:rPr>
            <w:webHidden/>
          </w:rPr>
          <w:t>111</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6" w:history="1">
        <w:r w:rsidRPr="002636D6">
          <w:rPr>
            <w:rStyle w:val="Hyperlink"/>
          </w:rPr>
          <w:t>Figure 11</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SNG Methanation Plant</w:t>
        </w:r>
        <w:r>
          <w:rPr>
            <w:webHidden/>
          </w:rPr>
          <w:tab/>
        </w:r>
        <w:r>
          <w:rPr>
            <w:webHidden/>
          </w:rPr>
          <w:fldChar w:fldCharType="begin"/>
        </w:r>
        <w:r>
          <w:rPr>
            <w:webHidden/>
          </w:rPr>
          <w:instrText xml:space="preserve"> PAGEREF _Toc510435056 \h </w:instrText>
        </w:r>
        <w:r>
          <w:rPr>
            <w:webHidden/>
          </w:rPr>
        </w:r>
        <w:r>
          <w:rPr>
            <w:webHidden/>
          </w:rPr>
          <w:fldChar w:fldCharType="separate"/>
        </w:r>
        <w:r>
          <w:rPr>
            <w:webHidden/>
          </w:rPr>
          <w:t>114</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7" w:history="1">
        <w:r w:rsidRPr="002636D6">
          <w:rPr>
            <w:rStyle w:val="Hyperlink"/>
          </w:rPr>
          <w:t>Figure 11</w:t>
        </w:r>
        <w:r w:rsidRPr="002636D6">
          <w:rPr>
            <w:rStyle w:val="Hyperlink"/>
          </w:rPr>
          <w:noBreakHyphen/>
          <w:t>4</w:t>
        </w:r>
        <w:r w:rsidRPr="0042742C">
          <w:rPr>
            <w:rFonts w:ascii="Calibri" w:hAnsi="Calibri"/>
            <w:caps w:val="0"/>
            <w:smallCaps w:val="0"/>
            <w:sz w:val="22"/>
            <w:szCs w:val="22"/>
            <w:lang w:eastAsia="en-CA"/>
          </w:rPr>
          <w:tab/>
        </w:r>
        <w:r w:rsidRPr="002636D6">
          <w:rPr>
            <w:rStyle w:val="Hyperlink"/>
          </w:rPr>
          <w:t>Haldor Topsøe SNG Pilot Plant</w:t>
        </w:r>
        <w:r>
          <w:rPr>
            <w:webHidden/>
          </w:rPr>
          <w:tab/>
        </w:r>
        <w:r>
          <w:rPr>
            <w:webHidden/>
          </w:rPr>
          <w:fldChar w:fldCharType="begin"/>
        </w:r>
        <w:r>
          <w:rPr>
            <w:webHidden/>
          </w:rPr>
          <w:instrText xml:space="preserve"> PAGEREF _Toc510435057 \h </w:instrText>
        </w:r>
        <w:r>
          <w:rPr>
            <w:webHidden/>
          </w:rPr>
        </w:r>
        <w:r>
          <w:rPr>
            <w:webHidden/>
          </w:rPr>
          <w:fldChar w:fldCharType="separate"/>
        </w:r>
        <w:r>
          <w:rPr>
            <w:webHidden/>
          </w:rPr>
          <w:t>115</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8" w:history="1">
        <w:r w:rsidRPr="002636D6">
          <w:rPr>
            <w:rStyle w:val="Hyperlink"/>
          </w:rPr>
          <w:t>Figure 11</w:t>
        </w:r>
        <w:r w:rsidRPr="002636D6">
          <w:rPr>
            <w:rStyle w:val="Hyperlink"/>
          </w:rPr>
          <w:noBreakHyphen/>
          <w:t>5</w:t>
        </w:r>
        <w:r w:rsidRPr="0042742C">
          <w:rPr>
            <w:rFonts w:ascii="Calibri" w:hAnsi="Calibri"/>
            <w:caps w:val="0"/>
            <w:smallCaps w:val="0"/>
            <w:sz w:val="22"/>
            <w:szCs w:val="22"/>
            <w:lang w:eastAsia="en-CA"/>
          </w:rPr>
          <w:tab/>
        </w:r>
        <w:r w:rsidRPr="002636D6">
          <w:rPr>
            <w:rStyle w:val="Hyperlink"/>
          </w:rPr>
          <w:t>Gas Composition Prior to Final Clean-up</w:t>
        </w:r>
        <w:r>
          <w:rPr>
            <w:webHidden/>
          </w:rPr>
          <w:tab/>
        </w:r>
        <w:r>
          <w:rPr>
            <w:webHidden/>
          </w:rPr>
          <w:fldChar w:fldCharType="begin"/>
        </w:r>
        <w:r>
          <w:rPr>
            <w:webHidden/>
          </w:rPr>
          <w:instrText xml:space="preserve"> PAGEREF _Toc510435058 \h </w:instrText>
        </w:r>
        <w:r>
          <w:rPr>
            <w:webHidden/>
          </w:rPr>
        </w:r>
        <w:r>
          <w:rPr>
            <w:webHidden/>
          </w:rPr>
          <w:fldChar w:fldCharType="separate"/>
        </w:r>
        <w:r>
          <w:rPr>
            <w:webHidden/>
          </w:rPr>
          <w:t>117</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59" w:history="1">
        <w:r w:rsidRPr="002636D6">
          <w:rPr>
            <w:rStyle w:val="Hyperlink"/>
          </w:rPr>
          <w:t>Figure 12</w:t>
        </w:r>
        <w:r w:rsidRPr="002636D6">
          <w:rPr>
            <w:rStyle w:val="Hyperlink"/>
          </w:rPr>
          <w:noBreakHyphen/>
          <w:t>1</w:t>
        </w:r>
        <w:r w:rsidRPr="0042742C">
          <w:rPr>
            <w:rFonts w:ascii="Calibri" w:hAnsi="Calibri"/>
            <w:caps w:val="0"/>
            <w:smallCaps w:val="0"/>
            <w:sz w:val="22"/>
            <w:szCs w:val="22"/>
            <w:lang w:eastAsia="en-CA"/>
          </w:rPr>
          <w:tab/>
        </w:r>
        <w:r w:rsidRPr="002636D6">
          <w:rPr>
            <w:rStyle w:val="Hyperlink"/>
          </w:rPr>
          <w:t>Hydrothermal Liquefaction Process Flow</w:t>
        </w:r>
        <w:r>
          <w:rPr>
            <w:webHidden/>
          </w:rPr>
          <w:tab/>
        </w:r>
        <w:r>
          <w:rPr>
            <w:webHidden/>
          </w:rPr>
          <w:fldChar w:fldCharType="begin"/>
        </w:r>
        <w:r>
          <w:rPr>
            <w:webHidden/>
          </w:rPr>
          <w:instrText xml:space="preserve"> PAGEREF _Toc510435059 \h </w:instrText>
        </w:r>
        <w:r>
          <w:rPr>
            <w:webHidden/>
          </w:rPr>
        </w:r>
        <w:r>
          <w:rPr>
            <w:webHidden/>
          </w:rPr>
          <w:fldChar w:fldCharType="separate"/>
        </w:r>
        <w:r>
          <w:rPr>
            <w:webHidden/>
          </w:rPr>
          <w:t>121</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60" w:history="1">
        <w:r w:rsidRPr="002636D6">
          <w:rPr>
            <w:rStyle w:val="Hyperlink"/>
          </w:rPr>
          <w:t>Figure 12</w:t>
        </w:r>
        <w:r w:rsidRPr="002636D6">
          <w:rPr>
            <w:rStyle w:val="Hyperlink"/>
          </w:rPr>
          <w:noBreakHyphen/>
          <w:t>2</w:t>
        </w:r>
        <w:r w:rsidRPr="0042742C">
          <w:rPr>
            <w:rFonts w:ascii="Calibri" w:hAnsi="Calibri"/>
            <w:caps w:val="0"/>
            <w:smallCaps w:val="0"/>
            <w:sz w:val="22"/>
            <w:szCs w:val="22"/>
            <w:lang w:eastAsia="en-CA"/>
          </w:rPr>
          <w:tab/>
        </w:r>
        <w:r w:rsidRPr="002636D6">
          <w:rPr>
            <w:rStyle w:val="Hyperlink"/>
          </w:rPr>
          <w:t>Hydrothermal Liquefaction Energy Balance</w:t>
        </w:r>
        <w:r>
          <w:rPr>
            <w:webHidden/>
          </w:rPr>
          <w:tab/>
        </w:r>
        <w:r>
          <w:rPr>
            <w:webHidden/>
          </w:rPr>
          <w:fldChar w:fldCharType="begin"/>
        </w:r>
        <w:r>
          <w:rPr>
            <w:webHidden/>
          </w:rPr>
          <w:instrText xml:space="preserve"> PAGEREF _Toc510435060 \h </w:instrText>
        </w:r>
        <w:r>
          <w:rPr>
            <w:webHidden/>
          </w:rPr>
        </w:r>
        <w:r>
          <w:rPr>
            <w:webHidden/>
          </w:rPr>
          <w:fldChar w:fldCharType="separate"/>
        </w:r>
        <w:r>
          <w:rPr>
            <w:webHidden/>
          </w:rPr>
          <w:t>122</w:t>
        </w:r>
        <w:r>
          <w:rPr>
            <w:webHidden/>
          </w:rPr>
          <w:fldChar w:fldCharType="end"/>
        </w:r>
      </w:hyperlink>
    </w:p>
    <w:p w:rsidR="005F721E" w:rsidRPr="0042742C" w:rsidRDefault="005F721E">
      <w:pPr>
        <w:pStyle w:val="Listeoverfigurer"/>
        <w:rPr>
          <w:rFonts w:ascii="Calibri" w:hAnsi="Calibri"/>
          <w:caps w:val="0"/>
          <w:smallCaps w:val="0"/>
          <w:sz w:val="22"/>
          <w:szCs w:val="22"/>
          <w:lang w:eastAsia="en-CA"/>
        </w:rPr>
      </w:pPr>
      <w:hyperlink w:anchor="_Toc510435061" w:history="1">
        <w:r w:rsidRPr="002636D6">
          <w:rPr>
            <w:rStyle w:val="Hyperlink"/>
          </w:rPr>
          <w:t>Figure 12</w:t>
        </w:r>
        <w:r w:rsidRPr="002636D6">
          <w:rPr>
            <w:rStyle w:val="Hyperlink"/>
          </w:rPr>
          <w:noBreakHyphen/>
          <w:t>3</w:t>
        </w:r>
        <w:r w:rsidRPr="0042742C">
          <w:rPr>
            <w:rFonts w:ascii="Calibri" w:hAnsi="Calibri"/>
            <w:caps w:val="0"/>
            <w:smallCaps w:val="0"/>
            <w:sz w:val="22"/>
            <w:szCs w:val="22"/>
            <w:lang w:eastAsia="en-CA"/>
          </w:rPr>
          <w:tab/>
        </w:r>
        <w:r w:rsidRPr="002636D6">
          <w:rPr>
            <w:rStyle w:val="Hyperlink"/>
          </w:rPr>
          <w:t>Major Chemical Reactions in the Steeper Energy Process</w:t>
        </w:r>
        <w:r>
          <w:rPr>
            <w:webHidden/>
          </w:rPr>
          <w:tab/>
        </w:r>
        <w:r>
          <w:rPr>
            <w:webHidden/>
          </w:rPr>
          <w:fldChar w:fldCharType="begin"/>
        </w:r>
        <w:r>
          <w:rPr>
            <w:webHidden/>
          </w:rPr>
          <w:instrText xml:space="preserve"> PAGEREF _Toc510435061 \h </w:instrText>
        </w:r>
        <w:r>
          <w:rPr>
            <w:webHidden/>
          </w:rPr>
        </w:r>
        <w:r>
          <w:rPr>
            <w:webHidden/>
          </w:rPr>
          <w:fldChar w:fldCharType="separate"/>
        </w:r>
        <w:r>
          <w:rPr>
            <w:webHidden/>
          </w:rPr>
          <w:t>125</w:t>
        </w:r>
        <w:r>
          <w:rPr>
            <w:webHidden/>
          </w:rPr>
          <w:fldChar w:fldCharType="end"/>
        </w:r>
      </w:hyperlink>
    </w:p>
    <w:p w:rsidR="00A247DC" w:rsidRPr="00FE0DE3" w:rsidRDefault="00A247DC" w:rsidP="00D60B79">
      <w:pPr>
        <w:pStyle w:val="ListofFigures"/>
        <w:rPr>
          <w:noProof w:val="0"/>
        </w:rPr>
      </w:pPr>
      <w:r w:rsidRPr="00FE0DE3">
        <w:rPr>
          <w:noProof w:val="0"/>
        </w:rPr>
        <w:fldChar w:fldCharType="end"/>
      </w:r>
    </w:p>
    <w:p w:rsidR="00A247DC" w:rsidRPr="00FE0DE3" w:rsidRDefault="00A247DC"/>
    <w:p w:rsidR="0099359F" w:rsidRPr="00FE0DE3" w:rsidRDefault="00AA007E" w:rsidP="0099359F">
      <w:pPr>
        <w:pStyle w:val="Titel"/>
      </w:pPr>
      <w:r w:rsidRPr="00FE0DE3">
        <w:br w:type="page"/>
      </w:r>
      <w:bookmarkStart w:id="4" w:name="_Toc510434562"/>
      <w:r w:rsidR="0099359F" w:rsidRPr="00FE0DE3">
        <w:lastRenderedPageBreak/>
        <w:t>Glossary</w:t>
      </w:r>
      <w:bookmarkEnd w:id="4"/>
    </w:p>
    <w:p w:rsidR="00151AE7" w:rsidRPr="00FE0DE3" w:rsidRDefault="00151AE7" w:rsidP="00151AE7"/>
    <w:p w:rsidR="001A17BA" w:rsidRPr="00FE0DE3" w:rsidRDefault="001A17BA" w:rsidP="0099359F">
      <w:r w:rsidRPr="00FE0DE3">
        <w:t>Bbls</w:t>
      </w:r>
      <w:r w:rsidRPr="00FE0DE3">
        <w:tab/>
      </w:r>
      <w:r w:rsidRPr="00FE0DE3">
        <w:tab/>
        <w:t>Barrels (159 litres)</w:t>
      </w:r>
    </w:p>
    <w:p w:rsidR="001A17BA" w:rsidRPr="00FE0DE3" w:rsidRDefault="001A17BA" w:rsidP="00151AE7">
      <w:r w:rsidRPr="00FE0DE3">
        <w:t>BTL</w:t>
      </w:r>
      <w:r w:rsidRPr="00FE0DE3">
        <w:tab/>
      </w:r>
      <w:r w:rsidRPr="00FE0DE3">
        <w:tab/>
        <w:t>Biomass to Liquids</w:t>
      </w:r>
    </w:p>
    <w:p w:rsidR="001A17BA" w:rsidRPr="00FE0DE3" w:rsidRDefault="001A17BA" w:rsidP="0099359F">
      <w:r w:rsidRPr="00FE0DE3">
        <w:t>CEPCI</w:t>
      </w:r>
      <w:r w:rsidRPr="00FE0DE3">
        <w:tab/>
      </w:r>
      <w:r w:rsidRPr="00FE0DE3">
        <w:tab/>
        <w:t>Chemical Engineering Plant Cost Index</w:t>
      </w:r>
    </w:p>
    <w:p w:rsidR="001A17BA" w:rsidRPr="00FE0DE3" w:rsidRDefault="001A17BA" w:rsidP="00151AE7">
      <w:r w:rsidRPr="00FE0DE3">
        <w:t>CH</w:t>
      </w:r>
      <w:r w:rsidRPr="00FE0DE3">
        <w:rPr>
          <w:vertAlign w:val="subscript"/>
        </w:rPr>
        <w:t>4</w:t>
      </w:r>
      <w:r w:rsidRPr="00FE0DE3">
        <w:tab/>
      </w:r>
      <w:r w:rsidRPr="00FE0DE3">
        <w:tab/>
        <w:t>Methane</w:t>
      </w:r>
    </w:p>
    <w:p w:rsidR="001A17BA" w:rsidRPr="00FE0DE3" w:rsidRDefault="001A17BA" w:rsidP="00151AE7">
      <w:r w:rsidRPr="00FE0DE3">
        <w:t>CO</w:t>
      </w:r>
      <w:r w:rsidRPr="00FE0DE3">
        <w:tab/>
      </w:r>
      <w:r w:rsidRPr="00FE0DE3">
        <w:tab/>
        <w:t>Carbon monoxide</w:t>
      </w:r>
    </w:p>
    <w:p w:rsidR="001A17BA" w:rsidRPr="00FE0DE3" w:rsidRDefault="001A17BA" w:rsidP="00151AE7">
      <w:r w:rsidRPr="00FE0DE3">
        <w:t>CO</w:t>
      </w:r>
      <w:r w:rsidRPr="00FE0DE3">
        <w:rPr>
          <w:vertAlign w:val="subscript"/>
        </w:rPr>
        <w:t>2</w:t>
      </w:r>
      <w:r w:rsidRPr="00FE0DE3">
        <w:tab/>
      </w:r>
      <w:r w:rsidRPr="00FE0DE3">
        <w:tab/>
        <w:t>Carbon dioxide</w:t>
      </w:r>
    </w:p>
    <w:p w:rsidR="00CF6B95" w:rsidRPr="00FE0DE3" w:rsidRDefault="00CF6B95" w:rsidP="0099359F">
      <w:r w:rsidRPr="00FE0DE3">
        <w:t>cP</w:t>
      </w:r>
      <w:r w:rsidRPr="00FE0DE3">
        <w:tab/>
      </w:r>
      <w:r w:rsidRPr="00FE0DE3">
        <w:tab/>
        <w:t>Centipoise</w:t>
      </w:r>
    </w:p>
    <w:p w:rsidR="001A17BA" w:rsidRPr="00FE0DE3" w:rsidRDefault="001A17BA" w:rsidP="0099359F">
      <w:r w:rsidRPr="00FE0DE3">
        <w:t>DDG</w:t>
      </w:r>
      <w:r w:rsidRPr="00FE0DE3">
        <w:tab/>
      </w:r>
      <w:r w:rsidRPr="00FE0DE3">
        <w:tab/>
        <w:t>Distillers’ Dried Grains</w:t>
      </w:r>
    </w:p>
    <w:p w:rsidR="0069453A" w:rsidRPr="00FE0DE3" w:rsidRDefault="0069453A" w:rsidP="00151AE7">
      <w:r w:rsidRPr="00FE0DE3">
        <w:t>DME</w:t>
      </w:r>
      <w:r w:rsidRPr="00FE0DE3">
        <w:tab/>
      </w:r>
      <w:r w:rsidRPr="00FE0DE3">
        <w:tab/>
        <w:t>Dimethyl Ether</w:t>
      </w:r>
    </w:p>
    <w:p w:rsidR="001A17BA" w:rsidRPr="00FE0DE3" w:rsidRDefault="001A17BA" w:rsidP="00151AE7">
      <w:r w:rsidRPr="00FE0DE3">
        <w:t>EU</w:t>
      </w:r>
      <w:r w:rsidRPr="00FE0DE3">
        <w:tab/>
      </w:r>
      <w:r w:rsidRPr="00FE0DE3">
        <w:tab/>
        <w:t>European Union</w:t>
      </w:r>
    </w:p>
    <w:p w:rsidR="001A17BA" w:rsidRPr="00FE0DE3" w:rsidRDefault="001A17BA" w:rsidP="00151AE7">
      <w:r w:rsidRPr="00FE0DE3">
        <w:t xml:space="preserve">FAME     </w:t>
      </w:r>
      <w:r w:rsidRPr="00FE0DE3">
        <w:tab/>
        <w:t>Fatty Acid Methyl Ester</w:t>
      </w:r>
    </w:p>
    <w:p w:rsidR="001A17BA" w:rsidRPr="00FE0DE3" w:rsidRDefault="001A17BA" w:rsidP="0099359F">
      <w:r w:rsidRPr="00FE0DE3">
        <w:t>FFA</w:t>
      </w:r>
      <w:r w:rsidRPr="00FE0DE3">
        <w:tab/>
      </w:r>
      <w:r w:rsidRPr="00FE0DE3">
        <w:tab/>
        <w:t>Free Fatty Acid</w:t>
      </w:r>
    </w:p>
    <w:p w:rsidR="001A17BA" w:rsidRPr="00FE0DE3" w:rsidRDefault="001A17BA" w:rsidP="0099359F">
      <w:r w:rsidRPr="00FE0DE3">
        <w:t>FT</w:t>
      </w:r>
      <w:r w:rsidRPr="00FE0DE3">
        <w:tab/>
      </w:r>
      <w:r w:rsidRPr="00FE0DE3">
        <w:tab/>
        <w:t>Fischer Tropsch</w:t>
      </w:r>
    </w:p>
    <w:p w:rsidR="001A17BA" w:rsidRPr="00FE0DE3" w:rsidRDefault="001A17BA" w:rsidP="0099359F">
      <w:r w:rsidRPr="00FE0DE3">
        <w:t>GJ</w:t>
      </w:r>
      <w:r w:rsidRPr="00FE0DE3">
        <w:tab/>
      </w:r>
      <w:r w:rsidRPr="00FE0DE3">
        <w:tab/>
        <w:t>Giga Joule (1,000 MJ)</w:t>
      </w:r>
    </w:p>
    <w:p w:rsidR="001A17BA" w:rsidRPr="00FE0DE3" w:rsidRDefault="001A17BA" w:rsidP="00151AE7">
      <w:r w:rsidRPr="00FE0DE3">
        <w:t>GTL</w:t>
      </w:r>
      <w:r w:rsidRPr="00FE0DE3">
        <w:tab/>
      </w:r>
      <w:r w:rsidRPr="00FE0DE3">
        <w:tab/>
        <w:t>Gas to Liquids</w:t>
      </w:r>
    </w:p>
    <w:p w:rsidR="001A17BA" w:rsidRPr="00FE0DE3" w:rsidRDefault="001A17BA" w:rsidP="00151AE7">
      <w:r w:rsidRPr="00FE0DE3">
        <w:t>H</w:t>
      </w:r>
      <w:r w:rsidRPr="00FE0DE3">
        <w:rPr>
          <w:vertAlign w:val="subscript"/>
        </w:rPr>
        <w:t>2</w:t>
      </w:r>
      <w:r w:rsidRPr="00FE0DE3">
        <w:tab/>
      </w:r>
      <w:r w:rsidRPr="00FE0DE3">
        <w:tab/>
        <w:t>Hydrogen</w:t>
      </w:r>
    </w:p>
    <w:p w:rsidR="001A17BA" w:rsidRPr="00FE0DE3" w:rsidRDefault="001A17BA" w:rsidP="00151AE7">
      <w:r w:rsidRPr="00FE0DE3">
        <w:t>H</w:t>
      </w:r>
      <w:r w:rsidRPr="00FE0DE3">
        <w:rPr>
          <w:vertAlign w:val="subscript"/>
        </w:rPr>
        <w:t>2</w:t>
      </w:r>
      <w:r w:rsidRPr="00FE0DE3">
        <w:t>O</w:t>
      </w:r>
      <w:r w:rsidRPr="00FE0DE3">
        <w:tab/>
      </w:r>
      <w:r w:rsidRPr="00FE0DE3">
        <w:tab/>
        <w:t>Water</w:t>
      </w:r>
    </w:p>
    <w:p w:rsidR="001A17BA" w:rsidRPr="00FE0DE3" w:rsidRDefault="001A17BA" w:rsidP="00151AE7">
      <w:r w:rsidRPr="00FE0DE3">
        <w:t>Ha</w:t>
      </w:r>
      <w:r w:rsidRPr="00FE0DE3">
        <w:tab/>
      </w:r>
      <w:r w:rsidRPr="00FE0DE3">
        <w:tab/>
        <w:t>Hectare</w:t>
      </w:r>
    </w:p>
    <w:p w:rsidR="001A17BA" w:rsidRPr="00FE0DE3" w:rsidRDefault="001A17BA" w:rsidP="0099359F">
      <w:r w:rsidRPr="00FE0DE3">
        <w:t>HFO</w:t>
      </w:r>
      <w:r w:rsidRPr="00FE0DE3">
        <w:tab/>
      </w:r>
      <w:r w:rsidRPr="00FE0DE3">
        <w:tab/>
        <w:t>Heavy Fuel Oil</w:t>
      </w:r>
    </w:p>
    <w:p w:rsidR="001A17BA" w:rsidRPr="00FE0DE3" w:rsidRDefault="001A17BA" w:rsidP="00151AE7">
      <w:r w:rsidRPr="00FE0DE3">
        <w:t>HHV</w:t>
      </w:r>
      <w:r w:rsidRPr="00FE0DE3">
        <w:tab/>
      </w:r>
      <w:r w:rsidRPr="00FE0DE3">
        <w:tab/>
        <w:t>Higher heating value (also known as gross heating value)</w:t>
      </w:r>
    </w:p>
    <w:p w:rsidR="001A17BA" w:rsidRPr="00FE0DE3" w:rsidRDefault="001A17BA" w:rsidP="00151AE7">
      <w:r w:rsidRPr="00FE0DE3">
        <w:t>HTL</w:t>
      </w:r>
      <w:r w:rsidRPr="00FE0DE3">
        <w:tab/>
      </w:r>
      <w:r w:rsidRPr="00FE0DE3">
        <w:tab/>
        <w:t>Hydrothermal Liquefaction</w:t>
      </w:r>
    </w:p>
    <w:p w:rsidR="001A17BA" w:rsidRPr="00FE0DE3" w:rsidRDefault="001A17BA" w:rsidP="00151AE7">
      <w:r w:rsidRPr="00FE0DE3">
        <w:t>HVO</w:t>
      </w:r>
      <w:r w:rsidRPr="00FE0DE3">
        <w:tab/>
      </w:r>
      <w:r w:rsidRPr="00FE0DE3">
        <w:tab/>
        <w:t>Hydrogenated Vegetable Oil</w:t>
      </w:r>
    </w:p>
    <w:p w:rsidR="001A17BA" w:rsidRPr="00FE0DE3" w:rsidRDefault="001A17BA" w:rsidP="00151AE7">
      <w:r w:rsidRPr="00FE0DE3">
        <w:t>km</w:t>
      </w:r>
      <w:r w:rsidRPr="00FE0DE3">
        <w:tab/>
      </w:r>
      <w:r w:rsidRPr="00FE0DE3">
        <w:tab/>
        <w:t>Kilometre</w:t>
      </w:r>
    </w:p>
    <w:p w:rsidR="001A17BA" w:rsidRPr="00FE0DE3" w:rsidRDefault="001A17BA" w:rsidP="00151AE7">
      <w:r w:rsidRPr="00FE0DE3">
        <w:t>kW</w:t>
      </w:r>
      <w:r w:rsidRPr="00FE0DE3">
        <w:tab/>
      </w:r>
      <w:r w:rsidRPr="00FE0DE3">
        <w:tab/>
        <w:t>Kilowatt</w:t>
      </w:r>
    </w:p>
    <w:p w:rsidR="001A17BA" w:rsidRPr="00FE0DE3" w:rsidRDefault="001A17BA" w:rsidP="00151AE7">
      <w:r w:rsidRPr="00FE0DE3">
        <w:t>kWh</w:t>
      </w:r>
      <w:r w:rsidRPr="00FE0DE3">
        <w:tab/>
      </w:r>
      <w:r w:rsidRPr="00FE0DE3">
        <w:tab/>
        <w:t>Kilowatt hour</w:t>
      </w:r>
    </w:p>
    <w:p w:rsidR="00CE7978" w:rsidRPr="00FE0DE3" w:rsidRDefault="00CE7978" w:rsidP="00151AE7">
      <w:r w:rsidRPr="00FE0DE3">
        <w:t>LGE</w:t>
      </w:r>
      <w:r w:rsidRPr="00FE0DE3">
        <w:tab/>
      </w:r>
      <w:r w:rsidRPr="00FE0DE3">
        <w:tab/>
        <w:t>Litres Gasoline Equivalent</w:t>
      </w:r>
    </w:p>
    <w:p w:rsidR="001A17BA" w:rsidRPr="00FE0DE3" w:rsidRDefault="001A17BA" w:rsidP="00151AE7">
      <w:r w:rsidRPr="00FE0DE3">
        <w:t>LHV</w:t>
      </w:r>
      <w:r w:rsidRPr="00FE0DE3">
        <w:tab/>
      </w:r>
      <w:r w:rsidRPr="00FE0DE3">
        <w:tab/>
        <w:t>Lower heating value (also known as net heating value)</w:t>
      </w:r>
    </w:p>
    <w:p w:rsidR="001A17BA" w:rsidRPr="00FE0DE3" w:rsidRDefault="001A17BA" w:rsidP="00151AE7">
      <w:r w:rsidRPr="00FE0DE3">
        <w:t>Lpy</w:t>
      </w:r>
      <w:r w:rsidRPr="00FE0DE3">
        <w:tab/>
      </w:r>
      <w:r w:rsidRPr="00FE0DE3">
        <w:tab/>
        <w:t>Litre per year</w:t>
      </w:r>
    </w:p>
    <w:p w:rsidR="001A17BA" w:rsidRPr="00FE0DE3" w:rsidRDefault="001A17BA" w:rsidP="00151AE7">
      <w:r w:rsidRPr="00FE0DE3">
        <w:t>M</w:t>
      </w:r>
      <w:r w:rsidRPr="00FE0DE3">
        <w:rPr>
          <w:vertAlign w:val="superscript"/>
        </w:rPr>
        <w:t>2</w:t>
      </w:r>
      <w:r w:rsidRPr="00FE0DE3">
        <w:tab/>
      </w:r>
      <w:r w:rsidRPr="00FE0DE3">
        <w:tab/>
        <w:t>Square metre</w:t>
      </w:r>
    </w:p>
    <w:p w:rsidR="001A17BA" w:rsidRPr="00FE0DE3" w:rsidRDefault="001A17BA" w:rsidP="00151AE7">
      <w:r w:rsidRPr="00FE0DE3">
        <w:t>MeOH</w:t>
      </w:r>
      <w:r w:rsidRPr="00FE0DE3">
        <w:tab/>
      </w:r>
      <w:r w:rsidRPr="00FE0DE3">
        <w:tab/>
        <w:t>Methanol</w:t>
      </w:r>
    </w:p>
    <w:p w:rsidR="001A17BA" w:rsidRPr="00FE0DE3" w:rsidRDefault="001A17BA" w:rsidP="0099359F">
      <w:r w:rsidRPr="00FE0DE3">
        <w:t>MJ</w:t>
      </w:r>
      <w:r w:rsidRPr="00FE0DE3">
        <w:tab/>
      </w:r>
      <w:r w:rsidRPr="00FE0DE3">
        <w:tab/>
        <w:t>Mega Joule</w:t>
      </w:r>
    </w:p>
    <w:p w:rsidR="001A17BA" w:rsidRPr="00FE0DE3" w:rsidRDefault="001A17BA" w:rsidP="0099359F">
      <w:r w:rsidRPr="00FE0DE3">
        <w:t>MW</w:t>
      </w:r>
      <w:r w:rsidRPr="00FE0DE3">
        <w:tab/>
      </w:r>
      <w:r w:rsidRPr="00FE0DE3">
        <w:tab/>
        <w:t>Mega watt</w:t>
      </w:r>
    </w:p>
    <w:p w:rsidR="001A17BA" w:rsidRPr="00FE0DE3" w:rsidRDefault="001A17BA" w:rsidP="00151AE7">
      <w:r w:rsidRPr="00FE0DE3">
        <w:t>MWh</w:t>
      </w:r>
      <w:r w:rsidRPr="00FE0DE3">
        <w:tab/>
      </w:r>
      <w:r w:rsidRPr="00FE0DE3">
        <w:tab/>
        <w:t>Megawatt hour</w:t>
      </w:r>
    </w:p>
    <w:p w:rsidR="001A17BA" w:rsidRPr="00FE0DE3" w:rsidRDefault="001A17BA" w:rsidP="0099359F">
      <w:r w:rsidRPr="00FE0DE3">
        <w:t>NREL</w:t>
      </w:r>
      <w:r w:rsidRPr="00FE0DE3">
        <w:tab/>
      </w:r>
      <w:r w:rsidRPr="00FE0DE3">
        <w:tab/>
        <w:t xml:space="preserve">National Renewable Energy Laboratory </w:t>
      </w:r>
    </w:p>
    <w:p w:rsidR="001A17BA" w:rsidRPr="00007B86" w:rsidRDefault="001A17BA" w:rsidP="0099359F">
      <w:pPr>
        <w:rPr>
          <w:lang w:val="da-DK"/>
        </w:rPr>
      </w:pPr>
      <w:r w:rsidRPr="00007B86">
        <w:rPr>
          <w:lang w:val="da-DK"/>
        </w:rPr>
        <w:t>odt</w:t>
      </w:r>
      <w:r w:rsidRPr="00007B86">
        <w:rPr>
          <w:lang w:val="da-DK"/>
        </w:rPr>
        <w:tab/>
      </w:r>
      <w:r w:rsidRPr="00007B86">
        <w:rPr>
          <w:lang w:val="da-DK"/>
        </w:rPr>
        <w:tab/>
        <w:t>Oven dry tonnes</w:t>
      </w:r>
    </w:p>
    <w:p w:rsidR="001A17BA" w:rsidRPr="00007B86" w:rsidRDefault="001A17BA" w:rsidP="0099359F">
      <w:pPr>
        <w:rPr>
          <w:lang w:val="da-DK"/>
        </w:rPr>
      </w:pPr>
      <w:r w:rsidRPr="00007B86">
        <w:rPr>
          <w:lang w:val="da-DK"/>
        </w:rPr>
        <w:t>PJ</w:t>
      </w:r>
      <w:r w:rsidRPr="00007B86">
        <w:rPr>
          <w:lang w:val="da-DK"/>
        </w:rPr>
        <w:tab/>
      </w:r>
      <w:r w:rsidRPr="00007B86">
        <w:rPr>
          <w:lang w:val="da-DK"/>
        </w:rPr>
        <w:tab/>
        <w:t>Peta Joule (1,000,000 GJ)</w:t>
      </w:r>
    </w:p>
    <w:p w:rsidR="001A17BA" w:rsidRPr="00FE0DE3" w:rsidRDefault="001A17BA" w:rsidP="00151AE7">
      <w:r w:rsidRPr="00FE0DE3">
        <w:t>SNG</w:t>
      </w:r>
      <w:r w:rsidRPr="00FE0DE3">
        <w:tab/>
      </w:r>
      <w:r w:rsidRPr="00FE0DE3">
        <w:tab/>
        <w:t>Synthetic Natural Gas</w:t>
      </w:r>
    </w:p>
    <w:p w:rsidR="001A17BA" w:rsidRPr="00FE0DE3" w:rsidRDefault="00FE0DE3" w:rsidP="00151AE7">
      <w:r w:rsidRPr="00FE0DE3">
        <w:t>t</w:t>
      </w:r>
      <w:r w:rsidR="001A17BA" w:rsidRPr="00FE0DE3">
        <w:t>pd</w:t>
      </w:r>
      <w:r w:rsidR="001A17BA" w:rsidRPr="00FE0DE3">
        <w:tab/>
      </w:r>
      <w:r w:rsidR="001A17BA" w:rsidRPr="00FE0DE3">
        <w:tab/>
        <w:t>Tonne per day</w:t>
      </w:r>
    </w:p>
    <w:p w:rsidR="00CF05E7" w:rsidRPr="00FE0DE3" w:rsidRDefault="00FE0DE3" w:rsidP="00151AE7">
      <w:r w:rsidRPr="00FE0DE3">
        <w:t>t</w:t>
      </w:r>
      <w:r w:rsidR="00CF05E7" w:rsidRPr="00FE0DE3">
        <w:t>ph</w:t>
      </w:r>
      <w:r w:rsidR="00CF05E7" w:rsidRPr="00FE0DE3">
        <w:tab/>
      </w:r>
      <w:r w:rsidR="00CF05E7" w:rsidRPr="00FE0DE3">
        <w:tab/>
        <w:t>Tonne  per hour</w:t>
      </w:r>
    </w:p>
    <w:p w:rsidR="001A17BA" w:rsidRPr="00FE0DE3" w:rsidRDefault="00FE0DE3" w:rsidP="00151AE7">
      <w:r w:rsidRPr="00FE0DE3">
        <w:t>t</w:t>
      </w:r>
      <w:r w:rsidR="001A17BA" w:rsidRPr="00FE0DE3">
        <w:t>py</w:t>
      </w:r>
      <w:r w:rsidR="001A17BA" w:rsidRPr="00FE0DE3">
        <w:tab/>
      </w:r>
      <w:r w:rsidR="001A17BA" w:rsidRPr="00FE0DE3">
        <w:tab/>
        <w:t>Tonne per year</w:t>
      </w:r>
    </w:p>
    <w:p w:rsidR="001A17BA" w:rsidRPr="00FE0DE3" w:rsidRDefault="001A17BA" w:rsidP="00151AE7">
      <w:r w:rsidRPr="00FE0DE3">
        <w:t>UCO</w:t>
      </w:r>
      <w:r w:rsidRPr="00FE0DE3">
        <w:tab/>
      </w:r>
      <w:r w:rsidRPr="00FE0DE3">
        <w:tab/>
        <w:t>Used Cooking Oil</w:t>
      </w:r>
    </w:p>
    <w:p w:rsidR="0099359F" w:rsidRPr="00FE0DE3" w:rsidRDefault="0099359F" w:rsidP="0099359F"/>
    <w:p w:rsidR="0099359F" w:rsidRPr="00FE0DE3" w:rsidRDefault="0099359F" w:rsidP="0099359F"/>
    <w:p w:rsidR="0099359F" w:rsidRPr="00FE0DE3" w:rsidRDefault="0099359F" w:rsidP="0099359F"/>
    <w:p w:rsidR="0099359F" w:rsidRPr="00FE0DE3" w:rsidRDefault="0099359F" w:rsidP="00AC6C7E">
      <w:pPr>
        <w:pStyle w:val="Overskrift1"/>
        <w:sectPr w:rsidR="0099359F" w:rsidRPr="00FE0DE3" w:rsidSect="000A3D68">
          <w:headerReference w:type="default" r:id="rId13"/>
          <w:footerReference w:type="default" r:id="rId14"/>
          <w:type w:val="oddPage"/>
          <w:pgSz w:w="11907" w:h="16839" w:code="9"/>
          <w:pgMar w:top="1440" w:right="1440" w:bottom="1008" w:left="1800" w:header="720" w:footer="288" w:gutter="0"/>
          <w:pgNumType w:fmt="lowerRoman" w:start="1"/>
          <w:cols w:space="720"/>
          <w:docGrid w:linePitch="286"/>
        </w:sectPr>
      </w:pPr>
    </w:p>
    <w:p w:rsidR="00506DC0" w:rsidRPr="00FE0DE3" w:rsidRDefault="00A247DC" w:rsidP="00AC6C7E">
      <w:pPr>
        <w:pStyle w:val="Overskrift1"/>
      </w:pPr>
      <w:bookmarkStart w:id="5" w:name="_Toc510434563"/>
      <w:r w:rsidRPr="00FE0DE3">
        <w:lastRenderedPageBreak/>
        <w:t>Introduction</w:t>
      </w:r>
      <w:bookmarkEnd w:id="5"/>
    </w:p>
    <w:p w:rsidR="004252A5" w:rsidRPr="00FE0DE3" w:rsidRDefault="004252A5" w:rsidP="004252A5">
      <w:pPr>
        <w:pStyle w:val="Brdtekst"/>
      </w:pPr>
      <w:r w:rsidRPr="00FE0DE3">
        <w:t xml:space="preserve">This </w:t>
      </w:r>
      <w:r w:rsidR="00506DC0" w:rsidRPr="00FE0DE3">
        <w:t xml:space="preserve">biofuel technology </w:t>
      </w:r>
      <w:r w:rsidRPr="00FE0DE3">
        <w:t>catalogue presents technologies for generation and conversion of energy carriers. In particular</w:t>
      </w:r>
      <w:r w:rsidR="00506DC0" w:rsidRPr="00FE0DE3">
        <w:t xml:space="preserve"> it includes mostly fuels made from biomass and mostly liquid fuels although there is one exception to each characteristic. Methanol produced from electricity and “waste” carbon dioxide is a clean fuel rather than a biofuel and</w:t>
      </w:r>
      <w:r w:rsidR="00151AE7" w:rsidRPr="00FE0DE3">
        <w:t xml:space="preserve"> SNG </w:t>
      </w:r>
      <w:r w:rsidR="00D66076" w:rsidRPr="00FE0DE3">
        <w:t xml:space="preserve">(Synthetic Natural Gas) </w:t>
      </w:r>
      <w:r w:rsidR="00151AE7" w:rsidRPr="00FE0DE3">
        <w:t>is a gaseous fuel.</w:t>
      </w:r>
    </w:p>
    <w:p w:rsidR="00556024" w:rsidRPr="00FE0DE3" w:rsidRDefault="00556024" w:rsidP="004252A5">
      <w:pPr>
        <w:pStyle w:val="Brdtekst"/>
      </w:pPr>
      <w:r w:rsidRPr="00FE0DE3">
        <w:t>The main purpose of the catalogue is to provide generalized data for analysis of energy systems, including economic scenario models and high-level energy planning.</w:t>
      </w:r>
    </w:p>
    <w:p w:rsidR="00151AE7" w:rsidRPr="00FE0DE3" w:rsidRDefault="00151AE7" w:rsidP="004252A5">
      <w:pPr>
        <w:pStyle w:val="Brdtekst"/>
      </w:pPr>
      <w:r w:rsidRPr="00FE0DE3">
        <w:t xml:space="preserve">The report includes both qualitative and quantitative information on each of the technologies considered. A consistent format is used for each technology but it must be remembered that the technologies are at different stages of development and thus the quality of some of </w:t>
      </w:r>
      <w:r w:rsidR="00556024" w:rsidRPr="00FE0DE3">
        <w:t xml:space="preserve">the quantitative information is not the same for </w:t>
      </w:r>
      <w:r w:rsidR="00D66076" w:rsidRPr="00FE0DE3">
        <w:t>all technologies</w:t>
      </w:r>
      <w:r w:rsidR="00556024" w:rsidRPr="00FE0DE3">
        <w:t>.</w:t>
      </w:r>
    </w:p>
    <w:p w:rsidR="004252A5" w:rsidRPr="00FE0DE3" w:rsidRDefault="004252A5" w:rsidP="004252A5">
      <w:pPr>
        <w:pStyle w:val="Brdtekst"/>
      </w:pPr>
      <w:r w:rsidRPr="00FE0DE3">
        <w:t>Most of the process are characterised by multiple inputs and multiple outputs, which include for example different fuels/feedstocks, electricity and proc</w:t>
      </w:r>
      <w:r w:rsidR="00F014BA" w:rsidRPr="00FE0DE3">
        <w:t>ess heat (recoverable or lost).</w:t>
      </w:r>
    </w:p>
    <w:p w:rsidR="00A247DC" w:rsidRPr="00FE0DE3" w:rsidRDefault="004252A5" w:rsidP="00C837BF">
      <w:pPr>
        <w:pStyle w:val="Brdtekst"/>
      </w:pPr>
      <w:r w:rsidRPr="00FE0DE3">
        <w:t xml:space="preserve">Upstream and downstream processes </w:t>
      </w:r>
      <w:r w:rsidR="00C837BF" w:rsidRPr="00FE0DE3">
        <w:t xml:space="preserve">for the technologies </w:t>
      </w:r>
      <w:r w:rsidRPr="00FE0DE3">
        <w:t>are not included - the datasheets do not provide information on prices for fuels, environmental impact from fuel procurement, or the economic consequences of the substitution of fossil fuels with liqu</w:t>
      </w:r>
      <w:r w:rsidR="00F014BA" w:rsidRPr="00FE0DE3">
        <w:t>id fuels produced from biomass.</w:t>
      </w:r>
    </w:p>
    <w:p w:rsidR="0076287A" w:rsidRPr="00FE0DE3" w:rsidRDefault="0076287A" w:rsidP="0076287A">
      <w:pPr>
        <w:pStyle w:val="Overskrift2"/>
      </w:pPr>
      <w:bookmarkStart w:id="6" w:name="_Toc510434564"/>
      <w:r w:rsidRPr="00FE0DE3">
        <w:t>Scope of Work</w:t>
      </w:r>
      <w:bookmarkEnd w:id="6"/>
    </w:p>
    <w:p w:rsidR="00F014BA" w:rsidRPr="00FE0DE3" w:rsidRDefault="00F014BA" w:rsidP="00F014BA">
      <w:pPr>
        <w:pStyle w:val="Brdtekst"/>
      </w:pPr>
      <w:r w:rsidRPr="00FE0DE3">
        <w:t>Ten technologies have been identified by the Danish Energy Agency for inclusion in the report. Some of the technologies can have multiple feedstocks</w:t>
      </w:r>
      <w:r w:rsidR="00D66076" w:rsidRPr="00FE0DE3">
        <w:t xml:space="preserve"> so the feedstocks are combined when they behave similarly in the technology. For example, rapeseed oil and soybean oil are considered together as vegetable oil FAME (Fatty Acid Methyl Esters) but are separate from UCO (Used Cooking Oil) and animal fat FAME.</w:t>
      </w:r>
    </w:p>
    <w:p w:rsidR="005A7E76" w:rsidRPr="00FE0DE3" w:rsidRDefault="005A7E76" w:rsidP="005A7E76">
      <w:pPr>
        <w:pStyle w:val="Billedtekst"/>
      </w:pPr>
      <w:bookmarkStart w:id="7" w:name="_Toc510434949"/>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Technologies Included</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4430"/>
      </w:tblGrid>
      <w:tr w:rsidR="00F014BA" w:rsidRPr="00FE0DE3" w:rsidTr="009D1E14">
        <w:tc>
          <w:tcPr>
            <w:tcW w:w="4426" w:type="dxa"/>
            <w:tcBorders>
              <w:top w:val="single" w:sz="12" w:space="0" w:color="auto"/>
              <w:left w:val="single" w:sz="12" w:space="0" w:color="auto"/>
              <w:bottom w:val="single" w:sz="12" w:space="0" w:color="auto"/>
              <w:right w:val="single" w:sz="6" w:space="0" w:color="auto"/>
            </w:tcBorders>
            <w:shd w:val="clear" w:color="auto" w:fill="auto"/>
            <w:hideMark/>
          </w:tcPr>
          <w:p w:rsidR="00F014BA" w:rsidRPr="00FE0DE3" w:rsidRDefault="00F014BA" w:rsidP="002607B7">
            <w:pPr>
              <w:rPr>
                <w:sz w:val="22"/>
                <w:szCs w:val="22"/>
              </w:rPr>
            </w:pPr>
            <w:r w:rsidRPr="00FE0DE3">
              <w:t xml:space="preserve">Technology description to be made </w:t>
            </w:r>
          </w:p>
        </w:tc>
        <w:tc>
          <w:tcPr>
            <w:tcW w:w="4430" w:type="dxa"/>
            <w:tcBorders>
              <w:top w:val="single" w:sz="12" w:space="0" w:color="auto"/>
              <w:left w:val="single" w:sz="6" w:space="0" w:color="auto"/>
              <w:bottom w:val="single" w:sz="12" w:space="0" w:color="auto"/>
              <w:right w:val="single" w:sz="12" w:space="0" w:color="auto"/>
            </w:tcBorders>
            <w:shd w:val="clear" w:color="auto" w:fill="auto"/>
            <w:hideMark/>
          </w:tcPr>
          <w:p w:rsidR="00F014BA" w:rsidRPr="00FE0DE3" w:rsidRDefault="00F014BA" w:rsidP="002607B7">
            <w:pPr>
              <w:rPr>
                <w:sz w:val="22"/>
                <w:szCs w:val="22"/>
              </w:rPr>
            </w:pPr>
            <w:r w:rsidRPr="00FE0DE3">
              <w:t>Data tables to be made</w:t>
            </w:r>
          </w:p>
        </w:tc>
      </w:tr>
      <w:tr w:rsidR="003B4FE6" w:rsidRPr="00FE0DE3" w:rsidTr="009D1E14">
        <w:tc>
          <w:tcPr>
            <w:tcW w:w="4426" w:type="dxa"/>
            <w:tcBorders>
              <w:top w:val="single" w:sz="12" w:space="0" w:color="auto"/>
              <w:left w:val="single" w:sz="12" w:space="0" w:color="auto"/>
              <w:bottom w:val="single" w:sz="4" w:space="0" w:color="auto"/>
              <w:right w:val="single" w:sz="4" w:space="0" w:color="auto"/>
            </w:tcBorders>
            <w:shd w:val="clear" w:color="auto" w:fill="auto"/>
            <w:hideMark/>
          </w:tcPr>
          <w:p w:rsidR="003B4FE6" w:rsidRPr="00FE0DE3" w:rsidRDefault="003B4FE6" w:rsidP="00884D8B">
            <w:pPr>
              <w:tabs>
                <w:tab w:val="left" w:pos="2880"/>
              </w:tabs>
            </w:pPr>
            <w:r w:rsidRPr="00FE0DE3">
              <w:t>Vegetable Oil FAME</w:t>
            </w:r>
          </w:p>
        </w:tc>
        <w:tc>
          <w:tcPr>
            <w:tcW w:w="4430" w:type="dxa"/>
            <w:tcBorders>
              <w:top w:val="single" w:sz="12" w:space="0" w:color="auto"/>
              <w:left w:val="single" w:sz="4" w:space="0" w:color="auto"/>
              <w:bottom w:val="single" w:sz="4" w:space="0" w:color="auto"/>
              <w:right w:val="single" w:sz="12" w:space="0" w:color="auto"/>
            </w:tcBorders>
            <w:shd w:val="clear" w:color="auto" w:fill="auto"/>
            <w:hideMark/>
          </w:tcPr>
          <w:p w:rsidR="003B4FE6" w:rsidRPr="00FE0DE3" w:rsidRDefault="003B4FE6" w:rsidP="00884D8B">
            <w:pPr>
              <w:tabs>
                <w:tab w:val="left" w:pos="2880"/>
              </w:tabs>
            </w:pPr>
            <w:r w:rsidRPr="00FE0DE3">
              <w:t>Rapeseed and soybean methyl esters</w:t>
            </w:r>
          </w:p>
        </w:tc>
      </w:tr>
      <w:tr w:rsidR="003B4FE6"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tcPr>
          <w:p w:rsidR="003B4FE6" w:rsidRPr="00FE0DE3" w:rsidRDefault="003B4FE6" w:rsidP="00884D8B">
            <w:pPr>
              <w:tabs>
                <w:tab w:val="left" w:pos="2880"/>
              </w:tabs>
            </w:pPr>
            <w:r w:rsidRPr="00FE0DE3">
              <w:t>UCO and Animal Fat FAME</w:t>
            </w:r>
          </w:p>
        </w:tc>
        <w:tc>
          <w:tcPr>
            <w:tcW w:w="4430" w:type="dxa"/>
            <w:tcBorders>
              <w:top w:val="single" w:sz="4" w:space="0" w:color="auto"/>
              <w:left w:val="single" w:sz="4" w:space="0" w:color="auto"/>
              <w:bottom w:val="single" w:sz="4" w:space="0" w:color="auto"/>
              <w:right w:val="single" w:sz="12" w:space="0" w:color="auto"/>
            </w:tcBorders>
            <w:shd w:val="clear" w:color="auto" w:fill="auto"/>
          </w:tcPr>
          <w:p w:rsidR="003B4FE6" w:rsidRPr="00FE0DE3" w:rsidRDefault="003B4FE6" w:rsidP="00884D8B">
            <w:pPr>
              <w:tabs>
                <w:tab w:val="left" w:pos="2880"/>
              </w:tabs>
            </w:pPr>
            <w:r w:rsidRPr="00FE0DE3">
              <w:t>Waste oil and animal fat methyl esters</w:t>
            </w:r>
          </w:p>
        </w:tc>
      </w:tr>
      <w:tr w:rsidR="003B4FE6"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3B4FE6" w:rsidRPr="00FE0DE3" w:rsidRDefault="003B4FE6" w:rsidP="00884D8B">
            <w:pPr>
              <w:tabs>
                <w:tab w:val="left" w:pos="2880"/>
              </w:tabs>
            </w:pPr>
            <w:r w:rsidRPr="00FE0DE3">
              <w:t>HVO</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3B4FE6" w:rsidRPr="00FE0DE3" w:rsidRDefault="003B4FE6" w:rsidP="00884D8B">
            <w:pPr>
              <w:tabs>
                <w:tab w:val="left" w:pos="2880"/>
              </w:tabs>
            </w:pPr>
            <w:r w:rsidRPr="00FE0DE3">
              <w:t>Any feedstock</w:t>
            </w:r>
          </w:p>
        </w:tc>
      </w:tr>
      <w:tr w:rsidR="003B4FE6"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3B4FE6" w:rsidRPr="00FE0DE3" w:rsidRDefault="003B4FE6" w:rsidP="00884D8B">
            <w:pPr>
              <w:tabs>
                <w:tab w:val="left" w:pos="2880"/>
              </w:tabs>
            </w:pPr>
            <w:r w:rsidRPr="00FE0DE3">
              <w:t>Jet Fuel from HVO process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3B4FE6" w:rsidRPr="00FE0DE3" w:rsidRDefault="003B4FE6" w:rsidP="00884D8B">
            <w:pPr>
              <w:tabs>
                <w:tab w:val="left" w:pos="2880"/>
              </w:tabs>
            </w:pPr>
            <w:r w:rsidRPr="00FE0DE3">
              <w:t xml:space="preserve">Any </w:t>
            </w:r>
            <w:r w:rsidR="00E931FF" w:rsidRPr="00FE0DE3">
              <w:t>f</w:t>
            </w:r>
            <w:r w:rsidRPr="00FE0DE3">
              <w:t>eedstock</w:t>
            </w:r>
          </w:p>
        </w:tc>
      </w:tr>
      <w:tr w:rsidR="003B4FE6"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3B4FE6" w:rsidRPr="00FE0DE3" w:rsidRDefault="003B4FE6" w:rsidP="00884D8B">
            <w:pPr>
              <w:tabs>
                <w:tab w:val="left" w:pos="2880"/>
              </w:tabs>
            </w:pPr>
            <w:r w:rsidRPr="00FE0DE3">
              <w:t>1</w:t>
            </w:r>
            <w:r w:rsidRPr="00FE0DE3">
              <w:rPr>
                <w:vertAlign w:val="superscript"/>
              </w:rPr>
              <w:t>st</w:t>
            </w:r>
            <w:r w:rsidRPr="00FE0DE3">
              <w:t xml:space="preserve"> Generation Ethanol </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3B4FE6" w:rsidRPr="00FE0DE3" w:rsidRDefault="003B4FE6" w:rsidP="00884D8B">
            <w:pPr>
              <w:tabs>
                <w:tab w:val="left" w:pos="2880"/>
              </w:tabs>
            </w:pPr>
            <w:r w:rsidRPr="00FE0DE3">
              <w:t>Wheat and corn</w:t>
            </w:r>
          </w:p>
        </w:tc>
      </w:tr>
      <w:tr w:rsidR="005F721E"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pPr>
              <w:tabs>
                <w:tab w:val="left" w:pos="2880"/>
              </w:tabs>
            </w:pPr>
            <w:r>
              <w:t>Pyrolysis oil</w:t>
            </w:r>
          </w:p>
        </w:tc>
        <w:tc>
          <w:tcPr>
            <w:tcW w:w="4430"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tabs>
                <w:tab w:val="left" w:pos="2880"/>
              </w:tabs>
            </w:pPr>
            <w:r>
              <w:t>Fast Pyrolysis of biomass</w:t>
            </w:r>
          </w:p>
        </w:tc>
      </w:tr>
      <w:tr w:rsidR="005F721E"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884D8B">
            <w:pPr>
              <w:tabs>
                <w:tab w:val="left" w:pos="2880"/>
              </w:tabs>
            </w:pPr>
            <w:r w:rsidRPr="00FE0DE3">
              <w:t>Cellulosic Ethanol (2</w:t>
            </w:r>
            <w:r w:rsidRPr="00FE0DE3">
              <w:rPr>
                <w:vertAlign w:val="superscript"/>
              </w:rPr>
              <w:t>nd</w:t>
            </w:r>
            <w:r w:rsidRPr="00FE0DE3">
              <w:t xml:space="preserve"> gen)</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884D8B">
            <w:pPr>
              <w:tabs>
                <w:tab w:val="left" w:pos="2880"/>
              </w:tabs>
            </w:pPr>
            <w:r w:rsidRPr="00FE0DE3">
              <w:t>Straw</w:t>
            </w:r>
          </w:p>
        </w:tc>
      </w:tr>
      <w:tr w:rsidR="005F721E"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884D8B">
            <w:pPr>
              <w:tabs>
                <w:tab w:val="left" w:pos="2880"/>
              </w:tabs>
            </w:pPr>
            <w:r w:rsidRPr="00FE0DE3">
              <w:t>Gasification of biomass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884D8B">
            <w:pPr>
              <w:tabs>
                <w:tab w:val="left" w:pos="2880"/>
              </w:tabs>
            </w:pPr>
            <w:r w:rsidRPr="00FE0DE3">
              <w:t>Jet and diesel fuel from relevant biomass</w:t>
            </w:r>
          </w:p>
        </w:tc>
      </w:tr>
      <w:tr w:rsidR="005F721E"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884D8B">
            <w:pPr>
              <w:tabs>
                <w:tab w:val="left" w:pos="2880"/>
              </w:tabs>
            </w:pPr>
            <w:r w:rsidRPr="00FE0DE3">
              <w:t>Methanol from gasification of biomass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884D8B">
            <w:pPr>
              <w:tabs>
                <w:tab w:val="left" w:pos="2880"/>
              </w:tabs>
            </w:pPr>
            <w:r w:rsidRPr="00FE0DE3">
              <w:t>Methanol from relevant biomass</w:t>
            </w:r>
          </w:p>
        </w:tc>
      </w:tr>
      <w:tr w:rsidR="005F721E"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884D8B">
            <w:pPr>
              <w:tabs>
                <w:tab w:val="left" w:pos="2880"/>
              </w:tabs>
            </w:pPr>
            <w:r w:rsidRPr="00FE0DE3">
              <w:t>Methanol from electrofuel process</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884D8B">
            <w:pPr>
              <w:tabs>
                <w:tab w:val="left" w:pos="2880"/>
              </w:tabs>
            </w:pPr>
            <w:r w:rsidRPr="00FE0DE3">
              <w:t>CO</w:t>
            </w:r>
            <w:r w:rsidRPr="00FE0DE3">
              <w:rPr>
                <w:vertAlign w:val="subscript"/>
              </w:rPr>
              <w:t>2</w:t>
            </w:r>
            <w:r w:rsidRPr="00FE0DE3">
              <w:t xml:space="preserve"> and H</w:t>
            </w:r>
            <w:r w:rsidRPr="00FE0DE3">
              <w:rPr>
                <w:vertAlign w:val="subscript"/>
              </w:rPr>
              <w:t>2</w:t>
            </w:r>
            <w:r w:rsidRPr="00FE0DE3">
              <w:t xml:space="preserve"> (considering the collection of CO</w:t>
            </w:r>
            <w:r w:rsidRPr="00FE0DE3">
              <w:rPr>
                <w:vertAlign w:val="subscript"/>
              </w:rPr>
              <w:t>2</w:t>
            </w:r>
            <w:r w:rsidRPr="00FE0DE3">
              <w:t xml:space="preserve"> from relevant source (atmosphere or power plant stack), not the production of H</w:t>
            </w:r>
            <w:r w:rsidRPr="00FE0DE3">
              <w:rPr>
                <w:vertAlign w:val="subscript"/>
              </w:rPr>
              <w:t>2</w:t>
            </w:r>
            <w:r w:rsidRPr="00FE0DE3">
              <w:t>)</w:t>
            </w:r>
          </w:p>
        </w:tc>
      </w:tr>
      <w:tr w:rsidR="005F721E" w:rsidRPr="00FE0DE3" w:rsidTr="009D1E14">
        <w:tc>
          <w:tcPr>
            <w:tcW w:w="4426" w:type="dxa"/>
            <w:tcBorders>
              <w:top w:val="single" w:sz="4" w:space="0" w:color="auto"/>
              <w:left w:val="single" w:sz="12" w:space="0" w:color="auto"/>
              <w:bottom w:val="single" w:sz="4" w:space="0" w:color="auto"/>
              <w:right w:val="single" w:sz="4" w:space="0" w:color="auto"/>
            </w:tcBorders>
            <w:shd w:val="clear" w:color="auto" w:fill="auto"/>
            <w:hideMark/>
          </w:tcPr>
          <w:p w:rsidR="005F721E" w:rsidRPr="00FE0DE3" w:rsidRDefault="005F721E" w:rsidP="00884D8B">
            <w:pPr>
              <w:tabs>
                <w:tab w:val="left" w:pos="2880"/>
              </w:tabs>
            </w:pPr>
            <w:r w:rsidRPr="00FE0DE3">
              <w:t>SNG (no description of specific H production)</w:t>
            </w:r>
          </w:p>
        </w:tc>
        <w:tc>
          <w:tcPr>
            <w:tcW w:w="4430" w:type="dxa"/>
            <w:tcBorders>
              <w:top w:val="single" w:sz="4" w:space="0" w:color="auto"/>
              <w:left w:val="single" w:sz="4" w:space="0" w:color="auto"/>
              <w:bottom w:val="single" w:sz="4" w:space="0" w:color="auto"/>
              <w:right w:val="single" w:sz="12" w:space="0" w:color="auto"/>
            </w:tcBorders>
            <w:shd w:val="clear" w:color="auto" w:fill="auto"/>
            <w:hideMark/>
          </w:tcPr>
          <w:p w:rsidR="005F721E" w:rsidRPr="00FE0DE3" w:rsidRDefault="005F721E" w:rsidP="00884D8B">
            <w:pPr>
              <w:tabs>
                <w:tab w:val="left" w:pos="2880"/>
              </w:tabs>
            </w:pPr>
            <w:r w:rsidRPr="00FE0DE3">
              <w:t>Methanation of CO</w:t>
            </w:r>
            <w:r w:rsidRPr="00FE0DE3">
              <w:rPr>
                <w:vertAlign w:val="subscript"/>
              </w:rPr>
              <w:t>2</w:t>
            </w:r>
            <w:r w:rsidRPr="00FE0DE3">
              <w:t xml:space="preserve"> in biogas (excluding H production)</w:t>
            </w:r>
          </w:p>
        </w:tc>
      </w:tr>
      <w:tr w:rsidR="005F721E" w:rsidRPr="00FE0DE3" w:rsidTr="009D1E14">
        <w:tc>
          <w:tcPr>
            <w:tcW w:w="4426" w:type="dxa"/>
            <w:tcBorders>
              <w:top w:val="single" w:sz="4" w:space="0" w:color="auto"/>
              <w:left w:val="single" w:sz="12" w:space="0" w:color="auto"/>
              <w:bottom w:val="single" w:sz="12" w:space="0" w:color="auto"/>
              <w:right w:val="single" w:sz="4" w:space="0" w:color="auto"/>
            </w:tcBorders>
            <w:shd w:val="clear" w:color="auto" w:fill="auto"/>
          </w:tcPr>
          <w:p w:rsidR="005F721E" w:rsidRPr="00FE0DE3" w:rsidRDefault="005F721E" w:rsidP="0042742C">
            <w:pPr>
              <w:tabs>
                <w:tab w:val="left" w:pos="2880"/>
              </w:tabs>
            </w:pPr>
            <w:r w:rsidRPr="00FE0DE3">
              <w:t>Hydrothermal Liquefaction</w:t>
            </w:r>
          </w:p>
        </w:tc>
        <w:tc>
          <w:tcPr>
            <w:tcW w:w="4430" w:type="dxa"/>
            <w:tcBorders>
              <w:top w:val="single" w:sz="4" w:space="0" w:color="auto"/>
              <w:left w:val="single" w:sz="4" w:space="0" w:color="auto"/>
              <w:bottom w:val="single" w:sz="12" w:space="0" w:color="auto"/>
              <w:right w:val="single" w:sz="12" w:space="0" w:color="auto"/>
            </w:tcBorders>
            <w:shd w:val="clear" w:color="auto" w:fill="auto"/>
          </w:tcPr>
          <w:p w:rsidR="005F721E" w:rsidRPr="00FE0DE3" w:rsidRDefault="005F721E" w:rsidP="0042742C">
            <w:pPr>
              <w:tabs>
                <w:tab w:val="left" w:pos="2880"/>
              </w:tabs>
            </w:pPr>
            <w:r w:rsidRPr="00FE0DE3">
              <w:t>Pyrolysis oil from relevant biomass</w:t>
            </w:r>
          </w:p>
        </w:tc>
      </w:tr>
    </w:tbl>
    <w:p w:rsidR="00F014BA" w:rsidRPr="00FE0DE3" w:rsidRDefault="00F014BA" w:rsidP="00FB5B96">
      <w:pPr>
        <w:pStyle w:val="ReportBody"/>
      </w:pPr>
    </w:p>
    <w:p w:rsidR="00FB5B96" w:rsidRPr="00FE0DE3" w:rsidRDefault="005F721E" w:rsidP="00FB5B96">
      <w:pPr>
        <w:pStyle w:val="ReportBody"/>
      </w:pPr>
      <w:r>
        <w:t>The first six</w:t>
      </w:r>
      <w:r w:rsidR="00FB5B96" w:rsidRPr="00FE0DE3">
        <w:t xml:space="preserve"> technologies are commercial processes that are operated in Europe and other parts of the world. The last 6 technologies are not yet commercially operated. Cellulosic ethanol, methanol from the electro fuel process, and SNG have large scale demonstration projects in operation and are generating interest from commercial operators. The other three processes have been demonstrated at the pilot scale.</w:t>
      </w:r>
    </w:p>
    <w:p w:rsidR="00F31A1F" w:rsidRPr="00FE0DE3" w:rsidRDefault="00F31A1F" w:rsidP="004252A5">
      <w:pPr>
        <w:pStyle w:val="Overskrift2"/>
      </w:pPr>
      <w:bookmarkStart w:id="8" w:name="_Toc510434565"/>
      <w:r w:rsidRPr="00FE0DE3">
        <w:lastRenderedPageBreak/>
        <w:t>General Assumptions</w:t>
      </w:r>
      <w:bookmarkEnd w:id="8"/>
    </w:p>
    <w:p w:rsidR="00F31A1F" w:rsidRPr="00FE0DE3" w:rsidRDefault="00F31A1F" w:rsidP="00F31A1F">
      <w:pPr>
        <w:pStyle w:val="ReportBody"/>
      </w:pPr>
      <w:r w:rsidRPr="00FE0DE3">
        <w:t>The data presented in this catalogue is based on some general assumptions, mainly with regards to the utilization and start-ups of plants and technologies.</w:t>
      </w:r>
    </w:p>
    <w:p w:rsidR="00F31A1F" w:rsidRPr="00FE0DE3" w:rsidRDefault="00F31A1F" w:rsidP="00F31A1F">
      <w:pPr>
        <w:pStyle w:val="ReportBody"/>
      </w:pPr>
      <w:r w:rsidRPr="00FE0DE3">
        <w:t>On the one hand, plants for biofuel production and production/upgrade of biogas and syngas are assumed to be designed and operated on a continuous basis along the year, except for maintenance and outages. Therefore, they feature a high number of full load hours (around 8,000 h/y) and a reduced number of start-ups (5 or less per year).</w:t>
      </w:r>
    </w:p>
    <w:p w:rsidR="00F31A1F" w:rsidRPr="00FE0DE3" w:rsidRDefault="00F31A1F" w:rsidP="00F31A1F">
      <w:pPr>
        <w:pStyle w:val="ReportBody"/>
      </w:pPr>
      <w:r w:rsidRPr="00FE0DE3">
        <w:t xml:space="preserve">On the other hand, electrolysers are assumed to be designed and operated for approximately 4,000 full load hours annually. In particular, use the advantage of lower power prices by producing e.g. in hours of high renewable energy production (similarly to heat pumps). The assumed number of start-ups and consequent shut-downs for electrolysers, unless otherwise stated, is 50 per year. </w:t>
      </w:r>
      <w:r w:rsidR="00544090" w:rsidRPr="00FE0DE3">
        <w:t xml:space="preserve">Several </w:t>
      </w:r>
      <w:r w:rsidRPr="00FE0DE3">
        <w:t>of the technologies, power to methanol,</w:t>
      </w:r>
      <w:r w:rsidR="00544090" w:rsidRPr="00FE0DE3">
        <w:t xml:space="preserve"> and methanation</w:t>
      </w:r>
      <w:r w:rsidRPr="00FE0DE3">
        <w:t xml:space="preserve"> might use an electrolyzer and while electrolyzers can be follow a </w:t>
      </w:r>
      <w:r w:rsidR="00FE0DE3" w:rsidRPr="00FE0DE3">
        <w:t>load;</w:t>
      </w:r>
      <w:r w:rsidRPr="00FE0DE3">
        <w:t xml:space="preserve"> the </w:t>
      </w:r>
      <w:r w:rsidR="00544090" w:rsidRPr="00FE0DE3">
        <w:t xml:space="preserve">ability of the methane and </w:t>
      </w:r>
      <w:r w:rsidRPr="00FE0DE3">
        <w:t>methanol synthesis stage</w:t>
      </w:r>
      <w:r w:rsidR="00544090" w:rsidRPr="00FE0DE3">
        <w:t>s</w:t>
      </w:r>
      <w:r w:rsidRPr="00FE0DE3">
        <w:t xml:space="preserve"> has </w:t>
      </w:r>
      <w:r w:rsidR="00544090" w:rsidRPr="00FE0DE3">
        <w:t>not yet been proven in commercial applications</w:t>
      </w:r>
      <w:r w:rsidRPr="00FE0DE3">
        <w:t xml:space="preserve">. </w:t>
      </w:r>
    </w:p>
    <w:p w:rsidR="004252A5" w:rsidRPr="00FE0DE3" w:rsidRDefault="004252A5" w:rsidP="004252A5">
      <w:pPr>
        <w:pStyle w:val="Overskrift2"/>
      </w:pPr>
      <w:bookmarkStart w:id="9" w:name="_Toc510434566"/>
      <w:r w:rsidRPr="00FE0DE3">
        <w:t>Definitions</w:t>
      </w:r>
      <w:bookmarkEnd w:id="9"/>
    </w:p>
    <w:p w:rsidR="00E33522" w:rsidRPr="00FE0DE3" w:rsidRDefault="00E33522" w:rsidP="00E33522">
      <w:pPr>
        <w:pStyle w:val="Brdtekst"/>
      </w:pPr>
      <w:r w:rsidRPr="00FE0DE3">
        <w:t>A number of definitions and conventions have been used in the analysis. These include:</w:t>
      </w:r>
    </w:p>
    <w:p w:rsidR="004252A5" w:rsidRPr="00FE0DE3" w:rsidRDefault="004252A5" w:rsidP="004252A5">
      <w:pPr>
        <w:pStyle w:val="Brdtekst"/>
      </w:pPr>
      <w:r w:rsidRPr="00FE0DE3">
        <w:t>The latent heat of vaporization is the heat absorbed when a substance ch</w:t>
      </w:r>
      <w:r w:rsidR="00E33522" w:rsidRPr="00FE0DE3">
        <w:t>anges phase from liquid to gas.</w:t>
      </w:r>
    </w:p>
    <w:p w:rsidR="004252A5" w:rsidRPr="00FE0DE3" w:rsidRDefault="004252A5" w:rsidP="004252A5">
      <w:pPr>
        <w:pStyle w:val="Brdtekst"/>
      </w:pPr>
      <w:r w:rsidRPr="00FE0DE3">
        <w:t>The lower heating value (also known as net calorific value) of a fuel is defined as the amount of heat released by combusting a specified quantity (initially at 25°C) and returning the temperature of the combustion products to 150°C, which assumes the latent heat of vaporization of water in the reaction products is not recovered. The LHV are the useful calorific values in boiler combustion plants and are frequently used in Europe.</w:t>
      </w:r>
      <w:r w:rsidR="00E33522" w:rsidRPr="00FE0DE3">
        <w:t xml:space="preserve"> </w:t>
      </w:r>
      <w:r w:rsidR="00E33522" w:rsidRPr="00FE0DE3">
        <w:rPr>
          <w:b/>
        </w:rPr>
        <w:t>All energy data in the report is presented on a LHV basis</w:t>
      </w:r>
      <w:r w:rsidR="00CE7978" w:rsidRPr="00FE0DE3">
        <w:rPr>
          <w:b/>
        </w:rPr>
        <w:t xml:space="preserve"> unless otherwise noted</w:t>
      </w:r>
      <w:r w:rsidR="00E33522" w:rsidRPr="00FE0DE3">
        <w:rPr>
          <w:b/>
        </w:rPr>
        <w:t>.</w:t>
      </w:r>
    </w:p>
    <w:p w:rsidR="004252A5" w:rsidRPr="00FE0DE3" w:rsidRDefault="004252A5" w:rsidP="00E33522">
      <w:pPr>
        <w:pStyle w:val="Brdtekst"/>
        <w:ind w:left="720"/>
      </w:pPr>
      <w:r w:rsidRPr="00FE0DE3">
        <w:t>Using the LHV for efficiency definition, a condensing boiler can achieve a thermal efficiency of more than 100%, because the process recovers pa</w:t>
      </w:r>
      <w:r w:rsidR="00E33522" w:rsidRPr="00FE0DE3">
        <w:t>rt of the heat of vaporization.</w:t>
      </w:r>
    </w:p>
    <w:p w:rsidR="004252A5" w:rsidRPr="00FE0DE3" w:rsidRDefault="004252A5" w:rsidP="004252A5">
      <w:pPr>
        <w:pStyle w:val="Brdtekst"/>
      </w:pPr>
      <w:r w:rsidRPr="00FE0DE3">
        <w:t>The higher heating value (also known as gross calorific value or gross energy) of a fuel is defined as the amount of heat released by a specified quantity (initially at 25°C) once it is combusted and the products have returned to a temperature of 25°C, which takes into account the latent heat of vaporization of water in the combustion products.</w:t>
      </w:r>
    </w:p>
    <w:p w:rsidR="0076287A" w:rsidRPr="00FE0DE3" w:rsidRDefault="004252A5" w:rsidP="00E33522">
      <w:pPr>
        <w:pStyle w:val="Brdtekst"/>
        <w:ind w:left="720"/>
      </w:pPr>
      <w:r w:rsidRPr="00FE0DE3">
        <w:t>When using HHV for thermal efficiency definition, the thermodynamic limit of 100% cannot be exceeded.</w:t>
      </w:r>
    </w:p>
    <w:p w:rsidR="00983D30" w:rsidRPr="00FE0DE3" w:rsidRDefault="00983D30" w:rsidP="00320A3B">
      <w:pPr>
        <w:pStyle w:val="Overskrift2"/>
      </w:pPr>
      <w:bookmarkStart w:id="10" w:name="_Toc510434567"/>
      <w:r w:rsidRPr="00FE0DE3">
        <w:t>Technology Maturity</w:t>
      </w:r>
      <w:bookmarkEnd w:id="10"/>
    </w:p>
    <w:p w:rsidR="00983D30" w:rsidRPr="00FE0DE3" w:rsidRDefault="00983D30" w:rsidP="001E624D">
      <w:pPr>
        <w:pStyle w:val="ReportBody"/>
      </w:pPr>
      <w:r w:rsidRPr="00FE0DE3">
        <w:t>The potential for improving technologies is linked to the level of technological maturity. The technologies are categorized within one of the following four levels of technological maturity.</w:t>
      </w:r>
    </w:p>
    <w:p w:rsidR="00983D30" w:rsidRPr="00FE0DE3" w:rsidRDefault="00983D30" w:rsidP="001E624D">
      <w:pPr>
        <w:pStyle w:val="ReportBody"/>
      </w:pPr>
      <w:r w:rsidRPr="00FE0DE3">
        <w:rPr>
          <w:u w:val="single"/>
        </w:rPr>
        <w:t>Category 1</w:t>
      </w:r>
      <w:r w:rsidRPr="00FE0DE3">
        <w:t xml:space="preserve">. Technologies that are still in the </w:t>
      </w:r>
      <w:r w:rsidRPr="00FE0DE3">
        <w:rPr>
          <w:i/>
        </w:rPr>
        <w:t>research and development phase</w:t>
      </w:r>
      <w:r w:rsidRPr="00FE0DE3">
        <w:t>. The uncertainty related to price and performance today and in the future is highly significant (e.g. wave energy converters, solid oxide fuel cells).</w:t>
      </w:r>
      <w:r w:rsidRPr="00FE0DE3" w:rsidDel="00295712">
        <w:t xml:space="preserve"> </w:t>
      </w:r>
    </w:p>
    <w:p w:rsidR="00983D30" w:rsidRPr="00FE0DE3" w:rsidRDefault="00983D30" w:rsidP="001E624D">
      <w:pPr>
        <w:pStyle w:val="ReportBody"/>
      </w:pPr>
      <w:r w:rsidRPr="00FE0DE3">
        <w:rPr>
          <w:u w:val="single"/>
        </w:rPr>
        <w:t>Category 2</w:t>
      </w:r>
      <w:r w:rsidRPr="00FE0DE3">
        <w:t xml:space="preserve">. Technologies in the </w:t>
      </w:r>
      <w:r w:rsidRPr="00FE0DE3">
        <w:rPr>
          <w:i/>
        </w:rPr>
        <w:t>pioneer phase</w:t>
      </w:r>
      <w:r w:rsidRPr="00FE0DE3">
        <w:t>. The technology has been proven to work through demonstration facilities or semi-commercial plants. Due to the limited application, the price and performance is still attached with high uncertainty, since development and customization is still needed. The technology still has a significant development potential (e.g. gasification of biomass).</w:t>
      </w:r>
    </w:p>
    <w:p w:rsidR="00983D30" w:rsidRPr="00FE0DE3" w:rsidRDefault="00983D30" w:rsidP="001E624D">
      <w:pPr>
        <w:pStyle w:val="ReportBody"/>
      </w:pPr>
      <w:r w:rsidRPr="00FE0DE3">
        <w:rPr>
          <w:u w:val="single"/>
        </w:rPr>
        <w:t>Category 3</w:t>
      </w:r>
      <w:r w:rsidRPr="00FE0DE3">
        <w:t xml:space="preserve">. </w:t>
      </w:r>
      <w:r w:rsidRPr="00FE0DE3">
        <w:rPr>
          <w:i/>
        </w:rPr>
        <w:t>Commercial technologies with moderate deployment</w:t>
      </w:r>
      <w:r w:rsidRPr="00FE0DE3">
        <w:t xml:space="preserve">. The price and performance of the technology today is well known. These technologies are deemed to have a certain </w:t>
      </w:r>
      <w:r w:rsidRPr="00FE0DE3">
        <w:lastRenderedPageBreak/>
        <w:t>development potential and therefore there is a considerable level of uncertainty related to future price and performance (e.g. offshore wind turbines)</w:t>
      </w:r>
    </w:p>
    <w:p w:rsidR="00983D30" w:rsidRPr="00FE0DE3" w:rsidRDefault="00983D30" w:rsidP="001E624D">
      <w:pPr>
        <w:pStyle w:val="ReportBody"/>
      </w:pPr>
      <w:r w:rsidRPr="00FE0DE3">
        <w:rPr>
          <w:u w:val="single"/>
        </w:rPr>
        <w:t>Category 4</w:t>
      </w:r>
      <w:r w:rsidRPr="00FE0DE3">
        <w:t xml:space="preserve">. </w:t>
      </w:r>
      <w:r w:rsidRPr="00FE0DE3">
        <w:rPr>
          <w:i/>
        </w:rPr>
        <w:t>Commercial technologies, with large deployment</w:t>
      </w:r>
      <w:r w:rsidRPr="00FE0DE3">
        <w:t>. The price and performance of the technology today is well known and normally only incremental improvements would be expected. Therefore, the future price and performance may also be projected with a relatively high level of certainty (e.g. coal power, gas turbine).</w:t>
      </w:r>
    </w:p>
    <w:p w:rsidR="00983D30" w:rsidRPr="00FE0DE3" w:rsidRDefault="00983D30" w:rsidP="001E624D">
      <w:pPr>
        <w:pStyle w:val="ReportBody"/>
      </w:pPr>
      <w:r w:rsidRPr="00FE0DE3">
        <w:t>The capital and production costs can be expected to decline as a technology moves from Category 1 to 4 as shown in the following figure.</w:t>
      </w:r>
    </w:p>
    <w:p w:rsidR="00983D30" w:rsidRPr="00FE0DE3" w:rsidRDefault="00983D30" w:rsidP="00983D30">
      <w:pPr>
        <w:pStyle w:val="Billedtekst"/>
      </w:pPr>
      <w:bookmarkStart w:id="11" w:name="_Toc510435009"/>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Technology Development Phases</w:t>
      </w:r>
      <w:bookmarkEnd w:id="11"/>
    </w:p>
    <w:p w:rsidR="00983D30" w:rsidRPr="00FE0DE3" w:rsidRDefault="00007B86" w:rsidP="00983D30">
      <w:pPr>
        <w:rPr>
          <w:lang w:eastAsia="en-CA"/>
        </w:rPr>
      </w:pPr>
      <w:r>
        <w:rPr>
          <w:noProof/>
          <w:lang w:val="da-DK" w:eastAsia="da-DK"/>
        </w:rPr>
        <w:drawing>
          <wp:inline distT="0" distB="0" distL="0" distR="0">
            <wp:extent cx="5486400" cy="3907155"/>
            <wp:effectExtent l="19050" t="19050" r="19050" b="17145"/>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907155"/>
                    </a:xfrm>
                    <a:prstGeom prst="rect">
                      <a:avLst/>
                    </a:prstGeom>
                    <a:noFill/>
                    <a:ln w="19050" cmpd="sng">
                      <a:solidFill>
                        <a:srgbClr val="000000"/>
                      </a:solidFill>
                      <a:miter lim="800000"/>
                      <a:headEnd/>
                      <a:tailEnd/>
                    </a:ln>
                    <a:effectLst/>
                  </pic:spPr>
                </pic:pic>
              </a:graphicData>
            </a:graphic>
          </wp:inline>
        </w:drawing>
      </w:r>
    </w:p>
    <w:p w:rsidR="001567EF" w:rsidRPr="00FE0DE3" w:rsidRDefault="001567EF" w:rsidP="00983D30">
      <w:pPr>
        <w:rPr>
          <w:lang w:eastAsia="en-CA"/>
        </w:rPr>
      </w:pPr>
    </w:p>
    <w:p w:rsidR="001567EF" w:rsidRPr="00FE0DE3" w:rsidRDefault="001567EF" w:rsidP="00F33EA7">
      <w:pPr>
        <w:pStyle w:val="Overskrift3"/>
      </w:pPr>
      <w:bookmarkStart w:id="12" w:name="_Toc510434568"/>
      <w:r w:rsidRPr="00FE0DE3">
        <w:t>Learning Curves</w:t>
      </w:r>
      <w:bookmarkEnd w:id="12"/>
    </w:p>
    <w:p w:rsidR="001567EF" w:rsidRPr="00FE0DE3" w:rsidRDefault="001567EF" w:rsidP="001567EF">
      <w:pPr>
        <w:pStyle w:val="Brdtekst"/>
      </w:pPr>
      <w:r w:rsidRPr="00FE0DE3">
        <w:t>There is actually a significant body of knowledge related to the rate that costs decline as production experience is gained. The learning curve phenomenon was first reported by Wright in the literature in 1936 [</w:t>
      </w:r>
      <w:r w:rsidR="00AA2E89" w:rsidRPr="00FE0DE3">
        <w:t>1</w:t>
      </w:r>
      <w:r w:rsidRPr="00FE0DE3">
        <w:t>]. The phenomenon which Wright observed was that as the quantity of units manufactured doubles, the number of direct labor hours' it takes to produce an individual unit decreases at a uniform rate. The uniform rate (i.e., 90 percent, 80 percent, 70 percent, etc.) of learning is peculiar to the manufacturing process being observed.</w:t>
      </w:r>
    </w:p>
    <w:p w:rsidR="001567EF" w:rsidRPr="00FE0DE3" w:rsidRDefault="001567EF" w:rsidP="001567EF">
      <w:pPr>
        <w:pStyle w:val="Brdtekst"/>
      </w:pPr>
      <w:r w:rsidRPr="00FE0DE3">
        <w:t xml:space="preserve">Since that first observation there has been an accumulation of empirical evidence that deploying new technologies in </w:t>
      </w:r>
      <w:r w:rsidRPr="00FE0DE3">
        <w:rPr>
          <w:i/>
          <w:iCs/>
        </w:rPr>
        <w:t xml:space="preserve">competitive markets </w:t>
      </w:r>
      <w:r w:rsidRPr="00FE0DE3">
        <w:t xml:space="preserve">leads to </w:t>
      </w:r>
      <w:r w:rsidRPr="00FE0DE3">
        <w:rPr>
          <w:i/>
          <w:iCs/>
        </w:rPr>
        <w:t>technology learning</w:t>
      </w:r>
      <w:r w:rsidRPr="00FE0DE3">
        <w:t>, in which the cost of using a new technology falls and its technical performance improves as sales and operational experience accumulate. Experience and learning curves, which summarise the paths of falling technology costs and improving technical performance respectively, provide a robust and simple tool for analysing technology learning.</w:t>
      </w:r>
    </w:p>
    <w:p w:rsidR="001567EF" w:rsidRPr="00FE0DE3" w:rsidRDefault="001567EF" w:rsidP="001567EF">
      <w:pPr>
        <w:pStyle w:val="Brdtekst"/>
      </w:pPr>
      <w:r w:rsidRPr="00FE0DE3">
        <w:t xml:space="preserve">The shape of the curves indicates that improvements follow a simple power law. This implies that relative improvements in price and technical performance remain the same over each </w:t>
      </w:r>
      <w:r w:rsidRPr="00FE0DE3">
        <w:lastRenderedPageBreak/>
        <w:t>doubling of cumulative sales or operational experience. As an example, the following figure shows that the prices of photovoltaic modules declined by more than 20 percent as each doubling of sales occurred during the period between 1976 and 1992 [</w:t>
      </w:r>
      <w:r w:rsidR="00AA2E89" w:rsidRPr="00FE0DE3">
        <w:t>2</w:t>
      </w:r>
      <w:r w:rsidRPr="00FE0DE3">
        <w:t xml:space="preserve">]. Furthermore, the relationship remains the same over three orders of magnitude of sales. </w:t>
      </w:r>
    </w:p>
    <w:p w:rsidR="001567EF" w:rsidRPr="00FE0DE3" w:rsidRDefault="001567EF" w:rsidP="001567EF">
      <w:pPr>
        <w:pStyle w:val="Billedtekst"/>
      </w:pPr>
      <w:bookmarkStart w:id="13" w:name="_Toc87688666"/>
      <w:bookmarkStart w:id="14" w:name="_Toc404848099"/>
      <w:bookmarkStart w:id="15" w:name="_Toc510435010"/>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 xml:space="preserve"> </w:t>
      </w:r>
      <w:r w:rsidRPr="00FE0DE3">
        <w:tab/>
        <w:t>Photovoltaic Experience Curve</w:t>
      </w:r>
      <w:bookmarkEnd w:id="13"/>
      <w:bookmarkEnd w:id="14"/>
      <w:bookmarkEnd w:id="15"/>
    </w:p>
    <w:p w:rsidR="001567EF" w:rsidRPr="00FE0DE3" w:rsidRDefault="00007B86" w:rsidP="001567EF">
      <w:pPr>
        <w:pStyle w:val="Brdtekst"/>
        <w:rPr>
          <w:color w:val="000000"/>
          <w:sz w:val="20"/>
        </w:rPr>
      </w:pPr>
      <w:r>
        <w:rPr>
          <w:noProof/>
          <w:color w:val="000000"/>
          <w:sz w:val="20"/>
          <w:lang w:val="da-DK" w:eastAsia="da-DK"/>
        </w:rPr>
        <w:drawing>
          <wp:inline distT="0" distB="0" distL="0" distR="0">
            <wp:extent cx="5426710" cy="3372485"/>
            <wp:effectExtent l="19050" t="19050" r="21590" b="1841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710" cy="3372485"/>
                    </a:xfrm>
                    <a:prstGeom prst="rect">
                      <a:avLst/>
                    </a:prstGeom>
                    <a:noFill/>
                    <a:ln w="19050" cmpd="sng">
                      <a:solidFill>
                        <a:srgbClr val="000000"/>
                      </a:solidFill>
                      <a:miter lim="800000"/>
                      <a:headEnd/>
                      <a:tailEnd/>
                    </a:ln>
                    <a:effectLst/>
                  </pic:spPr>
                </pic:pic>
              </a:graphicData>
            </a:graphic>
          </wp:inline>
        </w:drawing>
      </w:r>
    </w:p>
    <w:p w:rsidR="001567EF" w:rsidRPr="00FE0DE3" w:rsidRDefault="001567EF" w:rsidP="001567EF">
      <w:pPr>
        <w:pStyle w:val="Brdtekst"/>
      </w:pPr>
    </w:p>
    <w:p w:rsidR="001567EF" w:rsidRPr="00FE0DE3" w:rsidRDefault="001567EF" w:rsidP="001567EF">
      <w:r w:rsidRPr="00FE0DE3">
        <w:t>The experience curve is described mathematically as:</w:t>
      </w:r>
    </w:p>
    <w:p w:rsidR="001567EF" w:rsidRPr="00FE0DE3" w:rsidRDefault="001567EF" w:rsidP="001567EF">
      <w:pPr>
        <w:tabs>
          <w:tab w:val="left" w:pos="2160"/>
        </w:tabs>
        <w:spacing w:before="120" w:after="120"/>
        <w:rPr>
          <w:sz w:val="20"/>
        </w:rPr>
      </w:pPr>
      <w:r w:rsidRPr="00FE0DE3">
        <w:tab/>
        <w:t>Price at year t = P</w:t>
      </w:r>
      <w:r w:rsidRPr="00FE0DE3">
        <w:rPr>
          <w:vertAlign w:val="subscript"/>
        </w:rPr>
        <w:t>0</w:t>
      </w:r>
      <w:r w:rsidRPr="00FE0DE3">
        <w:rPr>
          <w:sz w:val="17"/>
          <w:szCs w:val="17"/>
        </w:rPr>
        <w:t xml:space="preserve"> </w:t>
      </w:r>
      <w:r w:rsidRPr="00FE0DE3">
        <w:t xml:space="preserve">* X </w:t>
      </w:r>
      <w:r w:rsidRPr="00FE0DE3">
        <w:rPr>
          <w:position w:val="6"/>
          <w:sz w:val="18"/>
        </w:rPr>
        <w:t>-</w:t>
      </w:r>
      <w:r w:rsidRPr="00FE0DE3">
        <w:rPr>
          <w:position w:val="6"/>
          <w:sz w:val="18"/>
          <w:szCs w:val="17"/>
        </w:rPr>
        <w:t>E</w:t>
      </w:r>
    </w:p>
    <w:p w:rsidR="001567EF" w:rsidRPr="00FE0DE3" w:rsidRDefault="001567EF" w:rsidP="001567EF">
      <w:r w:rsidRPr="00FE0DE3">
        <w:t>where:</w:t>
      </w:r>
    </w:p>
    <w:p w:rsidR="001567EF" w:rsidRPr="00FE0DE3" w:rsidRDefault="001567EF" w:rsidP="001567EF">
      <w:pPr>
        <w:tabs>
          <w:tab w:val="left" w:pos="540"/>
          <w:tab w:val="left" w:pos="900"/>
        </w:tabs>
        <w:ind w:left="187"/>
      </w:pPr>
      <w:r w:rsidRPr="00FE0DE3">
        <w:t>P</w:t>
      </w:r>
      <w:r w:rsidRPr="00FE0DE3">
        <w:rPr>
          <w:sz w:val="17"/>
          <w:szCs w:val="17"/>
          <w:vertAlign w:val="subscript"/>
        </w:rPr>
        <w:t>0</w:t>
      </w:r>
      <w:r w:rsidRPr="00FE0DE3">
        <w:t xml:space="preserve"> </w:t>
      </w:r>
      <w:r w:rsidRPr="00FE0DE3">
        <w:tab/>
        <w:t>=</w:t>
      </w:r>
      <w:r w:rsidRPr="00FE0DE3">
        <w:tab/>
        <w:t>the price at one unit of cumulative production.</w:t>
      </w:r>
    </w:p>
    <w:p w:rsidR="001567EF" w:rsidRPr="00FE0DE3" w:rsidRDefault="001567EF" w:rsidP="001567EF">
      <w:pPr>
        <w:tabs>
          <w:tab w:val="left" w:pos="540"/>
          <w:tab w:val="left" w:pos="900"/>
        </w:tabs>
        <w:ind w:left="900" w:hanging="713"/>
      </w:pPr>
      <w:r w:rsidRPr="00FE0DE3">
        <w:t xml:space="preserve">X </w:t>
      </w:r>
      <w:r w:rsidRPr="00FE0DE3">
        <w:tab/>
        <w:t>=</w:t>
      </w:r>
      <w:r w:rsidRPr="00FE0DE3">
        <w:tab/>
        <w:t>the cumulative production of energy, sales, or a similar surrogate for the experience gained with the technology in year t.</w:t>
      </w:r>
    </w:p>
    <w:p w:rsidR="001567EF" w:rsidRPr="00FE0DE3" w:rsidRDefault="001567EF" w:rsidP="001567EF">
      <w:pPr>
        <w:tabs>
          <w:tab w:val="left" w:pos="540"/>
          <w:tab w:val="left" w:pos="900"/>
        </w:tabs>
        <w:spacing w:after="120"/>
        <w:ind w:left="907" w:hanging="720"/>
      </w:pPr>
      <w:r w:rsidRPr="00FE0DE3">
        <w:t xml:space="preserve">E </w:t>
      </w:r>
      <w:r w:rsidRPr="00FE0DE3">
        <w:tab/>
        <w:t>=</w:t>
      </w:r>
      <w:r w:rsidRPr="00FE0DE3">
        <w:tab/>
        <w:t>the experience parameter which characterizes the slope of the trend line when plotted on a log-log scale.</w:t>
      </w:r>
    </w:p>
    <w:p w:rsidR="001567EF" w:rsidRPr="00FE0DE3" w:rsidRDefault="001567EF" w:rsidP="001567EF">
      <w:pPr>
        <w:pStyle w:val="Brdtekst"/>
      </w:pPr>
      <w:r w:rsidRPr="00FE0DE3">
        <w:t>Progress in the reduction in energy price as technology travels down the experience curve is commonly reported in terms of the progress ratio, or PR. The PR is the energy price after double the cumulative production, as a fraction of the starting price at any point on the line and is calculated from the experience parameter (E) using the equation: PR = 2</w:t>
      </w:r>
      <w:r w:rsidRPr="00FE0DE3">
        <w:rPr>
          <w:sz w:val="20"/>
          <w:vertAlign w:val="superscript"/>
        </w:rPr>
        <w:t>-E</w:t>
      </w:r>
      <w:r w:rsidRPr="00FE0DE3">
        <w:t>.</w:t>
      </w:r>
    </w:p>
    <w:p w:rsidR="001567EF" w:rsidRPr="00FE0DE3" w:rsidRDefault="001567EF" w:rsidP="001567EF">
      <w:pPr>
        <w:pStyle w:val="Brdtekst"/>
      </w:pPr>
      <w:r w:rsidRPr="00FE0DE3">
        <w:t>The Progress Ratio is often presented as a percentage and in the PV case shown above; the progress ratio was 82%. It can also be reported as a fraction, such as 0.82 in this case.</w:t>
      </w:r>
      <w:r w:rsidR="00F33EA7" w:rsidRPr="00FE0DE3">
        <w:t xml:space="preserve"> That is the costs would decline by 18% for every doubling in production. To be conservative we have used a 15% reduction in costs for a doubling of production for technologies where no other information is available.</w:t>
      </w:r>
    </w:p>
    <w:p w:rsidR="001567EF" w:rsidRPr="00FE0DE3" w:rsidRDefault="001567EF" w:rsidP="001567EF">
      <w:pPr>
        <w:pStyle w:val="Brdtekst"/>
      </w:pPr>
      <w:r w:rsidRPr="00FE0DE3">
        <w:t>The straight line captures a very important feature of the experience curve. Anywhere along the line, an increase by a fixed percentage of the cumulative production gives a consistent percentage reduction in price.</w:t>
      </w:r>
      <w:r w:rsidRPr="00FE0DE3">
        <w:rPr>
          <w:sz w:val="20"/>
        </w:rPr>
        <w:t xml:space="preserve"> </w:t>
      </w:r>
      <w:r w:rsidRPr="00FE0DE3">
        <w:t xml:space="preserve">This means that for technologies having the same progress ratio, the same absolute increase in installed capacity will yield a greater cost decrease for young technologies (i.e., they learn faster) than old technologies. This also means that the same absolute increase in cumulative production will have more a dramatic effect at the </w:t>
      </w:r>
      <w:r w:rsidRPr="00FE0DE3">
        <w:lastRenderedPageBreak/>
        <w:t>beginning of a technology’s deployment than it will later on.</w:t>
      </w:r>
      <w:r w:rsidRPr="00FE0DE3">
        <w:rPr>
          <w:sz w:val="20"/>
        </w:rPr>
        <w:t xml:space="preserve"> </w:t>
      </w:r>
      <w:r w:rsidRPr="00FE0DE3">
        <w:t>For well-established technology, such as oil refineries using conventional technology, the volume required to double cumulative sales may be of the order of 100 million bbls/day, so the experience effect will hardly be noticeable in stable markets.</w:t>
      </w:r>
    </w:p>
    <w:p w:rsidR="001567EF" w:rsidRPr="00FE0DE3" w:rsidRDefault="001567EF" w:rsidP="001567EF">
      <w:pPr>
        <w:pStyle w:val="Brdtekst"/>
      </w:pPr>
      <w:r w:rsidRPr="00FE0DE3">
        <w:t xml:space="preserve">There is a significant amount of information on experience curves in the literature for many different technologies. Figure </w:t>
      </w:r>
      <w:r w:rsidR="00F33EA7" w:rsidRPr="00FE0DE3">
        <w:t>1-3</w:t>
      </w:r>
      <w:r w:rsidRPr="00FE0DE3">
        <w:t xml:space="preserve"> shows the distribution of Progress Ratios for 108 case studies for a range of different products in the manufacturing sector </w:t>
      </w:r>
      <w:r w:rsidR="00AA2E89" w:rsidRPr="00FE0DE3">
        <w:t>[2]</w:t>
      </w:r>
      <w:r w:rsidRPr="00FE0DE3">
        <w:t>. The average value of the progress ratio over these case studies was 82%. The consistency of the Progress Ratios over so many different technologies and products means that the approach can be used confidently, with some care, as a policy analysis tool for a range of technologies.</w:t>
      </w:r>
    </w:p>
    <w:p w:rsidR="001567EF" w:rsidRPr="00FE0DE3" w:rsidRDefault="001567EF" w:rsidP="001567EF">
      <w:pPr>
        <w:pStyle w:val="Billedtekst"/>
      </w:pPr>
      <w:bookmarkStart w:id="16" w:name="_Toc87688667"/>
      <w:bookmarkStart w:id="17" w:name="_Toc404848100"/>
      <w:bookmarkStart w:id="18" w:name="_Toc510435011"/>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Distribution of Progress Ratios for 108 Case Studies in the Manufacturing Sector</w:t>
      </w:r>
      <w:bookmarkEnd w:id="16"/>
      <w:bookmarkEnd w:id="17"/>
      <w:bookmarkEnd w:id="18"/>
    </w:p>
    <w:p w:rsidR="001567EF" w:rsidRPr="00FE0DE3" w:rsidRDefault="00007B86" w:rsidP="001567EF">
      <w:pPr>
        <w:pStyle w:val="Brdtekst"/>
      </w:pPr>
      <w:r>
        <w:rPr>
          <w:noProof/>
          <w:lang w:val="da-DK" w:eastAsia="da-DK"/>
        </w:rPr>
        <w:drawing>
          <wp:inline distT="0" distB="0" distL="0" distR="0">
            <wp:extent cx="5438775" cy="3134995"/>
            <wp:effectExtent l="19050" t="19050" r="28575" b="2730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3134995"/>
                    </a:xfrm>
                    <a:prstGeom prst="rect">
                      <a:avLst/>
                    </a:prstGeom>
                    <a:noFill/>
                    <a:ln w="19050" cmpd="sng">
                      <a:solidFill>
                        <a:srgbClr val="000000"/>
                      </a:solidFill>
                      <a:miter lim="800000"/>
                      <a:headEnd/>
                      <a:tailEnd/>
                    </a:ln>
                    <a:effectLst/>
                  </pic:spPr>
                </pic:pic>
              </a:graphicData>
            </a:graphic>
          </wp:inline>
        </w:drawing>
      </w:r>
    </w:p>
    <w:p w:rsidR="001567EF" w:rsidRPr="00FE0DE3" w:rsidRDefault="001567EF" w:rsidP="00983D30"/>
    <w:p w:rsidR="00320A3B" w:rsidRPr="00FE0DE3" w:rsidRDefault="00320A3B" w:rsidP="00320A3B">
      <w:pPr>
        <w:pStyle w:val="Overskrift2"/>
      </w:pPr>
      <w:bookmarkStart w:id="19" w:name="_Toc510434569"/>
      <w:r w:rsidRPr="00FE0DE3">
        <w:t>Capital Costs</w:t>
      </w:r>
      <w:bookmarkEnd w:id="19"/>
    </w:p>
    <w:p w:rsidR="00982044" w:rsidRPr="00FE0DE3" w:rsidRDefault="00982044" w:rsidP="00982044">
      <w:pPr>
        <w:pStyle w:val="Overskrift3"/>
      </w:pPr>
      <w:bookmarkStart w:id="20" w:name="_Toc510434570"/>
      <w:r w:rsidRPr="00FE0DE3">
        <w:t>Capital Cost Approaches</w:t>
      </w:r>
      <w:bookmarkEnd w:id="20"/>
    </w:p>
    <w:p w:rsidR="00436965" w:rsidRPr="00FE0DE3" w:rsidRDefault="00443EB0" w:rsidP="00436965">
      <w:pPr>
        <w:pStyle w:val="Brdtekst"/>
      </w:pPr>
      <w:r w:rsidRPr="00FE0DE3">
        <w:t>The technologies reviewed in the report cover the full range of technology maturities, which can pose challenges when one technology is compared to another. There are three types of capital cost data available for the technologies, values from commercial experience, estimates for pioneering plants, and estimates based on the n</w:t>
      </w:r>
      <w:r w:rsidRPr="00FE0DE3">
        <w:rPr>
          <w:vertAlign w:val="superscript"/>
        </w:rPr>
        <w:t>th</w:t>
      </w:r>
      <w:r w:rsidRPr="00FE0DE3">
        <w:t xml:space="preserve"> plant for new technologies. </w:t>
      </w:r>
      <w:r w:rsidR="00436965" w:rsidRPr="00FE0DE3">
        <w:t>The definition of the n</w:t>
      </w:r>
      <w:r w:rsidR="00436965" w:rsidRPr="00FE0DE3">
        <w:rPr>
          <w:vertAlign w:val="superscript"/>
        </w:rPr>
        <w:t>th</w:t>
      </w:r>
      <w:r w:rsidR="00436965" w:rsidRPr="00FE0DE3">
        <w:t xml:space="preserve"> plant is somewhat arbitrary, although it is often taken as the fifth or higher plant, although the actual number can vary with the expected learning rate [</w:t>
      </w:r>
      <w:r w:rsidR="00AA2E89" w:rsidRPr="00FE0DE3">
        <w:t>3</w:t>
      </w:r>
      <w:r w:rsidR="00436965" w:rsidRPr="00FE0DE3">
        <w:t>]. The methodology for determining the n</w:t>
      </w:r>
      <w:r w:rsidR="00436965" w:rsidRPr="00FE0DE3">
        <w:rPr>
          <w:vertAlign w:val="superscript"/>
        </w:rPr>
        <w:t>th</w:t>
      </w:r>
      <w:r w:rsidR="00436965" w:rsidRPr="00FE0DE3">
        <w:t xml:space="preserve"> plant cost estimate is usually developed by applying the learning curve concept described previously.</w:t>
      </w:r>
    </w:p>
    <w:p w:rsidR="00BC6F66" w:rsidRPr="00FE0DE3" w:rsidRDefault="00BC6F66" w:rsidP="00443EB0">
      <w:pPr>
        <w:pStyle w:val="Brdtekst"/>
      </w:pPr>
      <w:r w:rsidRPr="00FE0DE3">
        <w:t>The difference between the cost of a pioneering plant and the nth plant varies with the learning rate. Technologies that have high learning rates will have larger differences in the costs. Furthermore, more plants may be required to be built before the nth plant estimate is reached as shown in the following figure [9].</w:t>
      </w:r>
    </w:p>
    <w:p w:rsidR="00BC6F66" w:rsidRPr="00FE0DE3" w:rsidRDefault="00BC6F66" w:rsidP="00BC6F66">
      <w:pPr>
        <w:pStyle w:val="Billedtekst"/>
      </w:pPr>
      <w:bookmarkStart w:id="21" w:name="_Toc510435012"/>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Learning Curves with Various Learning Rates</w:t>
      </w:r>
      <w:bookmarkEnd w:id="21"/>
    </w:p>
    <w:p w:rsidR="00BC6F66" w:rsidRPr="00FE0DE3" w:rsidRDefault="00007B86" w:rsidP="00BC6F66">
      <w:r>
        <w:rPr>
          <w:noProof/>
          <w:lang w:val="da-DK" w:eastAsia="da-DK"/>
        </w:rPr>
        <w:drawing>
          <wp:inline distT="0" distB="0" distL="0" distR="0">
            <wp:extent cx="5486400" cy="3907155"/>
            <wp:effectExtent l="19050" t="19050" r="19050" b="171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907155"/>
                    </a:xfrm>
                    <a:prstGeom prst="rect">
                      <a:avLst/>
                    </a:prstGeom>
                    <a:noFill/>
                    <a:ln w="19050" cmpd="sng">
                      <a:solidFill>
                        <a:srgbClr val="000000"/>
                      </a:solidFill>
                      <a:miter lim="800000"/>
                      <a:headEnd/>
                      <a:tailEnd/>
                    </a:ln>
                    <a:effectLst/>
                  </pic:spPr>
                </pic:pic>
              </a:graphicData>
            </a:graphic>
          </wp:inline>
        </w:drawing>
      </w:r>
    </w:p>
    <w:p w:rsidR="00BC6F66" w:rsidRPr="00FE0DE3" w:rsidRDefault="00BC6F66" w:rsidP="00443EB0">
      <w:pPr>
        <w:pStyle w:val="Brdtekst"/>
      </w:pPr>
    </w:p>
    <w:p w:rsidR="00443EB0" w:rsidRPr="00FE0DE3" w:rsidRDefault="00443EB0" w:rsidP="00443EB0">
      <w:pPr>
        <w:pStyle w:val="Brdtekst"/>
      </w:pPr>
      <w:r w:rsidRPr="00FE0DE3">
        <w:t>The classification of the types of cost estimates found for the technologies reviewed in this report are summarized in the following table.</w:t>
      </w:r>
    </w:p>
    <w:p w:rsidR="00443EB0" w:rsidRPr="00FE0DE3" w:rsidRDefault="00443EB0" w:rsidP="00443EB0">
      <w:pPr>
        <w:pStyle w:val="Billedtekst"/>
      </w:pPr>
      <w:bookmarkStart w:id="22" w:name="_Toc510434950"/>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t>Types of Cost Estimates</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926"/>
        <w:gridCol w:w="1926"/>
        <w:gridCol w:w="1926"/>
      </w:tblGrid>
      <w:tr w:rsidR="00443EB0" w:rsidRPr="00FE0DE3" w:rsidTr="0020025A">
        <w:tc>
          <w:tcPr>
            <w:tcW w:w="3078" w:type="dxa"/>
            <w:tcBorders>
              <w:top w:val="single" w:sz="12" w:space="0" w:color="auto"/>
              <w:left w:val="single" w:sz="12" w:space="0" w:color="auto"/>
              <w:bottom w:val="single" w:sz="12" w:space="0" w:color="auto"/>
              <w:right w:val="single" w:sz="6" w:space="0" w:color="auto"/>
            </w:tcBorders>
            <w:shd w:val="clear" w:color="auto" w:fill="auto"/>
          </w:tcPr>
          <w:p w:rsidR="00443EB0" w:rsidRPr="00FE0DE3" w:rsidRDefault="00443EB0" w:rsidP="00443EB0">
            <w:r w:rsidRPr="00FE0DE3">
              <w:t>Technology</w:t>
            </w:r>
          </w:p>
        </w:tc>
        <w:tc>
          <w:tcPr>
            <w:tcW w:w="1926" w:type="dxa"/>
            <w:tcBorders>
              <w:top w:val="single" w:sz="12" w:space="0" w:color="auto"/>
              <w:left w:val="single" w:sz="6" w:space="0" w:color="auto"/>
              <w:bottom w:val="single" w:sz="12" w:space="0" w:color="auto"/>
              <w:right w:val="single" w:sz="6" w:space="0" w:color="auto"/>
            </w:tcBorders>
            <w:shd w:val="clear" w:color="auto" w:fill="auto"/>
          </w:tcPr>
          <w:p w:rsidR="00443EB0" w:rsidRPr="00FE0DE3" w:rsidRDefault="00443EB0" w:rsidP="0020025A">
            <w:pPr>
              <w:jc w:val="right"/>
            </w:pPr>
            <w:r w:rsidRPr="00FE0DE3">
              <w:t>Commercial Plant Data</w:t>
            </w:r>
          </w:p>
        </w:tc>
        <w:tc>
          <w:tcPr>
            <w:tcW w:w="1926" w:type="dxa"/>
            <w:tcBorders>
              <w:top w:val="single" w:sz="12" w:space="0" w:color="auto"/>
              <w:left w:val="single" w:sz="6" w:space="0" w:color="auto"/>
              <w:bottom w:val="single" w:sz="12" w:space="0" w:color="auto"/>
              <w:right w:val="single" w:sz="6" w:space="0" w:color="auto"/>
            </w:tcBorders>
            <w:shd w:val="clear" w:color="auto" w:fill="auto"/>
          </w:tcPr>
          <w:p w:rsidR="00443EB0" w:rsidRPr="00FE0DE3" w:rsidRDefault="00443EB0" w:rsidP="0020025A">
            <w:pPr>
              <w:jc w:val="right"/>
            </w:pPr>
            <w:r w:rsidRPr="00FE0DE3">
              <w:t>N</w:t>
            </w:r>
            <w:r w:rsidRPr="00FE0DE3">
              <w:rPr>
                <w:vertAlign w:val="superscript"/>
              </w:rPr>
              <w:t>th</w:t>
            </w:r>
            <w:r w:rsidRPr="00FE0DE3">
              <w:t xml:space="preserve"> plant estimate</w:t>
            </w:r>
          </w:p>
        </w:tc>
        <w:tc>
          <w:tcPr>
            <w:tcW w:w="1926" w:type="dxa"/>
            <w:tcBorders>
              <w:top w:val="single" w:sz="12" w:space="0" w:color="auto"/>
              <w:left w:val="single" w:sz="6" w:space="0" w:color="auto"/>
              <w:bottom w:val="single" w:sz="12" w:space="0" w:color="auto"/>
              <w:right w:val="single" w:sz="12" w:space="0" w:color="auto"/>
            </w:tcBorders>
            <w:shd w:val="clear" w:color="auto" w:fill="auto"/>
          </w:tcPr>
          <w:p w:rsidR="00443EB0" w:rsidRPr="00FE0DE3" w:rsidRDefault="00443EB0" w:rsidP="0020025A">
            <w:pPr>
              <w:jc w:val="right"/>
            </w:pPr>
            <w:r w:rsidRPr="00FE0DE3">
              <w:t xml:space="preserve">Pioneering Plant </w:t>
            </w:r>
            <w:r w:rsidR="006C0AA7" w:rsidRPr="00FE0DE3">
              <w:t xml:space="preserve">cost </w:t>
            </w:r>
            <w:r w:rsidRPr="00FE0DE3">
              <w:t>estimate</w:t>
            </w:r>
          </w:p>
        </w:tc>
      </w:tr>
      <w:tr w:rsidR="00443EB0" w:rsidRPr="00FE0DE3" w:rsidTr="0020025A">
        <w:tc>
          <w:tcPr>
            <w:tcW w:w="3078" w:type="dxa"/>
            <w:tcBorders>
              <w:top w:val="single" w:sz="12"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Vegetable Oil FAME</w:t>
            </w:r>
          </w:p>
        </w:tc>
        <w:tc>
          <w:tcPr>
            <w:tcW w:w="1926" w:type="dxa"/>
            <w:tcBorders>
              <w:top w:val="single" w:sz="12"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12"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12"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UCO and Animal Fat FAME</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HVO</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Jet Fuel from HVO process</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1st Generation Ethanol</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Cellulosic Ethanol (2nd gen)</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Gasification of biomass</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Methanol from gasification of biomass</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Methanol from electrofuel process</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r>
      <w:tr w:rsidR="00443EB0" w:rsidRPr="00FE0DE3" w:rsidTr="0020025A">
        <w:tc>
          <w:tcPr>
            <w:tcW w:w="3078" w:type="dxa"/>
            <w:tcBorders>
              <w:top w:val="single" w:sz="6" w:space="0" w:color="auto"/>
              <w:left w:val="single" w:sz="12" w:space="0" w:color="auto"/>
              <w:bottom w:val="single" w:sz="6"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SNG (no description of specific H production)</w:t>
            </w: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6" w:space="0" w:color="auto"/>
              <w:right w:val="single" w:sz="12"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r>
      <w:tr w:rsidR="00443EB0" w:rsidRPr="00FE0DE3" w:rsidTr="0020025A">
        <w:tc>
          <w:tcPr>
            <w:tcW w:w="3078" w:type="dxa"/>
            <w:tcBorders>
              <w:top w:val="single" w:sz="6" w:space="0" w:color="auto"/>
              <w:left w:val="single" w:sz="12" w:space="0" w:color="auto"/>
              <w:bottom w:val="single" w:sz="12" w:space="0" w:color="auto"/>
              <w:right w:val="single" w:sz="6" w:space="0" w:color="auto"/>
            </w:tcBorders>
            <w:shd w:val="clear" w:color="auto" w:fill="auto"/>
            <w:vAlign w:val="bottom"/>
          </w:tcPr>
          <w:p w:rsidR="00443EB0" w:rsidRPr="00FE0DE3" w:rsidRDefault="00443EB0" w:rsidP="00443EB0">
            <w:r w:rsidRPr="00FE0DE3">
              <w:rPr>
                <w:rFonts w:cs="Arial"/>
                <w:color w:val="000000"/>
                <w:szCs w:val="21"/>
              </w:rPr>
              <w:t>Hydrothermal Liquefaction</w:t>
            </w:r>
          </w:p>
        </w:tc>
        <w:tc>
          <w:tcPr>
            <w:tcW w:w="1926" w:type="dxa"/>
            <w:tcBorders>
              <w:top w:val="single" w:sz="6" w:space="0" w:color="auto"/>
              <w:left w:val="single" w:sz="6" w:space="0" w:color="auto"/>
              <w:bottom w:val="single" w:sz="12" w:space="0" w:color="auto"/>
              <w:right w:val="single" w:sz="6" w:space="0" w:color="auto"/>
            </w:tcBorders>
            <w:shd w:val="clear" w:color="auto" w:fill="auto"/>
            <w:vAlign w:val="bottom"/>
          </w:tcPr>
          <w:p w:rsidR="00443EB0" w:rsidRPr="00FE0DE3" w:rsidRDefault="00443EB0" w:rsidP="0020025A">
            <w:pPr>
              <w:jc w:val="right"/>
            </w:pPr>
          </w:p>
        </w:tc>
        <w:tc>
          <w:tcPr>
            <w:tcW w:w="1926" w:type="dxa"/>
            <w:tcBorders>
              <w:top w:val="single" w:sz="6" w:space="0" w:color="auto"/>
              <w:left w:val="single" w:sz="6" w:space="0" w:color="auto"/>
              <w:bottom w:val="single" w:sz="12" w:space="0" w:color="auto"/>
              <w:right w:val="single" w:sz="6" w:space="0" w:color="auto"/>
            </w:tcBorders>
            <w:shd w:val="clear" w:color="auto" w:fill="auto"/>
            <w:vAlign w:val="bottom"/>
          </w:tcPr>
          <w:p w:rsidR="00443EB0" w:rsidRPr="00FE0DE3" w:rsidRDefault="00443EB0" w:rsidP="0020025A">
            <w:pPr>
              <w:jc w:val="right"/>
            </w:pPr>
            <w:r w:rsidRPr="00FE0DE3">
              <w:rPr>
                <w:rFonts w:cs="Arial"/>
                <w:color w:val="000000"/>
                <w:szCs w:val="21"/>
              </w:rPr>
              <w:t>x</w:t>
            </w:r>
          </w:p>
        </w:tc>
        <w:tc>
          <w:tcPr>
            <w:tcW w:w="1926" w:type="dxa"/>
            <w:tcBorders>
              <w:top w:val="single" w:sz="6" w:space="0" w:color="auto"/>
              <w:left w:val="single" w:sz="6" w:space="0" w:color="auto"/>
              <w:bottom w:val="single" w:sz="12" w:space="0" w:color="auto"/>
              <w:right w:val="single" w:sz="12" w:space="0" w:color="auto"/>
            </w:tcBorders>
            <w:shd w:val="clear" w:color="auto" w:fill="auto"/>
            <w:vAlign w:val="bottom"/>
          </w:tcPr>
          <w:p w:rsidR="00443EB0" w:rsidRPr="00FE0DE3" w:rsidRDefault="00443EB0" w:rsidP="0020025A">
            <w:pPr>
              <w:jc w:val="right"/>
            </w:pPr>
          </w:p>
        </w:tc>
      </w:tr>
    </w:tbl>
    <w:p w:rsidR="00443EB0" w:rsidRPr="00FE0DE3" w:rsidRDefault="00443EB0" w:rsidP="00443EB0"/>
    <w:p w:rsidR="00945E3A" w:rsidRPr="00FE0DE3" w:rsidRDefault="006C0AA7" w:rsidP="000B42D9">
      <w:pPr>
        <w:pStyle w:val="ReportBody"/>
      </w:pPr>
      <w:r w:rsidRPr="00FE0DE3">
        <w:t>Pioneering plant cost estimates will be higher than the estimates for the n</w:t>
      </w:r>
      <w:r w:rsidRPr="00FE0DE3">
        <w:rPr>
          <w:vertAlign w:val="superscript"/>
        </w:rPr>
        <w:t>th</w:t>
      </w:r>
      <w:r w:rsidRPr="00FE0DE3">
        <w:t xml:space="preserve"> plant but they can be used for the 2020 cost estimates. N</w:t>
      </w:r>
      <w:r w:rsidRPr="00FE0DE3">
        <w:rPr>
          <w:vertAlign w:val="superscript"/>
        </w:rPr>
        <w:t>th</w:t>
      </w:r>
      <w:r w:rsidRPr="00FE0DE3">
        <w:t xml:space="preserve"> plant cost estimates might be appropriate for costs for 2030 or 2050, depending on the rate of roll out of the technology. Commercial plant data </w:t>
      </w:r>
      <w:r w:rsidR="000B42D9" w:rsidRPr="00FE0DE3">
        <w:t xml:space="preserve">is appropriate for the 2015 and 2020 cost estimates but there is the potential for reduced </w:t>
      </w:r>
      <w:r w:rsidR="000B42D9" w:rsidRPr="00FE0DE3">
        <w:lastRenderedPageBreak/>
        <w:t xml:space="preserve">capital costs over time if more plants are built. The rate of cost reductions will depend on the rate of construction of new facilities. </w:t>
      </w:r>
    </w:p>
    <w:p w:rsidR="00C54893" w:rsidRPr="00FE0DE3" w:rsidRDefault="00C54893" w:rsidP="000B42D9">
      <w:pPr>
        <w:pStyle w:val="ReportBody"/>
      </w:pPr>
      <w:r w:rsidRPr="00FE0DE3">
        <w:t>De Jong et al [</w:t>
      </w:r>
      <w:r w:rsidR="00AA2E89" w:rsidRPr="00FE0DE3">
        <w:t>4</w:t>
      </w:r>
      <w:r w:rsidRPr="00FE0DE3">
        <w:t>] reported some “cost growth factors” for some of the emerging technologies. The cost growth factor is the ratio of the total capital investment of the n</w:t>
      </w:r>
      <w:r w:rsidRPr="00FE0DE3">
        <w:rPr>
          <w:vertAlign w:val="superscript"/>
        </w:rPr>
        <w:t>th</w:t>
      </w:r>
      <w:r w:rsidRPr="00FE0DE3">
        <w:t xml:space="preserve"> plant to the total capital investment of the </w:t>
      </w:r>
      <w:r w:rsidR="00D60B79" w:rsidRPr="00FE0DE3">
        <w:t xml:space="preserve">pioneer </w:t>
      </w:r>
      <w:r w:rsidRPr="00FE0DE3">
        <w:t>plant. They also reported the expected plant availability in year one, which has a large impact on the initial operating and maintenance costs. The results are shown in the following table.</w:t>
      </w:r>
    </w:p>
    <w:p w:rsidR="00C54893" w:rsidRPr="00FE0DE3" w:rsidRDefault="00C54893" w:rsidP="005930B6">
      <w:pPr>
        <w:pStyle w:val="Billedtekst"/>
      </w:pPr>
      <w:bookmarkStart w:id="23" w:name="_Toc510434951"/>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Pr="00FE0DE3">
        <w:tab/>
        <w:t>Cost Growth Factors</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C54893" w:rsidRPr="00FE0DE3" w:rsidTr="00B16A71">
        <w:tc>
          <w:tcPr>
            <w:tcW w:w="2952" w:type="dxa"/>
            <w:tcBorders>
              <w:top w:val="single" w:sz="12" w:space="0" w:color="auto"/>
              <w:left w:val="single" w:sz="12" w:space="0" w:color="auto"/>
              <w:bottom w:val="single" w:sz="12" w:space="0" w:color="auto"/>
              <w:right w:val="single" w:sz="6" w:space="0" w:color="auto"/>
            </w:tcBorders>
            <w:shd w:val="clear" w:color="auto" w:fill="auto"/>
          </w:tcPr>
          <w:p w:rsidR="00C54893" w:rsidRPr="00FE0DE3" w:rsidRDefault="00C54893" w:rsidP="00C54893">
            <w:r w:rsidRPr="00FE0DE3">
              <w:t>Technology</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C54893" w:rsidRPr="00FE0DE3" w:rsidRDefault="00C54893" w:rsidP="00B16A71">
            <w:pPr>
              <w:jc w:val="right"/>
            </w:pPr>
            <w:r w:rsidRPr="00FE0DE3">
              <w:t>Cost Growth Factor</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C54893" w:rsidRPr="00FE0DE3" w:rsidRDefault="005930B6" w:rsidP="00B16A71">
            <w:pPr>
              <w:jc w:val="right"/>
            </w:pPr>
            <w:r w:rsidRPr="00FE0DE3">
              <w:t>Plant Availability in Year 1</w:t>
            </w:r>
          </w:p>
        </w:tc>
      </w:tr>
      <w:tr w:rsidR="00C54893" w:rsidRPr="00FE0DE3" w:rsidTr="00B16A71">
        <w:tc>
          <w:tcPr>
            <w:tcW w:w="2952" w:type="dxa"/>
            <w:tcBorders>
              <w:top w:val="single" w:sz="12" w:space="0" w:color="auto"/>
              <w:left w:val="single" w:sz="12" w:space="0" w:color="auto"/>
              <w:bottom w:val="single" w:sz="6" w:space="0" w:color="auto"/>
              <w:right w:val="single" w:sz="6" w:space="0" w:color="auto"/>
            </w:tcBorders>
            <w:shd w:val="clear" w:color="auto" w:fill="auto"/>
          </w:tcPr>
          <w:p w:rsidR="00C54893" w:rsidRPr="00FE0DE3" w:rsidRDefault="005930B6" w:rsidP="00C54893">
            <w:r w:rsidRPr="00FE0DE3">
              <w:t>Fischer Tropsch (biomass)</w:t>
            </w:r>
          </w:p>
        </w:tc>
        <w:tc>
          <w:tcPr>
            <w:tcW w:w="2952" w:type="dxa"/>
            <w:tcBorders>
              <w:top w:val="single" w:sz="12" w:space="0" w:color="auto"/>
              <w:left w:val="single" w:sz="6" w:space="0" w:color="auto"/>
              <w:bottom w:val="single" w:sz="6" w:space="0" w:color="auto"/>
              <w:right w:val="single" w:sz="6" w:space="0" w:color="auto"/>
            </w:tcBorders>
            <w:shd w:val="clear" w:color="auto" w:fill="auto"/>
          </w:tcPr>
          <w:p w:rsidR="00C54893" w:rsidRPr="00FE0DE3" w:rsidRDefault="005930B6" w:rsidP="00B16A71">
            <w:pPr>
              <w:jc w:val="right"/>
            </w:pPr>
            <w:r w:rsidRPr="00FE0DE3">
              <w:t>0.45</w:t>
            </w:r>
          </w:p>
        </w:tc>
        <w:tc>
          <w:tcPr>
            <w:tcW w:w="2952" w:type="dxa"/>
            <w:tcBorders>
              <w:top w:val="single" w:sz="12" w:space="0" w:color="auto"/>
              <w:left w:val="single" w:sz="6" w:space="0" w:color="auto"/>
              <w:bottom w:val="single" w:sz="6" w:space="0" w:color="auto"/>
              <w:right w:val="single" w:sz="12" w:space="0" w:color="auto"/>
            </w:tcBorders>
            <w:shd w:val="clear" w:color="auto" w:fill="auto"/>
          </w:tcPr>
          <w:p w:rsidR="00C54893" w:rsidRPr="00FE0DE3" w:rsidRDefault="005930B6" w:rsidP="00B16A71">
            <w:pPr>
              <w:jc w:val="right"/>
            </w:pPr>
            <w:r w:rsidRPr="00FE0DE3">
              <w:t>32%</w:t>
            </w:r>
          </w:p>
        </w:tc>
      </w:tr>
      <w:tr w:rsidR="00C54893" w:rsidRPr="00FE0DE3" w:rsidTr="00B16A71">
        <w:tc>
          <w:tcPr>
            <w:tcW w:w="2952" w:type="dxa"/>
            <w:tcBorders>
              <w:top w:val="single" w:sz="6" w:space="0" w:color="auto"/>
              <w:left w:val="single" w:sz="12" w:space="0" w:color="auto"/>
              <w:bottom w:val="single" w:sz="6" w:space="0" w:color="auto"/>
              <w:right w:val="single" w:sz="6" w:space="0" w:color="auto"/>
            </w:tcBorders>
            <w:shd w:val="clear" w:color="auto" w:fill="auto"/>
          </w:tcPr>
          <w:p w:rsidR="00C54893" w:rsidRPr="00FE0DE3" w:rsidRDefault="005930B6" w:rsidP="00C54893">
            <w:r w:rsidRPr="00FE0DE3">
              <w:t>HTL (biomass)</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C54893" w:rsidRPr="00FE0DE3" w:rsidRDefault="005930B6" w:rsidP="00B16A71">
            <w:pPr>
              <w:jc w:val="right"/>
            </w:pPr>
            <w:r w:rsidRPr="00FE0DE3">
              <w:t>0.40</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C54893" w:rsidRPr="00FE0DE3" w:rsidRDefault="005930B6" w:rsidP="00B16A71">
            <w:pPr>
              <w:jc w:val="right"/>
            </w:pPr>
            <w:r w:rsidRPr="00FE0DE3">
              <w:t>22%</w:t>
            </w:r>
          </w:p>
        </w:tc>
      </w:tr>
      <w:tr w:rsidR="00C54893" w:rsidRPr="00FE0DE3" w:rsidTr="00B16A71">
        <w:tc>
          <w:tcPr>
            <w:tcW w:w="2952" w:type="dxa"/>
            <w:tcBorders>
              <w:top w:val="single" w:sz="6" w:space="0" w:color="auto"/>
              <w:left w:val="single" w:sz="12" w:space="0" w:color="auto"/>
              <w:bottom w:val="single" w:sz="6" w:space="0" w:color="auto"/>
              <w:right w:val="single" w:sz="6" w:space="0" w:color="auto"/>
            </w:tcBorders>
            <w:shd w:val="clear" w:color="auto" w:fill="auto"/>
          </w:tcPr>
          <w:p w:rsidR="00C54893" w:rsidRPr="00FE0DE3" w:rsidRDefault="005930B6" w:rsidP="00C54893">
            <w:r w:rsidRPr="00FE0DE3">
              <w:t>Pyrolysis (biomass)</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C54893" w:rsidRPr="00FE0DE3" w:rsidRDefault="005930B6" w:rsidP="00B16A71">
            <w:pPr>
              <w:jc w:val="right"/>
            </w:pPr>
            <w:r w:rsidRPr="00FE0DE3">
              <w:t>0.37</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C54893" w:rsidRPr="00FE0DE3" w:rsidRDefault="005930B6" w:rsidP="00B16A71">
            <w:pPr>
              <w:jc w:val="right"/>
            </w:pPr>
            <w:r w:rsidRPr="00FE0DE3">
              <w:t>22%</w:t>
            </w:r>
          </w:p>
        </w:tc>
      </w:tr>
      <w:tr w:rsidR="00C54893" w:rsidRPr="00FE0DE3" w:rsidTr="00B16A71">
        <w:tc>
          <w:tcPr>
            <w:tcW w:w="2952" w:type="dxa"/>
            <w:tcBorders>
              <w:top w:val="single" w:sz="6" w:space="0" w:color="auto"/>
              <w:left w:val="single" w:sz="12" w:space="0" w:color="auto"/>
              <w:bottom w:val="single" w:sz="12" w:space="0" w:color="auto"/>
              <w:right w:val="single" w:sz="6" w:space="0" w:color="auto"/>
            </w:tcBorders>
            <w:shd w:val="clear" w:color="auto" w:fill="auto"/>
          </w:tcPr>
          <w:p w:rsidR="00C54893" w:rsidRPr="00FE0DE3" w:rsidRDefault="005930B6" w:rsidP="00C54893">
            <w:r w:rsidRPr="00FE0DE3">
              <w:t>HVO (UCO)</w:t>
            </w:r>
          </w:p>
        </w:tc>
        <w:tc>
          <w:tcPr>
            <w:tcW w:w="2952" w:type="dxa"/>
            <w:tcBorders>
              <w:top w:val="single" w:sz="6" w:space="0" w:color="auto"/>
              <w:left w:val="single" w:sz="6" w:space="0" w:color="auto"/>
              <w:bottom w:val="single" w:sz="12" w:space="0" w:color="auto"/>
              <w:right w:val="single" w:sz="6" w:space="0" w:color="auto"/>
            </w:tcBorders>
            <w:shd w:val="clear" w:color="auto" w:fill="auto"/>
          </w:tcPr>
          <w:p w:rsidR="00C54893" w:rsidRPr="00FE0DE3" w:rsidRDefault="005930B6" w:rsidP="00B16A71">
            <w:pPr>
              <w:jc w:val="right"/>
            </w:pPr>
            <w:r w:rsidRPr="00FE0DE3">
              <w:t>0.86</w:t>
            </w:r>
          </w:p>
        </w:tc>
        <w:tc>
          <w:tcPr>
            <w:tcW w:w="2952" w:type="dxa"/>
            <w:tcBorders>
              <w:top w:val="single" w:sz="6" w:space="0" w:color="auto"/>
              <w:left w:val="single" w:sz="6" w:space="0" w:color="auto"/>
              <w:bottom w:val="single" w:sz="12" w:space="0" w:color="auto"/>
              <w:right w:val="single" w:sz="12" w:space="0" w:color="auto"/>
            </w:tcBorders>
            <w:shd w:val="clear" w:color="auto" w:fill="auto"/>
          </w:tcPr>
          <w:p w:rsidR="00C54893" w:rsidRPr="00FE0DE3" w:rsidRDefault="005930B6" w:rsidP="00B16A71">
            <w:pPr>
              <w:jc w:val="right"/>
            </w:pPr>
            <w:r w:rsidRPr="00FE0DE3">
              <w:t>86%</w:t>
            </w:r>
          </w:p>
        </w:tc>
      </w:tr>
    </w:tbl>
    <w:p w:rsidR="00C54893" w:rsidRPr="00FE0DE3" w:rsidRDefault="00C54893" w:rsidP="005930B6"/>
    <w:p w:rsidR="005930B6" w:rsidRPr="00FE0DE3" w:rsidRDefault="005930B6" w:rsidP="000B42D9">
      <w:pPr>
        <w:pStyle w:val="ReportBody"/>
      </w:pPr>
      <w:r w:rsidRPr="00FE0DE3">
        <w:t>This information suggests that there will be significant room for reduction in capital costs for the biomass plants and only a modest reduction over time in the HVO plants.</w:t>
      </w:r>
    </w:p>
    <w:p w:rsidR="000B42D9" w:rsidRPr="00FE0DE3" w:rsidRDefault="000B42D9" w:rsidP="000B42D9">
      <w:pPr>
        <w:pStyle w:val="ReportBody"/>
      </w:pPr>
      <w:r w:rsidRPr="00FE0DE3">
        <w:t>The number of FAME and 1</w:t>
      </w:r>
      <w:r w:rsidRPr="00FE0DE3">
        <w:rPr>
          <w:vertAlign w:val="superscript"/>
        </w:rPr>
        <w:t>st</w:t>
      </w:r>
      <w:r w:rsidRPr="00FE0DE3">
        <w:t xml:space="preserve"> generation ethanol plants expanded rapidly between 2000 and 2010, but few new plants have been built in the past five years. Unless there is significant new plant construction in the next decade there is likely very little capital cost reduction potential for these technologies by 2030.</w:t>
      </w:r>
    </w:p>
    <w:p w:rsidR="00982044" w:rsidRPr="00FE0DE3" w:rsidRDefault="00982044" w:rsidP="00982044">
      <w:pPr>
        <w:pStyle w:val="Overskrift3"/>
      </w:pPr>
      <w:bookmarkStart w:id="24" w:name="_Toc510434571"/>
      <w:r w:rsidRPr="00FE0DE3">
        <w:t>Capital Cost Adjustments</w:t>
      </w:r>
      <w:bookmarkEnd w:id="24"/>
      <w:r w:rsidRPr="00FE0DE3">
        <w:t xml:space="preserve"> </w:t>
      </w:r>
    </w:p>
    <w:p w:rsidR="00320A3B" w:rsidRPr="00FE0DE3" w:rsidRDefault="00320A3B" w:rsidP="00320A3B">
      <w:pPr>
        <w:pStyle w:val="Brdtekst"/>
      </w:pPr>
      <w:r w:rsidRPr="00FE0DE3">
        <w:t>Capital cost information in the literature can be presented with different system boundaries (what is included in the estimate and what is not), for different locations (construction costs are different in different locations), they can be based on plants that have been built and those that are still in the development stage, and for different years. Providing consistent information can be problematic across the technologies.</w:t>
      </w:r>
    </w:p>
    <w:p w:rsidR="00D11304" w:rsidRPr="00FE0DE3" w:rsidRDefault="00D11304" w:rsidP="00320A3B">
      <w:pPr>
        <w:pStyle w:val="Brdtekst"/>
      </w:pPr>
      <w:r w:rsidRPr="00FE0DE3">
        <w:t xml:space="preserve">For commercial technologies the most recent available data on plant construction has been used. The data is adjusted where possible so that land costs are not included. Where the available data is for a plant expansion, the costs have been increased by </w:t>
      </w:r>
      <w:r w:rsidR="005A7336" w:rsidRPr="00FE0DE3">
        <w:t xml:space="preserve">20 </w:t>
      </w:r>
      <w:r w:rsidRPr="00FE0DE3">
        <w:t>% to account for assumed synergies with the existing facility.</w:t>
      </w:r>
    </w:p>
    <w:p w:rsidR="00D11304" w:rsidRPr="00FE0DE3" w:rsidRDefault="00D11304" w:rsidP="00320A3B">
      <w:pPr>
        <w:pStyle w:val="Brdtekst"/>
      </w:pPr>
      <w:r w:rsidRPr="00FE0DE3">
        <w:t xml:space="preserve">Capital costs are presented in </w:t>
      </w:r>
      <w:r w:rsidR="005526B9" w:rsidRPr="00FE0DE3">
        <w:t xml:space="preserve">2015 </w:t>
      </w:r>
      <w:r w:rsidRPr="00FE0DE3">
        <w:t xml:space="preserve">Euros. </w:t>
      </w:r>
      <w:r w:rsidR="001E749F" w:rsidRPr="00FE0DE3">
        <w:t xml:space="preserve">To adjust the data to </w:t>
      </w:r>
      <w:r w:rsidR="005526B9" w:rsidRPr="00FE0DE3">
        <w:t xml:space="preserve">2015 </w:t>
      </w:r>
      <w:r w:rsidR="001E749F" w:rsidRPr="00FE0DE3">
        <w:t>the Chemical Engineering Plant Cost Index (CEPCI)</w:t>
      </w:r>
      <w:r w:rsidR="00747A94" w:rsidRPr="00FE0DE3">
        <w:t xml:space="preserve"> </w:t>
      </w:r>
      <w:r w:rsidR="001E749F" w:rsidRPr="00FE0DE3">
        <w:t>is used. The data for the past decade is shown in the following table</w:t>
      </w:r>
      <w:r w:rsidR="00F83ECA" w:rsidRPr="00FE0DE3">
        <w:t xml:space="preserve"> [</w:t>
      </w:r>
      <w:r w:rsidR="00AA2E89" w:rsidRPr="00FE0DE3">
        <w:t>5</w:t>
      </w:r>
      <w:r w:rsidR="00F83ECA" w:rsidRPr="00FE0DE3">
        <w:t>]</w:t>
      </w:r>
      <w:r w:rsidR="001E749F" w:rsidRPr="00FE0DE3">
        <w:t>.</w:t>
      </w:r>
      <w:r w:rsidR="00FA5EC2" w:rsidRPr="00FE0DE3">
        <w:t xml:space="preserve"> Note that only 2009 had a lower index value than </w:t>
      </w:r>
      <w:r w:rsidR="005526B9" w:rsidRPr="00FE0DE3">
        <w:t>2015</w:t>
      </w:r>
      <w:r w:rsidR="00FA5EC2" w:rsidRPr="00FE0DE3">
        <w:t>.</w:t>
      </w:r>
      <w:r w:rsidR="00747A94" w:rsidRPr="00FE0DE3">
        <w:t xml:space="preserve"> There has been relatively little change in capital costs since 2008.</w:t>
      </w:r>
    </w:p>
    <w:p w:rsidR="001E749F" w:rsidRPr="00FE0DE3" w:rsidRDefault="001E749F" w:rsidP="001E749F">
      <w:pPr>
        <w:pStyle w:val="Billedtekst"/>
      </w:pPr>
      <w:bookmarkStart w:id="25" w:name="_Toc510434952"/>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Pr="00FE0DE3">
        <w:tab/>
        <w:t>CEPCI</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25"/>
        <w:gridCol w:w="2827"/>
      </w:tblGrid>
      <w:tr w:rsidR="001E749F" w:rsidRPr="00FE0DE3" w:rsidTr="001E6EC4">
        <w:tc>
          <w:tcPr>
            <w:tcW w:w="3004" w:type="dxa"/>
            <w:tcBorders>
              <w:top w:val="single" w:sz="12" w:space="0" w:color="auto"/>
              <w:left w:val="single" w:sz="12" w:space="0" w:color="auto"/>
              <w:bottom w:val="single" w:sz="12" w:space="0" w:color="auto"/>
              <w:right w:val="single" w:sz="6" w:space="0" w:color="auto"/>
            </w:tcBorders>
            <w:shd w:val="clear" w:color="auto" w:fill="auto"/>
          </w:tcPr>
          <w:p w:rsidR="001E749F" w:rsidRPr="00FE0DE3" w:rsidRDefault="001E749F" w:rsidP="001E749F">
            <w:r w:rsidRPr="00FE0DE3">
              <w:t>Year</w:t>
            </w:r>
          </w:p>
        </w:tc>
        <w:tc>
          <w:tcPr>
            <w:tcW w:w="3025" w:type="dxa"/>
            <w:tcBorders>
              <w:top w:val="single" w:sz="12" w:space="0" w:color="auto"/>
              <w:left w:val="single" w:sz="6" w:space="0" w:color="auto"/>
              <w:bottom w:val="single" w:sz="12" w:space="0" w:color="auto"/>
              <w:right w:val="single" w:sz="6" w:space="0" w:color="auto"/>
            </w:tcBorders>
            <w:shd w:val="clear" w:color="auto" w:fill="auto"/>
          </w:tcPr>
          <w:p w:rsidR="001E749F" w:rsidRPr="00FE0DE3" w:rsidRDefault="001E749F" w:rsidP="001E6EC4">
            <w:pPr>
              <w:jc w:val="right"/>
            </w:pPr>
            <w:r w:rsidRPr="00FE0DE3">
              <w:t>Index</w:t>
            </w:r>
          </w:p>
        </w:tc>
        <w:tc>
          <w:tcPr>
            <w:tcW w:w="2827" w:type="dxa"/>
            <w:tcBorders>
              <w:top w:val="single" w:sz="12" w:space="0" w:color="auto"/>
              <w:left w:val="single" w:sz="6" w:space="0" w:color="auto"/>
              <w:bottom w:val="single" w:sz="12" w:space="0" w:color="auto"/>
              <w:right w:val="single" w:sz="12" w:space="0" w:color="auto"/>
            </w:tcBorders>
            <w:shd w:val="clear" w:color="auto" w:fill="auto"/>
          </w:tcPr>
          <w:p w:rsidR="001E749F" w:rsidRPr="00FE0DE3" w:rsidRDefault="001E749F" w:rsidP="005526B9">
            <w:pPr>
              <w:jc w:val="right"/>
            </w:pPr>
            <w:r w:rsidRPr="00FE0DE3">
              <w:t xml:space="preserve">Relative to </w:t>
            </w:r>
            <w:r w:rsidR="005526B9" w:rsidRPr="00FE0DE3">
              <w:t>2015</w:t>
            </w:r>
          </w:p>
        </w:tc>
      </w:tr>
      <w:tr w:rsidR="005526B9" w:rsidRPr="00FE0DE3" w:rsidTr="001E6EC4">
        <w:tc>
          <w:tcPr>
            <w:tcW w:w="3004" w:type="dxa"/>
            <w:tcBorders>
              <w:top w:val="single" w:sz="6" w:space="0" w:color="auto"/>
              <w:left w:val="single" w:sz="12" w:space="0" w:color="auto"/>
              <w:bottom w:val="single" w:sz="6" w:space="0" w:color="auto"/>
              <w:right w:val="single" w:sz="6" w:space="0" w:color="auto"/>
            </w:tcBorders>
            <w:shd w:val="clear" w:color="auto" w:fill="auto"/>
          </w:tcPr>
          <w:p w:rsidR="005526B9" w:rsidRPr="00FE0DE3" w:rsidRDefault="005526B9" w:rsidP="001E749F">
            <w:r w:rsidRPr="00FE0DE3">
              <w:t>2015</w:t>
            </w: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5526B9" w:rsidRPr="00FE0DE3" w:rsidRDefault="005526B9" w:rsidP="001E6EC4">
            <w:pPr>
              <w:jc w:val="right"/>
            </w:pPr>
            <w:r w:rsidRPr="00FE0DE3">
              <w:t>556.8</w:t>
            </w:r>
          </w:p>
        </w:tc>
        <w:tc>
          <w:tcPr>
            <w:tcW w:w="2827" w:type="dxa"/>
            <w:tcBorders>
              <w:top w:val="single" w:sz="6" w:space="0" w:color="auto"/>
              <w:left w:val="single" w:sz="6" w:space="0" w:color="auto"/>
              <w:bottom w:val="single" w:sz="6"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1.000</w:t>
            </w:r>
          </w:p>
        </w:tc>
      </w:tr>
      <w:tr w:rsidR="005526B9" w:rsidRPr="00FE0DE3" w:rsidTr="001E6EC4">
        <w:tc>
          <w:tcPr>
            <w:tcW w:w="3004" w:type="dxa"/>
            <w:tcBorders>
              <w:top w:val="single" w:sz="6" w:space="0" w:color="auto"/>
              <w:left w:val="single" w:sz="12" w:space="0" w:color="auto"/>
              <w:bottom w:val="single" w:sz="6" w:space="0" w:color="auto"/>
              <w:right w:val="single" w:sz="6" w:space="0" w:color="auto"/>
            </w:tcBorders>
            <w:shd w:val="clear" w:color="auto" w:fill="auto"/>
          </w:tcPr>
          <w:p w:rsidR="005526B9" w:rsidRPr="00FE0DE3" w:rsidRDefault="005526B9" w:rsidP="001E749F">
            <w:r w:rsidRPr="00FE0DE3">
              <w:t>2014</w:t>
            </w: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5526B9" w:rsidRPr="00FE0DE3" w:rsidRDefault="005526B9" w:rsidP="001E6EC4">
            <w:pPr>
              <w:jc w:val="right"/>
            </w:pPr>
            <w:r w:rsidRPr="00FE0DE3">
              <w:t>576.1</w:t>
            </w:r>
          </w:p>
        </w:tc>
        <w:tc>
          <w:tcPr>
            <w:tcW w:w="2827" w:type="dxa"/>
            <w:tcBorders>
              <w:top w:val="single" w:sz="6" w:space="0" w:color="auto"/>
              <w:left w:val="single" w:sz="6" w:space="0" w:color="auto"/>
              <w:bottom w:val="single" w:sz="6"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1.035</w:t>
            </w:r>
          </w:p>
        </w:tc>
      </w:tr>
      <w:tr w:rsidR="005526B9" w:rsidRPr="00FE0DE3" w:rsidTr="001E6EC4">
        <w:tc>
          <w:tcPr>
            <w:tcW w:w="3004" w:type="dxa"/>
            <w:tcBorders>
              <w:top w:val="single" w:sz="6" w:space="0" w:color="auto"/>
              <w:left w:val="single" w:sz="12" w:space="0" w:color="auto"/>
              <w:bottom w:val="single" w:sz="6" w:space="0" w:color="auto"/>
              <w:right w:val="single" w:sz="6" w:space="0" w:color="auto"/>
            </w:tcBorders>
            <w:shd w:val="clear" w:color="auto" w:fill="auto"/>
          </w:tcPr>
          <w:p w:rsidR="005526B9" w:rsidRPr="00FE0DE3" w:rsidRDefault="005526B9" w:rsidP="001E749F">
            <w:r w:rsidRPr="00FE0DE3">
              <w:t>2013</w:t>
            </w: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5526B9" w:rsidRPr="00FE0DE3" w:rsidRDefault="005526B9" w:rsidP="001E6EC4">
            <w:pPr>
              <w:jc w:val="right"/>
            </w:pPr>
            <w:r w:rsidRPr="00FE0DE3">
              <w:t>567.3</w:t>
            </w:r>
          </w:p>
        </w:tc>
        <w:tc>
          <w:tcPr>
            <w:tcW w:w="2827" w:type="dxa"/>
            <w:tcBorders>
              <w:top w:val="single" w:sz="6" w:space="0" w:color="auto"/>
              <w:left w:val="single" w:sz="6" w:space="0" w:color="auto"/>
              <w:bottom w:val="single" w:sz="6"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1.019</w:t>
            </w:r>
          </w:p>
        </w:tc>
      </w:tr>
      <w:tr w:rsidR="005526B9" w:rsidRPr="00FE0DE3" w:rsidTr="001E6EC4">
        <w:tc>
          <w:tcPr>
            <w:tcW w:w="3004" w:type="dxa"/>
            <w:tcBorders>
              <w:top w:val="single" w:sz="6" w:space="0" w:color="auto"/>
              <w:left w:val="single" w:sz="12" w:space="0" w:color="auto"/>
              <w:bottom w:val="single" w:sz="6" w:space="0" w:color="auto"/>
              <w:right w:val="single" w:sz="6" w:space="0" w:color="auto"/>
            </w:tcBorders>
            <w:shd w:val="clear" w:color="auto" w:fill="auto"/>
          </w:tcPr>
          <w:p w:rsidR="005526B9" w:rsidRPr="00FE0DE3" w:rsidRDefault="005526B9" w:rsidP="001E749F">
            <w:r w:rsidRPr="00FE0DE3">
              <w:t>2012</w:t>
            </w: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5526B9" w:rsidRPr="00FE0DE3" w:rsidRDefault="005526B9" w:rsidP="001E6EC4">
            <w:pPr>
              <w:jc w:val="right"/>
            </w:pPr>
            <w:r w:rsidRPr="00FE0DE3">
              <w:t>584.6</w:t>
            </w:r>
          </w:p>
        </w:tc>
        <w:tc>
          <w:tcPr>
            <w:tcW w:w="2827" w:type="dxa"/>
            <w:tcBorders>
              <w:top w:val="single" w:sz="6" w:space="0" w:color="auto"/>
              <w:left w:val="single" w:sz="6" w:space="0" w:color="auto"/>
              <w:bottom w:val="single" w:sz="6"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1.050</w:t>
            </w:r>
          </w:p>
        </w:tc>
      </w:tr>
      <w:tr w:rsidR="005526B9" w:rsidRPr="00FE0DE3" w:rsidTr="001E6EC4">
        <w:tc>
          <w:tcPr>
            <w:tcW w:w="3004" w:type="dxa"/>
            <w:tcBorders>
              <w:top w:val="single" w:sz="6" w:space="0" w:color="auto"/>
              <w:left w:val="single" w:sz="12" w:space="0" w:color="auto"/>
              <w:bottom w:val="single" w:sz="6" w:space="0" w:color="auto"/>
              <w:right w:val="single" w:sz="6" w:space="0" w:color="auto"/>
            </w:tcBorders>
            <w:shd w:val="clear" w:color="auto" w:fill="auto"/>
          </w:tcPr>
          <w:p w:rsidR="005526B9" w:rsidRPr="00FE0DE3" w:rsidRDefault="005526B9" w:rsidP="001E749F">
            <w:r w:rsidRPr="00FE0DE3">
              <w:t>2011</w:t>
            </w: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5526B9" w:rsidRPr="00FE0DE3" w:rsidRDefault="005526B9" w:rsidP="001E6EC4">
            <w:pPr>
              <w:jc w:val="right"/>
            </w:pPr>
            <w:r w:rsidRPr="00FE0DE3">
              <w:t>585.7</w:t>
            </w:r>
          </w:p>
        </w:tc>
        <w:tc>
          <w:tcPr>
            <w:tcW w:w="2827" w:type="dxa"/>
            <w:tcBorders>
              <w:top w:val="single" w:sz="6" w:space="0" w:color="auto"/>
              <w:left w:val="single" w:sz="6" w:space="0" w:color="auto"/>
              <w:bottom w:val="single" w:sz="6"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1.052</w:t>
            </w:r>
          </w:p>
        </w:tc>
      </w:tr>
      <w:tr w:rsidR="005526B9" w:rsidRPr="00FE0DE3" w:rsidTr="001E6EC4">
        <w:tc>
          <w:tcPr>
            <w:tcW w:w="3004" w:type="dxa"/>
            <w:tcBorders>
              <w:top w:val="single" w:sz="6" w:space="0" w:color="auto"/>
              <w:left w:val="single" w:sz="12" w:space="0" w:color="auto"/>
              <w:bottom w:val="single" w:sz="6" w:space="0" w:color="auto"/>
              <w:right w:val="single" w:sz="6" w:space="0" w:color="auto"/>
            </w:tcBorders>
            <w:shd w:val="clear" w:color="auto" w:fill="auto"/>
          </w:tcPr>
          <w:p w:rsidR="005526B9" w:rsidRPr="00FE0DE3" w:rsidRDefault="005526B9" w:rsidP="001E749F">
            <w:r w:rsidRPr="00FE0DE3">
              <w:t>2010</w:t>
            </w: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5526B9" w:rsidRPr="00FE0DE3" w:rsidRDefault="005526B9" w:rsidP="001E6EC4">
            <w:pPr>
              <w:jc w:val="right"/>
            </w:pPr>
            <w:r w:rsidRPr="00FE0DE3">
              <w:t>550.8</w:t>
            </w:r>
          </w:p>
        </w:tc>
        <w:tc>
          <w:tcPr>
            <w:tcW w:w="2827" w:type="dxa"/>
            <w:tcBorders>
              <w:top w:val="single" w:sz="6" w:space="0" w:color="auto"/>
              <w:left w:val="single" w:sz="6" w:space="0" w:color="auto"/>
              <w:bottom w:val="single" w:sz="6"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0.989</w:t>
            </w:r>
          </w:p>
        </w:tc>
      </w:tr>
      <w:tr w:rsidR="005526B9" w:rsidRPr="00FE0DE3" w:rsidTr="001E6EC4">
        <w:tc>
          <w:tcPr>
            <w:tcW w:w="3004" w:type="dxa"/>
            <w:tcBorders>
              <w:top w:val="single" w:sz="6" w:space="0" w:color="auto"/>
              <w:left w:val="single" w:sz="12" w:space="0" w:color="auto"/>
              <w:bottom w:val="single" w:sz="6" w:space="0" w:color="auto"/>
              <w:right w:val="single" w:sz="6" w:space="0" w:color="auto"/>
            </w:tcBorders>
            <w:shd w:val="clear" w:color="auto" w:fill="auto"/>
          </w:tcPr>
          <w:p w:rsidR="005526B9" w:rsidRPr="00FE0DE3" w:rsidRDefault="005526B9" w:rsidP="001E749F">
            <w:r w:rsidRPr="00FE0DE3">
              <w:t>2009</w:t>
            </w:r>
          </w:p>
        </w:tc>
        <w:tc>
          <w:tcPr>
            <w:tcW w:w="3025" w:type="dxa"/>
            <w:tcBorders>
              <w:top w:val="single" w:sz="6" w:space="0" w:color="auto"/>
              <w:left w:val="single" w:sz="6" w:space="0" w:color="auto"/>
              <w:bottom w:val="single" w:sz="6" w:space="0" w:color="auto"/>
              <w:right w:val="single" w:sz="6" w:space="0" w:color="auto"/>
            </w:tcBorders>
            <w:shd w:val="clear" w:color="auto" w:fill="auto"/>
          </w:tcPr>
          <w:p w:rsidR="005526B9" w:rsidRPr="00FE0DE3" w:rsidRDefault="005526B9" w:rsidP="001E6EC4">
            <w:pPr>
              <w:jc w:val="right"/>
            </w:pPr>
            <w:r w:rsidRPr="00FE0DE3">
              <w:t>521.9</w:t>
            </w:r>
          </w:p>
        </w:tc>
        <w:tc>
          <w:tcPr>
            <w:tcW w:w="2827" w:type="dxa"/>
            <w:tcBorders>
              <w:top w:val="single" w:sz="6" w:space="0" w:color="auto"/>
              <w:left w:val="single" w:sz="6" w:space="0" w:color="auto"/>
              <w:bottom w:val="single" w:sz="6"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0.937</w:t>
            </w:r>
          </w:p>
        </w:tc>
      </w:tr>
      <w:tr w:rsidR="005526B9" w:rsidRPr="00FE0DE3" w:rsidTr="001E6EC4">
        <w:tc>
          <w:tcPr>
            <w:tcW w:w="3004" w:type="dxa"/>
            <w:tcBorders>
              <w:top w:val="single" w:sz="6" w:space="0" w:color="auto"/>
              <w:left w:val="single" w:sz="12" w:space="0" w:color="auto"/>
              <w:bottom w:val="single" w:sz="12" w:space="0" w:color="auto"/>
              <w:right w:val="single" w:sz="6" w:space="0" w:color="auto"/>
            </w:tcBorders>
            <w:shd w:val="clear" w:color="auto" w:fill="auto"/>
          </w:tcPr>
          <w:p w:rsidR="005526B9" w:rsidRPr="00FE0DE3" w:rsidRDefault="005526B9" w:rsidP="001E749F">
            <w:r w:rsidRPr="00FE0DE3">
              <w:t>2008</w:t>
            </w:r>
          </w:p>
        </w:tc>
        <w:tc>
          <w:tcPr>
            <w:tcW w:w="3025" w:type="dxa"/>
            <w:tcBorders>
              <w:top w:val="single" w:sz="6" w:space="0" w:color="auto"/>
              <w:left w:val="single" w:sz="6" w:space="0" w:color="auto"/>
              <w:bottom w:val="single" w:sz="12" w:space="0" w:color="auto"/>
              <w:right w:val="single" w:sz="6" w:space="0" w:color="auto"/>
            </w:tcBorders>
            <w:shd w:val="clear" w:color="auto" w:fill="auto"/>
          </w:tcPr>
          <w:p w:rsidR="005526B9" w:rsidRPr="00FE0DE3" w:rsidRDefault="005526B9" w:rsidP="001E6EC4">
            <w:pPr>
              <w:jc w:val="right"/>
            </w:pPr>
            <w:r w:rsidRPr="00FE0DE3">
              <w:t>575.4</w:t>
            </w:r>
          </w:p>
        </w:tc>
        <w:tc>
          <w:tcPr>
            <w:tcW w:w="2827" w:type="dxa"/>
            <w:tcBorders>
              <w:top w:val="single" w:sz="6" w:space="0" w:color="auto"/>
              <w:left w:val="single" w:sz="6" w:space="0" w:color="auto"/>
              <w:bottom w:val="single" w:sz="12" w:space="0" w:color="auto"/>
              <w:right w:val="single" w:sz="12" w:space="0" w:color="auto"/>
            </w:tcBorders>
            <w:shd w:val="clear" w:color="auto" w:fill="auto"/>
            <w:vAlign w:val="bottom"/>
          </w:tcPr>
          <w:p w:rsidR="005526B9" w:rsidRPr="00FE0DE3" w:rsidRDefault="005526B9" w:rsidP="001E6EC4">
            <w:pPr>
              <w:jc w:val="right"/>
              <w:rPr>
                <w:rFonts w:cs="Arial"/>
                <w:color w:val="000000"/>
                <w:szCs w:val="21"/>
              </w:rPr>
            </w:pPr>
            <w:r w:rsidRPr="00FE0DE3">
              <w:rPr>
                <w:rFonts w:cs="Arial"/>
                <w:color w:val="000000"/>
                <w:szCs w:val="21"/>
              </w:rPr>
              <w:t>1.033</w:t>
            </w:r>
          </w:p>
        </w:tc>
      </w:tr>
    </w:tbl>
    <w:p w:rsidR="001E749F" w:rsidRPr="00FE0DE3" w:rsidRDefault="001E749F" w:rsidP="001E749F"/>
    <w:p w:rsidR="00AF1D7C" w:rsidRPr="00FE0DE3" w:rsidRDefault="00AF1D7C" w:rsidP="00320A3B">
      <w:pPr>
        <w:pStyle w:val="Brdtekst"/>
      </w:pPr>
      <w:r w:rsidRPr="00FE0DE3">
        <w:t xml:space="preserve">The CEPCI is valid for US construction costs. It is also necessary to have a location factor to adjust the capital costs. Location factors for the building sector are published annually by a number of organizations but much less information is available for location factors for the processing industries. In a report on the costs of carbon capture and storage costs </w:t>
      </w:r>
      <w:r w:rsidR="00F83ECA" w:rsidRPr="00FE0DE3">
        <w:t>[</w:t>
      </w:r>
      <w:r w:rsidR="00AA2E89" w:rsidRPr="00FE0DE3">
        <w:t>6</w:t>
      </w:r>
      <w:r w:rsidR="00F83ECA" w:rsidRPr="00FE0DE3">
        <w:t xml:space="preserve">] </w:t>
      </w:r>
      <w:r w:rsidRPr="00FE0DE3">
        <w:lastRenderedPageBreak/>
        <w:t>reported the relative materials, equipment and labour costs for various regions of the world. The ratios between the US and several other regions are shown in the following table.</w:t>
      </w:r>
      <w:r w:rsidR="00863E71" w:rsidRPr="00FE0DE3">
        <w:t xml:space="preserve"> The factor used for the analysis is 60% equipment and 20% each for the materials and labour.</w:t>
      </w:r>
    </w:p>
    <w:p w:rsidR="00AF1D7C" w:rsidRPr="00FE0DE3" w:rsidRDefault="00AF1D7C" w:rsidP="00AF1D7C">
      <w:pPr>
        <w:pStyle w:val="Billedtekst"/>
      </w:pPr>
      <w:bookmarkStart w:id="26" w:name="_Toc510434953"/>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5</w:t>
      </w:r>
      <w:r w:rsidR="0063383E" w:rsidRPr="00FE0DE3">
        <w:fldChar w:fldCharType="end"/>
      </w:r>
      <w:r w:rsidRPr="00FE0DE3">
        <w:tab/>
      </w:r>
      <w:r w:rsidR="00747A94" w:rsidRPr="00FE0DE3">
        <w:t>Capital Cost Location Factors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534"/>
        <w:gridCol w:w="1535"/>
        <w:gridCol w:w="1534"/>
        <w:gridCol w:w="1535"/>
      </w:tblGrid>
      <w:tr w:rsidR="002607B7" w:rsidRPr="00FE0DE3" w:rsidTr="001E6EC4">
        <w:tc>
          <w:tcPr>
            <w:tcW w:w="2718" w:type="dxa"/>
            <w:tcBorders>
              <w:top w:val="single" w:sz="12" w:space="0" w:color="auto"/>
              <w:left w:val="single" w:sz="12" w:space="0" w:color="auto"/>
              <w:bottom w:val="single" w:sz="12" w:space="0" w:color="auto"/>
              <w:right w:val="single" w:sz="6" w:space="0" w:color="auto"/>
            </w:tcBorders>
            <w:shd w:val="clear" w:color="auto" w:fill="auto"/>
          </w:tcPr>
          <w:p w:rsidR="002607B7" w:rsidRPr="00FE0DE3" w:rsidRDefault="002607B7" w:rsidP="00747A94">
            <w:r w:rsidRPr="00FE0DE3">
              <w:t>Location</w:t>
            </w:r>
          </w:p>
        </w:tc>
        <w:tc>
          <w:tcPr>
            <w:tcW w:w="1534" w:type="dxa"/>
            <w:tcBorders>
              <w:top w:val="single" w:sz="12" w:space="0" w:color="auto"/>
              <w:left w:val="single" w:sz="6" w:space="0" w:color="auto"/>
              <w:bottom w:val="single" w:sz="12" w:space="0" w:color="auto"/>
              <w:right w:val="single" w:sz="6" w:space="0" w:color="auto"/>
            </w:tcBorders>
            <w:shd w:val="clear" w:color="auto" w:fill="auto"/>
            <w:vAlign w:val="center"/>
          </w:tcPr>
          <w:p w:rsidR="002607B7" w:rsidRPr="00FE0DE3" w:rsidRDefault="002607B7" w:rsidP="001E6EC4">
            <w:pPr>
              <w:jc w:val="right"/>
            </w:pPr>
            <w:r w:rsidRPr="00FE0DE3">
              <w:t>Equipment</w:t>
            </w:r>
          </w:p>
        </w:tc>
        <w:tc>
          <w:tcPr>
            <w:tcW w:w="1535" w:type="dxa"/>
            <w:tcBorders>
              <w:top w:val="single" w:sz="12" w:space="0" w:color="auto"/>
              <w:left w:val="single" w:sz="6" w:space="0" w:color="auto"/>
              <w:bottom w:val="single" w:sz="12" w:space="0" w:color="auto"/>
              <w:right w:val="single" w:sz="6" w:space="0" w:color="auto"/>
            </w:tcBorders>
            <w:shd w:val="clear" w:color="auto" w:fill="auto"/>
            <w:vAlign w:val="center"/>
          </w:tcPr>
          <w:p w:rsidR="002607B7" w:rsidRPr="00FE0DE3" w:rsidRDefault="002607B7" w:rsidP="001E6EC4">
            <w:pPr>
              <w:jc w:val="right"/>
            </w:pPr>
            <w:r w:rsidRPr="00FE0DE3">
              <w:t>Materials</w:t>
            </w:r>
          </w:p>
        </w:tc>
        <w:tc>
          <w:tcPr>
            <w:tcW w:w="1534" w:type="dxa"/>
            <w:tcBorders>
              <w:top w:val="single" w:sz="12" w:space="0" w:color="auto"/>
              <w:left w:val="single" w:sz="6" w:space="0" w:color="auto"/>
              <w:bottom w:val="single" w:sz="12" w:space="0" w:color="auto"/>
              <w:right w:val="single" w:sz="6" w:space="0" w:color="auto"/>
            </w:tcBorders>
            <w:shd w:val="clear" w:color="auto" w:fill="auto"/>
            <w:vAlign w:val="center"/>
          </w:tcPr>
          <w:p w:rsidR="002607B7" w:rsidRPr="00FE0DE3" w:rsidRDefault="002607B7" w:rsidP="001E6EC4">
            <w:pPr>
              <w:jc w:val="right"/>
            </w:pPr>
            <w:r w:rsidRPr="00FE0DE3">
              <w:t>Labour</w:t>
            </w:r>
          </w:p>
        </w:tc>
        <w:tc>
          <w:tcPr>
            <w:tcW w:w="1535" w:type="dxa"/>
            <w:tcBorders>
              <w:top w:val="single" w:sz="12" w:space="0" w:color="auto"/>
              <w:left w:val="single" w:sz="6" w:space="0" w:color="auto"/>
              <w:bottom w:val="single" w:sz="12" w:space="0" w:color="auto"/>
              <w:right w:val="single" w:sz="12" w:space="0" w:color="auto"/>
            </w:tcBorders>
            <w:shd w:val="clear" w:color="auto" w:fill="auto"/>
          </w:tcPr>
          <w:p w:rsidR="002607B7" w:rsidRPr="00FE0DE3" w:rsidRDefault="002607B7" w:rsidP="001E6EC4">
            <w:pPr>
              <w:jc w:val="right"/>
            </w:pPr>
            <w:r w:rsidRPr="00FE0DE3">
              <w:t>Used for analysis</w:t>
            </w:r>
          </w:p>
        </w:tc>
      </w:tr>
      <w:tr w:rsidR="002607B7" w:rsidRPr="00FE0DE3" w:rsidTr="001E6EC4">
        <w:tc>
          <w:tcPr>
            <w:tcW w:w="2718" w:type="dxa"/>
            <w:tcBorders>
              <w:top w:val="single" w:sz="12" w:space="0" w:color="auto"/>
              <w:left w:val="single" w:sz="12" w:space="0" w:color="auto"/>
              <w:bottom w:val="single" w:sz="6" w:space="0" w:color="auto"/>
              <w:right w:val="single" w:sz="6" w:space="0" w:color="auto"/>
            </w:tcBorders>
            <w:shd w:val="clear" w:color="auto" w:fill="auto"/>
          </w:tcPr>
          <w:p w:rsidR="002607B7" w:rsidRPr="00FE0DE3" w:rsidRDefault="002607B7" w:rsidP="00747A94">
            <w:r w:rsidRPr="00FE0DE3">
              <w:t>United States</w:t>
            </w:r>
          </w:p>
        </w:tc>
        <w:tc>
          <w:tcPr>
            <w:tcW w:w="1534" w:type="dxa"/>
            <w:tcBorders>
              <w:top w:val="single" w:sz="12"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1.00</w:t>
            </w:r>
          </w:p>
        </w:tc>
        <w:tc>
          <w:tcPr>
            <w:tcW w:w="1535" w:type="dxa"/>
            <w:tcBorders>
              <w:top w:val="single" w:sz="12"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1.00</w:t>
            </w:r>
          </w:p>
        </w:tc>
        <w:tc>
          <w:tcPr>
            <w:tcW w:w="1534" w:type="dxa"/>
            <w:tcBorders>
              <w:top w:val="single" w:sz="12"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1.00</w:t>
            </w:r>
          </w:p>
        </w:tc>
        <w:tc>
          <w:tcPr>
            <w:tcW w:w="1535" w:type="dxa"/>
            <w:tcBorders>
              <w:top w:val="single" w:sz="12" w:space="0" w:color="auto"/>
              <w:left w:val="single" w:sz="6" w:space="0" w:color="auto"/>
              <w:bottom w:val="single" w:sz="6" w:space="0" w:color="auto"/>
              <w:right w:val="single" w:sz="12" w:space="0" w:color="auto"/>
            </w:tcBorders>
            <w:shd w:val="clear" w:color="auto" w:fill="auto"/>
            <w:vAlign w:val="bottom"/>
          </w:tcPr>
          <w:p w:rsidR="002607B7" w:rsidRPr="00FE0DE3" w:rsidRDefault="002607B7" w:rsidP="001E6EC4">
            <w:pPr>
              <w:jc w:val="right"/>
              <w:rPr>
                <w:rFonts w:cs="Arial"/>
                <w:color w:val="000000"/>
                <w:szCs w:val="21"/>
              </w:rPr>
            </w:pPr>
            <w:r w:rsidRPr="00FE0DE3">
              <w:rPr>
                <w:rFonts w:cs="Arial"/>
                <w:color w:val="000000"/>
                <w:szCs w:val="21"/>
              </w:rPr>
              <w:t>1.00</w:t>
            </w:r>
          </w:p>
        </w:tc>
      </w:tr>
      <w:tr w:rsidR="002607B7" w:rsidRPr="00FE0DE3" w:rsidTr="001E6EC4">
        <w:tc>
          <w:tcPr>
            <w:tcW w:w="2718" w:type="dxa"/>
            <w:tcBorders>
              <w:top w:val="single" w:sz="6" w:space="0" w:color="auto"/>
              <w:left w:val="single" w:sz="12" w:space="0" w:color="auto"/>
              <w:bottom w:val="single" w:sz="6" w:space="0" w:color="auto"/>
              <w:right w:val="single" w:sz="6" w:space="0" w:color="auto"/>
            </w:tcBorders>
            <w:shd w:val="clear" w:color="auto" w:fill="auto"/>
          </w:tcPr>
          <w:p w:rsidR="002607B7" w:rsidRPr="00FE0DE3" w:rsidRDefault="002607B7" w:rsidP="00747A94">
            <w:r w:rsidRPr="00FE0DE3">
              <w:t>Euro region (Germany)</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1.19</w:t>
            </w:r>
          </w:p>
        </w:tc>
        <w:tc>
          <w:tcPr>
            <w:tcW w:w="1535"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1.16</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1.33</w:t>
            </w:r>
          </w:p>
        </w:tc>
        <w:tc>
          <w:tcPr>
            <w:tcW w:w="1535" w:type="dxa"/>
            <w:tcBorders>
              <w:top w:val="single" w:sz="6" w:space="0" w:color="auto"/>
              <w:left w:val="single" w:sz="6" w:space="0" w:color="auto"/>
              <w:bottom w:val="single" w:sz="6" w:space="0" w:color="auto"/>
              <w:right w:val="single" w:sz="12" w:space="0" w:color="auto"/>
            </w:tcBorders>
            <w:shd w:val="clear" w:color="auto" w:fill="auto"/>
            <w:vAlign w:val="bottom"/>
          </w:tcPr>
          <w:p w:rsidR="002607B7" w:rsidRPr="00FE0DE3" w:rsidRDefault="002607B7" w:rsidP="001E6EC4">
            <w:pPr>
              <w:jc w:val="right"/>
              <w:rPr>
                <w:rFonts w:cs="Arial"/>
                <w:color w:val="000000"/>
                <w:szCs w:val="21"/>
              </w:rPr>
            </w:pPr>
            <w:r w:rsidRPr="00FE0DE3">
              <w:rPr>
                <w:rFonts w:cs="Arial"/>
                <w:color w:val="000000"/>
                <w:szCs w:val="21"/>
              </w:rPr>
              <w:t>1.21</w:t>
            </w:r>
          </w:p>
        </w:tc>
      </w:tr>
      <w:tr w:rsidR="002607B7" w:rsidRPr="00FE0DE3" w:rsidTr="001E6EC4">
        <w:tc>
          <w:tcPr>
            <w:tcW w:w="2718" w:type="dxa"/>
            <w:tcBorders>
              <w:top w:val="single" w:sz="6" w:space="0" w:color="auto"/>
              <w:left w:val="single" w:sz="12" w:space="0" w:color="auto"/>
              <w:bottom w:val="single" w:sz="6" w:space="0" w:color="auto"/>
              <w:right w:val="single" w:sz="6" w:space="0" w:color="auto"/>
            </w:tcBorders>
            <w:shd w:val="clear" w:color="auto" w:fill="auto"/>
          </w:tcPr>
          <w:p w:rsidR="002607B7" w:rsidRPr="00FE0DE3" w:rsidRDefault="002607B7" w:rsidP="00747A94">
            <w:r w:rsidRPr="00FE0DE3">
              <w:t>Eastern Europe (Poland)</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1.01</w:t>
            </w:r>
          </w:p>
        </w:tc>
        <w:tc>
          <w:tcPr>
            <w:tcW w:w="1535"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0.81</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0.79</w:t>
            </w:r>
          </w:p>
        </w:tc>
        <w:tc>
          <w:tcPr>
            <w:tcW w:w="1535" w:type="dxa"/>
            <w:tcBorders>
              <w:top w:val="single" w:sz="6" w:space="0" w:color="auto"/>
              <w:left w:val="single" w:sz="6" w:space="0" w:color="auto"/>
              <w:bottom w:val="single" w:sz="6" w:space="0" w:color="auto"/>
              <w:right w:val="single" w:sz="12" w:space="0" w:color="auto"/>
            </w:tcBorders>
            <w:shd w:val="clear" w:color="auto" w:fill="auto"/>
            <w:vAlign w:val="bottom"/>
          </w:tcPr>
          <w:p w:rsidR="002607B7" w:rsidRPr="00FE0DE3" w:rsidRDefault="002607B7" w:rsidP="001E6EC4">
            <w:pPr>
              <w:jc w:val="right"/>
              <w:rPr>
                <w:rFonts w:cs="Arial"/>
                <w:color w:val="000000"/>
                <w:szCs w:val="21"/>
              </w:rPr>
            </w:pPr>
            <w:r w:rsidRPr="00FE0DE3">
              <w:rPr>
                <w:rFonts w:cs="Arial"/>
                <w:color w:val="000000"/>
                <w:szCs w:val="21"/>
              </w:rPr>
              <w:t>0.93</w:t>
            </w:r>
          </w:p>
        </w:tc>
      </w:tr>
      <w:tr w:rsidR="002607B7" w:rsidRPr="00FE0DE3" w:rsidTr="001E6EC4">
        <w:tc>
          <w:tcPr>
            <w:tcW w:w="2718" w:type="dxa"/>
            <w:tcBorders>
              <w:top w:val="single" w:sz="6" w:space="0" w:color="auto"/>
              <w:left w:val="single" w:sz="12" w:space="0" w:color="auto"/>
              <w:bottom w:val="single" w:sz="6" w:space="0" w:color="auto"/>
              <w:right w:val="single" w:sz="6" w:space="0" w:color="auto"/>
            </w:tcBorders>
            <w:shd w:val="clear" w:color="auto" w:fill="auto"/>
          </w:tcPr>
          <w:p w:rsidR="002607B7" w:rsidRPr="00FE0DE3" w:rsidRDefault="002607B7" w:rsidP="001E6EC4">
            <w:r w:rsidRPr="00FE0DE3">
              <w:t>Brazil</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1.16</w:t>
            </w:r>
          </w:p>
        </w:tc>
        <w:tc>
          <w:tcPr>
            <w:tcW w:w="1535"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1.16</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0.97</w:t>
            </w:r>
          </w:p>
        </w:tc>
        <w:tc>
          <w:tcPr>
            <w:tcW w:w="1535" w:type="dxa"/>
            <w:tcBorders>
              <w:top w:val="single" w:sz="6" w:space="0" w:color="auto"/>
              <w:left w:val="single" w:sz="6" w:space="0" w:color="auto"/>
              <w:bottom w:val="single" w:sz="6" w:space="0" w:color="auto"/>
              <w:right w:val="single" w:sz="12" w:space="0" w:color="auto"/>
            </w:tcBorders>
            <w:shd w:val="clear" w:color="auto" w:fill="auto"/>
            <w:vAlign w:val="bottom"/>
          </w:tcPr>
          <w:p w:rsidR="002607B7" w:rsidRPr="00FE0DE3" w:rsidRDefault="002607B7" w:rsidP="001E6EC4">
            <w:pPr>
              <w:jc w:val="right"/>
              <w:rPr>
                <w:rFonts w:cs="Arial"/>
                <w:color w:val="000000"/>
                <w:szCs w:val="21"/>
              </w:rPr>
            </w:pPr>
            <w:r w:rsidRPr="00FE0DE3">
              <w:rPr>
                <w:rFonts w:cs="Arial"/>
                <w:color w:val="000000"/>
                <w:szCs w:val="21"/>
              </w:rPr>
              <w:t>1.12</w:t>
            </w:r>
          </w:p>
        </w:tc>
      </w:tr>
      <w:tr w:rsidR="002607B7" w:rsidRPr="00FE0DE3" w:rsidTr="001E6EC4">
        <w:tc>
          <w:tcPr>
            <w:tcW w:w="2718" w:type="dxa"/>
            <w:tcBorders>
              <w:top w:val="single" w:sz="6" w:space="0" w:color="auto"/>
              <w:left w:val="single" w:sz="12" w:space="0" w:color="auto"/>
              <w:bottom w:val="single" w:sz="6" w:space="0" w:color="auto"/>
              <w:right w:val="single" w:sz="6" w:space="0" w:color="auto"/>
            </w:tcBorders>
            <w:shd w:val="clear" w:color="auto" w:fill="auto"/>
          </w:tcPr>
          <w:p w:rsidR="002607B7" w:rsidRPr="00FE0DE3" w:rsidRDefault="002607B7" w:rsidP="00747A94">
            <w:r w:rsidRPr="00FE0DE3">
              <w:t>China</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0.81</w:t>
            </w:r>
          </w:p>
        </w:tc>
        <w:tc>
          <w:tcPr>
            <w:tcW w:w="1535"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0.81</w:t>
            </w:r>
          </w:p>
        </w:tc>
        <w:tc>
          <w:tcPr>
            <w:tcW w:w="1534" w:type="dxa"/>
            <w:tcBorders>
              <w:top w:val="single" w:sz="6" w:space="0" w:color="auto"/>
              <w:left w:val="single" w:sz="6" w:space="0" w:color="auto"/>
              <w:bottom w:val="single" w:sz="6" w:space="0" w:color="auto"/>
              <w:right w:val="single" w:sz="6" w:space="0" w:color="auto"/>
            </w:tcBorders>
            <w:shd w:val="clear" w:color="auto" w:fill="auto"/>
            <w:vAlign w:val="center"/>
          </w:tcPr>
          <w:p w:rsidR="002607B7" w:rsidRPr="00FE0DE3" w:rsidRDefault="002607B7" w:rsidP="001E6EC4">
            <w:pPr>
              <w:jc w:val="right"/>
            </w:pPr>
            <w:r w:rsidRPr="00FE0DE3">
              <w:t>0.05</w:t>
            </w:r>
          </w:p>
        </w:tc>
        <w:tc>
          <w:tcPr>
            <w:tcW w:w="1535" w:type="dxa"/>
            <w:tcBorders>
              <w:top w:val="single" w:sz="6" w:space="0" w:color="auto"/>
              <w:left w:val="single" w:sz="6" w:space="0" w:color="auto"/>
              <w:bottom w:val="single" w:sz="6" w:space="0" w:color="auto"/>
              <w:right w:val="single" w:sz="12" w:space="0" w:color="auto"/>
            </w:tcBorders>
            <w:shd w:val="clear" w:color="auto" w:fill="auto"/>
            <w:vAlign w:val="bottom"/>
          </w:tcPr>
          <w:p w:rsidR="002607B7" w:rsidRPr="00FE0DE3" w:rsidRDefault="002607B7" w:rsidP="001E6EC4">
            <w:pPr>
              <w:jc w:val="right"/>
              <w:rPr>
                <w:rFonts w:cs="Arial"/>
                <w:color w:val="000000"/>
                <w:szCs w:val="21"/>
              </w:rPr>
            </w:pPr>
            <w:r w:rsidRPr="00FE0DE3">
              <w:rPr>
                <w:rFonts w:cs="Arial"/>
                <w:color w:val="000000"/>
                <w:szCs w:val="21"/>
              </w:rPr>
              <w:t>0.66</w:t>
            </w:r>
          </w:p>
        </w:tc>
      </w:tr>
      <w:tr w:rsidR="002607B7" w:rsidRPr="00FE0DE3" w:rsidTr="001E6EC4">
        <w:tc>
          <w:tcPr>
            <w:tcW w:w="2718" w:type="dxa"/>
            <w:tcBorders>
              <w:top w:val="single" w:sz="6" w:space="0" w:color="auto"/>
              <w:left w:val="single" w:sz="12" w:space="0" w:color="auto"/>
              <w:bottom w:val="single" w:sz="12" w:space="0" w:color="auto"/>
              <w:right w:val="single" w:sz="6" w:space="0" w:color="auto"/>
            </w:tcBorders>
            <w:shd w:val="clear" w:color="auto" w:fill="auto"/>
          </w:tcPr>
          <w:p w:rsidR="002607B7" w:rsidRPr="00FE0DE3" w:rsidRDefault="002607B7" w:rsidP="00747A94">
            <w:r w:rsidRPr="00FE0DE3">
              <w:t>India</w:t>
            </w:r>
          </w:p>
        </w:tc>
        <w:tc>
          <w:tcPr>
            <w:tcW w:w="1534" w:type="dxa"/>
            <w:tcBorders>
              <w:top w:val="single" w:sz="6" w:space="0" w:color="auto"/>
              <w:left w:val="single" w:sz="6" w:space="0" w:color="auto"/>
              <w:bottom w:val="single" w:sz="12" w:space="0" w:color="auto"/>
              <w:right w:val="single" w:sz="6" w:space="0" w:color="auto"/>
            </w:tcBorders>
            <w:shd w:val="clear" w:color="auto" w:fill="auto"/>
            <w:vAlign w:val="center"/>
          </w:tcPr>
          <w:p w:rsidR="002607B7" w:rsidRPr="00FE0DE3" w:rsidRDefault="002607B7" w:rsidP="001E6EC4">
            <w:pPr>
              <w:jc w:val="right"/>
            </w:pPr>
            <w:r w:rsidRPr="00FE0DE3">
              <w:t>1.27</w:t>
            </w:r>
          </w:p>
        </w:tc>
        <w:tc>
          <w:tcPr>
            <w:tcW w:w="1535" w:type="dxa"/>
            <w:tcBorders>
              <w:top w:val="single" w:sz="6" w:space="0" w:color="auto"/>
              <w:left w:val="single" w:sz="6" w:space="0" w:color="auto"/>
              <w:bottom w:val="single" w:sz="12" w:space="0" w:color="auto"/>
              <w:right w:val="single" w:sz="6" w:space="0" w:color="auto"/>
            </w:tcBorders>
            <w:shd w:val="clear" w:color="auto" w:fill="auto"/>
            <w:vAlign w:val="center"/>
          </w:tcPr>
          <w:p w:rsidR="002607B7" w:rsidRPr="00FE0DE3" w:rsidRDefault="002607B7" w:rsidP="001E6EC4">
            <w:pPr>
              <w:jc w:val="right"/>
            </w:pPr>
            <w:r w:rsidRPr="00FE0DE3">
              <w:t>1.11</w:t>
            </w:r>
          </w:p>
        </w:tc>
        <w:tc>
          <w:tcPr>
            <w:tcW w:w="1534" w:type="dxa"/>
            <w:tcBorders>
              <w:top w:val="single" w:sz="6" w:space="0" w:color="auto"/>
              <w:left w:val="single" w:sz="6" w:space="0" w:color="auto"/>
              <w:bottom w:val="single" w:sz="12" w:space="0" w:color="auto"/>
              <w:right w:val="single" w:sz="6" w:space="0" w:color="auto"/>
            </w:tcBorders>
            <w:shd w:val="clear" w:color="auto" w:fill="auto"/>
            <w:vAlign w:val="center"/>
          </w:tcPr>
          <w:p w:rsidR="002607B7" w:rsidRPr="00FE0DE3" w:rsidRDefault="002607B7" w:rsidP="001E6EC4">
            <w:pPr>
              <w:jc w:val="right"/>
            </w:pPr>
            <w:r w:rsidRPr="00FE0DE3">
              <w:t>0.26</w:t>
            </w:r>
          </w:p>
        </w:tc>
        <w:tc>
          <w:tcPr>
            <w:tcW w:w="1535" w:type="dxa"/>
            <w:tcBorders>
              <w:top w:val="single" w:sz="6" w:space="0" w:color="auto"/>
              <w:left w:val="single" w:sz="6" w:space="0" w:color="auto"/>
              <w:bottom w:val="single" w:sz="12" w:space="0" w:color="auto"/>
              <w:right w:val="single" w:sz="12" w:space="0" w:color="auto"/>
            </w:tcBorders>
            <w:shd w:val="clear" w:color="auto" w:fill="auto"/>
            <w:vAlign w:val="bottom"/>
          </w:tcPr>
          <w:p w:rsidR="002607B7" w:rsidRPr="00FE0DE3" w:rsidRDefault="002607B7" w:rsidP="001E6EC4">
            <w:pPr>
              <w:jc w:val="right"/>
              <w:rPr>
                <w:rFonts w:cs="Arial"/>
                <w:color w:val="000000"/>
                <w:szCs w:val="21"/>
              </w:rPr>
            </w:pPr>
            <w:r w:rsidRPr="00FE0DE3">
              <w:rPr>
                <w:rFonts w:cs="Arial"/>
                <w:color w:val="000000"/>
                <w:szCs w:val="21"/>
              </w:rPr>
              <w:t>1.04</w:t>
            </w:r>
          </w:p>
        </w:tc>
      </w:tr>
    </w:tbl>
    <w:p w:rsidR="00747A94" w:rsidRPr="00FE0DE3" w:rsidRDefault="00747A94" w:rsidP="00747A94"/>
    <w:p w:rsidR="00320A3B" w:rsidRPr="00FE0DE3" w:rsidRDefault="00AF1D7C" w:rsidP="00320A3B">
      <w:pPr>
        <w:pStyle w:val="Brdtekst"/>
      </w:pPr>
      <w:r w:rsidRPr="00FE0DE3">
        <w:t xml:space="preserve">A conversion rate of </w:t>
      </w:r>
      <w:r w:rsidR="002607B7" w:rsidRPr="00FE0DE3">
        <w:t>0.85</w:t>
      </w:r>
      <w:r w:rsidRPr="00FE0DE3">
        <w:t xml:space="preserve"> </w:t>
      </w:r>
      <w:r w:rsidR="00747A94" w:rsidRPr="00FE0DE3">
        <w:t>has been</w:t>
      </w:r>
      <w:r w:rsidRPr="00FE0DE3">
        <w:t xml:space="preserve"> used to convert US dollars to Euros.</w:t>
      </w:r>
      <w:r w:rsidR="00747A94" w:rsidRPr="00FE0DE3">
        <w:t xml:space="preserve"> Where capital cost data came from other than US locations, the average 2017 exchange rate to Euros has been used.</w:t>
      </w:r>
    </w:p>
    <w:p w:rsidR="008042D1" w:rsidRPr="00FE0DE3" w:rsidRDefault="008042D1" w:rsidP="00320A3B">
      <w:pPr>
        <w:pStyle w:val="Brdtekst"/>
      </w:pPr>
      <w:r w:rsidRPr="00FE0DE3">
        <w:t>A factor of 1.2 has been used to convert plant expansion capital costs to greenfield capital costs. This is obviously a factor that will vary depending on the site but the factor should be representative of a typical expansion.</w:t>
      </w:r>
    </w:p>
    <w:p w:rsidR="004D3792" w:rsidRPr="00FE0DE3" w:rsidRDefault="004D3792" w:rsidP="00320A3B">
      <w:pPr>
        <w:pStyle w:val="Brdtekst"/>
      </w:pPr>
      <w:r w:rsidRPr="00FE0DE3">
        <w:t>The information of capital costs may not be for the same size plant as had been chosen for the data sheets. While a</w:t>
      </w:r>
      <w:r w:rsidR="00E37D05" w:rsidRPr="00FE0DE3">
        <w:t>n exponential factor</w:t>
      </w:r>
      <w:r w:rsidRPr="00FE0DE3">
        <w:t xml:space="preserve"> of 0.6 is often used for process industries</w:t>
      </w:r>
      <w:r w:rsidR="00743844" w:rsidRPr="00FE0DE3">
        <w:t xml:space="preserve"> to</w:t>
      </w:r>
      <w:r w:rsidR="00E37D05" w:rsidRPr="00FE0DE3">
        <w:t xml:space="preserve"> estimate the capital cost of a different size of plant,</w:t>
      </w:r>
      <w:r w:rsidRPr="00FE0DE3">
        <w:t xml:space="preserve"> biomass projects usually have limitations on the sizes of certain units and can’t take full advantage of the economies of scale </w:t>
      </w:r>
      <w:r w:rsidR="00F83ECA" w:rsidRPr="00FE0DE3">
        <w:t>[</w:t>
      </w:r>
      <w:r w:rsidR="00AA2E89" w:rsidRPr="00FE0DE3">
        <w:t>7</w:t>
      </w:r>
      <w:r w:rsidR="00F83ECA" w:rsidRPr="00FE0DE3">
        <w:t>].</w:t>
      </w:r>
      <w:r w:rsidR="00743844" w:rsidRPr="00FE0DE3">
        <w:t xml:space="preserve"> An analysis of the capital costs vs plant size for starch ethanol plants found that a factor of 0.8 is more appropriate as shown in the following figure.</w:t>
      </w:r>
    </w:p>
    <w:p w:rsidR="00743844" w:rsidRPr="00FE0DE3" w:rsidRDefault="00743844" w:rsidP="00743844">
      <w:pPr>
        <w:pStyle w:val="Billedtekst"/>
      </w:pPr>
      <w:bookmarkStart w:id="27" w:name="_Toc510435013"/>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5</w:t>
      </w:r>
      <w:r w:rsidR="006A3DAF" w:rsidRPr="00FE0DE3">
        <w:fldChar w:fldCharType="end"/>
      </w:r>
      <w:r w:rsidRPr="00FE0DE3">
        <w:tab/>
        <w:t>Impact of Starch Ethanol Plant Size on Capital Costs</w:t>
      </w:r>
      <w:bookmarkEnd w:id="27"/>
    </w:p>
    <w:p w:rsidR="00743844" w:rsidRPr="00FE0DE3" w:rsidRDefault="00007B86" w:rsidP="00743844">
      <w:r>
        <w:rPr>
          <w:noProof/>
          <w:lang w:val="da-DK" w:eastAsia="da-DK"/>
        </w:rPr>
        <w:drawing>
          <wp:inline distT="0" distB="0" distL="0" distR="0">
            <wp:extent cx="5486400" cy="3348990"/>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48990"/>
                    </a:xfrm>
                    <a:prstGeom prst="rect">
                      <a:avLst/>
                    </a:prstGeom>
                    <a:noFill/>
                  </pic:spPr>
                </pic:pic>
              </a:graphicData>
            </a:graphic>
          </wp:inline>
        </w:drawing>
      </w:r>
    </w:p>
    <w:p w:rsidR="00743844" w:rsidRPr="00FE0DE3" w:rsidRDefault="00743844" w:rsidP="00320A3B">
      <w:pPr>
        <w:pStyle w:val="Brdtekst"/>
      </w:pPr>
    </w:p>
    <w:p w:rsidR="00E37D05" w:rsidRPr="00FE0DE3" w:rsidRDefault="00E37D05" w:rsidP="00320A3B">
      <w:pPr>
        <w:pStyle w:val="Brdtekst"/>
      </w:pPr>
      <w:r w:rsidRPr="00FE0DE3">
        <w:t>If the cost of a 100,000 tonne/year plant is $40 million then the estimated cost of a 200,000 tonne per year plant is calculated as</w:t>
      </w:r>
    </w:p>
    <w:p w:rsidR="00E37D05" w:rsidRPr="00FE0DE3" w:rsidRDefault="00E37D05" w:rsidP="00E37D05">
      <w:pPr>
        <w:pStyle w:val="Brdtekst"/>
        <w:jc w:val="center"/>
      </w:pPr>
      <w:r w:rsidRPr="00FE0DE3">
        <w:lastRenderedPageBreak/>
        <w:t>$40 million * (200.000/100,000)</w:t>
      </w:r>
      <w:r w:rsidRPr="00FE0DE3">
        <w:rPr>
          <w:vertAlign w:val="superscript"/>
        </w:rPr>
        <w:t xml:space="preserve">0.8 </w:t>
      </w:r>
      <w:r w:rsidRPr="00FE0DE3">
        <w:t>= $69.6 million</w:t>
      </w:r>
    </w:p>
    <w:p w:rsidR="00743844" w:rsidRPr="00FE0DE3" w:rsidRDefault="00743844" w:rsidP="00320A3B">
      <w:pPr>
        <w:pStyle w:val="Brdtekst"/>
      </w:pPr>
      <w:r w:rsidRPr="00FE0DE3">
        <w:t>Biodiesel plants, where the feedstock is a liquid, exhibited a scaling factor more typical of a process industry as shown in the following figure.</w:t>
      </w:r>
    </w:p>
    <w:p w:rsidR="00743844" w:rsidRPr="00FE0DE3" w:rsidRDefault="00743844" w:rsidP="00743844">
      <w:pPr>
        <w:pStyle w:val="Billedtekst"/>
      </w:pPr>
      <w:bookmarkStart w:id="28" w:name="_Toc510435014"/>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6</w:t>
      </w:r>
      <w:r w:rsidR="006A3DAF" w:rsidRPr="00FE0DE3">
        <w:fldChar w:fldCharType="end"/>
      </w:r>
      <w:r w:rsidRPr="00FE0DE3">
        <w:tab/>
        <w:t>Impact of FAME Plant Size on Capital Costs</w:t>
      </w:r>
      <w:bookmarkEnd w:id="28"/>
    </w:p>
    <w:p w:rsidR="00743844" w:rsidRPr="00FE0DE3" w:rsidRDefault="00007B86" w:rsidP="00743844">
      <w:r>
        <w:rPr>
          <w:noProof/>
          <w:lang w:val="da-DK" w:eastAsia="da-DK"/>
        </w:rPr>
        <w:drawing>
          <wp:inline distT="0" distB="0" distL="0" distR="0">
            <wp:extent cx="5486400" cy="3331845"/>
            <wp:effectExtent l="0" t="0" r="0" b="1905"/>
            <wp:docPr id="3"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31845"/>
                    </a:xfrm>
                    <a:prstGeom prst="rect">
                      <a:avLst/>
                    </a:prstGeom>
                    <a:noFill/>
                  </pic:spPr>
                </pic:pic>
              </a:graphicData>
            </a:graphic>
          </wp:inline>
        </w:drawing>
      </w:r>
    </w:p>
    <w:p w:rsidR="00743844" w:rsidRPr="00FE0DE3" w:rsidRDefault="00743844" w:rsidP="00743844">
      <w:pPr>
        <w:pStyle w:val="ReportBody"/>
      </w:pPr>
    </w:p>
    <w:p w:rsidR="008042D1" w:rsidRPr="00FE0DE3" w:rsidRDefault="004D3792" w:rsidP="00743844">
      <w:pPr>
        <w:pStyle w:val="ReportBody"/>
      </w:pPr>
      <w:r w:rsidRPr="00FE0DE3">
        <w:t xml:space="preserve">The reported capital costs for the datasheets is calculated as the production of the various factors that are required to convert the data for the year, location, and size to the </w:t>
      </w:r>
      <w:r w:rsidR="00743844" w:rsidRPr="00FE0DE3">
        <w:t xml:space="preserve">2015 </w:t>
      </w:r>
      <w:r w:rsidRPr="00FE0DE3">
        <w:t>European plant size specified in the data sheets.</w:t>
      </w:r>
    </w:p>
    <w:p w:rsidR="00550030" w:rsidRPr="00FE0DE3" w:rsidRDefault="00550030" w:rsidP="00550030">
      <w:pPr>
        <w:pStyle w:val="Overskrift2"/>
      </w:pPr>
      <w:bookmarkStart w:id="29" w:name="_Toc510434572"/>
      <w:r w:rsidRPr="00FE0DE3">
        <w:t>Operating Costs</w:t>
      </w:r>
      <w:bookmarkEnd w:id="29"/>
    </w:p>
    <w:p w:rsidR="00550030" w:rsidRPr="00FE0DE3" w:rsidRDefault="00550030" w:rsidP="00550030">
      <w:pPr>
        <w:pStyle w:val="Brdtekst"/>
      </w:pPr>
      <w:r w:rsidRPr="00FE0DE3">
        <w:t xml:space="preserve">Many of the technologies consume electricity and thermal energy in the production process. The cost of power and natural gas should be the same for any comparison of the technologies. Eurostat reports the electricity </w:t>
      </w:r>
      <w:r w:rsidR="00F83ECA" w:rsidRPr="00FE0DE3">
        <w:t>[</w:t>
      </w:r>
      <w:r w:rsidR="00AA2E89" w:rsidRPr="00FE0DE3">
        <w:t>8</w:t>
      </w:r>
      <w:r w:rsidR="00F83ECA" w:rsidRPr="00FE0DE3">
        <w:t xml:space="preserve">] </w:t>
      </w:r>
      <w:r w:rsidRPr="00FE0DE3">
        <w:t xml:space="preserve">and natural gas </w:t>
      </w:r>
      <w:r w:rsidR="00F83ECA" w:rsidRPr="00FE0DE3">
        <w:t>[</w:t>
      </w:r>
      <w:r w:rsidR="00AA2E89" w:rsidRPr="00FE0DE3">
        <w:t>9</w:t>
      </w:r>
      <w:r w:rsidR="00F83ECA" w:rsidRPr="00FE0DE3">
        <w:t xml:space="preserve">] </w:t>
      </w:r>
      <w:r w:rsidRPr="00FE0DE3">
        <w:t>pr</w:t>
      </w:r>
      <w:r w:rsidR="00F83ECA" w:rsidRPr="00FE0DE3">
        <w:t xml:space="preserve">ices </w:t>
      </w:r>
      <w:r w:rsidRPr="00FE0DE3">
        <w:t xml:space="preserve">for medium industrial customers by year and country. The </w:t>
      </w:r>
      <w:r w:rsidR="00226618" w:rsidRPr="00FE0DE3">
        <w:t xml:space="preserve">2015 </w:t>
      </w:r>
      <w:r w:rsidRPr="00FE0DE3">
        <w:t>data is shown in the following table.</w:t>
      </w:r>
      <w:r w:rsidR="00773C33" w:rsidRPr="00FE0DE3">
        <w:t xml:space="preserve"> Energy costs are not included in either the fixed or variable operating costs.</w:t>
      </w:r>
    </w:p>
    <w:p w:rsidR="00550030" w:rsidRPr="00FE0DE3" w:rsidRDefault="00550030" w:rsidP="00550030">
      <w:pPr>
        <w:pStyle w:val="Billedtekst"/>
      </w:pPr>
      <w:bookmarkStart w:id="30" w:name="_Toc510434954"/>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6</w:t>
      </w:r>
      <w:r w:rsidR="0063383E" w:rsidRPr="00FE0DE3">
        <w:fldChar w:fldCharType="end"/>
      </w:r>
      <w:r w:rsidRPr="00FE0DE3">
        <w:tab/>
        <w:t xml:space="preserve">Energy Costs </w:t>
      </w:r>
      <w:r w:rsidR="00226618" w:rsidRPr="00FE0DE3">
        <w:t>2015</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550030" w:rsidRPr="00FE0DE3" w:rsidTr="001025E5">
        <w:tc>
          <w:tcPr>
            <w:tcW w:w="2952" w:type="dxa"/>
            <w:tcBorders>
              <w:top w:val="single" w:sz="12" w:space="0" w:color="auto"/>
              <w:left w:val="single" w:sz="12" w:space="0" w:color="auto"/>
              <w:bottom w:val="single" w:sz="4" w:space="0" w:color="auto"/>
              <w:right w:val="single" w:sz="4" w:space="0" w:color="auto"/>
            </w:tcBorders>
            <w:shd w:val="clear" w:color="auto" w:fill="auto"/>
          </w:tcPr>
          <w:p w:rsidR="00550030" w:rsidRPr="00FE0DE3" w:rsidRDefault="00550030" w:rsidP="00550030"/>
        </w:tc>
        <w:tc>
          <w:tcPr>
            <w:tcW w:w="2952" w:type="dxa"/>
            <w:tcBorders>
              <w:top w:val="single" w:sz="12" w:space="0" w:color="auto"/>
              <w:left w:val="single" w:sz="4" w:space="0" w:color="auto"/>
              <w:bottom w:val="single" w:sz="4" w:space="0" w:color="auto"/>
              <w:right w:val="single" w:sz="4" w:space="0" w:color="auto"/>
            </w:tcBorders>
            <w:shd w:val="clear" w:color="auto" w:fill="auto"/>
          </w:tcPr>
          <w:p w:rsidR="00550030" w:rsidRPr="00FE0DE3" w:rsidRDefault="00550030" w:rsidP="00590D03">
            <w:pPr>
              <w:jc w:val="right"/>
            </w:pPr>
            <w:r w:rsidRPr="00FE0DE3">
              <w:t>Electricity</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550030" w:rsidRPr="00FE0DE3" w:rsidRDefault="00550030" w:rsidP="00590D03">
            <w:pPr>
              <w:jc w:val="right"/>
            </w:pPr>
            <w:r w:rsidRPr="00FE0DE3">
              <w:t>Natural gas</w:t>
            </w:r>
          </w:p>
        </w:tc>
      </w:tr>
      <w:tr w:rsidR="00550030" w:rsidRPr="00FE0DE3" w:rsidTr="001025E5">
        <w:tc>
          <w:tcPr>
            <w:tcW w:w="2952" w:type="dxa"/>
            <w:tcBorders>
              <w:top w:val="single" w:sz="4" w:space="0" w:color="auto"/>
              <w:left w:val="single" w:sz="12" w:space="0" w:color="auto"/>
              <w:bottom w:val="single" w:sz="12" w:space="0" w:color="auto"/>
              <w:right w:val="single" w:sz="4" w:space="0" w:color="auto"/>
            </w:tcBorders>
            <w:shd w:val="clear" w:color="auto" w:fill="auto"/>
          </w:tcPr>
          <w:p w:rsidR="00550030" w:rsidRPr="00FE0DE3" w:rsidRDefault="00550030" w:rsidP="00550030"/>
        </w:tc>
        <w:tc>
          <w:tcPr>
            <w:tcW w:w="2952" w:type="dxa"/>
            <w:tcBorders>
              <w:top w:val="single" w:sz="4" w:space="0" w:color="auto"/>
              <w:left w:val="single" w:sz="4" w:space="0" w:color="auto"/>
              <w:bottom w:val="single" w:sz="12" w:space="0" w:color="auto"/>
              <w:right w:val="single" w:sz="4" w:space="0" w:color="auto"/>
            </w:tcBorders>
            <w:shd w:val="clear" w:color="auto" w:fill="auto"/>
          </w:tcPr>
          <w:p w:rsidR="00550030" w:rsidRPr="00FE0DE3" w:rsidRDefault="00550030" w:rsidP="00590D03">
            <w:pPr>
              <w:jc w:val="right"/>
            </w:pPr>
            <w:r w:rsidRPr="00FE0DE3">
              <w:t>Eur/kWh</w:t>
            </w: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550030" w:rsidRPr="00FE0DE3" w:rsidRDefault="00550030" w:rsidP="00590D03">
            <w:pPr>
              <w:jc w:val="right"/>
            </w:pPr>
            <w:r w:rsidRPr="00FE0DE3">
              <w:t>Eur/GJ</w:t>
            </w:r>
          </w:p>
        </w:tc>
      </w:tr>
      <w:tr w:rsidR="00550030" w:rsidRPr="00FE0DE3" w:rsidTr="001025E5">
        <w:tc>
          <w:tcPr>
            <w:tcW w:w="2952" w:type="dxa"/>
            <w:tcBorders>
              <w:top w:val="single" w:sz="12" w:space="0" w:color="auto"/>
              <w:left w:val="single" w:sz="12" w:space="0" w:color="auto"/>
              <w:bottom w:val="single" w:sz="4" w:space="0" w:color="auto"/>
              <w:right w:val="single" w:sz="4" w:space="0" w:color="auto"/>
            </w:tcBorders>
            <w:shd w:val="clear" w:color="auto" w:fill="auto"/>
          </w:tcPr>
          <w:p w:rsidR="00550030" w:rsidRPr="00FE0DE3" w:rsidRDefault="00550030" w:rsidP="00550030">
            <w:r w:rsidRPr="00FE0DE3">
              <w:t>EU 28</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550030" w:rsidRPr="00FE0DE3" w:rsidRDefault="00550030" w:rsidP="00226618">
            <w:pPr>
              <w:jc w:val="right"/>
            </w:pPr>
            <w:r w:rsidRPr="00FE0DE3">
              <w:t>0.</w:t>
            </w:r>
            <w:r w:rsidR="00226618" w:rsidRPr="00FE0DE3">
              <w:t>0877</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550030" w:rsidRPr="00FE0DE3" w:rsidRDefault="00226618" w:rsidP="00590D03">
            <w:pPr>
              <w:jc w:val="right"/>
            </w:pPr>
            <w:r w:rsidRPr="00FE0DE3">
              <w:t>9.19</w:t>
            </w:r>
          </w:p>
        </w:tc>
      </w:tr>
      <w:tr w:rsidR="00550030" w:rsidRPr="00FE0DE3" w:rsidTr="001025E5">
        <w:tc>
          <w:tcPr>
            <w:tcW w:w="2952" w:type="dxa"/>
            <w:tcBorders>
              <w:top w:val="single" w:sz="4" w:space="0" w:color="auto"/>
              <w:left w:val="single" w:sz="12" w:space="0" w:color="auto"/>
              <w:bottom w:val="single" w:sz="12" w:space="0" w:color="auto"/>
              <w:right w:val="single" w:sz="4" w:space="0" w:color="auto"/>
            </w:tcBorders>
            <w:shd w:val="clear" w:color="auto" w:fill="auto"/>
          </w:tcPr>
          <w:p w:rsidR="00550030" w:rsidRPr="00FE0DE3" w:rsidRDefault="00550030" w:rsidP="00550030">
            <w:r w:rsidRPr="00FE0DE3">
              <w:t>Denmark</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550030" w:rsidRPr="00FE0DE3" w:rsidRDefault="00550030" w:rsidP="00226618">
            <w:pPr>
              <w:ind w:firstLine="720"/>
              <w:jc w:val="right"/>
            </w:pPr>
            <w:r w:rsidRPr="00FE0DE3">
              <w:t>0.06</w:t>
            </w:r>
            <w:r w:rsidR="00226618" w:rsidRPr="00FE0DE3">
              <w:t>09</w:t>
            </w: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550030" w:rsidRPr="00FE0DE3" w:rsidRDefault="00226618" w:rsidP="00590D03">
            <w:pPr>
              <w:jc w:val="right"/>
            </w:pPr>
            <w:r w:rsidRPr="00FE0DE3">
              <w:t>7.67</w:t>
            </w:r>
          </w:p>
        </w:tc>
      </w:tr>
    </w:tbl>
    <w:p w:rsidR="00550030" w:rsidRPr="00FE0DE3" w:rsidRDefault="00550030" w:rsidP="00550030"/>
    <w:p w:rsidR="00544090" w:rsidRPr="00FE0DE3" w:rsidRDefault="00544090" w:rsidP="00544090">
      <w:pPr>
        <w:pStyle w:val="ReportBody"/>
      </w:pPr>
      <w:r w:rsidRPr="00FE0DE3">
        <w:t>The Danish Energy Agency maintains forecasts for future power and natural gas costs that can be applied to the analysis of the future economics of the technologies.</w:t>
      </w:r>
    </w:p>
    <w:p w:rsidR="00BC6F66" w:rsidRPr="00FE0DE3" w:rsidRDefault="00BC6F66" w:rsidP="00B67F5E">
      <w:pPr>
        <w:pStyle w:val="Overskrift3"/>
      </w:pPr>
      <w:bookmarkStart w:id="31" w:name="_Toc510434573"/>
      <w:r w:rsidRPr="00FE0DE3">
        <w:t>Fixed Operating and Maintenance Costs</w:t>
      </w:r>
      <w:bookmarkEnd w:id="31"/>
    </w:p>
    <w:p w:rsidR="00773C33" w:rsidRPr="00FE0DE3" w:rsidRDefault="00773C33" w:rsidP="00B67F5E">
      <w:pPr>
        <w:pStyle w:val="Brdtekst"/>
      </w:pPr>
      <w:r w:rsidRPr="00FE0DE3">
        <w:t xml:space="preserve">The fixed share of Operating and Maintenance (O&amp;M) is calculated as cost per plant size (€ per unit of energy per year). It includes all costs, which are independent of how the plant is operated, e.g. administration, operational staff, payments for O&amp;M service agreements, network use of system charges, property tax, and insurance. Any necessary reinvestments to </w:t>
      </w:r>
      <w:r w:rsidRPr="00FE0DE3">
        <w:lastRenderedPageBreak/>
        <w:t>keep the plant operating within the scheduled lifetime are also included, whereas reinvestments to extend the life beyond the lifetime are excluded.</w:t>
      </w:r>
    </w:p>
    <w:p w:rsidR="00BC6F66" w:rsidRPr="00FE0DE3" w:rsidRDefault="00BC6F66" w:rsidP="00B67F5E">
      <w:pPr>
        <w:pStyle w:val="Overskrift3"/>
      </w:pPr>
      <w:bookmarkStart w:id="32" w:name="_Toc510434574"/>
      <w:r w:rsidRPr="00FE0DE3">
        <w:t>Variable Operating and Maintenance Costs</w:t>
      </w:r>
      <w:bookmarkEnd w:id="32"/>
    </w:p>
    <w:p w:rsidR="00773C33" w:rsidRPr="00FE0DE3" w:rsidRDefault="00773C33" w:rsidP="00B67F5E">
      <w:pPr>
        <w:pStyle w:val="Brdtekst"/>
      </w:pPr>
      <w:r w:rsidRPr="00FE0DE3">
        <w:t>The variable O&amp;M costs (€ per unit of energy) include consumption of auxiliary materials (water, lubricants, fuel additives), treatment and disposal of residuals, spare parts and output related repair and maintenance (however not costs covered by guarantees and insurances).</w:t>
      </w:r>
    </w:p>
    <w:p w:rsidR="00773C33" w:rsidRPr="00FE0DE3" w:rsidRDefault="00773C33" w:rsidP="00B67F5E">
      <w:pPr>
        <w:pStyle w:val="Overskrift2"/>
      </w:pPr>
      <w:bookmarkStart w:id="33" w:name="_Toc510434575"/>
      <w:r w:rsidRPr="00FE0DE3">
        <w:t>Excess Heat</w:t>
      </w:r>
      <w:bookmarkEnd w:id="33"/>
    </w:p>
    <w:p w:rsidR="00773C33" w:rsidRPr="00FE0DE3" w:rsidRDefault="00773C33" w:rsidP="00B67F5E">
      <w:pPr>
        <w:pStyle w:val="Brdtekst"/>
      </w:pPr>
      <w:r w:rsidRPr="00FE0DE3">
        <w:t xml:space="preserve">All of the processes are exothermic and there is the potential to capture some of this heat for use in district heating systems. A low, medium and high rating is assigned to each technology to </w:t>
      </w:r>
      <w:r w:rsidR="00B67F5E" w:rsidRPr="00FE0DE3">
        <w:t>describe</w:t>
      </w:r>
      <w:r w:rsidRPr="00FE0DE3">
        <w:t xml:space="preserve"> the quality</w:t>
      </w:r>
      <w:r w:rsidR="00B67F5E" w:rsidRPr="00FE0DE3">
        <w:t xml:space="preserve"> </w:t>
      </w:r>
      <w:r w:rsidRPr="00FE0DE3">
        <w:t>of the excess heat. A low ra</w:t>
      </w:r>
      <w:r w:rsidR="00A25928" w:rsidRPr="00FE0DE3">
        <w:t>t</w:t>
      </w:r>
      <w:r w:rsidRPr="00FE0DE3">
        <w:t xml:space="preserve">ing is applied to systems where the excess heat is available at </w:t>
      </w:r>
      <w:r w:rsidR="00A25928" w:rsidRPr="00FE0DE3">
        <w:t>temperatures</w:t>
      </w:r>
      <w:r w:rsidRPr="00FE0DE3">
        <w:t xml:space="preserve"> of less than </w:t>
      </w:r>
      <w:r w:rsidR="00A25928" w:rsidRPr="00FE0DE3">
        <w:t>70</w:t>
      </w:r>
      <w:r w:rsidR="00B67F5E" w:rsidRPr="00FE0DE3">
        <w:rPr>
          <w:rFonts w:cs="Arial"/>
        </w:rPr>
        <w:t>°</w:t>
      </w:r>
      <w:r w:rsidR="00FE0DE3" w:rsidRPr="00FE0DE3">
        <w:t>C;</w:t>
      </w:r>
      <w:r w:rsidR="00A25928" w:rsidRPr="00FE0DE3">
        <w:t xml:space="preserve"> a medium rating is applied to systems where the heat is available at temperatures between 70 and 150</w:t>
      </w:r>
      <w:r w:rsidR="00B67F5E" w:rsidRPr="00FE0DE3">
        <w:rPr>
          <w:rFonts w:cs="Arial"/>
        </w:rPr>
        <w:t>°</w:t>
      </w:r>
      <w:r w:rsidR="00A25928" w:rsidRPr="00FE0DE3">
        <w:t>C. A high rating is applied to systems where the heat is available at temperatures greater than 150</w:t>
      </w:r>
      <w:r w:rsidR="00B67F5E" w:rsidRPr="00FE0DE3">
        <w:rPr>
          <w:rFonts w:cs="Arial"/>
        </w:rPr>
        <w:t>°</w:t>
      </w:r>
      <w:r w:rsidR="00A25928" w:rsidRPr="00FE0DE3">
        <w:t>C.</w:t>
      </w:r>
    </w:p>
    <w:p w:rsidR="00087976" w:rsidRPr="00FE0DE3" w:rsidRDefault="00087976" w:rsidP="00B67F5E">
      <w:pPr>
        <w:pStyle w:val="Brdtekst"/>
      </w:pPr>
      <w:r w:rsidRPr="00FE0DE3">
        <w:t xml:space="preserve">Not all technologies quantify the availability of excess heat, best estimates are provided for those technologies. </w:t>
      </w:r>
    </w:p>
    <w:p w:rsidR="00B22A0A" w:rsidRPr="00FE0DE3" w:rsidRDefault="00B22A0A" w:rsidP="00DE7336">
      <w:pPr>
        <w:pStyle w:val="Overskrift2"/>
      </w:pPr>
      <w:bookmarkStart w:id="34" w:name="_Toc510434576"/>
      <w:r w:rsidRPr="00FE0DE3">
        <w:t>Plant Life</w:t>
      </w:r>
      <w:bookmarkEnd w:id="34"/>
    </w:p>
    <w:p w:rsidR="00B22A0A" w:rsidRPr="00FE0DE3" w:rsidRDefault="00B22A0A" w:rsidP="00DE7336">
      <w:pPr>
        <w:pStyle w:val="Brdtekst"/>
      </w:pPr>
      <w:r w:rsidRPr="00FE0DE3">
        <w:t xml:space="preserve">It is common practice to depreciate process plants over a twenty year time frame. In practice, well designed and maintained plants can be operated for longer periods of time. Many corn ethanol plants in the US have passed the 20 year old threshold and the first FAME plant in the EU has also exceeded the 20 year threshold. The other technologies considered in this report do not yet have examples of commercial operations that have exceeded 20 years of operation but there is no reason to expect that they will not be designed </w:t>
      </w:r>
      <w:r w:rsidR="00C55FCC" w:rsidRPr="00FE0DE3">
        <w:t>so that they will operate for more than 20 years.</w:t>
      </w:r>
    </w:p>
    <w:p w:rsidR="001A3919" w:rsidRPr="00FE0DE3" w:rsidRDefault="001A3919" w:rsidP="00DE7336">
      <w:pPr>
        <w:pStyle w:val="Brdtekst"/>
      </w:pPr>
      <w:r w:rsidRPr="00FE0DE3">
        <w:t>All of the technologies have therefore been assigned a 25 year value for the plant life.</w:t>
      </w:r>
    </w:p>
    <w:p w:rsidR="00747A94" w:rsidRPr="00FE0DE3" w:rsidRDefault="00747A94" w:rsidP="00747A94">
      <w:pPr>
        <w:pStyle w:val="Overskrift2"/>
      </w:pPr>
      <w:bookmarkStart w:id="35" w:name="_Toc510434577"/>
      <w:r w:rsidRPr="00FE0DE3">
        <w:t>References</w:t>
      </w:r>
      <w:bookmarkEnd w:id="35"/>
    </w:p>
    <w:p w:rsidR="00AA2E89" w:rsidRPr="00FE0DE3" w:rsidRDefault="00AA2E89" w:rsidP="00AA2E89">
      <w:pPr>
        <w:numPr>
          <w:ilvl w:val="0"/>
          <w:numId w:val="13"/>
        </w:numPr>
        <w:spacing w:after="120"/>
      </w:pPr>
      <w:r w:rsidRPr="00FE0DE3">
        <w:t>Wright, T. P. “Factors Affecting the Cost of Airplanes.” Journal of Aeronautical Sciences, Vol. 3, No. 4 (1936), pp. 122-128.</w:t>
      </w:r>
    </w:p>
    <w:p w:rsidR="00AA2E89" w:rsidRPr="00FE0DE3" w:rsidRDefault="00AA2E89" w:rsidP="00AA2E89">
      <w:pPr>
        <w:pStyle w:val="Brdtekst"/>
        <w:numPr>
          <w:ilvl w:val="0"/>
          <w:numId w:val="13"/>
        </w:numPr>
        <w:jc w:val="left"/>
      </w:pPr>
      <w:r w:rsidRPr="00FE0DE3">
        <w:t xml:space="preserve">IEA. 2000. Experience Curves for Energy Technology Policy, </w:t>
      </w:r>
      <w:hyperlink r:id="rId21" w:history="1">
        <w:r w:rsidRPr="00FE0DE3">
          <w:rPr>
            <w:rStyle w:val="Hyperlink"/>
          </w:rPr>
          <w:t>http://dx.doi.org/10.1787/9789264182165-en</w:t>
        </w:r>
      </w:hyperlink>
      <w:r w:rsidRPr="00FE0DE3">
        <w:t xml:space="preserve"> </w:t>
      </w:r>
    </w:p>
    <w:p w:rsidR="00AA2E89" w:rsidRPr="00FE0DE3" w:rsidRDefault="00AA2E89" w:rsidP="00AA2E89">
      <w:pPr>
        <w:pStyle w:val="Brdtekst"/>
        <w:numPr>
          <w:ilvl w:val="0"/>
          <w:numId w:val="13"/>
        </w:numPr>
      </w:pPr>
      <w:r w:rsidRPr="00FE0DE3">
        <w:t xml:space="preserve">National Energy Technology Laboratory. 2013. Technology Learning Curve (FOAK to NOAK). </w:t>
      </w:r>
      <w:hyperlink r:id="rId22" w:history="1">
        <w:r w:rsidRPr="00FE0DE3">
          <w:rPr>
            <w:rStyle w:val="Hyperlink"/>
          </w:rPr>
          <w:t>https://www.netl.doe.gov/energy-analyses/pubs/QGESSSec8.pdf</w:t>
        </w:r>
      </w:hyperlink>
      <w:r w:rsidRPr="00FE0DE3">
        <w:t xml:space="preserve"> </w:t>
      </w:r>
    </w:p>
    <w:p w:rsidR="00AA2E89" w:rsidRPr="00FE0DE3" w:rsidRDefault="00AA2E89" w:rsidP="00AA2E89">
      <w:pPr>
        <w:pStyle w:val="Brdtekst"/>
        <w:numPr>
          <w:ilvl w:val="0"/>
          <w:numId w:val="13"/>
        </w:numPr>
        <w:jc w:val="left"/>
      </w:pPr>
      <w:r w:rsidRPr="00FE0DE3">
        <w:t xml:space="preserve">de Jong, S., Hoefnagels, R., Faaij, A., Slade, R., Mawhood, R. and Junginger, M. 2015. The feasibility of short-term production strategies for renewable jet fuels – a comprehensive techno-economic comparison. Biofuels, Bioprod. Bioref., 9: 778–800. </w:t>
      </w:r>
      <w:hyperlink r:id="rId23" w:history="1">
        <w:r w:rsidRPr="00FE0DE3">
          <w:rPr>
            <w:rStyle w:val="Hyperlink"/>
          </w:rPr>
          <w:t>https://www.doi.org/10.1002/bbb.1613</w:t>
        </w:r>
      </w:hyperlink>
      <w:r w:rsidRPr="00FE0DE3">
        <w:t xml:space="preserve">  </w:t>
      </w:r>
    </w:p>
    <w:p w:rsidR="00F83ECA" w:rsidRPr="00FE0DE3" w:rsidRDefault="00F83ECA" w:rsidP="00B42ADC">
      <w:pPr>
        <w:numPr>
          <w:ilvl w:val="0"/>
          <w:numId w:val="13"/>
        </w:numPr>
        <w:spacing w:after="120"/>
      </w:pPr>
      <w:r w:rsidRPr="00FE0DE3">
        <w:t>Chemical Engineering magazine. 2017. Chemical Engineering Plant Cost Index.</w:t>
      </w:r>
      <w:r w:rsidRPr="00FE0DE3">
        <w:rPr>
          <w:lang w:eastAsia="en-CA"/>
        </w:rPr>
        <w:t xml:space="preserve"> </w:t>
      </w:r>
      <w:hyperlink r:id="rId24" w:history="1">
        <w:r w:rsidRPr="00FE0DE3">
          <w:rPr>
            <w:rStyle w:val="Hyperlink"/>
            <w:lang w:eastAsia="en-CA"/>
          </w:rPr>
          <w:t>www.chemengonline.com/pci</w:t>
        </w:r>
        <w:r w:rsidRPr="00FE0DE3">
          <w:rPr>
            <w:rStyle w:val="Hyperlink"/>
          </w:rPr>
          <w:t xml:space="preserve">  </w:t>
        </w:r>
      </w:hyperlink>
    </w:p>
    <w:p w:rsidR="00F83ECA" w:rsidRPr="00FE0DE3" w:rsidRDefault="00F83ECA" w:rsidP="00B42ADC">
      <w:pPr>
        <w:numPr>
          <w:ilvl w:val="0"/>
          <w:numId w:val="13"/>
        </w:numPr>
        <w:spacing w:after="120"/>
      </w:pPr>
      <w:r w:rsidRPr="00FE0DE3">
        <w:t xml:space="preserve">Global CCS Institute. 2011. Economic assessment of carbon capture and storage technologies: 2011 update. </w:t>
      </w:r>
      <w:hyperlink r:id="rId25" w:history="1">
        <w:r w:rsidRPr="00FE0DE3">
          <w:rPr>
            <w:rStyle w:val="Hyperlink"/>
          </w:rPr>
          <w:t>http://hub.globalccsinstitute.com/sites/default/files/publications/12786/economic-assessment-carbon-capture-and-storage-technologies-2011-update.pdf</w:t>
        </w:r>
      </w:hyperlink>
      <w:r w:rsidRPr="00FE0DE3">
        <w:t xml:space="preserve"> </w:t>
      </w:r>
    </w:p>
    <w:p w:rsidR="00F83ECA" w:rsidRPr="00FE0DE3" w:rsidRDefault="00F83ECA" w:rsidP="00B42ADC">
      <w:pPr>
        <w:numPr>
          <w:ilvl w:val="0"/>
          <w:numId w:val="13"/>
        </w:numPr>
        <w:spacing w:after="120"/>
      </w:pPr>
      <w:r w:rsidRPr="00FE0DE3">
        <w:t>(S&amp;T)</w:t>
      </w:r>
      <w:r w:rsidRPr="00FE0DE3">
        <w:rPr>
          <w:vertAlign w:val="superscript"/>
        </w:rPr>
        <w:t>2</w:t>
      </w:r>
      <w:r w:rsidRPr="00FE0DE3">
        <w:t xml:space="preserve"> Consultants Inc. 2004. Economic, Financial, Social Analysis and Public Policies for Fuel Ethanol. </w:t>
      </w:r>
      <w:hyperlink r:id="rId26" w:history="1">
        <w:r w:rsidRPr="00FE0DE3">
          <w:rPr>
            <w:rStyle w:val="Hyperlink"/>
          </w:rPr>
          <w:t>http://www.ghgenius.ca/reports/nrcanethanolphase1.pdf</w:t>
        </w:r>
      </w:hyperlink>
      <w:r w:rsidRPr="00FE0DE3">
        <w:t xml:space="preserve"> </w:t>
      </w:r>
    </w:p>
    <w:p w:rsidR="00F83ECA" w:rsidRPr="00FE0DE3" w:rsidRDefault="00F83ECA" w:rsidP="00B42ADC">
      <w:pPr>
        <w:numPr>
          <w:ilvl w:val="0"/>
          <w:numId w:val="13"/>
        </w:numPr>
        <w:spacing w:after="120"/>
      </w:pPr>
      <w:r w:rsidRPr="00FE0DE3">
        <w:lastRenderedPageBreak/>
        <w:t xml:space="preserve">Eurostat Electricity Price. 2017. </w:t>
      </w:r>
      <w:hyperlink r:id="rId27" w:history="1">
        <w:r w:rsidRPr="00FE0DE3">
          <w:rPr>
            <w:rStyle w:val="Hyperlink"/>
          </w:rPr>
          <w:t>http://ec.europa.eu/eurostat/tgm/tab</w:t>
        </w:r>
        <w:r w:rsidRPr="00FE0DE3">
          <w:rPr>
            <w:rStyle w:val="Hyperlink"/>
          </w:rPr>
          <w:t>l</w:t>
        </w:r>
        <w:r w:rsidRPr="00FE0DE3">
          <w:rPr>
            <w:rStyle w:val="Hyperlink"/>
          </w:rPr>
          <w:t>e.do?tab=table&amp;init=1&amp;plugin=1&amp;language=en&amp;pcode=ten00117</w:t>
        </w:r>
      </w:hyperlink>
      <w:r w:rsidRPr="00FE0DE3">
        <w:t xml:space="preserve"> </w:t>
      </w:r>
    </w:p>
    <w:p w:rsidR="00F83ECA" w:rsidRPr="00FE0DE3" w:rsidRDefault="00F83ECA" w:rsidP="00B42ADC">
      <w:pPr>
        <w:numPr>
          <w:ilvl w:val="0"/>
          <w:numId w:val="13"/>
        </w:numPr>
        <w:spacing w:after="120"/>
      </w:pPr>
      <w:r w:rsidRPr="00FE0DE3">
        <w:t xml:space="preserve">Eurostat Natural Gas Price. 2017. </w:t>
      </w:r>
      <w:hyperlink r:id="rId28" w:history="1">
        <w:r w:rsidRPr="00FE0DE3">
          <w:rPr>
            <w:rStyle w:val="Hyperlink"/>
          </w:rPr>
          <w:t>http://ec.europa.eu/eurostat/</w:t>
        </w:r>
        <w:r w:rsidRPr="00FE0DE3">
          <w:rPr>
            <w:rStyle w:val="Hyperlink"/>
          </w:rPr>
          <w:t>t</w:t>
        </w:r>
        <w:r w:rsidRPr="00FE0DE3">
          <w:rPr>
            <w:rStyle w:val="Hyperlink"/>
          </w:rPr>
          <w:t>gm/table.do?tab=table&amp;init=1&amp;plugin=1&amp;language=en&amp;pcode=ten00118</w:t>
        </w:r>
      </w:hyperlink>
      <w:r w:rsidRPr="00FE0DE3">
        <w:t xml:space="preserve"> </w:t>
      </w:r>
    </w:p>
    <w:p w:rsidR="00F83ECA" w:rsidRPr="00FE0DE3" w:rsidRDefault="00F83ECA" w:rsidP="00F83ECA">
      <w:pPr>
        <w:pStyle w:val="Brdtekst"/>
      </w:pPr>
    </w:p>
    <w:p w:rsidR="00747A94" w:rsidRPr="00FE0DE3" w:rsidRDefault="00747A94" w:rsidP="00747A94">
      <w:pPr>
        <w:pStyle w:val="Brdtekst"/>
      </w:pPr>
    </w:p>
    <w:p w:rsidR="00303ECD" w:rsidRPr="00FE0DE3" w:rsidRDefault="00A247DC" w:rsidP="00AC6C7E">
      <w:pPr>
        <w:pStyle w:val="Overskrift1"/>
      </w:pPr>
      <w:r w:rsidRPr="00FE0DE3">
        <w:br w:type="page"/>
      </w:r>
      <w:bookmarkStart w:id="36" w:name="_Toc510434578"/>
      <w:r w:rsidR="00445594" w:rsidRPr="00FE0DE3">
        <w:lastRenderedPageBreak/>
        <w:t>Vegetable Oil</w:t>
      </w:r>
      <w:r w:rsidR="004252A5" w:rsidRPr="00FE0DE3">
        <w:t xml:space="preserve"> </w:t>
      </w:r>
      <w:r w:rsidR="00303ECD" w:rsidRPr="00FE0DE3">
        <w:t>FAME</w:t>
      </w:r>
      <w:bookmarkEnd w:id="36"/>
    </w:p>
    <w:p w:rsidR="00F30CEF" w:rsidRPr="00FE0DE3" w:rsidRDefault="00F30CEF" w:rsidP="00303ECD">
      <w:pPr>
        <w:pStyle w:val="Overskrift2"/>
      </w:pPr>
      <w:bookmarkStart w:id="37" w:name="_Toc510434579"/>
      <w:r w:rsidRPr="00FE0DE3">
        <w:t>Qualitative Description</w:t>
      </w:r>
      <w:bookmarkEnd w:id="37"/>
    </w:p>
    <w:p w:rsidR="00AA007E" w:rsidRPr="00FE0DE3" w:rsidRDefault="00F844C0" w:rsidP="00AA007E">
      <w:pPr>
        <w:pStyle w:val="Brdtekst"/>
      </w:pPr>
      <w:r w:rsidRPr="00FE0DE3">
        <w:t>Fatty Acid Methyl E</w:t>
      </w:r>
      <w:r w:rsidR="00AA007E" w:rsidRPr="00FE0DE3">
        <w:t>sters (FAME) otherwise known as biodiesel can be produced from vegetable oils such as rapeseed and soy oil as well as from used cooking oil and recycled animal fats.</w:t>
      </w:r>
      <w:r w:rsidRPr="00FE0DE3">
        <w:t xml:space="preserve"> This section discusses the production from vegetable oils and the next section of the report discusses the production from u</w:t>
      </w:r>
      <w:r w:rsidR="00F95B3E" w:rsidRPr="00FE0DE3">
        <w:t>sed cooking oil and animal fats as the feedstock free fatty acid (FFA) content has some impact on capital and operating costs.</w:t>
      </w:r>
    </w:p>
    <w:p w:rsidR="00F844C0" w:rsidRPr="00FE0DE3" w:rsidRDefault="00F844C0" w:rsidP="00AA007E">
      <w:pPr>
        <w:pStyle w:val="Brdtekst"/>
      </w:pPr>
      <w:r w:rsidRPr="00FE0DE3">
        <w:t>Biodiesel production and use began in Europe in the early 1990’s and that region is still the leading biodiesel marketer and producer. Biodiesel production has since expanded to all regions of the world and there is some international trade in both biodiesel feedstocks and biodiesel.</w:t>
      </w:r>
    </w:p>
    <w:p w:rsidR="00251AE9" w:rsidRPr="00FE0DE3" w:rsidRDefault="00251AE9" w:rsidP="00AA007E">
      <w:pPr>
        <w:pStyle w:val="Brdtekst"/>
      </w:pPr>
      <w:r w:rsidRPr="00FE0DE3">
        <w:t xml:space="preserve">The European Biodiesel Board reported that the </w:t>
      </w:r>
      <w:r w:rsidR="00B34171" w:rsidRPr="00FE0DE3">
        <w:t xml:space="preserve">FAME </w:t>
      </w:r>
      <w:r w:rsidRPr="00FE0DE3">
        <w:t xml:space="preserve">production capacity in Denmark in 2016 </w:t>
      </w:r>
      <w:r w:rsidR="00B34171" w:rsidRPr="00FE0DE3">
        <w:t>was 250,000 tonnes.</w:t>
      </w:r>
      <w:r w:rsidR="00F95B3E" w:rsidRPr="00FE0DE3">
        <w:t xml:space="preserve"> </w:t>
      </w:r>
    </w:p>
    <w:p w:rsidR="00313E33" w:rsidRPr="00FE0DE3" w:rsidRDefault="00313E33" w:rsidP="00303ECD">
      <w:pPr>
        <w:pStyle w:val="Overskrift3"/>
      </w:pPr>
      <w:bookmarkStart w:id="38" w:name="_Toc510434580"/>
      <w:r w:rsidRPr="00FE0DE3">
        <w:t>Contact Information</w:t>
      </w:r>
      <w:bookmarkEnd w:id="38"/>
    </w:p>
    <w:p w:rsidR="00AA007E" w:rsidRPr="00FE0DE3" w:rsidRDefault="00AA007E" w:rsidP="00AA007E">
      <w:pPr>
        <w:pStyle w:val="Brdtekst"/>
      </w:pPr>
      <w:r w:rsidRPr="00FE0DE3">
        <w:t>Don O’Connor – (S&amp;T)</w:t>
      </w:r>
      <w:r w:rsidRPr="00FE0DE3">
        <w:rPr>
          <w:vertAlign w:val="superscript"/>
        </w:rPr>
        <w:t>2</w:t>
      </w:r>
      <w:r w:rsidRPr="00FE0DE3">
        <w:t xml:space="preserve"> Consultants Inc.</w:t>
      </w:r>
    </w:p>
    <w:p w:rsidR="001362E1" w:rsidRPr="00FE0DE3" w:rsidRDefault="00513C2B" w:rsidP="001362E1">
      <w:pPr>
        <w:pStyle w:val="Overskrift3"/>
      </w:pPr>
      <w:bookmarkStart w:id="39" w:name="_Toc510434581"/>
      <w:r w:rsidRPr="00FE0DE3">
        <w:t>Brief Technology Description</w:t>
      </w:r>
      <w:bookmarkEnd w:id="39"/>
    </w:p>
    <w:p w:rsidR="00F844C0" w:rsidRPr="00FE0DE3" w:rsidRDefault="00F844C0" w:rsidP="00F95B3E">
      <w:pPr>
        <w:pStyle w:val="Brdtekst"/>
        <w:rPr>
          <w:snapToGrid w:val="0"/>
        </w:rPr>
      </w:pPr>
      <w:r w:rsidRPr="00FE0DE3">
        <w:rPr>
          <w:snapToGrid w:val="0"/>
        </w:rPr>
        <w:t xml:space="preserve">The production of biodiesel, or methyl esters, is a well-known process. </w:t>
      </w:r>
      <w:r w:rsidR="00F95B3E" w:rsidRPr="00FE0DE3">
        <w:rPr>
          <w:snapToGrid w:val="0"/>
        </w:rPr>
        <w:t>Vegetable oils are mixed with methanol in the presence of a catalyst at moderate pressure and temperatures to produce biodiesel and glycerine.</w:t>
      </w:r>
      <w:r w:rsidR="000C5B98" w:rsidRPr="00FE0DE3">
        <w:rPr>
          <w:snapToGrid w:val="0"/>
        </w:rPr>
        <w:t xml:space="preserve">  </w:t>
      </w:r>
      <w:r w:rsidR="00D673C0" w:rsidRPr="00FE0DE3">
        <w:rPr>
          <w:snapToGrid w:val="0"/>
        </w:rPr>
        <w:t>Since the methanol is not soluble in the oil</w:t>
      </w:r>
      <w:r w:rsidR="000C5B98" w:rsidRPr="00FE0DE3">
        <w:rPr>
          <w:snapToGrid w:val="0"/>
        </w:rPr>
        <w:t>, this reaction will proceed either exceedingly slowly or not at all, so heat, as well as catalysts (acid and/or base) are used to speed the reaction. Almost all biodiesel produced from virgin vegetable oils uses the base-catalyzed technique as it is the most economical process for treating virgin vegetable oils, requiring only low temperatures and pressures and producing over 98% conversion yield (provided the starting oil is low in moisture and free fatty acids).</w:t>
      </w:r>
    </w:p>
    <w:p w:rsidR="00F95B3E" w:rsidRPr="00FE0DE3" w:rsidRDefault="00F95B3E" w:rsidP="001E624D">
      <w:pPr>
        <w:pStyle w:val="ReportBody"/>
        <w:rPr>
          <w:snapToGrid w:val="0"/>
        </w:rPr>
      </w:pPr>
      <w:r w:rsidRPr="00FE0DE3">
        <w:rPr>
          <w:snapToGrid w:val="0"/>
        </w:rPr>
        <w:t xml:space="preserve">After the vegetable oil and methanol react in the presence of a catalyst to produce the biodiesel, the product goes through a number of separation and purification steps to recover the excess methanol for re-use, isolate the glycerine for potential upgrading and ensue that the methyl ester meets the required specifications. </w:t>
      </w:r>
    </w:p>
    <w:p w:rsidR="00F95B3E" w:rsidRPr="00FE0DE3" w:rsidRDefault="00F844C0" w:rsidP="00F95B3E">
      <w:pPr>
        <w:pStyle w:val="Brdtekst"/>
        <w:rPr>
          <w:snapToGrid w:val="0"/>
        </w:rPr>
      </w:pPr>
      <w:r w:rsidRPr="00FE0DE3">
        <w:rPr>
          <w:snapToGrid w:val="0"/>
        </w:rPr>
        <w:t>The general biodiesel production process</w:t>
      </w:r>
      <w:r w:rsidR="00EC7CE2" w:rsidRPr="00FE0DE3">
        <w:rPr>
          <w:snapToGrid w:val="0"/>
        </w:rPr>
        <w:t xml:space="preserve"> is </w:t>
      </w:r>
      <w:r w:rsidRPr="00FE0DE3">
        <w:rPr>
          <w:snapToGrid w:val="0"/>
        </w:rPr>
        <w:t>shown in the following figure</w:t>
      </w:r>
      <w:r w:rsidR="00EC7CE2" w:rsidRPr="00FE0DE3">
        <w:rPr>
          <w:snapToGrid w:val="0"/>
        </w:rPr>
        <w:t>.</w:t>
      </w:r>
      <w:bookmarkStart w:id="40" w:name="_Toc21139602"/>
      <w:bookmarkStart w:id="41" w:name="_Toc59684754"/>
      <w:bookmarkStart w:id="42" w:name="_Toc65290504"/>
    </w:p>
    <w:p w:rsidR="00F844C0" w:rsidRPr="00FE0DE3" w:rsidRDefault="00F844C0" w:rsidP="00F95B3E">
      <w:pPr>
        <w:pStyle w:val="Billedtekst"/>
      </w:pPr>
      <w:bookmarkStart w:id="43" w:name="_Toc510435015"/>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Biodiesel Production Process</w:t>
      </w:r>
      <w:bookmarkEnd w:id="40"/>
      <w:bookmarkEnd w:id="41"/>
      <w:bookmarkEnd w:id="42"/>
      <w:bookmarkEnd w:id="43"/>
    </w:p>
    <w:p w:rsidR="00F844C0" w:rsidRPr="00FE0DE3" w:rsidRDefault="00007B86" w:rsidP="009D0C35">
      <w:pPr>
        <w:rPr>
          <w:snapToGrid w:val="0"/>
        </w:rPr>
      </w:pPr>
      <w:r>
        <w:rPr>
          <w:noProof/>
          <w:lang w:val="da-DK" w:eastAsia="da-DK"/>
        </w:rPr>
        <w:drawing>
          <wp:inline distT="0" distB="0" distL="0" distR="0">
            <wp:extent cx="5474335" cy="3657600"/>
            <wp:effectExtent l="19050" t="19050" r="12065" b="19050"/>
            <wp:docPr id="15" name="Billede 15" descr="biodiese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odiesel proce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335" cy="3657600"/>
                    </a:xfrm>
                    <a:prstGeom prst="rect">
                      <a:avLst/>
                    </a:prstGeom>
                    <a:noFill/>
                    <a:ln w="19050" cmpd="sng">
                      <a:solidFill>
                        <a:srgbClr val="000000"/>
                      </a:solidFill>
                      <a:miter lim="800000"/>
                      <a:headEnd/>
                      <a:tailEnd/>
                    </a:ln>
                    <a:effectLst/>
                  </pic:spPr>
                </pic:pic>
              </a:graphicData>
            </a:graphic>
          </wp:inline>
        </w:drawing>
      </w:r>
    </w:p>
    <w:p w:rsidR="009D0C35" w:rsidRPr="00FE0DE3" w:rsidRDefault="009D0C35" w:rsidP="009D0C35">
      <w:pPr>
        <w:rPr>
          <w:snapToGrid w:val="0"/>
        </w:rPr>
      </w:pPr>
    </w:p>
    <w:p w:rsidR="000C5B98" w:rsidRPr="00FE0DE3" w:rsidRDefault="000C5B98" w:rsidP="001E624D">
      <w:pPr>
        <w:pStyle w:val="ReportBody"/>
        <w:rPr>
          <w:snapToGrid w:val="0"/>
        </w:rPr>
      </w:pPr>
      <w:r w:rsidRPr="00FE0DE3">
        <w:rPr>
          <w:snapToGrid w:val="0"/>
        </w:rPr>
        <w:t xml:space="preserve">There are other processing schemes that can be used to produce FAME from vegetable oils including the use of </w:t>
      </w:r>
      <w:r w:rsidR="006F3FF8" w:rsidRPr="00FE0DE3">
        <w:rPr>
          <w:snapToGrid w:val="0"/>
        </w:rPr>
        <w:t xml:space="preserve">heterogeneous catalysts, </w:t>
      </w:r>
      <w:r w:rsidRPr="00FE0DE3">
        <w:rPr>
          <w:snapToGrid w:val="0"/>
        </w:rPr>
        <w:t xml:space="preserve">enzymes instead of chemical catalysts and a supercritical process. This catalyst-free method for transesterification uses supercritical methanol at high temperatures and pressures in a continuous process. In the supercritical state, the oil and methanol are in a single phase, and reaction occurs spontaneously and rapidly. The process can tolerate water in the </w:t>
      </w:r>
      <w:r w:rsidR="00FE0DE3" w:rsidRPr="00FE0DE3">
        <w:rPr>
          <w:snapToGrid w:val="0"/>
        </w:rPr>
        <w:t>feedstock;</w:t>
      </w:r>
      <w:r w:rsidRPr="00FE0DE3">
        <w:rPr>
          <w:snapToGrid w:val="0"/>
        </w:rPr>
        <w:t xml:space="preserve"> free fatty acids are converted to methyl esters instead of soap, so a wide variety of feedstocks can be used. Also the catalyst removal step is eliminated. High temperatures and pressures are required, but energy costs of production are similar or less than catalytic production routes</w:t>
      </w:r>
      <w:r w:rsidR="006F3FF8" w:rsidRPr="00FE0DE3">
        <w:rPr>
          <w:snapToGrid w:val="0"/>
        </w:rPr>
        <w:t>. These alternative processes are not yet widely practiced.</w:t>
      </w:r>
    </w:p>
    <w:p w:rsidR="00513C2B" w:rsidRPr="00FE0DE3" w:rsidRDefault="00513C2B" w:rsidP="00303ECD">
      <w:pPr>
        <w:pStyle w:val="Overskrift3"/>
      </w:pPr>
      <w:bookmarkStart w:id="44" w:name="_Toc510434582"/>
      <w:r w:rsidRPr="00FE0DE3">
        <w:t>Input</w:t>
      </w:r>
      <w:bookmarkEnd w:id="44"/>
    </w:p>
    <w:p w:rsidR="009D0C35" w:rsidRPr="00FE0DE3" w:rsidRDefault="009D0C35" w:rsidP="009D0C35">
      <w:pPr>
        <w:pStyle w:val="Brdtekst"/>
      </w:pPr>
      <w:r w:rsidRPr="00FE0DE3">
        <w:t>The primary inputs to the production process are the vegetable oil, methanol, electricity, some thermal energy, the catalyst, and some acids and bases to treat the feedstocks and finished products.</w:t>
      </w:r>
    </w:p>
    <w:p w:rsidR="00513C2B" w:rsidRPr="00FE0DE3" w:rsidRDefault="00513C2B" w:rsidP="00303ECD">
      <w:pPr>
        <w:pStyle w:val="Overskrift3"/>
      </w:pPr>
      <w:bookmarkStart w:id="45" w:name="_Toc510434583"/>
      <w:r w:rsidRPr="00FE0DE3">
        <w:t>Output</w:t>
      </w:r>
      <w:bookmarkEnd w:id="45"/>
    </w:p>
    <w:p w:rsidR="009D0C35" w:rsidRPr="00FE0DE3" w:rsidRDefault="009D0C35" w:rsidP="009D0C35">
      <w:pPr>
        <w:pStyle w:val="Brdtekst"/>
      </w:pPr>
      <w:r w:rsidRPr="00FE0DE3">
        <w:t xml:space="preserve">The plants produce FAME, glycerine (of various qualities), and in some cases </w:t>
      </w:r>
      <w:r w:rsidR="004920BA" w:rsidRPr="00FE0DE3">
        <w:t>potassium salts that can be sold as fertilizer.</w:t>
      </w:r>
    </w:p>
    <w:p w:rsidR="00A564AC" w:rsidRPr="00FE0DE3" w:rsidRDefault="00513C2B" w:rsidP="00A564AC">
      <w:pPr>
        <w:pStyle w:val="Overskrift3"/>
      </w:pPr>
      <w:bookmarkStart w:id="46" w:name="_Toc510434584"/>
      <w:r w:rsidRPr="00FE0DE3">
        <w:t>Energy Balance</w:t>
      </w:r>
      <w:bookmarkEnd w:id="46"/>
    </w:p>
    <w:p w:rsidR="00B34171" w:rsidRPr="00FE0DE3" w:rsidRDefault="00B34171" w:rsidP="001E624D">
      <w:pPr>
        <w:pStyle w:val="ReportBody"/>
      </w:pPr>
      <w:r w:rsidRPr="00FE0DE3">
        <w:t xml:space="preserve">The </w:t>
      </w:r>
      <w:r w:rsidR="00B06E99" w:rsidRPr="00FE0DE3">
        <w:t>energy balance</w:t>
      </w:r>
      <w:r w:rsidRPr="00FE0DE3">
        <w:t xml:space="preserve"> is shown graphically in the following figure.</w:t>
      </w:r>
      <w:r w:rsidR="005F0C66" w:rsidRPr="00FE0DE3">
        <w:t xml:space="preserve"> The external energy inputs, in the form of heat and power, are relatively small and the process is quite efficient.</w:t>
      </w:r>
      <w:r w:rsidR="00F93C4B" w:rsidRPr="00FE0DE3">
        <w:t xml:space="preserve"> The sum of the inputs totals 100 MJ.</w:t>
      </w:r>
    </w:p>
    <w:p w:rsidR="001362E1" w:rsidRPr="00FE0DE3" w:rsidRDefault="001362E1" w:rsidP="001362E1">
      <w:pPr>
        <w:pStyle w:val="Billedtekst"/>
      </w:pPr>
      <w:bookmarkStart w:id="47" w:name="_Toc510435016"/>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t>Vegetable Oil FAME Energy Balance</w:t>
      </w:r>
      <w:bookmarkEnd w:id="47"/>
    </w:p>
    <w:p w:rsidR="00B34171" w:rsidRPr="00FE0DE3" w:rsidRDefault="00007B86" w:rsidP="00B34171">
      <w:r>
        <w:rPr>
          <w:noProof/>
          <w:lang w:val="da-DK" w:eastAsia="da-DK"/>
        </w:rPr>
        <w:drawing>
          <wp:inline distT="0" distB="0" distL="0" distR="0">
            <wp:extent cx="5486400" cy="2743200"/>
            <wp:effectExtent l="19050" t="19050" r="19050" b="19050"/>
            <wp:docPr id="16" name="Billede 16" descr="Fam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me Pla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8E6F41" w:rsidRPr="00FE0DE3" w:rsidRDefault="008E6F41" w:rsidP="00B34171"/>
    <w:p w:rsidR="008E6F41" w:rsidRPr="00FE0DE3" w:rsidRDefault="008E6F41" w:rsidP="00B672EA">
      <w:pPr>
        <w:pStyle w:val="ReportBody"/>
      </w:pPr>
      <w:r w:rsidRPr="00FE0DE3">
        <w:t>A small portion</w:t>
      </w:r>
      <w:r w:rsidR="00B672EA" w:rsidRPr="00FE0DE3">
        <w:t>, about 5</w:t>
      </w:r>
      <w:r w:rsidRPr="00FE0DE3">
        <w:t>%, of the energy losses has the potential to be recovered as low level district heat</w:t>
      </w:r>
      <w:r w:rsidR="00FB0C25" w:rsidRPr="00FE0DE3">
        <w:t xml:space="preserve"> [1]</w:t>
      </w:r>
      <w:r w:rsidRPr="00FE0DE3">
        <w:t>.</w:t>
      </w:r>
    </w:p>
    <w:p w:rsidR="00513C2B" w:rsidRPr="00FE0DE3" w:rsidRDefault="00513C2B" w:rsidP="00303ECD">
      <w:pPr>
        <w:pStyle w:val="Overskrift3"/>
      </w:pPr>
      <w:bookmarkStart w:id="48" w:name="_Toc510434585"/>
      <w:r w:rsidRPr="00FE0DE3">
        <w:t>Typical Capacities</w:t>
      </w:r>
      <w:bookmarkEnd w:id="48"/>
    </w:p>
    <w:p w:rsidR="00B34171" w:rsidRPr="00FE0DE3" w:rsidRDefault="00B34171" w:rsidP="00B34171">
      <w:pPr>
        <w:pStyle w:val="Brdtekst"/>
      </w:pPr>
      <w:r w:rsidRPr="00FE0DE3">
        <w:t>Production capacities for individual plants can range from less than 10,000 tonnes per year</w:t>
      </w:r>
      <w:r w:rsidR="0099359F" w:rsidRPr="00FE0DE3">
        <w:t xml:space="preserve"> to almost 6</w:t>
      </w:r>
      <w:r w:rsidRPr="00FE0DE3">
        <w:t>00,000 tonnes per year</w:t>
      </w:r>
      <w:r w:rsidR="006F3FF8" w:rsidRPr="00FE0DE3">
        <w:t xml:space="preserve"> (10</w:t>
      </w:r>
      <w:r w:rsidR="00E123E2" w:rsidRPr="00FE0DE3">
        <w:t xml:space="preserve"> </w:t>
      </w:r>
      <w:r w:rsidR="006F3FF8" w:rsidRPr="00FE0DE3">
        <w:t xml:space="preserve">to </w:t>
      </w:r>
      <w:r w:rsidR="00E123E2" w:rsidRPr="00FE0DE3">
        <w:t>750</w:t>
      </w:r>
      <w:r w:rsidR="006F3FF8" w:rsidRPr="00FE0DE3">
        <w:t xml:space="preserve"> MW)</w:t>
      </w:r>
      <w:r w:rsidRPr="00FE0DE3">
        <w:t>.</w:t>
      </w:r>
    </w:p>
    <w:p w:rsidR="00251AE9" w:rsidRPr="00FE0DE3" w:rsidRDefault="0099359F" w:rsidP="00251AE9">
      <w:pPr>
        <w:pStyle w:val="Brdtekst"/>
      </w:pPr>
      <w:r w:rsidRPr="00FE0DE3">
        <w:t>It was reported that in 2010, 46 FAME plants in Germany had a production capacity of almost 5 million tonnes per year</w:t>
      </w:r>
      <w:r w:rsidR="00A80E5B" w:rsidRPr="00FE0DE3">
        <w:t xml:space="preserve"> [</w:t>
      </w:r>
      <w:r w:rsidR="005568F8" w:rsidRPr="00FE0DE3">
        <w:t>2</w:t>
      </w:r>
      <w:r w:rsidR="00A80E5B" w:rsidRPr="00FE0DE3">
        <w:t>]</w:t>
      </w:r>
      <w:r w:rsidRPr="00FE0DE3">
        <w:t>. The average plant size was 100,000 tonnes but more than 50% of the plant production capacity was found in 9 plants with more than 200,000 tonnes of capacity each.</w:t>
      </w:r>
    </w:p>
    <w:p w:rsidR="00513C2B" w:rsidRPr="00FE0DE3" w:rsidRDefault="00513C2B" w:rsidP="00303ECD">
      <w:pPr>
        <w:pStyle w:val="Overskrift3"/>
      </w:pPr>
      <w:bookmarkStart w:id="49" w:name="_Toc510434586"/>
      <w:r w:rsidRPr="00FE0DE3">
        <w:t>Regulation Ability</w:t>
      </w:r>
      <w:bookmarkEnd w:id="49"/>
    </w:p>
    <w:p w:rsidR="00BE6F8C" w:rsidRPr="00FE0DE3" w:rsidRDefault="00BE6F8C" w:rsidP="00BE6F8C">
      <w:pPr>
        <w:pStyle w:val="Brdtekst"/>
      </w:pPr>
      <w:r w:rsidRPr="00FE0DE3">
        <w:t>FAME plants can be either batch or continuous processes. The time between batches regulates the total production from batch plants.</w:t>
      </w:r>
      <w:r w:rsidR="004340D9" w:rsidRPr="00FE0DE3">
        <w:t xml:space="preserve"> Larger plants are generally continuous processes. The throughput can be regulated to a degree but process start-up is generally fast so regulating the days of operation is also a viable means to regulate production.</w:t>
      </w:r>
    </w:p>
    <w:p w:rsidR="00513C2B" w:rsidRPr="00FE0DE3" w:rsidRDefault="00513C2B" w:rsidP="00303ECD">
      <w:pPr>
        <w:pStyle w:val="Overskrift3"/>
      </w:pPr>
      <w:bookmarkStart w:id="50" w:name="_Toc510434587"/>
      <w:r w:rsidRPr="00FE0DE3">
        <w:t>Space Requirements</w:t>
      </w:r>
      <w:bookmarkEnd w:id="50"/>
    </w:p>
    <w:p w:rsidR="00135B9C" w:rsidRPr="00FE0DE3" w:rsidRDefault="007C7481" w:rsidP="00135B9C">
      <w:pPr>
        <w:pStyle w:val="Brdtekst"/>
      </w:pPr>
      <w:r w:rsidRPr="00FE0DE3">
        <w:t xml:space="preserve">A 100,000 tonne per year facility can be located on a site of less than 5 ha. </w:t>
      </w:r>
      <w:r w:rsidR="00F93C4B" w:rsidRPr="00FE0DE3">
        <w:t xml:space="preserve">This is equivalent to 0.04 ha/million litres of fuel, or </w:t>
      </w:r>
      <w:r w:rsidR="00E123E2" w:rsidRPr="00FE0DE3">
        <w:t>400</w:t>
      </w:r>
      <w:r w:rsidR="006F3FF8" w:rsidRPr="00FE0DE3">
        <w:t xml:space="preserve"> m</w:t>
      </w:r>
      <w:r w:rsidR="006F3FF8" w:rsidRPr="00FE0DE3">
        <w:rPr>
          <w:vertAlign w:val="superscript"/>
        </w:rPr>
        <w:t>2</w:t>
      </w:r>
      <w:r w:rsidR="006F3FF8" w:rsidRPr="00FE0DE3">
        <w:t>/MW</w:t>
      </w:r>
      <w:r w:rsidR="00F93C4B" w:rsidRPr="00FE0DE3">
        <w:t xml:space="preserve">. </w:t>
      </w:r>
      <w:r w:rsidRPr="00FE0DE3">
        <w:t>Factors that impact the required area include storage capacity of inputs and outputs and whether or not rail access is included at the facility.</w:t>
      </w:r>
    </w:p>
    <w:p w:rsidR="00513C2B" w:rsidRPr="00FE0DE3" w:rsidRDefault="00513C2B" w:rsidP="00303ECD">
      <w:pPr>
        <w:pStyle w:val="Overskrift3"/>
      </w:pPr>
      <w:bookmarkStart w:id="51" w:name="_Toc510434588"/>
      <w:r w:rsidRPr="00FE0DE3">
        <w:t>Advantages/Disadvantages</w:t>
      </w:r>
      <w:bookmarkEnd w:id="51"/>
    </w:p>
    <w:p w:rsidR="007C7481" w:rsidRPr="00FE0DE3" w:rsidRDefault="007C7481" w:rsidP="007C7481">
      <w:pPr>
        <w:pStyle w:val="Brdtekst"/>
      </w:pPr>
      <w:r w:rsidRPr="00FE0DE3">
        <w:t>FAME biodiesel is a relatively simple process that is well proven commercially. The capital costs are relatively low and the non-feedstock operating costs are also reasonable.</w:t>
      </w:r>
    </w:p>
    <w:p w:rsidR="007C7481" w:rsidRPr="00FE0DE3" w:rsidRDefault="007C7481" w:rsidP="007C7481">
      <w:pPr>
        <w:pStyle w:val="Brdtekst"/>
      </w:pPr>
      <w:r w:rsidRPr="00FE0DE3">
        <w:t>The feedstock costs are high compared to crude oil. The finished fuel has less desirable cold weather properties than fossil diesel fuel limiting its potential inclusion rates in diesel fuel in cold weather.</w:t>
      </w:r>
    </w:p>
    <w:p w:rsidR="00513C2B" w:rsidRPr="00FE0DE3" w:rsidRDefault="00513C2B" w:rsidP="00303ECD">
      <w:pPr>
        <w:pStyle w:val="Overskrift3"/>
      </w:pPr>
      <w:bookmarkStart w:id="52" w:name="_Toc510434589"/>
      <w:r w:rsidRPr="00FE0DE3">
        <w:lastRenderedPageBreak/>
        <w:t>Environment</w:t>
      </w:r>
      <w:bookmarkEnd w:id="52"/>
    </w:p>
    <w:p w:rsidR="007C7481" w:rsidRPr="00FE0DE3" w:rsidRDefault="007C7481" w:rsidP="007C7481">
      <w:pPr>
        <w:pStyle w:val="Brdtekst"/>
      </w:pPr>
      <w:r w:rsidRPr="00FE0DE3">
        <w:t xml:space="preserve">With low energy use the </w:t>
      </w:r>
      <w:r w:rsidR="0056659A" w:rsidRPr="00FE0DE3">
        <w:t xml:space="preserve">GHG </w:t>
      </w:r>
      <w:r w:rsidRPr="00FE0DE3">
        <w:t xml:space="preserve">emissions from the biodiesel plants are relatively minor. </w:t>
      </w:r>
      <w:r w:rsidR="00544090" w:rsidRPr="00FE0DE3">
        <w:t xml:space="preserve">The GHG emissions of the methanol must also be included in the carbon footprint. </w:t>
      </w:r>
      <w:r w:rsidRPr="00FE0DE3">
        <w:t>Methanol and the process chemicals used have safety haz</w:t>
      </w:r>
      <w:r w:rsidR="009038F3" w:rsidRPr="00FE0DE3">
        <w:t>ards associated with their use but these are well known and there are establishes procedure to accommodate their safe use.</w:t>
      </w:r>
    </w:p>
    <w:p w:rsidR="009038F3" w:rsidRPr="00FE0DE3" w:rsidRDefault="009038F3" w:rsidP="007C7481">
      <w:pPr>
        <w:pStyle w:val="Brdtekst"/>
      </w:pPr>
      <w:r w:rsidRPr="00FE0DE3">
        <w:t>The energy content of the biodiesel is 30 times the power and natural gas energy consumed by the plant.</w:t>
      </w:r>
    </w:p>
    <w:p w:rsidR="00513C2B" w:rsidRPr="00FE0DE3" w:rsidRDefault="00513C2B" w:rsidP="00303ECD">
      <w:pPr>
        <w:pStyle w:val="Overskrift3"/>
      </w:pPr>
      <w:bookmarkStart w:id="53" w:name="_Toc510434590"/>
      <w:r w:rsidRPr="00FE0DE3">
        <w:t>Research and Development Perspective</w:t>
      </w:r>
      <w:bookmarkEnd w:id="53"/>
    </w:p>
    <w:p w:rsidR="002F799B" w:rsidRPr="00FE0DE3" w:rsidRDefault="002F799B" w:rsidP="009038F3">
      <w:pPr>
        <w:pStyle w:val="Brdtekst"/>
      </w:pPr>
      <w:r w:rsidRPr="00FE0DE3">
        <w:t xml:space="preserve">Vegetable oil FAME is a Category 4 technology, a commercial technology with large scale deployment. The potential for significant improvements in capital and operating costs is limited. The price and performance of the technology today is well known and normally only incremental improvements would be expected. Therefore, the future price and performance may also be projected with a relatively high level of certainty. </w:t>
      </w:r>
    </w:p>
    <w:p w:rsidR="009038F3" w:rsidRPr="00FE0DE3" w:rsidRDefault="00313E33" w:rsidP="009038F3">
      <w:pPr>
        <w:pStyle w:val="Overskrift3"/>
      </w:pPr>
      <w:bookmarkStart w:id="54" w:name="_Toc510434591"/>
      <w:r w:rsidRPr="00FE0DE3">
        <w:t>Examples of Market Standard Technology</w:t>
      </w:r>
      <w:bookmarkEnd w:id="54"/>
    </w:p>
    <w:p w:rsidR="009038F3" w:rsidRPr="00FE0DE3" w:rsidRDefault="007D69C9" w:rsidP="009038F3">
      <w:pPr>
        <w:pStyle w:val="Brdtekst"/>
      </w:pPr>
      <w:r w:rsidRPr="00FE0DE3">
        <w:t>A number of companies provide biodiesel technology packages.</w:t>
      </w:r>
      <w:r w:rsidR="009038F3" w:rsidRPr="00FE0DE3">
        <w:t xml:space="preserve"> </w:t>
      </w:r>
      <w:r w:rsidRPr="00FE0DE3">
        <w:t xml:space="preserve">Desmet Ballestra </w:t>
      </w:r>
      <w:r w:rsidR="00A80E5B" w:rsidRPr="00FE0DE3">
        <w:t>[</w:t>
      </w:r>
      <w:r w:rsidR="005568F8" w:rsidRPr="00FE0DE3">
        <w:t>3</w:t>
      </w:r>
      <w:r w:rsidR="00A80E5B" w:rsidRPr="00FE0DE3">
        <w:t xml:space="preserve">] </w:t>
      </w:r>
      <w:r w:rsidRPr="00FE0DE3">
        <w:t>is one such company.</w:t>
      </w:r>
    </w:p>
    <w:p w:rsidR="007D69C9" w:rsidRPr="00FE0DE3" w:rsidRDefault="007D69C9" w:rsidP="007D69C9">
      <w:pPr>
        <w:pStyle w:val="Brdtekst"/>
        <w:jc w:val="left"/>
        <w:rPr>
          <w:rFonts w:ascii="Helvetica" w:hAnsi="Helvetica"/>
          <w:color w:val="434343"/>
          <w:szCs w:val="21"/>
          <w:shd w:val="clear" w:color="auto" w:fill="FFFFFF"/>
        </w:rPr>
      </w:pPr>
      <w:r w:rsidRPr="00FE0DE3">
        <w:rPr>
          <w:rFonts w:ascii="Helvetica" w:hAnsi="Helvetica"/>
          <w:b/>
          <w:bCs/>
          <w:color w:val="434343"/>
          <w:szCs w:val="21"/>
          <w:shd w:val="clear" w:color="auto" w:fill="FFFFFF"/>
        </w:rPr>
        <w:t>Desmet Ballestra Group N.V</w:t>
      </w:r>
      <w:r w:rsidR="00FE0DE3" w:rsidRPr="00FE0DE3">
        <w:rPr>
          <w:rFonts w:ascii="Helvetica" w:hAnsi="Helvetica"/>
          <w:b/>
          <w:bCs/>
          <w:color w:val="434343"/>
          <w:szCs w:val="21"/>
          <w:shd w:val="clear" w:color="auto" w:fill="FFFFFF"/>
        </w:rPr>
        <w:t xml:space="preserve">. </w:t>
      </w:r>
      <w:r w:rsidRPr="00FE0DE3">
        <w:rPr>
          <w:rFonts w:ascii="Helvetica" w:hAnsi="Helvetica"/>
          <w:color w:val="434343"/>
          <w:szCs w:val="21"/>
        </w:rPr>
        <w:br/>
      </w:r>
      <w:r w:rsidRPr="00FE0DE3">
        <w:rPr>
          <w:rFonts w:ascii="Helvetica" w:hAnsi="Helvetica"/>
          <w:color w:val="434343"/>
          <w:szCs w:val="21"/>
          <w:shd w:val="clear" w:color="auto" w:fill="FFFFFF"/>
        </w:rPr>
        <w:t>Fountain Plaza Office Park, Building 503</w:t>
      </w:r>
      <w:r w:rsidRPr="00FE0DE3">
        <w:rPr>
          <w:rFonts w:ascii="Helvetica" w:hAnsi="Helvetica"/>
          <w:color w:val="434343"/>
          <w:szCs w:val="21"/>
        </w:rPr>
        <w:br/>
      </w:r>
      <w:r w:rsidRPr="00FE0DE3">
        <w:rPr>
          <w:rFonts w:ascii="Helvetica" w:hAnsi="Helvetica"/>
          <w:color w:val="434343"/>
          <w:szCs w:val="21"/>
          <w:shd w:val="clear" w:color="auto" w:fill="FFFFFF"/>
        </w:rPr>
        <w:t>Belgicastraat 3</w:t>
      </w:r>
      <w:r w:rsidRPr="00FE0DE3">
        <w:rPr>
          <w:rFonts w:ascii="Helvetica" w:hAnsi="Helvetica"/>
          <w:color w:val="434343"/>
          <w:szCs w:val="21"/>
        </w:rPr>
        <w:br/>
      </w:r>
      <w:r w:rsidRPr="00FE0DE3">
        <w:rPr>
          <w:rFonts w:ascii="Helvetica" w:hAnsi="Helvetica"/>
          <w:color w:val="434343"/>
          <w:szCs w:val="21"/>
          <w:shd w:val="clear" w:color="auto" w:fill="FFFFFF"/>
        </w:rPr>
        <w:t>B - 1930 ZAVENTEM</w:t>
      </w:r>
      <w:r w:rsidRPr="00FE0DE3">
        <w:rPr>
          <w:rFonts w:ascii="Helvetica" w:hAnsi="Helvetica"/>
          <w:color w:val="434343"/>
          <w:szCs w:val="21"/>
        </w:rPr>
        <w:br/>
      </w:r>
      <w:r w:rsidRPr="00FE0DE3">
        <w:rPr>
          <w:rFonts w:ascii="Helvetica" w:hAnsi="Helvetica"/>
          <w:color w:val="434343"/>
          <w:szCs w:val="21"/>
          <w:shd w:val="clear" w:color="auto" w:fill="FFFFFF"/>
        </w:rPr>
        <w:t>Belgium</w:t>
      </w:r>
    </w:p>
    <w:p w:rsidR="007D69C9" w:rsidRPr="00FE0DE3" w:rsidRDefault="007D69C9" w:rsidP="007D69C9">
      <w:pPr>
        <w:pStyle w:val="Brdtekst"/>
        <w:jc w:val="left"/>
        <w:rPr>
          <w:rFonts w:cs="Arial"/>
          <w:color w:val="000000"/>
        </w:rPr>
      </w:pPr>
      <w:r w:rsidRPr="00FE0DE3">
        <w:rPr>
          <w:rFonts w:cs="Arial"/>
          <w:color w:val="000000"/>
          <w:szCs w:val="21"/>
          <w:shd w:val="clear" w:color="auto" w:fill="FFFFFF"/>
        </w:rPr>
        <w:t>They have been in involved in over 85 plants around the world with capacity in excess of 12 million tonnes/year. Their plants have capacities from 50,000 to 300,000 tonnes per year.</w:t>
      </w:r>
    </w:p>
    <w:p w:rsidR="00513C2B" w:rsidRPr="00FE0DE3" w:rsidRDefault="00513C2B" w:rsidP="00303ECD">
      <w:pPr>
        <w:pStyle w:val="Overskrift3"/>
      </w:pPr>
      <w:bookmarkStart w:id="55" w:name="_Toc510434592"/>
      <w:r w:rsidRPr="00FE0DE3">
        <w:t>Predication of Performance and Cost</w:t>
      </w:r>
      <w:bookmarkEnd w:id="55"/>
    </w:p>
    <w:p w:rsidR="0012335E" w:rsidRPr="00FE0DE3" w:rsidRDefault="003A310A" w:rsidP="007D69C9">
      <w:pPr>
        <w:pStyle w:val="Brdtekst"/>
      </w:pPr>
      <w:r w:rsidRPr="00FE0DE3">
        <w:t xml:space="preserve">Biodiesel production from vegetable oils is mature technology. Conversion performance in most plants approaches the theoretical maximum conversion rates. </w:t>
      </w:r>
      <w:r w:rsidR="00A80E5B" w:rsidRPr="00FE0DE3">
        <w:t>There is therefore limited development potential for the technology.</w:t>
      </w:r>
    </w:p>
    <w:p w:rsidR="0012335E" w:rsidRPr="00FE0DE3" w:rsidRDefault="00A80E5B" w:rsidP="007D69C9">
      <w:pPr>
        <w:pStyle w:val="Brdtekst"/>
      </w:pPr>
      <w:r w:rsidRPr="00FE0DE3">
        <w:t>Worldwide</w:t>
      </w:r>
      <w:r w:rsidR="003A310A" w:rsidRPr="00FE0DE3">
        <w:t xml:space="preserve"> production </w:t>
      </w:r>
      <w:r w:rsidR="0012335E" w:rsidRPr="00FE0DE3">
        <w:t>rates</w:t>
      </w:r>
      <w:r w:rsidR="003A310A" w:rsidRPr="00FE0DE3">
        <w:t xml:space="preserve"> are about </w:t>
      </w:r>
      <w:r w:rsidR="0012335E" w:rsidRPr="00FE0DE3">
        <w:t>30 billion litres per year with the cumulative production between 2000 and 2014 being 195 billion litres as shown in the following figure</w:t>
      </w:r>
      <w:r w:rsidRPr="00FE0DE3">
        <w:t xml:space="preserve"> [</w:t>
      </w:r>
      <w:r w:rsidR="005568F8" w:rsidRPr="00FE0DE3">
        <w:t>4</w:t>
      </w:r>
      <w:r w:rsidRPr="00FE0DE3">
        <w:t>].</w:t>
      </w:r>
    </w:p>
    <w:p w:rsidR="0012335E" w:rsidRPr="00FE0DE3" w:rsidRDefault="0012335E" w:rsidP="0012335E">
      <w:pPr>
        <w:pStyle w:val="Billedtekst"/>
      </w:pPr>
      <w:bookmarkStart w:id="56" w:name="_Toc510435017"/>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World Biodiesel Production</w:t>
      </w:r>
      <w:bookmarkEnd w:id="56"/>
    </w:p>
    <w:p w:rsidR="0012335E" w:rsidRPr="00FE0DE3" w:rsidRDefault="00007B86" w:rsidP="0012335E">
      <w:r>
        <w:rPr>
          <w:noProof/>
          <w:lang w:val="da-DK" w:eastAsia="da-DK"/>
        </w:rPr>
        <w:drawing>
          <wp:inline distT="0" distB="0" distL="0" distR="0">
            <wp:extent cx="5486400" cy="2835275"/>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835275"/>
                    </a:xfrm>
                    <a:prstGeom prst="rect">
                      <a:avLst/>
                    </a:prstGeom>
                    <a:noFill/>
                  </pic:spPr>
                </pic:pic>
              </a:graphicData>
            </a:graphic>
          </wp:inline>
        </w:drawing>
      </w:r>
    </w:p>
    <w:p w:rsidR="0012335E" w:rsidRPr="00FE0DE3" w:rsidRDefault="0012335E" w:rsidP="007D69C9">
      <w:pPr>
        <w:pStyle w:val="Brdtekst"/>
      </w:pPr>
      <w:r w:rsidRPr="00FE0DE3">
        <w:t xml:space="preserve"> </w:t>
      </w:r>
    </w:p>
    <w:p w:rsidR="007D69C9" w:rsidRPr="00FE0DE3" w:rsidRDefault="0012335E" w:rsidP="007D69C9">
      <w:pPr>
        <w:pStyle w:val="Brdtekst"/>
      </w:pPr>
      <w:r w:rsidRPr="00FE0DE3">
        <w:t>At current production rates the cumulative production</w:t>
      </w:r>
      <w:r w:rsidR="00A80E5B" w:rsidRPr="00FE0DE3">
        <w:t xml:space="preserve"> since 2000</w:t>
      </w:r>
      <w:r w:rsidRPr="00FE0DE3">
        <w:t xml:space="preserve"> will double in six years</w:t>
      </w:r>
      <w:r w:rsidR="007573AF" w:rsidRPr="00FE0DE3">
        <w:t>. Berghout investigated the Progress ratio for the German Biodiesel industry between 1991 and 2004 and found that the limited data suggested a value of 0.97. This is a very low value and may be due to the fact that while the industry is new, the processing steps are based on mature chemical processes with limited potential for improvement.</w:t>
      </w:r>
      <w:r w:rsidRPr="00FE0DE3">
        <w:t xml:space="preserve"> </w:t>
      </w:r>
      <w:r w:rsidR="00A80E5B" w:rsidRPr="00FE0DE3">
        <w:t xml:space="preserve">The cost reduction would </w:t>
      </w:r>
      <w:r w:rsidR="007573AF" w:rsidRPr="00FE0DE3">
        <w:t xml:space="preserve">also </w:t>
      </w:r>
      <w:r w:rsidR="00A80E5B" w:rsidRPr="00FE0DE3">
        <w:t>not apply to feedstock so the impact on production economics will be marginal.</w:t>
      </w:r>
    </w:p>
    <w:p w:rsidR="00513C2B" w:rsidRPr="00FE0DE3" w:rsidRDefault="00313E33" w:rsidP="00303ECD">
      <w:pPr>
        <w:pStyle w:val="Overskrift3"/>
      </w:pPr>
      <w:bookmarkStart w:id="57" w:name="_Toc510434593"/>
      <w:r w:rsidRPr="00FE0DE3">
        <w:t>Uncertainty</w:t>
      </w:r>
      <w:bookmarkEnd w:id="57"/>
    </w:p>
    <w:p w:rsidR="00A80E5B" w:rsidRPr="00FE0DE3" w:rsidRDefault="00A80E5B" w:rsidP="00A80E5B">
      <w:pPr>
        <w:pStyle w:val="Brdtekst"/>
      </w:pPr>
      <w:r w:rsidRPr="00FE0DE3">
        <w:t>Given the mature status of the technology there are low levels of uncertainty associated with the data that is collected</w:t>
      </w:r>
      <w:r w:rsidR="002F799B" w:rsidRPr="00FE0DE3">
        <w:t>, but there will always be some uncertainty regarding future projections.</w:t>
      </w:r>
    </w:p>
    <w:p w:rsidR="00B3379E" w:rsidRPr="00FE0DE3" w:rsidRDefault="00B3379E" w:rsidP="00B3379E">
      <w:pPr>
        <w:pStyle w:val="Overskrift3"/>
      </w:pPr>
      <w:bookmarkStart w:id="58" w:name="_Toc510434594"/>
      <w:r w:rsidRPr="00FE0DE3">
        <w:t>Additional Remarks</w:t>
      </w:r>
      <w:bookmarkEnd w:id="58"/>
    </w:p>
    <w:p w:rsidR="00B3379E" w:rsidRPr="00FE0DE3" w:rsidRDefault="00B3379E" w:rsidP="00A80E5B">
      <w:pPr>
        <w:pStyle w:val="Brdtekst"/>
      </w:pPr>
      <w:r w:rsidRPr="00FE0DE3">
        <w:t>This technology is commercially practiced in Denmark today</w:t>
      </w:r>
      <w:r w:rsidR="00544090" w:rsidRPr="00FE0DE3">
        <w:t xml:space="preserve"> by Emmelev A/S</w:t>
      </w:r>
      <w:r w:rsidRPr="00FE0DE3">
        <w:t>.</w:t>
      </w:r>
      <w:r w:rsidR="00DE0D67" w:rsidRPr="00FE0DE3">
        <w:t xml:space="preserve"> Denmark blends FAME </w:t>
      </w:r>
      <w:r w:rsidR="00544090" w:rsidRPr="00FE0DE3">
        <w:t xml:space="preserve">and HVO </w:t>
      </w:r>
      <w:r w:rsidR="00DE0D67" w:rsidRPr="00FE0DE3">
        <w:t>at about 7% by energy content in diesel fuel [</w:t>
      </w:r>
      <w:r w:rsidR="005568F8" w:rsidRPr="00FE0DE3">
        <w:t>5</w:t>
      </w:r>
      <w:r w:rsidR="00DE0D67" w:rsidRPr="00FE0DE3">
        <w:t>].</w:t>
      </w:r>
      <w:r w:rsidR="00544090" w:rsidRPr="00FE0DE3">
        <w:t xml:space="preserve"> The FAME could be from vegetable oil or from UCO.</w:t>
      </w:r>
    </w:p>
    <w:p w:rsidR="00513C2B" w:rsidRPr="00FE0DE3" w:rsidRDefault="00F30CEF" w:rsidP="00303ECD">
      <w:pPr>
        <w:pStyle w:val="Overskrift2"/>
      </w:pPr>
      <w:bookmarkStart w:id="59" w:name="_Toc510434595"/>
      <w:r w:rsidRPr="00FE0DE3">
        <w:t>Quantitative Description</w:t>
      </w:r>
      <w:bookmarkEnd w:id="59"/>
    </w:p>
    <w:p w:rsidR="00F95B3E" w:rsidRPr="00FE0DE3" w:rsidRDefault="00F95B3E" w:rsidP="00F95B3E">
      <w:pPr>
        <w:pStyle w:val="Brdtekst"/>
        <w:rPr>
          <w:snapToGrid w:val="0"/>
        </w:rPr>
      </w:pPr>
      <w:r w:rsidRPr="00FE0DE3">
        <w:rPr>
          <w:snapToGrid w:val="0"/>
        </w:rPr>
        <w:t>The basic chemical reaction is depicted below. One hundred kilograms of a fat or oil is reacted with 10 kilograms of methanol in the presence of a catalyst to produce 10 kilograms of glycerine and 100 kilograms of methyl esters or biodiesel. The methanol is charged in excess to assist in quick conversion and recovered for reuse. The catalyst is usually sodium or potassium methoxide which has already been mixed with the methanol. R</w:t>
      </w:r>
      <w:r w:rsidRPr="00FE0DE3">
        <w:rPr>
          <w:snapToGrid w:val="0"/>
          <w:vertAlign w:val="subscript"/>
        </w:rPr>
        <w:t>1</w:t>
      </w:r>
      <w:r w:rsidRPr="00FE0DE3">
        <w:rPr>
          <w:snapToGrid w:val="0"/>
        </w:rPr>
        <w:t>, R</w:t>
      </w:r>
      <w:r w:rsidRPr="00FE0DE3">
        <w:rPr>
          <w:snapToGrid w:val="0"/>
          <w:vertAlign w:val="subscript"/>
        </w:rPr>
        <w:t>2</w:t>
      </w:r>
      <w:r w:rsidRPr="00FE0DE3">
        <w:rPr>
          <w:snapToGrid w:val="0"/>
        </w:rPr>
        <w:t>, and R</w:t>
      </w:r>
      <w:r w:rsidRPr="00FE0DE3">
        <w:rPr>
          <w:snapToGrid w:val="0"/>
          <w:vertAlign w:val="subscript"/>
        </w:rPr>
        <w:t>3</w:t>
      </w:r>
      <w:r w:rsidRPr="00FE0DE3">
        <w:rPr>
          <w:snapToGrid w:val="0"/>
        </w:rPr>
        <w:t xml:space="preserve"> indicate the fatty acid chains associated with an individual fat.</w:t>
      </w:r>
    </w:p>
    <w:p w:rsidR="00F95B3E" w:rsidRPr="00FE0DE3" w:rsidRDefault="00F95B3E" w:rsidP="00F95B3E">
      <w:pPr>
        <w:pStyle w:val="Billedtekst"/>
      </w:pPr>
      <w:bookmarkStart w:id="60" w:name="_Toc59684753"/>
      <w:bookmarkStart w:id="61" w:name="_Toc65290503"/>
      <w:bookmarkStart w:id="62" w:name="_Toc510435018"/>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 xml:space="preserve">Basic Biodiesel </w:t>
      </w:r>
      <w:bookmarkEnd w:id="60"/>
      <w:bookmarkEnd w:id="61"/>
      <w:r w:rsidRPr="00FE0DE3">
        <w:t>Reactions</w:t>
      </w:r>
      <w:bookmarkEnd w:id="62"/>
    </w:p>
    <w:p w:rsidR="00445594" w:rsidRPr="00FE0DE3" w:rsidRDefault="00007B86" w:rsidP="00313E33">
      <w:pPr>
        <w:pStyle w:val="Brdtekst"/>
      </w:pPr>
      <w:r>
        <w:rPr>
          <w:noProof/>
          <w:lang w:val="da-DK" w:eastAsia="da-DK"/>
        </w:rPr>
        <w:drawing>
          <wp:inline distT="0" distB="0" distL="0" distR="0">
            <wp:extent cx="5486400" cy="1805305"/>
            <wp:effectExtent l="19050" t="19050" r="19050" b="23495"/>
            <wp:docPr id="17" name="Billede 17" descr="fame mass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me mass bala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1805305"/>
                    </a:xfrm>
                    <a:prstGeom prst="rect">
                      <a:avLst/>
                    </a:prstGeom>
                    <a:noFill/>
                    <a:ln w="19050" cmpd="sng">
                      <a:solidFill>
                        <a:srgbClr val="000000"/>
                      </a:solidFill>
                      <a:miter lim="800000"/>
                      <a:headEnd/>
                      <a:tailEnd/>
                    </a:ln>
                    <a:effectLst/>
                  </pic:spPr>
                </pic:pic>
              </a:graphicData>
            </a:graphic>
          </wp:inline>
        </w:drawing>
      </w:r>
    </w:p>
    <w:p w:rsidR="00F30CEF" w:rsidRPr="00FE0DE3" w:rsidRDefault="00F30CEF" w:rsidP="00303ECD">
      <w:pPr>
        <w:pStyle w:val="Overskrift3"/>
      </w:pPr>
      <w:bookmarkStart w:id="63" w:name="_Toc510434596"/>
      <w:r w:rsidRPr="00FE0DE3">
        <w:t>Energy/Technical Data</w:t>
      </w:r>
      <w:bookmarkEnd w:id="63"/>
    </w:p>
    <w:p w:rsidR="00863E71" w:rsidRPr="00FE0DE3" w:rsidRDefault="00C34699" w:rsidP="00863E71">
      <w:pPr>
        <w:pStyle w:val="Brdtekst"/>
      </w:pPr>
      <w:r w:rsidRPr="00FE0DE3">
        <w:t>Quantitative</w:t>
      </w:r>
      <w:r w:rsidR="00863E71" w:rsidRPr="00FE0DE3">
        <w:t xml:space="preserve"> data on the FAM</w:t>
      </w:r>
      <w:r w:rsidRPr="00FE0DE3">
        <w:t>E</w:t>
      </w:r>
      <w:r w:rsidR="00863E71" w:rsidRPr="00FE0DE3">
        <w:t xml:space="preserve"> </w:t>
      </w:r>
      <w:r w:rsidRPr="00FE0DE3">
        <w:t>vegetable</w:t>
      </w:r>
      <w:r w:rsidR="00863E71" w:rsidRPr="00FE0DE3">
        <w:t xml:space="preserve"> oil </w:t>
      </w:r>
      <w:r w:rsidRPr="00FE0DE3">
        <w:t>process is presented below.</w:t>
      </w:r>
    </w:p>
    <w:p w:rsidR="00F30CEF" w:rsidRPr="00FE0DE3" w:rsidRDefault="00F30CEF" w:rsidP="00313E33">
      <w:pPr>
        <w:pStyle w:val="Overskrift4"/>
      </w:pPr>
      <w:bookmarkStart w:id="64" w:name="_Toc510434597"/>
      <w:r w:rsidRPr="00FE0DE3">
        <w:t>Typical Plant Size</w:t>
      </w:r>
      <w:bookmarkEnd w:id="64"/>
    </w:p>
    <w:p w:rsidR="00C34699" w:rsidRPr="00FE0DE3" w:rsidRDefault="00C34699" w:rsidP="00C34699">
      <w:pPr>
        <w:pStyle w:val="Brdtekst"/>
      </w:pPr>
      <w:r w:rsidRPr="00FE0DE3">
        <w:t xml:space="preserve">While there has been a wide range of plants built in the past, large scale plants can enjoy some economies of scale. The one </w:t>
      </w:r>
      <w:r w:rsidR="00363541" w:rsidRPr="00FE0DE3">
        <w:t xml:space="preserve">vegetable oil biodiesel </w:t>
      </w:r>
      <w:r w:rsidR="005E2975" w:rsidRPr="00FE0DE3">
        <w:t xml:space="preserve">plant in Denmark </w:t>
      </w:r>
      <w:r w:rsidR="00363541" w:rsidRPr="00FE0DE3">
        <w:t>(Emmelev) has a production capacity of 100,000 tonnes per year</w:t>
      </w:r>
      <w:r w:rsidR="0017475D" w:rsidRPr="00FE0DE3">
        <w:t xml:space="preserve"> [</w:t>
      </w:r>
      <w:r w:rsidR="005568F8" w:rsidRPr="00FE0DE3">
        <w:t>6</w:t>
      </w:r>
      <w:r w:rsidR="0017475D" w:rsidRPr="00FE0DE3">
        <w:t>]</w:t>
      </w:r>
      <w:r w:rsidR="00363541" w:rsidRPr="00FE0DE3">
        <w:t>. This is the average plant size reported in Germany in 2010 and will be used for the data sheet.</w:t>
      </w:r>
    </w:p>
    <w:p w:rsidR="00F30CEF" w:rsidRPr="00FE0DE3" w:rsidRDefault="00F30CEF" w:rsidP="00313E33">
      <w:pPr>
        <w:pStyle w:val="Overskrift4"/>
      </w:pPr>
      <w:bookmarkStart w:id="65" w:name="_Toc510434598"/>
      <w:r w:rsidRPr="00FE0DE3">
        <w:t>Input</w:t>
      </w:r>
      <w:r w:rsidR="00450BF4" w:rsidRPr="00FE0DE3">
        <w:t xml:space="preserve"> and Output</w:t>
      </w:r>
      <w:bookmarkEnd w:id="65"/>
    </w:p>
    <w:p w:rsidR="00863E71" w:rsidRPr="00FE0DE3" w:rsidRDefault="00863E71" w:rsidP="00863E71">
      <w:pPr>
        <w:pStyle w:val="Brdtekst"/>
      </w:pPr>
      <w:r w:rsidRPr="00FE0DE3">
        <w:t>The typical mass and energy balances for the primary materials and energy sources are shown in the following table.</w:t>
      </w:r>
      <w:r w:rsidR="005E2975" w:rsidRPr="00FE0DE3">
        <w:t xml:space="preserve"> The data is from a 2016 Survey of vegetable oil biodiesel plants operating in the United States</w:t>
      </w:r>
      <w:r w:rsidR="00340EFD" w:rsidRPr="00FE0DE3">
        <w:t xml:space="preserve"> [</w:t>
      </w:r>
      <w:r w:rsidR="005568F8" w:rsidRPr="00FE0DE3">
        <w:t>7</w:t>
      </w:r>
      <w:r w:rsidR="00340EFD" w:rsidRPr="00FE0DE3">
        <w:t>]</w:t>
      </w:r>
      <w:r w:rsidR="005E2975" w:rsidRPr="00FE0DE3">
        <w:t>. The data is from 12 plants with production capacities ranging from 40,000 to 330,000 tonnes per year. The plants operated at an average of 74% of capacity.</w:t>
      </w:r>
    </w:p>
    <w:p w:rsidR="00863E71" w:rsidRPr="00FE0DE3" w:rsidRDefault="00863E71" w:rsidP="00863E71">
      <w:pPr>
        <w:pStyle w:val="Billedtekst"/>
      </w:pPr>
      <w:bookmarkStart w:id="66" w:name="_Toc510434955"/>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2</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Mass and Energy Flows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863E71" w:rsidRPr="00FE0DE3" w:rsidTr="0056659A">
        <w:tc>
          <w:tcPr>
            <w:tcW w:w="2952" w:type="dxa"/>
            <w:tcBorders>
              <w:top w:val="single" w:sz="12" w:space="0" w:color="auto"/>
              <w:left w:val="single" w:sz="12" w:space="0" w:color="auto"/>
              <w:bottom w:val="single" w:sz="12" w:space="0" w:color="auto"/>
              <w:right w:val="single" w:sz="6" w:space="0" w:color="auto"/>
            </w:tcBorders>
            <w:shd w:val="clear" w:color="auto" w:fill="auto"/>
          </w:tcPr>
          <w:p w:rsidR="00863E71" w:rsidRPr="00FE0DE3" w:rsidRDefault="00863E71" w:rsidP="001E6EC4"/>
        </w:tc>
        <w:tc>
          <w:tcPr>
            <w:tcW w:w="2952" w:type="dxa"/>
            <w:tcBorders>
              <w:top w:val="single" w:sz="12" w:space="0" w:color="auto"/>
              <w:left w:val="single" w:sz="6" w:space="0" w:color="auto"/>
              <w:bottom w:val="single" w:sz="12" w:space="0" w:color="auto"/>
              <w:right w:val="single" w:sz="6" w:space="0" w:color="auto"/>
            </w:tcBorders>
            <w:shd w:val="clear" w:color="auto" w:fill="auto"/>
          </w:tcPr>
          <w:p w:rsidR="00863E71" w:rsidRPr="00FE0DE3" w:rsidRDefault="00863E71" w:rsidP="001E6EC4">
            <w:pPr>
              <w:jc w:val="right"/>
            </w:pPr>
            <w:r w:rsidRPr="00FE0DE3">
              <w:t>Inputs</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863E71" w:rsidRPr="00FE0DE3" w:rsidRDefault="00863E71" w:rsidP="001E6EC4">
            <w:pPr>
              <w:jc w:val="right"/>
            </w:pPr>
            <w:r w:rsidRPr="00FE0DE3">
              <w:t>Outputs</w:t>
            </w:r>
          </w:p>
        </w:tc>
      </w:tr>
      <w:tr w:rsidR="00863E71" w:rsidRPr="00FE0DE3" w:rsidTr="0056659A">
        <w:tc>
          <w:tcPr>
            <w:tcW w:w="2952" w:type="dxa"/>
            <w:tcBorders>
              <w:top w:val="single" w:sz="12" w:space="0" w:color="auto"/>
              <w:left w:val="single" w:sz="12" w:space="0" w:color="auto"/>
              <w:bottom w:val="single" w:sz="4" w:space="0" w:color="auto"/>
              <w:right w:val="single" w:sz="4" w:space="0" w:color="auto"/>
            </w:tcBorders>
            <w:shd w:val="clear" w:color="auto" w:fill="auto"/>
          </w:tcPr>
          <w:p w:rsidR="00863E71" w:rsidRPr="00FE0DE3" w:rsidRDefault="00863E71" w:rsidP="001E6EC4">
            <w:r w:rsidRPr="00FE0DE3">
              <w:t>Vegetable oil</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863E71" w:rsidRPr="00FE0DE3" w:rsidRDefault="00863E71" w:rsidP="001E6EC4">
            <w:pPr>
              <w:jc w:val="right"/>
            </w:pPr>
            <w:r w:rsidRPr="00FE0DE3">
              <w:t>0.893 kg</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863E71" w:rsidRPr="00FE0DE3" w:rsidRDefault="00863E71" w:rsidP="001E6EC4">
            <w:pPr>
              <w:jc w:val="right"/>
            </w:pPr>
          </w:p>
        </w:tc>
      </w:tr>
      <w:tr w:rsidR="00863E71" w:rsidRPr="00FE0DE3" w:rsidTr="0056659A">
        <w:tc>
          <w:tcPr>
            <w:tcW w:w="2952" w:type="dxa"/>
            <w:tcBorders>
              <w:top w:val="single" w:sz="4" w:space="0" w:color="auto"/>
              <w:left w:val="single" w:sz="12" w:space="0" w:color="auto"/>
              <w:bottom w:val="single" w:sz="4" w:space="0" w:color="auto"/>
              <w:right w:val="single" w:sz="4" w:space="0" w:color="auto"/>
            </w:tcBorders>
            <w:shd w:val="clear" w:color="auto" w:fill="auto"/>
          </w:tcPr>
          <w:p w:rsidR="00863E71" w:rsidRPr="00FE0DE3" w:rsidRDefault="00863E71" w:rsidP="001E6EC4">
            <w:r w:rsidRPr="00FE0DE3">
              <w:t>Methanol</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63E71" w:rsidRPr="00FE0DE3" w:rsidRDefault="00863E71" w:rsidP="001E6EC4">
            <w:pPr>
              <w:jc w:val="right"/>
            </w:pPr>
            <w:r w:rsidRPr="00FE0DE3">
              <w:t>0.086 kg</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63E71" w:rsidRPr="00FE0DE3" w:rsidRDefault="00863E71" w:rsidP="001E6EC4">
            <w:pPr>
              <w:jc w:val="right"/>
            </w:pPr>
          </w:p>
        </w:tc>
      </w:tr>
      <w:tr w:rsidR="00863E71" w:rsidRPr="00FE0DE3" w:rsidTr="0056659A">
        <w:tc>
          <w:tcPr>
            <w:tcW w:w="2952" w:type="dxa"/>
            <w:tcBorders>
              <w:top w:val="single" w:sz="4" w:space="0" w:color="auto"/>
              <w:left w:val="single" w:sz="12" w:space="0" w:color="auto"/>
              <w:bottom w:val="single" w:sz="4" w:space="0" w:color="auto"/>
              <w:right w:val="single" w:sz="4" w:space="0" w:color="auto"/>
            </w:tcBorders>
            <w:shd w:val="clear" w:color="auto" w:fill="auto"/>
          </w:tcPr>
          <w:p w:rsidR="00863E71" w:rsidRPr="00FE0DE3" w:rsidRDefault="00863E71" w:rsidP="001E6EC4">
            <w:r w:rsidRPr="00FE0DE3">
              <w:t>FAME</w:t>
            </w:r>
            <w:r w:rsidR="0056659A" w:rsidRPr="00FE0DE3">
              <w:t xml:space="preserve"> (one litre)</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63E71" w:rsidRPr="00FE0DE3" w:rsidRDefault="00863E71" w:rsidP="001E6EC4">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63E71" w:rsidRPr="00FE0DE3" w:rsidRDefault="00863E71" w:rsidP="001E6EC4">
            <w:pPr>
              <w:jc w:val="right"/>
            </w:pPr>
            <w:r w:rsidRPr="00FE0DE3">
              <w:t>0.88 kg</w:t>
            </w:r>
          </w:p>
        </w:tc>
      </w:tr>
      <w:tr w:rsidR="00863E71" w:rsidRPr="00FE0DE3" w:rsidTr="0056659A">
        <w:tc>
          <w:tcPr>
            <w:tcW w:w="2952" w:type="dxa"/>
            <w:tcBorders>
              <w:top w:val="single" w:sz="4" w:space="0" w:color="auto"/>
              <w:left w:val="single" w:sz="12" w:space="0" w:color="auto"/>
              <w:bottom w:val="single" w:sz="4" w:space="0" w:color="auto"/>
              <w:right w:val="single" w:sz="4" w:space="0" w:color="auto"/>
            </w:tcBorders>
            <w:shd w:val="clear" w:color="auto" w:fill="auto"/>
          </w:tcPr>
          <w:p w:rsidR="00863E71" w:rsidRPr="00FE0DE3" w:rsidRDefault="00863E71" w:rsidP="001E6EC4">
            <w:r w:rsidRPr="00FE0DE3">
              <w:t>Glycerine</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63E71" w:rsidRPr="00FE0DE3" w:rsidRDefault="00863E71" w:rsidP="001E6EC4">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63E71" w:rsidRPr="00FE0DE3" w:rsidRDefault="00863E71" w:rsidP="001E6EC4">
            <w:pPr>
              <w:jc w:val="right"/>
            </w:pPr>
            <w:r w:rsidRPr="00FE0DE3">
              <w:t>0.09 kg</w:t>
            </w:r>
          </w:p>
        </w:tc>
      </w:tr>
      <w:tr w:rsidR="00863E71" w:rsidRPr="00FE0DE3" w:rsidTr="0056659A">
        <w:tc>
          <w:tcPr>
            <w:tcW w:w="2952" w:type="dxa"/>
            <w:tcBorders>
              <w:top w:val="single" w:sz="4" w:space="0" w:color="auto"/>
              <w:left w:val="single" w:sz="12" w:space="0" w:color="auto"/>
              <w:bottom w:val="single" w:sz="4" w:space="0" w:color="auto"/>
              <w:right w:val="single" w:sz="4" w:space="0" w:color="auto"/>
            </w:tcBorders>
            <w:shd w:val="clear" w:color="auto" w:fill="auto"/>
          </w:tcPr>
          <w:p w:rsidR="00863E71" w:rsidRPr="00FE0DE3" w:rsidRDefault="00863E71" w:rsidP="001E6EC4">
            <w:r w:rsidRPr="00FE0DE3">
              <w:t>Electricity</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63E71" w:rsidRPr="00FE0DE3" w:rsidRDefault="00863E71" w:rsidP="001E6EC4">
            <w:pPr>
              <w:jc w:val="right"/>
            </w:pPr>
            <w:r w:rsidRPr="00FE0DE3">
              <w:t>0.036 kWh</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63E71" w:rsidRPr="00FE0DE3" w:rsidRDefault="00863E71" w:rsidP="001E6EC4">
            <w:pPr>
              <w:jc w:val="right"/>
            </w:pPr>
          </w:p>
        </w:tc>
      </w:tr>
      <w:tr w:rsidR="00863E71" w:rsidRPr="00FE0DE3" w:rsidTr="0056659A">
        <w:tc>
          <w:tcPr>
            <w:tcW w:w="2952" w:type="dxa"/>
            <w:tcBorders>
              <w:top w:val="single" w:sz="4" w:space="0" w:color="auto"/>
              <w:left w:val="single" w:sz="12" w:space="0" w:color="auto"/>
              <w:bottom w:val="single" w:sz="12" w:space="0" w:color="auto"/>
              <w:right w:val="single" w:sz="4" w:space="0" w:color="auto"/>
            </w:tcBorders>
            <w:shd w:val="clear" w:color="auto" w:fill="auto"/>
          </w:tcPr>
          <w:p w:rsidR="00863E71" w:rsidRPr="00FE0DE3" w:rsidRDefault="00863E71" w:rsidP="001E6EC4">
            <w:r w:rsidRPr="00FE0DE3">
              <w:t>Natural gas</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863E71" w:rsidRPr="00FE0DE3" w:rsidRDefault="00863E71" w:rsidP="001E6EC4">
            <w:pPr>
              <w:jc w:val="right"/>
            </w:pPr>
            <w:r w:rsidRPr="00FE0DE3">
              <w:t>0.93 MJ (LHV)</w:t>
            </w: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863E71" w:rsidRPr="00FE0DE3" w:rsidRDefault="00863E71" w:rsidP="001E6EC4">
            <w:pPr>
              <w:jc w:val="right"/>
            </w:pPr>
          </w:p>
        </w:tc>
      </w:tr>
    </w:tbl>
    <w:p w:rsidR="00863E71" w:rsidRPr="00FE0DE3" w:rsidRDefault="00863E71" w:rsidP="00863E71">
      <w:pPr>
        <w:pStyle w:val="Brdtekst"/>
      </w:pPr>
    </w:p>
    <w:p w:rsidR="00DF6A3F" w:rsidRPr="00FE0DE3" w:rsidRDefault="00DF6A3F" w:rsidP="00DF6A3F">
      <w:pPr>
        <w:pStyle w:val="ReportBody"/>
      </w:pPr>
      <w:r w:rsidRPr="00FE0DE3">
        <w:t>The input and output data for future years assumes that the industry average moves towards the current best in class values.</w:t>
      </w:r>
    </w:p>
    <w:p w:rsidR="00F30CEF" w:rsidRPr="00FE0DE3" w:rsidRDefault="00F30CEF" w:rsidP="00313E33">
      <w:pPr>
        <w:pStyle w:val="Overskrift4"/>
      </w:pPr>
      <w:bookmarkStart w:id="67" w:name="_Toc510434599"/>
      <w:r w:rsidRPr="00FE0DE3">
        <w:t>Forced and Planned Outage</w:t>
      </w:r>
      <w:bookmarkEnd w:id="67"/>
    </w:p>
    <w:p w:rsidR="00363541" w:rsidRPr="00FE0DE3" w:rsidRDefault="00363541" w:rsidP="00363541">
      <w:pPr>
        <w:pStyle w:val="Brdtekst"/>
      </w:pPr>
      <w:r w:rsidRPr="00FE0DE3">
        <w:t>Biodiesel plants can operate continuously with limited downtime for planned maintenance. The NBB energy survey found that plants operated from about 40 to over 95% of production capacity in 2015.</w:t>
      </w:r>
    </w:p>
    <w:p w:rsidR="00363541" w:rsidRPr="00FE0DE3" w:rsidRDefault="00363541" w:rsidP="00363541">
      <w:pPr>
        <w:pStyle w:val="Brdtekst"/>
      </w:pPr>
      <w:r w:rsidRPr="00FE0DE3">
        <w:t xml:space="preserve">The most likely reasons for forced outage </w:t>
      </w:r>
      <w:r w:rsidR="0056659A" w:rsidRPr="00FE0DE3">
        <w:t>are</w:t>
      </w:r>
      <w:r w:rsidRPr="00FE0DE3">
        <w:t xml:space="preserve"> either a lack of feedstock or a lack of markets for the product.</w:t>
      </w:r>
    </w:p>
    <w:p w:rsidR="00F30CEF" w:rsidRPr="00FE0DE3" w:rsidRDefault="00F30CEF" w:rsidP="00313E33">
      <w:pPr>
        <w:pStyle w:val="Overskrift4"/>
      </w:pPr>
      <w:bookmarkStart w:id="68" w:name="_Toc510434600"/>
      <w:r w:rsidRPr="00FE0DE3">
        <w:lastRenderedPageBreak/>
        <w:t>Technical Lifetime</w:t>
      </w:r>
      <w:bookmarkEnd w:id="68"/>
    </w:p>
    <w:p w:rsidR="00363541" w:rsidRPr="00FE0DE3" w:rsidRDefault="00363541" w:rsidP="00363541">
      <w:pPr>
        <w:pStyle w:val="Brdtekst"/>
      </w:pPr>
      <w:r w:rsidRPr="00FE0DE3">
        <w:t xml:space="preserve">The first European plants were built in the 1990s and many of those are still operating more than 20 years later. Processing conditions are relatively mild with moderate pressures and temperatures for most processes. </w:t>
      </w:r>
      <w:r w:rsidR="0080262D" w:rsidRPr="00FE0DE3">
        <w:t>The corrosive nature of some of the reagents (methanol, acids and bases) are well understood and manageable.</w:t>
      </w:r>
    </w:p>
    <w:p w:rsidR="00F30CEF" w:rsidRPr="00FE0DE3" w:rsidRDefault="00F30CEF" w:rsidP="00313E33">
      <w:pPr>
        <w:pStyle w:val="Overskrift4"/>
      </w:pPr>
      <w:bookmarkStart w:id="69" w:name="_Toc510434601"/>
      <w:r w:rsidRPr="00FE0DE3">
        <w:t>Construction Time</w:t>
      </w:r>
      <w:bookmarkEnd w:id="69"/>
    </w:p>
    <w:p w:rsidR="00450BF4" w:rsidRPr="00FE0DE3" w:rsidRDefault="0080262D" w:rsidP="00450BF4">
      <w:pPr>
        <w:pStyle w:val="Brdtekst"/>
      </w:pPr>
      <w:r w:rsidRPr="00FE0DE3">
        <w:t>Large scale plants should have a typical construction time of 12 to 18 months from the start of site preparation to the beginning of production.</w:t>
      </w:r>
    </w:p>
    <w:p w:rsidR="00F30CEF" w:rsidRPr="00FE0DE3" w:rsidRDefault="00F30CEF" w:rsidP="00303ECD">
      <w:pPr>
        <w:pStyle w:val="Overskrift3"/>
      </w:pPr>
      <w:bookmarkStart w:id="70" w:name="_Toc510434602"/>
      <w:r w:rsidRPr="00FE0DE3">
        <w:t>Financial Data</w:t>
      </w:r>
      <w:bookmarkEnd w:id="70"/>
    </w:p>
    <w:p w:rsidR="00450BF4" w:rsidRPr="00FE0DE3" w:rsidRDefault="00450BF4" w:rsidP="00450BF4">
      <w:pPr>
        <w:pStyle w:val="Brdtekst"/>
      </w:pPr>
      <w:r w:rsidRPr="00FE0DE3">
        <w:t>Vegetable oil FAME plants are commercial technologies with capital and operating costs that are relatively well understood.</w:t>
      </w:r>
      <w:r w:rsidR="0056659A" w:rsidRPr="00FE0DE3">
        <w:t xml:space="preserve"> There have been relatively few FAM</w:t>
      </w:r>
      <w:r w:rsidR="00C57571" w:rsidRPr="00FE0DE3">
        <w:t>E</w:t>
      </w:r>
      <w:r w:rsidR="0056659A" w:rsidRPr="00FE0DE3">
        <w:t xml:space="preserve"> plants constructed in recent years as the global industry is operating at less than full capacity.</w:t>
      </w:r>
    </w:p>
    <w:p w:rsidR="00F30CEF" w:rsidRPr="00FE0DE3" w:rsidRDefault="00F30CEF" w:rsidP="00313E33">
      <w:pPr>
        <w:pStyle w:val="Overskrift4"/>
      </w:pPr>
      <w:bookmarkStart w:id="71" w:name="_Toc510434603"/>
      <w:r w:rsidRPr="00FE0DE3">
        <w:t>Investment Costs</w:t>
      </w:r>
      <w:bookmarkEnd w:id="71"/>
    </w:p>
    <w:p w:rsidR="002607B7" w:rsidRPr="00FE0DE3" w:rsidRDefault="00132985" w:rsidP="002607B7">
      <w:pPr>
        <w:pStyle w:val="Brdtekst"/>
      </w:pPr>
      <w:r w:rsidRPr="00FE0DE3">
        <w:t xml:space="preserve">Most European vegetable oil FAME plants were built a decade ago. </w:t>
      </w:r>
      <w:r w:rsidR="002607B7" w:rsidRPr="00FE0DE3">
        <w:t xml:space="preserve">The most recent </w:t>
      </w:r>
      <w:r w:rsidRPr="00FE0DE3">
        <w:t xml:space="preserve">vegetable oil </w:t>
      </w:r>
      <w:r w:rsidR="002607B7" w:rsidRPr="00FE0DE3">
        <w:t>biodiesel plant that has been announced is a 200,000 tonne soybean plant to be built by Cargill in Kansa</w:t>
      </w:r>
      <w:r w:rsidR="00863E71" w:rsidRPr="00FE0DE3">
        <w:t>s</w:t>
      </w:r>
      <w:r w:rsidR="002607B7" w:rsidRPr="00FE0DE3">
        <w:t>, USA. The plant will be built on the site of an existing soybean crushing facility and will replace an existing soy oil refinery. The capital cost is reported to be $90 million US$</w:t>
      </w:r>
      <w:r w:rsidR="00340EFD" w:rsidRPr="00FE0DE3">
        <w:t xml:space="preserve"> [</w:t>
      </w:r>
      <w:r w:rsidR="005568F8" w:rsidRPr="00FE0DE3">
        <w:t>8</w:t>
      </w:r>
      <w:r w:rsidR="00340EFD" w:rsidRPr="00FE0DE3">
        <w:t>]</w:t>
      </w:r>
      <w:r w:rsidR="002607B7" w:rsidRPr="00FE0DE3">
        <w:t>.</w:t>
      </w:r>
    </w:p>
    <w:p w:rsidR="002607B7" w:rsidRPr="00FE0DE3" w:rsidRDefault="002607B7" w:rsidP="002607B7">
      <w:pPr>
        <w:pStyle w:val="Brdtekst"/>
      </w:pPr>
      <w:r w:rsidRPr="00FE0DE3">
        <w:t>Converting this cost to Europe, the location factor, exchange rate, and greenfield factor is applied as shown below.</w:t>
      </w:r>
    </w:p>
    <w:p w:rsidR="002607B7" w:rsidRPr="00FE0DE3" w:rsidRDefault="002607B7" w:rsidP="002607B7">
      <w:pPr>
        <w:pStyle w:val="Brdtekst"/>
        <w:jc w:val="center"/>
      </w:pPr>
      <w:r w:rsidRPr="00FE0DE3">
        <w:t>US capital cost*greenfield factor*currency factor*Location factor</w:t>
      </w:r>
    </w:p>
    <w:p w:rsidR="002607B7" w:rsidRPr="00FE0DE3" w:rsidRDefault="002607B7" w:rsidP="00863E71">
      <w:pPr>
        <w:pStyle w:val="Brdtekst"/>
        <w:jc w:val="center"/>
      </w:pPr>
      <w:r w:rsidRPr="00FE0DE3">
        <w:t>$90,000,000*1.2*0.85*</w:t>
      </w:r>
      <w:r w:rsidR="00863E71" w:rsidRPr="00FE0DE3">
        <w:t>1.21=</w:t>
      </w:r>
      <w:r w:rsidR="00863E71" w:rsidRPr="00FE0DE3">
        <w:rPr>
          <w:rFonts w:cs="Arial"/>
        </w:rPr>
        <w:t>€</w:t>
      </w:r>
      <w:r w:rsidR="00863E71" w:rsidRPr="00FE0DE3">
        <w:t>111 million</w:t>
      </w:r>
    </w:p>
    <w:p w:rsidR="005E2975" w:rsidRPr="00FE0DE3" w:rsidRDefault="005E2975" w:rsidP="005E2975">
      <w:pPr>
        <w:pStyle w:val="Brdtekst"/>
      </w:pPr>
      <w:r w:rsidRPr="00FE0DE3">
        <w:t xml:space="preserve">It is estimated that a 100,000 tonne per year plant would have a capital cost of </w:t>
      </w:r>
      <w:r w:rsidRPr="00FE0DE3">
        <w:rPr>
          <w:rFonts w:cs="Arial"/>
        </w:rPr>
        <w:t>€</w:t>
      </w:r>
      <w:r w:rsidRPr="00FE0DE3">
        <w:t>64 million.</w:t>
      </w:r>
      <w:r w:rsidR="00681236" w:rsidRPr="00FE0DE3">
        <w:t xml:space="preserve"> This is $0.66/litre, which is in the middle of the range reported by Irena</w:t>
      </w:r>
      <w:r w:rsidR="00340EFD" w:rsidRPr="00FE0DE3">
        <w:t xml:space="preserve"> [</w:t>
      </w:r>
      <w:r w:rsidR="005568F8" w:rsidRPr="00FE0DE3">
        <w:t>9</w:t>
      </w:r>
      <w:r w:rsidR="00340EFD" w:rsidRPr="00FE0DE3">
        <w:t>]</w:t>
      </w:r>
      <w:r w:rsidR="00681236" w:rsidRPr="00FE0DE3">
        <w:t>.</w:t>
      </w:r>
    </w:p>
    <w:p w:rsidR="008D30BF" w:rsidRPr="00FE0DE3" w:rsidRDefault="008D30BF" w:rsidP="008D30BF">
      <w:pPr>
        <w:pStyle w:val="Brdtekst"/>
      </w:pPr>
      <w:r w:rsidRPr="00FE0DE3">
        <w:t>Future investment costs are not expected to decline significantly as few new plants are being built. Berghout, with limited data, concluded that learning-by-upscaling to be the primary and learning-by doing the secondary driver behind reductions in specific investment costs over time for German biodiesel plants</w:t>
      </w:r>
      <w:r w:rsidR="005568F8" w:rsidRPr="00FE0DE3">
        <w:t xml:space="preserve"> [10]</w:t>
      </w:r>
      <w:r w:rsidRPr="00FE0DE3">
        <w:t xml:space="preserve">. Since the same plant size has been used for the study period of 2015 to 2050 only a small reduction (~5%) in investment costs is projected </w:t>
      </w:r>
      <w:r w:rsidR="00A57E1B" w:rsidRPr="00FE0DE3">
        <w:t xml:space="preserve">by </w:t>
      </w:r>
      <w:r w:rsidRPr="00FE0DE3">
        <w:t>2050.</w:t>
      </w:r>
    </w:p>
    <w:p w:rsidR="00F30CEF" w:rsidRPr="00FE0DE3" w:rsidRDefault="00F30CEF" w:rsidP="00313E33">
      <w:pPr>
        <w:pStyle w:val="Overskrift4"/>
      </w:pPr>
      <w:bookmarkStart w:id="72" w:name="_Toc510434604"/>
      <w:r w:rsidRPr="00FE0DE3">
        <w:t>Operating and Maintenance Costs</w:t>
      </w:r>
      <w:bookmarkEnd w:id="72"/>
    </w:p>
    <w:p w:rsidR="00DF6A3F" w:rsidRPr="00FE0DE3" w:rsidRDefault="00DF6A3F" w:rsidP="00C26F7B">
      <w:pPr>
        <w:pStyle w:val="Brdtekst"/>
      </w:pPr>
      <w:r w:rsidRPr="00FE0DE3">
        <w:t>The production cost profile is dominated by the feedstock costs. Feedstock costs are highly variable and can increase or decrease in any given year due to the local supply and demand situation.</w:t>
      </w:r>
    </w:p>
    <w:p w:rsidR="00C26F7B" w:rsidRPr="00FE0DE3" w:rsidRDefault="00C26F7B" w:rsidP="00C26F7B">
      <w:pPr>
        <w:pStyle w:val="Brdtekst"/>
      </w:pPr>
      <w:r w:rsidRPr="00FE0DE3">
        <w:t xml:space="preserve">Iowa State University </w:t>
      </w:r>
      <w:r w:rsidR="00340EFD" w:rsidRPr="00FE0DE3">
        <w:t>[</w:t>
      </w:r>
      <w:r w:rsidR="005568F8" w:rsidRPr="00FE0DE3">
        <w:t>11</w:t>
      </w:r>
      <w:r w:rsidR="00340EFD" w:rsidRPr="00FE0DE3">
        <w:t xml:space="preserve">] </w:t>
      </w:r>
      <w:r w:rsidRPr="00FE0DE3">
        <w:t xml:space="preserve">maintains a biodiesel profitability model for a 100,000 tonne/year soy biodiesel plant. </w:t>
      </w:r>
      <w:r w:rsidR="00642429" w:rsidRPr="00FE0DE3">
        <w:t>The 2016 data has been used and t</w:t>
      </w:r>
      <w:r w:rsidRPr="00FE0DE3">
        <w:t xml:space="preserve">he </w:t>
      </w:r>
      <w:r w:rsidR="00EE7EF4" w:rsidRPr="00FE0DE3">
        <w:t xml:space="preserve">power and natural gas costs have been adjusted to the Danish values reported in section 1.4. </w:t>
      </w:r>
      <w:r w:rsidR="003B7C91" w:rsidRPr="00FE0DE3">
        <w:t>The capital cost has been adjusted to 64 million Euro</w:t>
      </w:r>
      <w:r w:rsidR="00642429" w:rsidRPr="00FE0DE3">
        <w:t xml:space="preserve"> to match the value above</w:t>
      </w:r>
      <w:r w:rsidR="003B7C91" w:rsidRPr="00FE0DE3">
        <w:t xml:space="preserve">. </w:t>
      </w:r>
      <w:r w:rsidR="00EE7EF4" w:rsidRPr="00FE0DE3">
        <w:t>The results for 2016 are shown in the following table.</w:t>
      </w:r>
    </w:p>
    <w:p w:rsidR="00EE7EF4" w:rsidRPr="00FE0DE3" w:rsidRDefault="00FB0C25" w:rsidP="00EE7EF4">
      <w:pPr>
        <w:pStyle w:val="Billedtekst"/>
      </w:pPr>
      <w:r w:rsidRPr="00FE0DE3">
        <w:br w:type="page"/>
      </w:r>
      <w:bookmarkStart w:id="73" w:name="_Toc510434956"/>
      <w:r w:rsidR="00EE7EF4"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2</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00340EFD" w:rsidRPr="00FE0DE3">
        <w:tab/>
        <w:t>Production Costs Vegetable oil FAME</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59"/>
      </w:tblGrid>
      <w:tr w:rsidR="00EE7EF4" w:rsidRPr="00FE0DE3" w:rsidTr="00D54F43">
        <w:tc>
          <w:tcPr>
            <w:tcW w:w="4264" w:type="dxa"/>
            <w:tcBorders>
              <w:top w:val="single" w:sz="12" w:space="0" w:color="auto"/>
              <w:left w:val="single" w:sz="12" w:space="0" w:color="auto"/>
              <w:bottom w:val="single" w:sz="12" w:space="0" w:color="auto"/>
              <w:right w:val="single" w:sz="6" w:space="0" w:color="auto"/>
            </w:tcBorders>
            <w:shd w:val="clear" w:color="auto" w:fill="auto"/>
          </w:tcPr>
          <w:p w:rsidR="00EE7EF4" w:rsidRPr="00FE0DE3" w:rsidRDefault="00EE7EF4" w:rsidP="00EE7EF4">
            <w:r w:rsidRPr="00FE0DE3">
              <w:t>Parameter</w:t>
            </w:r>
          </w:p>
        </w:tc>
        <w:tc>
          <w:tcPr>
            <w:tcW w:w="4259" w:type="dxa"/>
            <w:tcBorders>
              <w:top w:val="single" w:sz="12" w:space="0" w:color="auto"/>
              <w:left w:val="single" w:sz="6" w:space="0" w:color="auto"/>
              <w:bottom w:val="single" w:sz="12" w:space="0" w:color="auto"/>
              <w:right w:val="single" w:sz="12" w:space="0" w:color="auto"/>
            </w:tcBorders>
            <w:shd w:val="clear" w:color="auto" w:fill="auto"/>
          </w:tcPr>
          <w:p w:rsidR="00EE7EF4" w:rsidRPr="00FE0DE3" w:rsidRDefault="00EE7EF4" w:rsidP="00590D03">
            <w:pPr>
              <w:jc w:val="right"/>
            </w:pPr>
            <w:r w:rsidRPr="00FE0DE3">
              <w:t>Costs (Eur/litre)</w:t>
            </w:r>
          </w:p>
        </w:tc>
      </w:tr>
      <w:tr w:rsidR="004653D7" w:rsidRPr="00FE0DE3" w:rsidTr="00D54F43">
        <w:tc>
          <w:tcPr>
            <w:tcW w:w="4264" w:type="dxa"/>
            <w:tcBorders>
              <w:top w:val="single" w:sz="12" w:space="0" w:color="auto"/>
              <w:left w:val="single" w:sz="12" w:space="0" w:color="auto"/>
              <w:bottom w:val="single" w:sz="4" w:space="0" w:color="auto"/>
              <w:right w:val="single" w:sz="4" w:space="0" w:color="auto"/>
            </w:tcBorders>
            <w:shd w:val="clear" w:color="auto" w:fill="auto"/>
          </w:tcPr>
          <w:p w:rsidR="004653D7" w:rsidRPr="00FE0DE3" w:rsidRDefault="004653D7" w:rsidP="006A3A86">
            <w:r w:rsidRPr="00FE0DE3">
              <w:t>Natural gas</w:t>
            </w:r>
          </w:p>
        </w:tc>
        <w:tc>
          <w:tcPr>
            <w:tcW w:w="4259" w:type="dxa"/>
            <w:tcBorders>
              <w:top w:val="single" w:sz="12" w:space="0" w:color="auto"/>
              <w:left w:val="single" w:sz="4" w:space="0" w:color="auto"/>
              <w:bottom w:val="single" w:sz="4" w:space="0" w:color="auto"/>
              <w:right w:val="single" w:sz="12" w:space="0" w:color="auto"/>
            </w:tcBorders>
            <w:shd w:val="clear" w:color="auto" w:fill="auto"/>
          </w:tcPr>
          <w:p w:rsidR="004653D7" w:rsidRPr="00FE0DE3" w:rsidRDefault="004653D7" w:rsidP="006A3A86">
            <w:pPr>
              <w:jc w:val="right"/>
            </w:pPr>
            <w:r w:rsidRPr="00FE0DE3">
              <w:t>0.01</w:t>
            </w:r>
          </w:p>
        </w:tc>
      </w:tr>
      <w:tr w:rsidR="004653D7" w:rsidRPr="00FE0DE3" w:rsidTr="00D54F43">
        <w:tc>
          <w:tcPr>
            <w:tcW w:w="4264" w:type="dxa"/>
            <w:tcBorders>
              <w:top w:val="single" w:sz="4" w:space="0" w:color="auto"/>
              <w:left w:val="single" w:sz="12" w:space="0" w:color="auto"/>
              <w:bottom w:val="single" w:sz="4" w:space="0" w:color="auto"/>
              <w:right w:val="single" w:sz="4" w:space="0" w:color="auto"/>
            </w:tcBorders>
            <w:shd w:val="clear" w:color="auto" w:fill="auto"/>
          </w:tcPr>
          <w:p w:rsidR="004653D7" w:rsidRPr="00FE0DE3" w:rsidRDefault="004653D7" w:rsidP="006A3A86">
            <w:r w:rsidRPr="00FE0DE3">
              <w:t>Methanol</w:t>
            </w:r>
          </w:p>
        </w:tc>
        <w:tc>
          <w:tcPr>
            <w:tcW w:w="4259" w:type="dxa"/>
            <w:tcBorders>
              <w:top w:val="single" w:sz="4" w:space="0" w:color="auto"/>
              <w:left w:val="single" w:sz="4" w:space="0" w:color="auto"/>
              <w:bottom w:val="single" w:sz="4" w:space="0" w:color="auto"/>
              <w:right w:val="single" w:sz="12" w:space="0" w:color="auto"/>
            </w:tcBorders>
            <w:shd w:val="clear" w:color="auto" w:fill="auto"/>
          </w:tcPr>
          <w:p w:rsidR="004653D7" w:rsidRPr="00FE0DE3" w:rsidRDefault="004653D7" w:rsidP="006A3A86">
            <w:pPr>
              <w:jc w:val="right"/>
            </w:pPr>
            <w:r w:rsidRPr="00FE0DE3">
              <w:t>0.02</w:t>
            </w:r>
          </w:p>
        </w:tc>
      </w:tr>
      <w:tr w:rsidR="004653D7" w:rsidRPr="00FE0DE3" w:rsidTr="00D54F43">
        <w:tc>
          <w:tcPr>
            <w:tcW w:w="4264" w:type="dxa"/>
            <w:tcBorders>
              <w:top w:val="single" w:sz="4" w:space="0" w:color="auto"/>
              <w:left w:val="single" w:sz="12" w:space="0" w:color="auto"/>
              <w:bottom w:val="single" w:sz="4" w:space="0" w:color="auto"/>
              <w:right w:val="single" w:sz="4" w:space="0" w:color="auto"/>
            </w:tcBorders>
            <w:shd w:val="clear" w:color="auto" w:fill="auto"/>
          </w:tcPr>
          <w:p w:rsidR="004653D7" w:rsidRPr="00FE0DE3" w:rsidRDefault="004653D7" w:rsidP="006A3A86">
            <w:r w:rsidRPr="00FE0DE3">
              <w:t>Other Variable</w:t>
            </w:r>
            <w:r w:rsidR="00FB0C25" w:rsidRPr="00FE0DE3">
              <w:t xml:space="preserve"> Costs</w:t>
            </w:r>
          </w:p>
        </w:tc>
        <w:tc>
          <w:tcPr>
            <w:tcW w:w="4259" w:type="dxa"/>
            <w:tcBorders>
              <w:top w:val="single" w:sz="4" w:space="0" w:color="auto"/>
              <w:left w:val="single" w:sz="4" w:space="0" w:color="auto"/>
              <w:bottom w:val="single" w:sz="4" w:space="0" w:color="auto"/>
              <w:right w:val="single" w:sz="12" w:space="0" w:color="auto"/>
            </w:tcBorders>
            <w:shd w:val="clear" w:color="auto" w:fill="auto"/>
          </w:tcPr>
          <w:p w:rsidR="004653D7" w:rsidRPr="00FE0DE3" w:rsidRDefault="004653D7" w:rsidP="006A3A86">
            <w:pPr>
              <w:jc w:val="right"/>
            </w:pPr>
            <w:r w:rsidRPr="00FE0DE3">
              <w:t>0.06</w:t>
            </w:r>
          </w:p>
        </w:tc>
      </w:tr>
      <w:tr w:rsidR="004653D7" w:rsidRPr="00FE0DE3" w:rsidTr="00D54F43">
        <w:tc>
          <w:tcPr>
            <w:tcW w:w="4264" w:type="dxa"/>
            <w:tcBorders>
              <w:top w:val="single" w:sz="4" w:space="0" w:color="auto"/>
              <w:left w:val="single" w:sz="12" w:space="0" w:color="auto"/>
              <w:bottom w:val="single" w:sz="4" w:space="0" w:color="auto"/>
              <w:right w:val="single" w:sz="4" w:space="0" w:color="auto"/>
            </w:tcBorders>
            <w:shd w:val="clear" w:color="auto" w:fill="auto"/>
          </w:tcPr>
          <w:p w:rsidR="004653D7" w:rsidRPr="00FE0DE3" w:rsidRDefault="004653D7" w:rsidP="006A3A86">
            <w:r w:rsidRPr="00FE0DE3">
              <w:t>Fixed Costs</w:t>
            </w:r>
          </w:p>
        </w:tc>
        <w:tc>
          <w:tcPr>
            <w:tcW w:w="4259" w:type="dxa"/>
            <w:tcBorders>
              <w:top w:val="single" w:sz="4" w:space="0" w:color="auto"/>
              <w:left w:val="single" w:sz="4" w:space="0" w:color="auto"/>
              <w:bottom w:val="single" w:sz="4" w:space="0" w:color="auto"/>
              <w:right w:val="single" w:sz="12" w:space="0" w:color="auto"/>
            </w:tcBorders>
            <w:shd w:val="clear" w:color="auto" w:fill="auto"/>
          </w:tcPr>
          <w:p w:rsidR="004653D7" w:rsidRPr="00FE0DE3" w:rsidRDefault="004653D7" w:rsidP="00D54F43">
            <w:pPr>
              <w:jc w:val="right"/>
            </w:pPr>
            <w:r w:rsidRPr="00FE0DE3">
              <w:t>0.</w:t>
            </w:r>
            <w:r w:rsidR="00D54F43" w:rsidRPr="00FE0DE3">
              <w:t>02</w:t>
            </w:r>
          </w:p>
        </w:tc>
      </w:tr>
      <w:tr w:rsidR="004653D7" w:rsidRPr="00FE0DE3" w:rsidTr="00FB0C25">
        <w:tc>
          <w:tcPr>
            <w:tcW w:w="4264" w:type="dxa"/>
            <w:tcBorders>
              <w:top w:val="single" w:sz="4" w:space="0" w:color="auto"/>
              <w:left w:val="single" w:sz="12" w:space="0" w:color="auto"/>
              <w:bottom w:val="single" w:sz="4" w:space="0" w:color="auto"/>
              <w:right w:val="single" w:sz="4" w:space="0" w:color="auto"/>
            </w:tcBorders>
            <w:shd w:val="clear" w:color="auto" w:fill="auto"/>
          </w:tcPr>
          <w:p w:rsidR="004653D7" w:rsidRPr="00FE0DE3" w:rsidRDefault="00FB0C25" w:rsidP="00EE7EF4">
            <w:r w:rsidRPr="00FE0DE3">
              <w:t>Depreciation and I</w:t>
            </w:r>
            <w:r w:rsidR="00D54F43" w:rsidRPr="00FE0DE3">
              <w:t>nterest</w:t>
            </w:r>
          </w:p>
        </w:tc>
        <w:tc>
          <w:tcPr>
            <w:tcW w:w="4259" w:type="dxa"/>
            <w:tcBorders>
              <w:top w:val="single" w:sz="4" w:space="0" w:color="auto"/>
              <w:left w:val="single" w:sz="4" w:space="0" w:color="auto"/>
              <w:bottom w:val="single" w:sz="4" w:space="0" w:color="auto"/>
              <w:right w:val="single" w:sz="12" w:space="0" w:color="auto"/>
            </w:tcBorders>
            <w:shd w:val="clear" w:color="auto" w:fill="auto"/>
          </w:tcPr>
          <w:p w:rsidR="004653D7" w:rsidRPr="00FE0DE3" w:rsidRDefault="00D54F43" w:rsidP="00590D03">
            <w:pPr>
              <w:jc w:val="right"/>
            </w:pPr>
            <w:r w:rsidRPr="00FE0DE3">
              <w:t>0.06</w:t>
            </w:r>
          </w:p>
        </w:tc>
      </w:tr>
      <w:tr w:rsidR="00D54F43" w:rsidRPr="00FE0DE3" w:rsidTr="00D54F43">
        <w:tc>
          <w:tcPr>
            <w:tcW w:w="4264" w:type="dxa"/>
            <w:tcBorders>
              <w:top w:val="single" w:sz="4" w:space="0" w:color="auto"/>
              <w:left w:val="single" w:sz="12" w:space="0" w:color="auto"/>
              <w:bottom w:val="single" w:sz="12" w:space="0" w:color="auto"/>
              <w:right w:val="single" w:sz="4" w:space="0" w:color="auto"/>
            </w:tcBorders>
            <w:shd w:val="clear" w:color="auto" w:fill="auto"/>
          </w:tcPr>
          <w:p w:rsidR="00D54F43" w:rsidRPr="00FE0DE3" w:rsidRDefault="00D54F43" w:rsidP="00EE7EF4">
            <w:r w:rsidRPr="00FE0DE3">
              <w:t>Total Costs ex feedstock</w:t>
            </w:r>
          </w:p>
        </w:tc>
        <w:tc>
          <w:tcPr>
            <w:tcW w:w="4259" w:type="dxa"/>
            <w:tcBorders>
              <w:top w:val="single" w:sz="4" w:space="0" w:color="auto"/>
              <w:left w:val="single" w:sz="4" w:space="0" w:color="auto"/>
              <w:bottom w:val="single" w:sz="12" w:space="0" w:color="auto"/>
              <w:right w:val="single" w:sz="12" w:space="0" w:color="auto"/>
            </w:tcBorders>
            <w:shd w:val="clear" w:color="auto" w:fill="auto"/>
          </w:tcPr>
          <w:p w:rsidR="00D54F43" w:rsidRPr="00FE0DE3" w:rsidRDefault="00D54F43" w:rsidP="00590D03">
            <w:pPr>
              <w:jc w:val="right"/>
            </w:pPr>
            <w:r w:rsidRPr="00FE0DE3">
              <w:t>0.17</w:t>
            </w:r>
          </w:p>
        </w:tc>
      </w:tr>
    </w:tbl>
    <w:p w:rsidR="00EE7EF4" w:rsidRPr="00FE0DE3" w:rsidRDefault="00EE7EF4" w:rsidP="00EE7EF4"/>
    <w:p w:rsidR="00EE7EF4" w:rsidRPr="00FE0DE3" w:rsidRDefault="003B7C91" w:rsidP="001E624D">
      <w:pPr>
        <w:pStyle w:val="ReportBody"/>
      </w:pPr>
      <w:r w:rsidRPr="00FE0DE3">
        <w:t>The other variable costs include chemicals, power, water, repairs and maintenance, water, transportation and other costs. The fixed costs include depreciation, interest costs, labour and management, property taxes, insurance, and marketing and procurement costs.</w:t>
      </w:r>
    </w:p>
    <w:p w:rsidR="00DF6A3F" w:rsidRPr="00FE0DE3" w:rsidRDefault="00DF6A3F" w:rsidP="001E624D">
      <w:pPr>
        <w:pStyle w:val="ReportBody"/>
      </w:pPr>
      <w:r w:rsidRPr="00FE0DE3">
        <w:t>Berghout found a very low Progress Ratio (97.4%) and a low R</w:t>
      </w:r>
      <w:r w:rsidRPr="00FE0DE3">
        <w:rPr>
          <w:vertAlign w:val="superscript"/>
        </w:rPr>
        <w:t>2</w:t>
      </w:r>
      <w:r w:rsidRPr="00FE0DE3">
        <w:t xml:space="preserve"> value (0.65) for the FAME processing costs, suggesting little potential for reductions in O&amp;M costs over time.</w:t>
      </w:r>
    </w:p>
    <w:p w:rsidR="00962CAD" w:rsidRPr="00FE0DE3" w:rsidRDefault="00962CAD" w:rsidP="001E624D">
      <w:pPr>
        <w:pStyle w:val="ReportBody"/>
      </w:pPr>
      <w:r w:rsidRPr="00FE0DE3">
        <w:t>The impact on production costs as the future industry moves towards the best practices of the existing plants is limited as gains in yield will impact the feedstock costs which are not included here</w:t>
      </w:r>
      <w:r w:rsidR="00DF6A3F" w:rsidRPr="00FE0DE3">
        <w:t>;</w:t>
      </w:r>
      <w:r w:rsidRPr="00FE0DE3">
        <w:t xml:space="preserve"> the natural gas, power and methanol costs which are a small portion of the operating costs.</w:t>
      </w:r>
    </w:p>
    <w:p w:rsidR="00F30CEF" w:rsidRPr="00FE0DE3" w:rsidRDefault="00F30CEF" w:rsidP="00313E33">
      <w:pPr>
        <w:pStyle w:val="Overskrift4"/>
      </w:pPr>
      <w:bookmarkStart w:id="74" w:name="_Toc510434605"/>
      <w:r w:rsidRPr="00FE0DE3">
        <w:t>Start-up Costs</w:t>
      </w:r>
      <w:bookmarkEnd w:id="74"/>
    </w:p>
    <w:p w:rsidR="00D76A5B" w:rsidRPr="00FE0DE3" w:rsidRDefault="00D76A5B" w:rsidP="00D76A5B">
      <w:pPr>
        <w:pStyle w:val="Brdtekst"/>
      </w:pPr>
      <w:r w:rsidRPr="00FE0DE3">
        <w:t xml:space="preserve">The O&amp;M costs stated in this catalogue includes start-up costs and takes into account a typical number of start-ups and shut-downs. Therefore, the start-up costs should not be specifically included in more general analyses. </w:t>
      </w:r>
    </w:p>
    <w:p w:rsidR="00F30CEF" w:rsidRPr="00FE0DE3" w:rsidRDefault="00F30CEF" w:rsidP="00303ECD">
      <w:pPr>
        <w:pStyle w:val="Overskrift3"/>
      </w:pPr>
      <w:bookmarkStart w:id="75" w:name="_Toc510434606"/>
      <w:r w:rsidRPr="00FE0DE3">
        <w:t>Technology Specific Data</w:t>
      </w:r>
      <w:bookmarkEnd w:id="75"/>
    </w:p>
    <w:p w:rsidR="00F52900" w:rsidRPr="00FE0DE3" w:rsidRDefault="0056659A" w:rsidP="00F52900">
      <w:pPr>
        <w:pStyle w:val="Brdtekst"/>
      </w:pPr>
      <w:r w:rsidRPr="00FE0DE3">
        <w:t>Some of the key fuel</w:t>
      </w:r>
      <w:r w:rsidR="00F52900" w:rsidRPr="00FE0DE3">
        <w:t xml:space="preserve"> properties of biodiesel are shown in the following table.</w:t>
      </w:r>
    </w:p>
    <w:p w:rsidR="00F52900" w:rsidRPr="00FE0DE3" w:rsidRDefault="00F52900" w:rsidP="00F52900">
      <w:pPr>
        <w:pStyle w:val="Billedtekst"/>
      </w:pPr>
      <w:bookmarkStart w:id="76" w:name="_Toc510434957"/>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2</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Pr="00FE0DE3">
        <w:tab/>
        <w:t>Vegetable Oil Biodiesel Properties</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F52900" w:rsidRPr="00FE0DE3" w:rsidTr="0056659A">
        <w:tc>
          <w:tcPr>
            <w:tcW w:w="4428" w:type="dxa"/>
            <w:tcBorders>
              <w:top w:val="single" w:sz="12" w:space="0" w:color="auto"/>
              <w:left w:val="single" w:sz="12" w:space="0" w:color="auto"/>
              <w:bottom w:val="single" w:sz="12" w:space="0" w:color="auto"/>
              <w:right w:val="single" w:sz="6" w:space="0" w:color="auto"/>
            </w:tcBorders>
            <w:shd w:val="clear" w:color="auto" w:fill="auto"/>
          </w:tcPr>
          <w:p w:rsidR="00F52900" w:rsidRPr="00FE0DE3" w:rsidRDefault="00F52900" w:rsidP="00F52900">
            <w:r w:rsidRPr="00FE0DE3">
              <w:t>Property</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F52900" w:rsidRPr="00FE0DE3" w:rsidRDefault="00F52900" w:rsidP="008B5C09">
            <w:pPr>
              <w:jc w:val="right"/>
            </w:pPr>
            <w:r w:rsidRPr="00FE0DE3">
              <w:t>Value</w:t>
            </w:r>
          </w:p>
        </w:tc>
      </w:tr>
      <w:tr w:rsidR="00F52900" w:rsidRPr="00FE0DE3" w:rsidTr="0056659A">
        <w:tc>
          <w:tcPr>
            <w:tcW w:w="4428" w:type="dxa"/>
            <w:tcBorders>
              <w:top w:val="single" w:sz="12" w:space="0" w:color="auto"/>
              <w:left w:val="single" w:sz="12" w:space="0" w:color="auto"/>
              <w:bottom w:val="single" w:sz="4" w:space="0" w:color="auto"/>
              <w:right w:val="single" w:sz="4" w:space="0" w:color="auto"/>
            </w:tcBorders>
            <w:shd w:val="clear" w:color="auto" w:fill="auto"/>
          </w:tcPr>
          <w:p w:rsidR="00F52900" w:rsidRPr="00FE0DE3" w:rsidRDefault="00F52900" w:rsidP="00F52900">
            <w:r w:rsidRPr="00FE0DE3">
              <w:t>Density, kg/m</w:t>
            </w:r>
            <w:r w:rsidRPr="00FE0DE3">
              <w:rPr>
                <w:vertAlign w:val="superscript"/>
              </w:rPr>
              <w:t>3</w:t>
            </w:r>
          </w:p>
        </w:tc>
        <w:tc>
          <w:tcPr>
            <w:tcW w:w="4428" w:type="dxa"/>
            <w:tcBorders>
              <w:top w:val="single" w:sz="12" w:space="0" w:color="auto"/>
              <w:left w:val="single" w:sz="4" w:space="0" w:color="auto"/>
              <w:bottom w:val="single" w:sz="4" w:space="0" w:color="auto"/>
              <w:right w:val="single" w:sz="12" w:space="0" w:color="auto"/>
            </w:tcBorders>
            <w:shd w:val="clear" w:color="auto" w:fill="auto"/>
          </w:tcPr>
          <w:p w:rsidR="00F52900" w:rsidRPr="00FE0DE3" w:rsidRDefault="00F52900" w:rsidP="008B5C09">
            <w:pPr>
              <w:jc w:val="right"/>
            </w:pPr>
            <w:r w:rsidRPr="00FE0DE3">
              <w:t>885</w:t>
            </w:r>
          </w:p>
        </w:tc>
      </w:tr>
      <w:tr w:rsidR="00F52900" w:rsidRPr="00FE0DE3" w:rsidTr="0056659A">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52900">
            <w:r w:rsidRPr="00FE0DE3">
              <w:t>LHV, MJ/kg</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F52900" w:rsidP="008B5C09">
            <w:pPr>
              <w:jc w:val="right"/>
            </w:pPr>
            <w:r w:rsidRPr="00FE0DE3">
              <w:t>37.2</w:t>
            </w:r>
          </w:p>
        </w:tc>
      </w:tr>
      <w:tr w:rsidR="00F52900" w:rsidRPr="00FE0DE3" w:rsidTr="0056659A">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52900">
            <w:r w:rsidRPr="00FE0DE3">
              <w:t>LHV, MJ/litre</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F52900" w:rsidP="008B5C09">
            <w:pPr>
              <w:jc w:val="right"/>
            </w:pPr>
            <w:r w:rsidRPr="00FE0DE3">
              <w:t>32.7</w:t>
            </w:r>
          </w:p>
        </w:tc>
      </w:tr>
      <w:tr w:rsidR="00F52900" w:rsidRPr="00FE0DE3" w:rsidTr="0056659A">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52900">
            <w:r w:rsidRPr="00FE0DE3">
              <w:t>Oxygen content</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EF3116" w:rsidP="008B5C09">
            <w:pPr>
              <w:jc w:val="right"/>
            </w:pPr>
            <w:r w:rsidRPr="00FE0DE3">
              <w:t>11</w:t>
            </w:r>
            <w:r w:rsidR="009E21A0" w:rsidRPr="00FE0DE3">
              <w:t>%</w:t>
            </w:r>
          </w:p>
        </w:tc>
      </w:tr>
      <w:tr w:rsidR="00F52900" w:rsidRPr="00FE0DE3" w:rsidTr="0056659A">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52900">
            <w:r w:rsidRPr="00FE0DE3">
              <w:t>Cetane number</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9E21A0" w:rsidP="008B5C09">
            <w:pPr>
              <w:jc w:val="right"/>
            </w:pPr>
            <w:r w:rsidRPr="00FE0DE3">
              <w:t>~55</w:t>
            </w:r>
          </w:p>
        </w:tc>
      </w:tr>
      <w:tr w:rsidR="009E21A0" w:rsidRPr="00FE0DE3" w:rsidTr="0056659A">
        <w:tc>
          <w:tcPr>
            <w:tcW w:w="4428" w:type="dxa"/>
            <w:tcBorders>
              <w:top w:val="single" w:sz="4" w:space="0" w:color="auto"/>
              <w:left w:val="single" w:sz="12" w:space="0" w:color="auto"/>
              <w:bottom w:val="single" w:sz="12" w:space="0" w:color="auto"/>
              <w:right w:val="single" w:sz="4" w:space="0" w:color="auto"/>
            </w:tcBorders>
            <w:shd w:val="clear" w:color="auto" w:fill="auto"/>
          </w:tcPr>
          <w:p w:rsidR="009E21A0" w:rsidRPr="00FE0DE3" w:rsidRDefault="009E21A0" w:rsidP="00F52900">
            <w:r w:rsidRPr="00FE0DE3">
              <w:t>Cloud point, C</w:t>
            </w:r>
          </w:p>
        </w:tc>
        <w:tc>
          <w:tcPr>
            <w:tcW w:w="4428" w:type="dxa"/>
            <w:tcBorders>
              <w:top w:val="single" w:sz="4" w:space="0" w:color="auto"/>
              <w:left w:val="single" w:sz="4" w:space="0" w:color="auto"/>
              <w:bottom w:val="single" w:sz="12" w:space="0" w:color="auto"/>
              <w:right w:val="single" w:sz="12" w:space="0" w:color="auto"/>
            </w:tcBorders>
            <w:shd w:val="clear" w:color="auto" w:fill="auto"/>
          </w:tcPr>
          <w:p w:rsidR="009E21A0" w:rsidRPr="00FE0DE3" w:rsidRDefault="009E21A0" w:rsidP="008B5C09">
            <w:pPr>
              <w:jc w:val="right"/>
            </w:pPr>
            <w:r w:rsidRPr="00FE0DE3">
              <w:t>~-3</w:t>
            </w:r>
          </w:p>
        </w:tc>
      </w:tr>
    </w:tbl>
    <w:p w:rsidR="00F52900" w:rsidRPr="00FE0DE3" w:rsidRDefault="00F52900" w:rsidP="00F52900"/>
    <w:p w:rsidR="00313E33" w:rsidRPr="00FE0DE3" w:rsidRDefault="00F95B3E" w:rsidP="00303ECD">
      <w:pPr>
        <w:pStyle w:val="Overskrift2"/>
      </w:pPr>
      <w:bookmarkStart w:id="77" w:name="_Toc510434607"/>
      <w:r w:rsidRPr="00FE0DE3">
        <w:t>Summary</w:t>
      </w:r>
      <w:bookmarkEnd w:id="77"/>
    </w:p>
    <w:p w:rsidR="00340EFD" w:rsidRPr="00FE0DE3" w:rsidRDefault="00340EFD" w:rsidP="00340EFD">
      <w:pPr>
        <w:pStyle w:val="Brdtekst"/>
      </w:pPr>
      <w:r w:rsidRPr="00FE0DE3">
        <w:t xml:space="preserve">The quantitative data reported above is summarized in the following data </w:t>
      </w:r>
      <w:r w:rsidR="003A5D99" w:rsidRPr="00FE0DE3">
        <w:t xml:space="preserve">sheet. </w:t>
      </w:r>
      <w:r w:rsidR="00A630BB" w:rsidRPr="00FE0DE3">
        <w:t>This information is determined from the NBB operating data for vegetable oil feedstock plants and the operating costs estimated from the Iowa State model. The best biodiesel plants operate a close to theoretical yields and methanol consumption rates</w:t>
      </w:r>
      <w:r w:rsidR="003A5D99" w:rsidRPr="00FE0DE3">
        <w:t>, and with low energy consumption values</w:t>
      </w:r>
      <w:r w:rsidR="00A630BB" w:rsidRPr="00FE0DE3">
        <w:t>. The 2015 data is based on the 2015 NBB data, it has been assumed that by 2050 the industry moves to have an average performance the same as the best plant in 2015. The 2020 and 2030 values are estimated from the transition from the 2015 to 2050 values.</w:t>
      </w:r>
    </w:p>
    <w:p w:rsidR="00F95B3E" w:rsidRPr="00FE0DE3" w:rsidRDefault="00D54F43" w:rsidP="00F95B3E">
      <w:pPr>
        <w:pStyle w:val="Billedtekst"/>
      </w:pPr>
      <w:r w:rsidRPr="00FE0DE3">
        <w:br w:type="page"/>
      </w:r>
      <w:bookmarkStart w:id="78" w:name="_Toc510434958"/>
      <w:r w:rsidR="00F95B3E"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2</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00265E86" w:rsidRPr="00FE0DE3">
        <w:tab/>
      </w:r>
      <w:r w:rsidR="00F95B3E" w:rsidRPr="00FE0DE3">
        <w:t>Vegetable Oil FAME Datasheet</w:t>
      </w:r>
      <w:bookmarkEnd w:id="78"/>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F95B3E" w:rsidRPr="00FE0DE3" w:rsidTr="009D3BA7">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Vegetable Oil FAME</w:t>
            </w:r>
          </w:p>
        </w:tc>
      </w:tr>
      <w:tr w:rsidR="00F95B3E" w:rsidRPr="00FE0DE3" w:rsidTr="009D3BA7">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Ref</w:t>
            </w:r>
          </w:p>
        </w:tc>
      </w:tr>
      <w:tr w:rsidR="00F95B3E" w:rsidRPr="00FE0DE3" w:rsidTr="009D3BA7">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F95B3E" w:rsidRPr="00FE0DE3" w:rsidRDefault="00F95B3E" w:rsidP="00B06E99">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F95B3E" w:rsidRPr="00FE0DE3" w:rsidRDefault="00F95B3E" w:rsidP="00B06E99">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F95B3E" w:rsidRPr="00FE0DE3" w:rsidRDefault="00F95B3E" w:rsidP="00B06E99">
            <w:pPr>
              <w:jc w:val="center"/>
              <w:rPr>
                <w:rFonts w:cs="Arial"/>
                <w:b/>
                <w:bCs/>
                <w:sz w:val="16"/>
              </w:rPr>
            </w:pPr>
          </w:p>
        </w:tc>
      </w:tr>
      <w:tr w:rsidR="009D3BA7" w:rsidRPr="00FE0DE3" w:rsidTr="00590D03">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9D3BA7" w:rsidRPr="00FE0DE3" w:rsidRDefault="009D3BA7" w:rsidP="00B06E99">
            <w:pPr>
              <w:rPr>
                <w:rFonts w:cs="Arial"/>
                <w:b/>
                <w:bCs/>
                <w:sz w:val="16"/>
              </w:rPr>
            </w:pPr>
            <w:r w:rsidRPr="00FE0DE3">
              <w:rPr>
                <w:rFonts w:cs="Arial"/>
                <w:b/>
                <w:bCs/>
                <w:sz w:val="16"/>
              </w:rPr>
              <w:t>Energy/technical data</w:t>
            </w:r>
          </w:p>
        </w:tc>
      </w:tr>
      <w:tr w:rsidR="0056659A" w:rsidRPr="00FE0DE3" w:rsidTr="009D3BA7">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C21A35">
            <w:pPr>
              <w:rPr>
                <w:rFonts w:cs="Arial"/>
                <w:sz w:val="16"/>
                <w:szCs w:val="18"/>
              </w:rPr>
            </w:pPr>
            <w:r w:rsidRPr="00FE0DE3">
              <w:rPr>
                <w:rFonts w:cs="Arial"/>
                <w:sz w:val="16"/>
                <w:szCs w:val="18"/>
              </w:rPr>
              <w:t>Typical total plant size 1,000 t biodiesel/year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r w:rsidRPr="00FE0DE3">
              <w:rPr>
                <w:rFonts w:cs="Arial"/>
                <w:sz w:val="16"/>
                <w:szCs w:val="18"/>
              </w:rPr>
              <w:t>100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C21A35">
            <w:pPr>
              <w:jc w:val="center"/>
              <w:rPr>
                <w:rFonts w:cs="Arial"/>
                <w:sz w:val="16"/>
                <w:szCs w:val="18"/>
              </w:rPr>
            </w:pPr>
            <w:r w:rsidRPr="00FE0DE3">
              <w:rPr>
                <w:rFonts w:cs="Arial"/>
                <w:sz w:val="16"/>
                <w:szCs w:val="18"/>
              </w:rPr>
              <w:t>A</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C21A35">
            <w:pPr>
              <w:jc w:val="center"/>
              <w:rPr>
                <w:rFonts w:cs="Arial"/>
                <w:sz w:val="16"/>
                <w:szCs w:val="18"/>
              </w:rPr>
            </w:pPr>
            <w:r w:rsidRPr="00FE0DE3">
              <w:rPr>
                <w:rFonts w:cs="Arial"/>
                <w:sz w:val="16"/>
                <w:szCs w:val="18"/>
              </w:rPr>
              <w:t>1</w:t>
            </w:r>
          </w:p>
        </w:tc>
      </w:tr>
      <w:tr w:rsidR="0056659A" w:rsidRPr="00FE0DE3" w:rsidTr="009D3BA7">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56659A">
            <w:pPr>
              <w:rPr>
                <w:rFonts w:cs="Arial"/>
                <w:sz w:val="16"/>
                <w:szCs w:val="18"/>
              </w:rPr>
            </w:pPr>
            <w:r w:rsidRPr="00FE0DE3">
              <w:rPr>
                <w:rFonts w:cs="Arial"/>
                <w:sz w:val="16"/>
                <w:szCs w:val="18"/>
              </w:rPr>
              <w:t xml:space="preserve">Typical total plant size MW biodiesel/year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125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125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125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125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590D03">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56659A" w:rsidRPr="00FE0DE3" w:rsidRDefault="0056659A" w:rsidP="009D3BA7">
            <w:pPr>
              <w:rPr>
                <w:rFonts w:cs="Arial"/>
                <w:sz w:val="16"/>
                <w:szCs w:val="18"/>
              </w:rPr>
            </w:pPr>
            <w:r w:rsidRPr="00FE0DE3">
              <w:rPr>
                <w:rFonts w:cs="Arial"/>
                <w:b/>
                <w:i/>
                <w:sz w:val="16"/>
                <w:szCs w:val="18"/>
              </w:rPr>
              <w:t xml:space="preserve"> Inputs</w:t>
            </w:r>
          </w:p>
        </w:tc>
      </w:tr>
      <w:tr w:rsidR="00D54F43" w:rsidRPr="00FE0DE3" w:rsidTr="00D54F43">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D54F43" w:rsidRPr="00FE0DE3" w:rsidRDefault="00D54F43" w:rsidP="0056659A">
            <w:pPr>
              <w:rPr>
                <w:rFonts w:cs="Arial"/>
                <w:sz w:val="16"/>
                <w:szCs w:val="16"/>
              </w:rPr>
            </w:pPr>
            <w:r w:rsidRPr="00FE0DE3">
              <w:rPr>
                <w:rFonts w:cs="Arial"/>
                <w:color w:val="000000"/>
                <w:sz w:val="16"/>
                <w:szCs w:val="16"/>
              </w:rPr>
              <w:t>Veg Oil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0.926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0.929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0.933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4</w:t>
            </w:r>
          </w:p>
        </w:tc>
      </w:tr>
      <w:tr w:rsidR="00D54F43" w:rsidRPr="00FE0DE3" w:rsidTr="00D54F43">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D54F43" w:rsidRPr="00FE0DE3" w:rsidRDefault="00D54F43" w:rsidP="00B06E99">
            <w:pPr>
              <w:rPr>
                <w:rFonts w:cs="Arial"/>
                <w:sz w:val="16"/>
                <w:szCs w:val="16"/>
              </w:rPr>
            </w:pPr>
            <w:r w:rsidRPr="00FE0DE3">
              <w:rPr>
                <w:rFonts w:cs="Arial"/>
                <w:color w:val="000000"/>
                <w:sz w:val="16"/>
                <w:szCs w:val="16"/>
              </w:rPr>
              <w:t>Methanol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0.046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0.046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0.046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0.046</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93%</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107%</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93%</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107%</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B,E,I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4</w:t>
            </w:r>
          </w:p>
        </w:tc>
      </w:tr>
      <w:tr w:rsidR="00D54F43" w:rsidRPr="00FE0DE3" w:rsidTr="00D54F43">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D54F43" w:rsidRPr="00FE0DE3" w:rsidRDefault="00D54F43" w:rsidP="00B06E99">
            <w:pPr>
              <w:rPr>
                <w:rFonts w:cs="Arial"/>
                <w:sz w:val="16"/>
                <w:szCs w:val="16"/>
              </w:rPr>
            </w:pPr>
            <w:r w:rsidRPr="00FE0DE3">
              <w:rPr>
                <w:rFonts w:cs="Arial"/>
                <w:color w:val="000000"/>
                <w:sz w:val="16"/>
                <w:szCs w:val="16"/>
              </w:rPr>
              <w:t>Electricity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0.002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132985">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4</w:t>
            </w:r>
          </w:p>
        </w:tc>
      </w:tr>
      <w:tr w:rsidR="00D54F43" w:rsidRPr="00FE0DE3" w:rsidTr="00D54F43">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D54F43" w:rsidRPr="00FE0DE3" w:rsidRDefault="00D54F43" w:rsidP="00B06E99">
            <w:pPr>
              <w:rPr>
                <w:rFonts w:cs="Arial"/>
                <w:sz w:val="16"/>
                <w:szCs w:val="16"/>
              </w:rPr>
            </w:pPr>
            <w:r w:rsidRPr="00FE0DE3">
              <w:rPr>
                <w:rFonts w:cs="Arial"/>
                <w:color w:val="000000"/>
                <w:sz w:val="16"/>
                <w:szCs w:val="16"/>
              </w:rPr>
              <w:t>Natural Gas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0.024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0.022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0.018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C21A35">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C21A35">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4</w:t>
            </w:r>
          </w:p>
        </w:tc>
      </w:tr>
      <w:tr w:rsidR="0056659A" w:rsidRPr="00FE0DE3" w:rsidTr="00590D03">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56659A" w:rsidRPr="00FE0DE3" w:rsidRDefault="0056659A" w:rsidP="009D3BA7">
            <w:pPr>
              <w:rPr>
                <w:rFonts w:cs="Arial"/>
                <w:sz w:val="16"/>
                <w:szCs w:val="18"/>
              </w:rPr>
            </w:pPr>
            <w:r w:rsidRPr="00FE0DE3">
              <w:rPr>
                <w:rFonts w:cs="Arial"/>
                <w:b/>
                <w:i/>
                <w:sz w:val="16"/>
                <w:szCs w:val="18"/>
              </w:rPr>
              <w:t>Outputs</w:t>
            </w:r>
          </w:p>
        </w:tc>
      </w:tr>
      <w:tr w:rsidR="00D54F43" w:rsidRPr="00FE0DE3" w:rsidTr="00D54F43">
        <w:trPr>
          <w:trHeight w:hRule="exact" w:val="438"/>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D54F43" w:rsidRPr="00FE0DE3" w:rsidRDefault="00D54F43" w:rsidP="00B06E99">
            <w:pPr>
              <w:rPr>
                <w:rFonts w:cs="Arial"/>
                <w:sz w:val="16"/>
                <w:szCs w:val="16"/>
              </w:rPr>
            </w:pPr>
            <w:r w:rsidRPr="00FE0DE3">
              <w:rPr>
                <w:rFonts w:cs="Arial"/>
                <w:color w:val="000000"/>
                <w:sz w:val="16"/>
                <w:szCs w:val="16"/>
              </w:rPr>
              <w:t>Biodiesel Output,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0.903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4</w:t>
            </w:r>
          </w:p>
        </w:tc>
      </w:tr>
      <w:tr w:rsidR="00D54F43" w:rsidRPr="00FE0DE3" w:rsidTr="00D54F43">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D54F43" w:rsidRPr="00FE0DE3" w:rsidRDefault="00D54F43" w:rsidP="00B06E99">
            <w:pPr>
              <w:rPr>
                <w:rStyle w:val="Kommentarhenvisning"/>
                <w:rFonts w:cs="Arial"/>
                <w:lang w:eastAsia="x-none"/>
              </w:rPr>
            </w:pPr>
            <w:r w:rsidRPr="00FE0DE3">
              <w:rPr>
                <w:rFonts w:cs="Arial"/>
                <w:color w:val="000000"/>
                <w:sz w:val="16"/>
                <w:szCs w:val="16"/>
                <w:lang w:eastAsia="x-none"/>
              </w:rPr>
              <w:t>Glycerine  Output,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0.039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0.039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0.039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D54F43">
            <w:pPr>
              <w:jc w:val="right"/>
              <w:rPr>
                <w:rFonts w:cs="Arial"/>
                <w:sz w:val="16"/>
                <w:szCs w:val="16"/>
              </w:rPr>
            </w:pPr>
            <w:r w:rsidRPr="00FE0DE3">
              <w:rPr>
                <w:rFonts w:cs="Arial"/>
                <w:color w:val="000000"/>
                <w:sz w:val="16"/>
                <w:szCs w:val="16"/>
              </w:rPr>
              <w:t>0.039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7333EC">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54F43" w:rsidRPr="00FE0DE3" w:rsidRDefault="00D54F43" w:rsidP="00EB35EC">
            <w:pPr>
              <w:jc w:val="center"/>
              <w:rPr>
                <w:rFonts w:cs="Arial"/>
                <w:sz w:val="16"/>
                <w:szCs w:val="18"/>
              </w:rPr>
            </w:pPr>
            <w:r w:rsidRPr="00FE0DE3">
              <w:rPr>
                <w:rFonts w:cs="Arial"/>
                <w:sz w:val="16"/>
                <w:szCs w:val="18"/>
              </w:rPr>
              <w:t>4</w:t>
            </w: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B06E99">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B06E99">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590D03">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B06E99">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590D03">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B06E99">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1A3919" w:rsidP="00EB35EC">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590D03">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B06E99">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1.5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590D03">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56659A" w:rsidRPr="00FE0DE3" w:rsidRDefault="0056659A" w:rsidP="009D3BA7">
            <w:pPr>
              <w:rPr>
                <w:rFonts w:cs="Arial"/>
                <w:b/>
                <w:bCs/>
                <w:sz w:val="16"/>
              </w:rPr>
            </w:pPr>
            <w:r w:rsidRPr="00FE0DE3">
              <w:rPr>
                <w:rFonts w:cs="Arial"/>
                <w:b/>
                <w:bCs/>
                <w:sz w:val="16"/>
              </w:rPr>
              <w:t xml:space="preserve">Financial data                                 </w:t>
            </w:r>
          </w:p>
        </w:tc>
      </w:tr>
      <w:tr w:rsidR="0056659A" w:rsidRPr="00FE0DE3" w:rsidTr="009D3BA7">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6659A" w:rsidRPr="00FE0DE3" w:rsidRDefault="0056659A" w:rsidP="00340EFD">
            <w:pPr>
              <w:rPr>
                <w:rFonts w:cs="Arial"/>
                <w:sz w:val="16"/>
                <w:szCs w:val="18"/>
              </w:rPr>
            </w:pPr>
            <w:r w:rsidRPr="00FE0DE3">
              <w:rPr>
                <w:rFonts w:cs="Arial"/>
                <w:sz w:val="16"/>
                <w:szCs w:val="18"/>
              </w:rPr>
              <w:t>Specific investment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0.66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0.65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0.64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0.63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0.8</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0.8</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C, J</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6659A" w:rsidRPr="00FE0DE3" w:rsidRDefault="0056659A" w:rsidP="00340EFD">
            <w:pPr>
              <w:rPr>
                <w:rFonts w:cs="Arial"/>
                <w:sz w:val="16"/>
                <w:szCs w:val="18"/>
              </w:rPr>
            </w:pPr>
            <w:r w:rsidRPr="00FE0DE3">
              <w:rPr>
                <w:rFonts w:cs="Arial"/>
                <w:sz w:val="16"/>
                <w:szCs w:val="18"/>
              </w:rPr>
              <w:t>-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6659A" w:rsidRPr="00FE0DE3" w:rsidRDefault="00132985" w:rsidP="00132985">
            <w:pPr>
              <w:ind w:left="5"/>
              <w:rPr>
                <w:rFonts w:cs="Arial"/>
                <w:sz w:val="16"/>
                <w:szCs w:val="18"/>
              </w:rPr>
            </w:pPr>
            <w:r w:rsidRPr="00FE0DE3">
              <w:rPr>
                <w:rFonts w:cs="Arial"/>
                <w:sz w:val="16"/>
                <w:szCs w:val="18"/>
              </w:rPr>
              <w:t xml:space="preserve">- </w:t>
            </w:r>
            <w:r w:rsidR="0056659A" w:rsidRPr="00FE0DE3">
              <w:rPr>
                <w:rFonts w:cs="Arial"/>
                <w:sz w:val="16"/>
                <w:szCs w:val="18"/>
              </w:rPr>
              <w:t>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6659A" w:rsidRPr="00FE0DE3" w:rsidRDefault="0056659A" w:rsidP="00340EFD">
            <w:pPr>
              <w:rPr>
                <w:rFonts w:cs="Arial"/>
                <w:sz w:val="16"/>
                <w:szCs w:val="18"/>
              </w:rPr>
            </w:pPr>
            <w:r w:rsidRPr="00FE0DE3">
              <w:rPr>
                <w:rFonts w:cs="Arial"/>
                <w:sz w:val="16"/>
                <w:szCs w:val="18"/>
              </w:rPr>
              <w:t>Fixed O&amp;M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D54F43">
            <w:pPr>
              <w:jc w:val="center"/>
              <w:rPr>
                <w:rFonts w:cs="Arial"/>
                <w:sz w:val="16"/>
                <w:szCs w:val="18"/>
              </w:rPr>
            </w:pPr>
            <w:r w:rsidRPr="00FE0DE3">
              <w:rPr>
                <w:rFonts w:cs="Arial"/>
                <w:sz w:val="16"/>
                <w:szCs w:val="18"/>
              </w:rPr>
              <w:t>0.</w:t>
            </w:r>
            <w:r w:rsidR="00D54F43" w:rsidRPr="00FE0DE3">
              <w:rPr>
                <w:rFonts w:cs="Arial"/>
                <w:sz w:val="16"/>
                <w:szCs w:val="18"/>
              </w:rPr>
              <w:t>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D54F43">
            <w:pPr>
              <w:jc w:val="center"/>
              <w:rPr>
                <w:rFonts w:cs="Arial"/>
                <w:sz w:val="16"/>
                <w:szCs w:val="18"/>
              </w:rPr>
            </w:pPr>
            <w:r w:rsidRPr="00FE0DE3">
              <w:rPr>
                <w:rFonts w:cs="Arial"/>
                <w:sz w:val="16"/>
                <w:szCs w:val="18"/>
              </w:rPr>
              <w:t>0.</w:t>
            </w:r>
            <w:r w:rsidR="00D54F43" w:rsidRPr="00FE0DE3">
              <w:rPr>
                <w:rFonts w:cs="Arial"/>
                <w:sz w:val="16"/>
                <w:szCs w:val="18"/>
              </w:rPr>
              <w:t>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D54F43">
            <w:pPr>
              <w:jc w:val="center"/>
              <w:rPr>
                <w:rFonts w:cs="Arial"/>
                <w:sz w:val="16"/>
                <w:szCs w:val="18"/>
              </w:rPr>
            </w:pPr>
            <w:r w:rsidRPr="00FE0DE3">
              <w:rPr>
                <w:rFonts w:cs="Arial"/>
                <w:sz w:val="16"/>
                <w:szCs w:val="18"/>
              </w:rPr>
              <w:t>0.</w:t>
            </w:r>
            <w:r w:rsidR="00D54F43" w:rsidRPr="00FE0DE3">
              <w:rPr>
                <w:rFonts w:cs="Arial"/>
                <w:sz w:val="16"/>
                <w:szCs w:val="18"/>
              </w:rPr>
              <w:t>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D54F43">
            <w:pPr>
              <w:jc w:val="center"/>
              <w:rPr>
                <w:rFonts w:cs="Arial"/>
                <w:sz w:val="16"/>
                <w:szCs w:val="18"/>
              </w:rPr>
            </w:pPr>
            <w:r w:rsidRPr="00FE0DE3">
              <w:rPr>
                <w:rFonts w:cs="Arial"/>
                <w:sz w:val="16"/>
                <w:szCs w:val="18"/>
              </w:rPr>
              <w:t>0.</w:t>
            </w:r>
            <w:r w:rsidR="00D54F43" w:rsidRPr="00FE0DE3">
              <w:rPr>
                <w:rFonts w:cs="Arial"/>
                <w:sz w:val="16"/>
                <w:szCs w:val="18"/>
              </w:rPr>
              <w:t>02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7333EC">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7333EC">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D,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6659A" w:rsidRPr="00FE0DE3" w:rsidRDefault="0056659A" w:rsidP="00340EFD">
            <w:pPr>
              <w:rPr>
                <w:rFonts w:cs="Arial"/>
                <w:sz w:val="16"/>
                <w:szCs w:val="18"/>
              </w:rPr>
            </w:pPr>
            <w:r w:rsidRPr="00FE0DE3">
              <w:rPr>
                <w:rFonts w:cs="Arial"/>
                <w:sz w:val="16"/>
                <w:szCs w:val="18"/>
              </w:rPr>
              <w:t>Variable O&amp;M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B672EA">
            <w:pPr>
              <w:jc w:val="center"/>
              <w:rPr>
                <w:rFonts w:cs="Arial"/>
                <w:sz w:val="16"/>
                <w:szCs w:val="18"/>
              </w:rPr>
            </w:pPr>
            <w:r w:rsidRPr="00FE0DE3">
              <w:rPr>
                <w:rFonts w:cs="Arial"/>
                <w:sz w:val="16"/>
                <w:szCs w:val="18"/>
              </w:rPr>
              <w:t>0.</w:t>
            </w:r>
            <w:r w:rsidR="00B672EA" w:rsidRPr="00FE0DE3">
              <w:rPr>
                <w:rFonts w:cs="Arial"/>
                <w:sz w:val="16"/>
                <w:szCs w:val="18"/>
              </w:rPr>
              <w:t>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B672EA">
            <w:pPr>
              <w:jc w:val="center"/>
              <w:rPr>
                <w:rFonts w:cs="Arial"/>
                <w:sz w:val="16"/>
                <w:szCs w:val="18"/>
              </w:rPr>
            </w:pPr>
            <w:r w:rsidRPr="00FE0DE3">
              <w:rPr>
                <w:rFonts w:cs="Arial"/>
                <w:sz w:val="16"/>
                <w:szCs w:val="18"/>
              </w:rPr>
              <w:t>0.</w:t>
            </w:r>
            <w:r w:rsidR="00B672EA" w:rsidRPr="00FE0DE3">
              <w:rPr>
                <w:rFonts w:cs="Arial"/>
                <w:sz w:val="16"/>
                <w:szCs w:val="18"/>
              </w:rPr>
              <w:t>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B672EA">
            <w:pPr>
              <w:jc w:val="center"/>
              <w:rPr>
                <w:rFonts w:cs="Arial"/>
                <w:sz w:val="16"/>
                <w:szCs w:val="18"/>
              </w:rPr>
            </w:pPr>
            <w:r w:rsidRPr="00FE0DE3">
              <w:rPr>
                <w:rFonts w:cs="Arial"/>
                <w:sz w:val="16"/>
                <w:szCs w:val="18"/>
              </w:rPr>
              <w:t>0.</w:t>
            </w:r>
            <w:r w:rsidR="00B672EA" w:rsidRPr="00FE0DE3">
              <w:rPr>
                <w:rFonts w:cs="Arial"/>
                <w:sz w:val="16"/>
                <w:szCs w:val="18"/>
              </w:rPr>
              <w:t>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B672EA">
            <w:pPr>
              <w:jc w:val="center"/>
              <w:rPr>
                <w:rFonts w:cs="Arial"/>
                <w:sz w:val="16"/>
                <w:szCs w:val="18"/>
              </w:rPr>
            </w:pPr>
            <w:r w:rsidRPr="00FE0DE3">
              <w:rPr>
                <w:rFonts w:cs="Arial"/>
                <w:sz w:val="16"/>
                <w:szCs w:val="18"/>
              </w:rPr>
              <w:t>0.</w:t>
            </w:r>
            <w:r w:rsidR="00B672EA" w:rsidRPr="00FE0DE3">
              <w:rPr>
                <w:rFonts w:cs="Arial"/>
                <w:sz w:val="16"/>
                <w:szCs w:val="18"/>
              </w:rPr>
              <w:t>05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7333EC">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7333EC">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7333EC">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7333EC">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6659A" w:rsidRPr="00FE0DE3" w:rsidRDefault="0056659A" w:rsidP="00EB35EC">
            <w:pPr>
              <w:jc w:val="center"/>
              <w:rPr>
                <w:rFonts w:cs="Arial"/>
                <w:sz w:val="16"/>
                <w:szCs w:val="18"/>
              </w:rPr>
            </w:pPr>
            <w:r w:rsidRPr="00FE0DE3">
              <w:rPr>
                <w:rFonts w:cs="Arial"/>
                <w:sz w:val="16"/>
                <w:szCs w:val="18"/>
              </w:rPr>
              <w:t>D,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340EFD">
            <w:pPr>
              <w:rPr>
                <w:rFonts w:cs="Arial"/>
                <w:sz w:val="16"/>
                <w:szCs w:val="18"/>
              </w:rPr>
            </w:pPr>
            <w:r w:rsidRPr="00FE0DE3">
              <w:rPr>
                <w:rFonts w:cs="Arial"/>
                <w:sz w:val="16"/>
                <w:szCs w:val="18"/>
              </w:rPr>
              <w:t>Startup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6659A" w:rsidRPr="00FE0DE3" w:rsidRDefault="0056659A" w:rsidP="009D3BA7">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r w:rsidR="0056659A" w:rsidRPr="00FE0DE3" w:rsidTr="009D3BA7">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56659A" w:rsidRPr="00FE0DE3" w:rsidRDefault="0056659A" w:rsidP="009D3BA7">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56659A" w:rsidRPr="00FE0DE3" w:rsidRDefault="0056659A" w:rsidP="00EB35EC">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56659A" w:rsidRPr="00FE0DE3" w:rsidRDefault="0056659A" w:rsidP="00EB35EC">
            <w:pPr>
              <w:jc w:val="center"/>
              <w:rPr>
                <w:rFonts w:cs="Arial"/>
                <w:sz w:val="16"/>
                <w:szCs w:val="18"/>
              </w:rPr>
            </w:pPr>
          </w:p>
        </w:tc>
      </w:tr>
    </w:tbl>
    <w:p w:rsidR="00F95B3E" w:rsidRPr="00FE0DE3" w:rsidRDefault="00F95B3E" w:rsidP="00F95B3E">
      <w:pPr>
        <w:pStyle w:val="Brdtekst"/>
      </w:pPr>
    </w:p>
    <w:p w:rsidR="00F95B3E" w:rsidRPr="00FE0DE3" w:rsidRDefault="00F95B3E" w:rsidP="00F95B3E">
      <w:pPr>
        <w:pStyle w:val="Brdtekst"/>
      </w:pPr>
      <w:r w:rsidRPr="00FE0DE3">
        <w:t>Notes:</w:t>
      </w:r>
    </w:p>
    <w:p w:rsidR="00F95B3E" w:rsidRPr="00FE0DE3" w:rsidRDefault="00F95B3E" w:rsidP="00F95B3E">
      <w:pPr>
        <w:pStyle w:val="Brdtekst"/>
      </w:pPr>
      <w:r w:rsidRPr="00FE0DE3">
        <w:t xml:space="preserve">A. The plant size is assumed based on the plants sizes of existing vegetable oil based bio-diesel plants in EU. </w:t>
      </w:r>
    </w:p>
    <w:p w:rsidR="00F95B3E" w:rsidRPr="00FE0DE3" w:rsidRDefault="00F95B3E" w:rsidP="00F95B3E">
      <w:pPr>
        <w:pStyle w:val="Brdtekst"/>
      </w:pPr>
      <w:r w:rsidRPr="00FE0DE3">
        <w:t xml:space="preserve">B. Energy input from supporting chemicals of minor amounts is not considered. </w:t>
      </w:r>
    </w:p>
    <w:p w:rsidR="00F95B3E" w:rsidRPr="00FE0DE3" w:rsidRDefault="00F95B3E" w:rsidP="00F95B3E">
      <w:pPr>
        <w:pStyle w:val="Brdtekst"/>
      </w:pPr>
      <w:r w:rsidRPr="00FE0DE3">
        <w:t xml:space="preserve">C. The total capital cost include total installed cost (total direct costs) and all indirect costs such as engineering, construction, contractor’s fee, contingency and working capital. </w:t>
      </w:r>
    </w:p>
    <w:p w:rsidR="00F95B3E" w:rsidRPr="00FE0DE3" w:rsidRDefault="00F95B3E" w:rsidP="00F95B3E">
      <w:pPr>
        <w:pStyle w:val="Brdtekst"/>
      </w:pPr>
      <w:r w:rsidRPr="00FE0DE3">
        <w:t xml:space="preserve">D. O&amp;M costs, costs for main raw materials are not included </w:t>
      </w:r>
    </w:p>
    <w:p w:rsidR="001D518A" w:rsidRPr="00FE0DE3" w:rsidRDefault="001D518A" w:rsidP="00F95B3E">
      <w:pPr>
        <w:pStyle w:val="Brdtekst"/>
      </w:pPr>
      <w:r w:rsidRPr="00FE0DE3">
        <w:t>E. 2050 values are based on industry best plant in 2015. 2020 and 2030 values interpolated between 2015 and 2050 values.</w:t>
      </w:r>
    </w:p>
    <w:p w:rsidR="001D518A" w:rsidRPr="00FE0DE3" w:rsidRDefault="001D518A" w:rsidP="00F95B3E">
      <w:pPr>
        <w:pStyle w:val="Brdtekst"/>
      </w:pPr>
      <w:r w:rsidRPr="00FE0DE3">
        <w:t>F. Total output excludes the heat loss.</w:t>
      </w:r>
    </w:p>
    <w:p w:rsidR="00641BFB" w:rsidRPr="00FE0DE3" w:rsidRDefault="00641BFB" w:rsidP="00F95B3E">
      <w:pPr>
        <w:pStyle w:val="Brdtekst"/>
      </w:pPr>
      <w:r w:rsidRPr="00FE0DE3">
        <w:t xml:space="preserve">G. </w:t>
      </w:r>
      <w:r w:rsidR="00E109C4" w:rsidRPr="00FE0DE3">
        <w:t>Estimated f</w:t>
      </w:r>
      <w:r w:rsidRPr="00FE0DE3">
        <w:t>rom Iowa State biodiesel profitability</w:t>
      </w:r>
      <w:r w:rsidR="00E109C4" w:rsidRPr="00FE0DE3">
        <w:t xml:space="preserve"> file</w:t>
      </w:r>
      <w:r w:rsidRPr="00FE0DE3">
        <w:t>.</w:t>
      </w:r>
    </w:p>
    <w:p w:rsidR="00641BFB" w:rsidRPr="00FE0DE3" w:rsidRDefault="00641BFB" w:rsidP="00F95B3E">
      <w:pPr>
        <w:pStyle w:val="Brdtekst"/>
      </w:pPr>
      <w:r w:rsidRPr="00FE0DE3">
        <w:t>H. Best plants operate at greater than 95% of capacity.</w:t>
      </w:r>
    </w:p>
    <w:p w:rsidR="00641BFB" w:rsidRPr="00FE0DE3" w:rsidRDefault="00641BFB" w:rsidP="00F95B3E">
      <w:pPr>
        <w:pStyle w:val="Brdtekst"/>
      </w:pPr>
      <w:r w:rsidRPr="00FE0DE3">
        <w:lastRenderedPageBreak/>
        <w:t xml:space="preserve">I. The uncertainty is </w:t>
      </w:r>
      <w:r w:rsidR="00B32583" w:rsidRPr="00FE0DE3">
        <w:t>one standard deviation from the average from the NBB survey.</w:t>
      </w:r>
    </w:p>
    <w:p w:rsidR="00F95B3E" w:rsidRPr="00FE0DE3" w:rsidRDefault="00B32583" w:rsidP="00F95B3E">
      <w:pPr>
        <w:pStyle w:val="Brdtekst"/>
      </w:pPr>
      <w:r w:rsidRPr="00FE0DE3">
        <w:t>J. Range of capital cost is +/- 25% of mean.</w:t>
      </w:r>
    </w:p>
    <w:p w:rsidR="00E109C4" w:rsidRPr="00FE0DE3" w:rsidRDefault="00E109C4" w:rsidP="00F95B3E">
      <w:pPr>
        <w:pStyle w:val="Brdtekst"/>
      </w:pPr>
      <w:r w:rsidRPr="00FE0DE3">
        <w:t>K. Operating cost is +/- 10% of mean.</w:t>
      </w:r>
    </w:p>
    <w:p w:rsidR="00F30CEF" w:rsidRPr="00FE0DE3" w:rsidRDefault="00F30CEF" w:rsidP="00340EFD">
      <w:pPr>
        <w:pStyle w:val="Overskrift2"/>
      </w:pPr>
      <w:bookmarkStart w:id="79" w:name="_Toc510434608"/>
      <w:r w:rsidRPr="00FE0DE3">
        <w:t>References</w:t>
      </w:r>
      <w:bookmarkEnd w:id="79"/>
    </w:p>
    <w:p w:rsidR="005568F8" w:rsidRPr="00FE0DE3" w:rsidRDefault="005568F8" w:rsidP="005568F8">
      <w:pPr>
        <w:numPr>
          <w:ilvl w:val="0"/>
          <w:numId w:val="14"/>
        </w:numPr>
        <w:spacing w:after="120"/>
        <w:rPr>
          <w:rFonts w:cs="Arial"/>
        </w:rPr>
      </w:pPr>
      <w:r w:rsidRPr="00FE0DE3">
        <w:rPr>
          <w:rFonts w:cs="Arial"/>
        </w:rPr>
        <w:t>Personal Communication. 2018. T Jensen, Emmelev A/S</w:t>
      </w:r>
    </w:p>
    <w:p w:rsidR="004340D9" w:rsidRPr="00FE0DE3" w:rsidRDefault="004340D9" w:rsidP="00B42ADC">
      <w:pPr>
        <w:numPr>
          <w:ilvl w:val="0"/>
          <w:numId w:val="14"/>
        </w:numPr>
        <w:spacing w:after="120"/>
        <w:rPr>
          <w:rFonts w:cs="Arial"/>
        </w:rPr>
      </w:pPr>
      <w:r w:rsidRPr="00FE0DE3">
        <w:rPr>
          <w:rFonts w:cs="Arial"/>
        </w:rPr>
        <w:t xml:space="preserve">International Institute for Sustainable Development. 2012. Biofuels – At What Cost? Mandating ethanol and biodiesel consumption in Germany. </w:t>
      </w:r>
      <w:hyperlink r:id="rId33" w:history="1">
        <w:r w:rsidR="00135B9C" w:rsidRPr="00FE0DE3">
          <w:rPr>
            <w:rStyle w:val="Hyperlink"/>
            <w:rFonts w:cs="Arial"/>
            <w:bCs/>
          </w:rPr>
          <w:t>https://www.iisd.org/gsi/sites/default/files/bf_awc_germany.pdf</w:t>
        </w:r>
      </w:hyperlink>
      <w:r w:rsidR="00135B9C" w:rsidRPr="00FE0DE3">
        <w:rPr>
          <w:rFonts w:cs="Arial"/>
        </w:rPr>
        <w:t xml:space="preserve"> </w:t>
      </w:r>
    </w:p>
    <w:p w:rsidR="007D69C9" w:rsidRPr="00FE0DE3" w:rsidRDefault="007D69C9" w:rsidP="00B42ADC">
      <w:pPr>
        <w:numPr>
          <w:ilvl w:val="0"/>
          <w:numId w:val="14"/>
        </w:numPr>
        <w:spacing w:after="120"/>
        <w:rPr>
          <w:rFonts w:cs="Arial"/>
        </w:rPr>
      </w:pPr>
      <w:r w:rsidRPr="00FE0DE3">
        <w:rPr>
          <w:rFonts w:cs="Arial"/>
        </w:rPr>
        <w:t xml:space="preserve">Desmet Ballestra. 2015. Biodiesel. </w:t>
      </w:r>
      <w:hyperlink r:id="rId34" w:history="1">
        <w:r w:rsidRPr="00FE0DE3">
          <w:rPr>
            <w:rStyle w:val="Hyperlink"/>
            <w:rFonts w:cs="Arial"/>
            <w:bCs/>
          </w:rPr>
          <w:t>http://www.desmetballestra.com/images/PDF-Brochures-2014/Biodiesel2015.pdf</w:t>
        </w:r>
      </w:hyperlink>
      <w:r w:rsidRPr="00FE0DE3">
        <w:rPr>
          <w:rFonts w:cs="Arial"/>
        </w:rPr>
        <w:t xml:space="preserve"> </w:t>
      </w:r>
    </w:p>
    <w:p w:rsidR="00340EFD" w:rsidRPr="00FE0DE3" w:rsidRDefault="00A80E5B" w:rsidP="00B42ADC">
      <w:pPr>
        <w:numPr>
          <w:ilvl w:val="0"/>
          <w:numId w:val="14"/>
        </w:numPr>
        <w:spacing w:after="120"/>
        <w:rPr>
          <w:rFonts w:cs="Arial"/>
        </w:rPr>
      </w:pPr>
      <w:r w:rsidRPr="00FE0DE3">
        <w:rPr>
          <w:rFonts w:cs="Arial"/>
        </w:rPr>
        <w:t xml:space="preserve">US Energy Information Administration. 2015. International Energy Statistics. Biofuels Production. </w:t>
      </w:r>
      <w:hyperlink r:id="rId35" w:history="1">
        <w:r w:rsidRPr="00FE0DE3">
          <w:rPr>
            <w:rStyle w:val="Hyperlink"/>
            <w:rFonts w:cs="Arial"/>
            <w:bCs/>
          </w:rPr>
          <w:t>http://www.eia.gov/cfapps/ipdbproject/IEDIndex3.cfm?tid=79&amp;pid=79&amp;aid=1</w:t>
        </w:r>
      </w:hyperlink>
      <w:r w:rsidRPr="00FE0DE3">
        <w:rPr>
          <w:rFonts w:cs="Arial"/>
        </w:rPr>
        <w:t xml:space="preserve"> </w:t>
      </w:r>
    </w:p>
    <w:p w:rsidR="005568F8" w:rsidRPr="00FE0DE3" w:rsidRDefault="005568F8" w:rsidP="005568F8">
      <w:pPr>
        <w:numPr>
          <w:ilvl w:val="0"/>
          <w:numId w:val="14"/>
        </w:numPr>
        <w:spacing w:after="120"/>
        <w:rPr>
          <w:rFonts w:cs="Arial"/>
        </w:rPr>
      </w:pPr>
      <w:r w:rsidRPr="00FE0DE3">
        <w:rPr>
          <w:rFonts w:cs="Arial"/>
        </w:rPr>
        <w:t xml:space="preserve">Energy Statistics 2015. </w:t>
      </w:r>
      <w:hyperlink r:id="rId36" w:history="1">
        <w:r w:rsidRPr="00FE0DE3">
          <w:rPr>
            <w:rStyle w:val="Hyperlink"/>
            <w:rFonts w:cs="Arial"/>
          </w:rPr>
          <w:t>https://ens.dk/sites/ens.dk/files/Statistik/energy_statistics_2015.pdf</w:t>
        </w:r>
      </w:hyperlink>
      <w:r w:rsidRPr="00FE0DE3">
        <w:rPr>
          <w:rFonts w:cs="Arial"/>
        </w:rPr>
        <w:t xml:space="preserve">  </w:t>
      </w:r>
    </w:p>
    <w:p w:rsidR="0017475D" w:rsidRPr="00FE0DE3" w:rsidRDefault="0017475D" w:rsidP="00B42ADC">
      <w:pPr>
        <w:numPr>
          <w:ilvl w:val="0"/>
          <w:numId w:val="14"/>
        </w:numPr>
        <w:spacing w:after="120"/>
        <w:rPr>
          <w:rFonts w:cs="Arial"/>
        </w:rPr>
      </w:pPr>
      <w:r w:rsidRPr="00FE0DE3">
        <w:rPr>
          <w:rFonts w:cs="Arial"/>
        </w:rPr>
        <w:t>IEA Bioenergy Task 39. Newsletter #39. Denmark Feature</w:t>
      </w:r>
      <w:r w:rsidR="00E109C4" w:rsidRPr="00FE0DE3">
        <w:rPr>
          <w:rFonts w:cs="Arial"/>
        </w:rPr>
        <w:t xml:space="preserve">. </w:t>
      </w:r>
      <w:hyperlink r:id="rId37" w:history="1">
        <w:r w:rsidR="00E109C4" w:rsidRPr="00FE0DE3">
          <w:rPr>
            <w:rStyle w:val="Hyperlink"/>
            <w:rFonts w:cs="Arial"/>
          </w:rPr>
          <w:t>http://task39.sites.olt.ubc.ca/files/2015/06/IEA-Bioenergy-Task-39-Newsletter-Issue-39-May-2015-final.pdf</w:t>
        </w:r>
      </w:hyperlink>
    </w:p>
    <w:p w:rsidR="00962CAD" w:rsidRPr="00FE0DE3" w:rsidRDefault="00962CAD" w:rsidP="00B42ADC">
      <w:pPr>
        <w:numPr>
          <w:ilvl w:val="0"/>
          <w:numId w:val="14"/>
        </w:numPr>
        <w:spacing w:after="120"/>
        <w:rPr>
          <w:rFonts w:cs="Arial"/>
        </w:rPr>
      </w:pPr>
      <w:r w:rsidRPr="00FE0DE3">
        <w:rPr>
          <w:rFonts w:cs="Arial"/>
        </w:rPr>
        <w:t xml:space="preserve">Chen, R., Qin, Z., Han, J., Wang, M., Taheripour, F., Tyner, W., O'Connor, D., Duffield, J. 2018. Life cycle energy and greenhouse gas emission effects of biodiesel in the United States with induced land use change impacts. Bioresource Technology, Volume 251, 2018, Pages 249-258, ISSN 0960-8524, </w:t>
      </w:r>
      <w:hyperlink r:id="rId38" w:history="1">
        <w:r w:rsidR="00093F2F" w:rsidRPr="00FE0DE3">
          <w:rPr>
            <w:rStyle w:val="Hyperlink"/>
            <w:rFonts w:cs="Arial"/>
          </w:rPr>
          <w:t>https://doi.org/10.1016/j.biortech.2017.12.031</w:t>
        </w:r>
      </w:hyperlink>
      <w:r w:rsidRPr="00FE0DE3">
        <w:rPr>
          <w:rFonts w:cs="Arial"/>
        </w:rPr>
        <w:t>.</w:t>
      </w:r>
      <w:r w:rsidR="00093F2F" w:rsidRPr="00FE0DE3">
        <w:rPr>
          <w:rFonts w:cs="Arial"/>
        </w:rPr>
        <w:t xml:space="preserve"> </w:t>
      </w:r>
      <w:r w:rsidRPr="00FE0DE3">
        <w:rPr>
          <w:rFonts w:cs="Arial"/>
        </w:rPr>
        <w:t xml:space="preserve"> </w:t>
      </w:r>
      <w:r w:rsidRPr="00FE0DE3" w:rsidDel="00962CAD">
        <w:rPr>
          <w:rFonts w:cs="Arial"/>
        </w:rPr>
        <w:t xml:space="preserve"> </w:t>
      </w:r>
    </w:p>
    <w:p w:rsidR="00340EFD" w:rsidRPr="00FE0DE3" w:rsidRDefault="00863E71" w:rsidP="00B42ADC">
      <w:pPr>
        <w:numPr>
          <w:ilvl w:val="0"/>
          <w:numId w:val="14"/>
        </w:numPr>
        <w:spacing w:after="120"/>
        <w:rPr>
          <w:rFonts w:cs="Arial"/>
        </w:rPr>
      </w:pPr>
      <w:r w:rsidRPr="00FE0DE3">
        <w:rPr>
          <w:rFonts w:cs="Arial"/>
        </w:rPr>
        <w:t>Cargill. 2017. Cargill to build state of- the-art biodiesel plant in Wichita, Kansas.</w:t>
      </w:r>
      <w:r w:rsidRPr="00FE0DE3">
        <w:rPr>
          <w:rFonts w:cs="Arial"/>
          <w:sz w:val="16"/>
          <w:szCs w:val="16"/>
          <w:lang w:eastAsia="en-CA"/>
        </w:rPr>
        <w:t xml:space="preserve"> </w:t>
      </w:r>
      <w:hyperlink r:id="rId39" w:history="1">
        <w:r w:rsidRPr="00FE0DE3">
          <w:rPr>
            <w:rStyle w:val="Hyperlink"/>
            <w:rFonts w:cs="Arial"/>
          </w:rPr>
          <w:t>https://www.cargill.com/2017/cargill-to-build-state-of-the-art-biodiesel-plant-in-wichita-ks</w:t>
        </w:r>
      </w:hyperlink>
      <w:r w:rsidRPr="00FE0DE3">
        <w:rPr>
          <w:rFonts w:cs="Arial"/>
        </w:rPr>
        <w:t xml:space="preserve"> </w:t>
      </w:r>
    </w:p>
    <w:p w:rsidR="00681236" w:rsidRPr="00FE0DE3" w:rsidRDefault="00681236" w:rsidP="00B42ADC">
      <w:pPr>
        <w:numPr>
          <w:ilvl w:val="0"/>
          <w:numId w:val="14"/>
        </w:numPr>
        <w:spacing w:after="120"/>
        <w:rPr>
          <w:rFonts w:cs="Arial"/>
          <w:szCs w:val="21"/>
        </w:rPr>
      </w:pPr>
      <w:r w:rsidRPr="00FE0DE3">
        <w:rPr>
          <w:rFonts w:cs="Arial"/>
        </w:rPr>
        <w:t xml:space="preserve">IRENA. 2013. </w:t>
      </w:r>
      <w:r w:rsidRPr="00FE0DE3">
        <w:rPr>
          <w:rFonts w:cs="Arial"/>
          <w:szCs w:val="21"/>
        </w:rPr>
        <w:t xml:space="preserve">Road Transport: The Cost of Renewable Solutions. </w:t>
      </w:r>
      <w:hyperlink r:id="rId40" w:history="1">
        <w:r w:rsidRPr="00FE0DE3">
          <w:rPr>
            <w:rStyle w:val="Hyperlink"/>
            <w:rFonts w:cs="Arial"/>
            <w:szCs w:val="21"/>
          </w:rPr>
          <w:t>http://www.irena.org/-/media/Files/IRENA/Agency/Publication/2013/Road_Transport.ashx</w:t>
        </w:r>
      </w:hyperlink>
      <w:r w:rsidRPr="00FE0DE3">
        <w:rPr>
          <w:rFonts w:cs="Arial"/>
          <w:szCs w:val="21"/>
        </w:rPr>
        <w:t xml:space="preserve"> </w:t>
      </w:r>
    </w:p>
    <w:p w:rsidR="005568F8" w:rsidRPr="00FE0DE3" w:rsidRDefault="005568F8" w:rsidP="005568F8">
      <w:pPr>
        <w:numPr>
          <w:ilvl w:val="0"/>
          <w:numId w:val="14"/>
        </w:numPr>
        <w:spacing w:after="120"/>
        <w:rPr>
          <w:rFonts w:cs="Arial"/>
        </w:rPr>
      </w:pPr>
      <w:r w:rsidRPr="00FE0DE3">
        <w:rPr>
          <w:rFonts w:cs="Arial"/>
        </w:rPr>
        <w:t xml:space="preserve">Berghout, Niels. (2008). Technological learning in the German biodiesel industry: An experience curve approach to quantify reductions in production costs, energy use and greenhouse gas emissions. </w:t>
      </w:r>
      <w:hyperlink r:id="rId41" w:history="1">
        <w:r w:rsidRPr="00FE0DE3">
          <w:rPr>
            <w:rStyle w:val="Hyperlink"/>
            <w:rFonts w:cs="Arial"/>
          </w:rPr>
          <w:t>http://task39.sites.olt.ubc.ca/files/2013/05/Technological-learning-in-the-German-Biodiesel-Industry.pdf</w:t>
        </w:r>
      </w:hyperlink>
      <w:r w:rsidRPr="00FE0DE3">
        <w:rPr>
          <w:rFonts w:cs="Arial"/>
        </w:rPr>
        <w:t xml:space="preserve"> </w:t>
      </w:r>
    </w:p>
    <w:p w:rsidR="00C26F7B" w:rsidRPr="00FE0DE3" w:rsidRDefault="00340EFD" w:rsidP="00B42ADC">
      <w:pPr>
        <w:numPr>
          <w:ilvl w:val="0"/>
          <w:numId w:val="14"/>
        </w:numPr>
        <w:spacing w:after="120"/>
        <w:rPr>
          <w:rFonts w:cs="Arial"/>
        </w:rPr>
      </w:pPr>
      <w:r w:rsidRPr="00FE0DE3">
        <w:rPr>
          <w:rFonts w:cs="Arial"/>
        </w:rPr>
        <w:t>Iowa</w:t>
      </w:r>
      <w:r w:rsidR="00C26F7B" w:rsidRPr="00FE0DE3">
        <w:rPr>
          <w:rFonts w:cs="Arial"/>
        </w:rPr>
        <w:t xml:space="preserve"> State University. 2017. Biodiesel Profitability. </w:t>
      </w:r>
      <w:hyperlink r:id="rId42" w:history="1">
        <w:r w:rsidR="00C26F7B" w:rsidRPr="00FE0DE3">
          <w:rPr>
            <w:rStyle w:val="Hyperlink"/>
            <w:rFonts w:cs="Arial"/>
            <w:szCs w:val="21"/>
          </w:rPr>
          <w:t>http://www.extension.iastate.edu/agdm/energy/xls/d1-15biodieselprofitability.xlsx</w:t>
        </w:r>
      </w:hyperlink>
      <w:r w:rsidR="00C26F7B" w:rsidRPr="00FE0DE3">
        <w:rPr>
          <w:rFonts w:cs="Arial"/>
        </w:rPr>
        <w:t xml:space="preserve"> </w:t>
      </w:r>
    </w:p>
    <w:p w:rsidR="00DE0D67" w:rsidRPr="00FE0DE3" w:rsidRDefault="00DE0D67" w:rsidP="00DE0D67">
      <w:pPr>
        <w:spacing w:after="120"/>
        <w:ind w:left="360"/>
        <w:rPr>
          <w:rFonts w:cs="Arial"/>
        </w:rPr>
      </w:pPr>
    </w:p>
    <w:p w:rsidR="00A247DC" w:rsidRPr="00FE0DE3" w:rsidRDefault="00303ECD" w:rsidP="00AC6C7E">
      <w:pPr>
        <w:pStyle w:val="Overskrift1"/>
      </w:pPr>
      <w:r w:rsidRPr="00FE0DE3">
        <w:br w:type="page"/>
      </w:r>
      <w:bookmarkStart w:id="80" w:name="_Toc510434609"/>
      <w:r w:rsidR="00513C2B" w:rsidRPr="00FE0DE3">
        <w:lastRenderedPageBreak/>
        <w:t>UCO a</w:t>
      </w:r>
      <w:r w:rsidRPr="00FE0DE3">
        <w:t>nd Animal Fat FAME</w:t>
      </w:r>
      <w:bookmarkEnd w:id="80"/>
    </w:p>
    <w:p w:rsidR="001362E1" w:rsidRPr="00FE0DE3" w:rsidRDefault="001362E1" w:rsidP="001362E1">
      <w:pPr>
        <w:pStyle w:val="Overskrift2"/>
      </w:pPr>
      <w:bookmarkStart w:id="81" w:name="_Toc510434610"/>
      <w:r w:rsidRPr="00FE0DE3">
        <w:t>Qualitative Description</w:t>
      </w:r>
      <w:bookmarkEnd w:id="81"/>
    </w:p>
    <w:p w:rsidR="00F93C4B" w:rsidRPr="00FE0DE3" w:rsidRDefault="00F93C4B" w:rsidP="00F93C4B">
      <w:pPr>
        <w:pStyle w:val="Brdtekst"/>
      </w:pPr>
      <w:r w:rsidRPr="00FE0DE3">
        <w:t xml:space="preserve">Used Cooking Oil (UCO) and animal fats </w:t>
      </w:r>
      <w:r w:rsidR="00DB362A" w:rsidRPr="00FE0DE3">
        <w:t>can also be used to produce FAME. This section of the report discusses FAME production using these two feedstocks. The primary technical differentiation factor for these two feedstocks is the free fatty acid (FFA) content of the feedstocks. Free fatty acids can be produced when the lipids are heated, as they are when the cooking oils are used or when the animal carcass’ are rendered.</w:t>
      </w:r>
    </w:p>
    <w:p w:rsidR="00686EF7" w:rsidRPr="00FE0DE3" w:rsidRDefault="00686EF7" w:rsidP="00F93C4B">
      <w:pPr>
        <w:pStyle w:val="Brdtekst"/>
      </w:pPr>
      <w:r w:rsidRPr="00FE0DE3">
        <w:t xml:space="preserve">UCO and animal fats are generally less expensive feedstocks than vegetable oils. UCO is also treated as a waste material in most regulatory systems so it generates a better carbon intensity score and the volume is double counted in some systems. These attributes make it an attractive feedstock, more than outweighing some processing challenges described below. </w:t>
      </w:r>
    </w:p>
    <w:p w:rsidR="001362E1" w:rsidRPr="00FE0DE3" w:rsidRDefault="001362E1" w:rsidP="001362E1">
      <w:pPr>
        <w:pStyle w:val="Overskrift3"/>
      </w:pPr>
      <w:bookmarkStart w:id="82" w:name="_Toc510434611"/>
      <w:r w:rsidRPr="00FE0DE3">
        <w:t>Contact Information</w:t>
      </w:r>
      <w:bookmarkEnd w:id="82"/>
    </w:p>
    <w:p w:rsidR="00DB362A" w:rsidRPr="00FE0DE3" w:rsidRDefault="00DB362A" w:rsidP="00DB362A">
      <w:pPr>
        <w:pStyle w:val="Brdtekst"/>
      </w:pPr>
      <w:r w:rsidRPr="00FE0DE3">
        <w:t>Don O’Connor – (S&amp;T)</w:t>
      </w:r>
      <w:r w:rsidRPr="00FE0DE3">
        <w:rPr>
          <w:vertAlign w:val="superscript"/>
        </w:rPr>
        <w:t>2</w:t>
      </w:r>
      <w:r w:rsidRPr="00FE0DE3">
        <w:t xml:space="preserve"> Consultants Inc.</w:t>
      </w:r>
    </w:p>
    <w:p w:rsidR="001362E1" w:rsidRPr="00FE0DE3" w:rsidRDefault="001362E1" w:rsidP="001362E1">
      <w:pPr>
        <w:pStyle w:val="Overskrift3"/>
      </w:pPr>
      <w:bookmarkStart w:id="83" w:name="_Toc510434612"/>
      <w:r w:rsidRPr="00FE0DE3">
        <w:t>Brief Technology Description</w:t>
      </w:r>
      <w:bookmarkEnd w:id="83"/>
    </w:p>
    <w:p w:rsidR="00DB362A" w:rsidRPr="00FE0DE3" w:rsidRDefault="00DB362A" w:rsidP="00DB362A">
      <w:pPr>
        <w:pStyle w:val="Brdtekst"/>
      </w:pPr>
      <w:r w:rsidRPr="00FE0DE3">
        <w:t xml:space="preserve">The </w:t>
      </w:r>
      <w:r w:rsidR="001657C1" w:rsidRPr="00FE0DE3">
        <w:t xml:space="preserve">base catalyzed </w:t>
      </w:r>
      <w:r w:rsidRPr="00FE0DE3">
        <w:t xml:space="preserve">transesterification process that </w:t>
      </w:r>
      <w:r w:rsidR="000C5B98" w:rsidRPr="00FE0DE3">
        <w:t>produces FAME or biodiesel</w:t>
      </w:r>
      <w:r w:rsidRPr="00FE0DE3">
        <w:t xml:space="preserve"> </w:t>
      </w:r>
      <w:r w:rsidR="000C5B98" w:rsidRPr="00FE0DE3">
        <w:t>from</w:t>
      </w:r>
      <w:r w:rsidRPr="00FE0DE3">
        <w:t xml:space="preserve"> vegetable oils</w:t>
      </w:r>
      <w:r w:rsidR="000C5B98" w:rsidRPr="00FE0DE3">
        <w:t xml:space="preserve"> is only effective with </w:t>
      </w:r>
      <w:r w:rsidR="001657C1" w:rsidRPr="00FE0DE3">
        <w:t>triglycerides</w:t>
      </w:r>
      <w:r w:rsidR="000C5B98" w:rsidRPr="00FE0DE3">
        <w:t xml:space="preserve">. </w:t>
      </w:r>
      <w:r w:rsidR="001657C1" w:rsidRPr="00FE0DE3">
        <w:t>FFAs require an acid catalyzed esterification reaction</w:t>
      </w:r>
      <w:r w:rsidR="00686EF7" w:rsidRPr="00FE0DE3">
        <w:t xml:space="preserve"> for commercial production. This reaction is slower and involves</w:t>
      </w:r>
      <w:r w:rsidR="001657C1" w:rsidRPr="00FE0DE3">
        <w:t xml:space="preserve"> an extra processing step.</w:t>
      </w:r>
      <w:r w:rsidR="008C24FC" w:rsidRPr="00FE0DE3">
        <w:t xml:space="preserve"> S</w:t>
      </w:r>
      <w:r w:rsidR="001657C1" w:rsidRPr="00FE0DE3">
        <w:t>ome UCO and animal fat biodiesel producers accept the lower yield that results from not converting the FFAs to biodiesel and some use the two step process that converts both triglycerides and FFAs to biodiesel.</w:t>
      </w:r>
    </w:p>
    <w:p w:rsidR="005B21A1" w:rsidRPr="00FE0DE3" w:rsidRDefault="005B21A1" w:rsidP="00DB362A">
      <w:pPr>
        <w:pStyle w:val="Brdtekst"/>
      </w:pPr>
      <w:r w:rsidRPr="00FE0DE3">
        <w:t>The two step process is shown below, the basic difference between this and the process used for vegetable oils is the initial esterification steps.</w:t>
      </w:r>
    </w:p>
    <w:p w:rsidR="005B21A1" w:rsidRPr="00FE0DE3" w:rsidRDefault="005B21A1" w:rsidP="005B21A1">
      <w:pPr>
        <w:pStyle w:val="Billedtekst"/>
      </w:pPr>
      <w:bookmarkStart w:id="84" w:name="_Toc510435019"/>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3</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Two Step Biodiesel Production Process</w:t>
      </w:r>
      <w:bookmarkEnd w:id="84"/>
    </w:p>
    <w:p w:rsidR="005B21A1" w:rsidRPr="00FE0DE3" w:rsidRDefault="00007B86" w:rsidP="005B21A1">
      <w:r>
        <w:rPr>
          <w:noProof/>
          <w:lang w:val="da-DK" w:eastAsia="da-DK"/>
        </w:rPr>
        <w:drawing>
          <wp:inline distT="0" distB="0" distL="0" distR="0">
            <wp:extent cx="5486400" cy="2909570"/>
            <wp:effectExtent l="19050" t="19050" r="19050" b="24130"/>
            <wp:docPr id="18" name="Billede 18" descr="biodiese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odiesel proce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2909570"/>
                    </a:xfrm>
                    <a:prstGeom prst="rect">
                      <a:avLst/>
                    </a:prstGeom>
                    <a:noFill/>
                    <a:ln w="19050" cmpd="sng">
                      <a:solidFill>
                        <a:srgbClr val="000000"/>
                      </a:solidFill>
                      <a:miter lim="800000"/>
                      <a:headEnd/>
                      <a:tailEnd/>
                    </a:ln>
                    <a:effectLst/>
                  </pic:spPr>
                </pic:pic>
              </a:graphicData>
            </a:graphic>
          </wp:inline>
        </w:drawing>
      </w:r>
    </w:p>
    <w:p w:rsidR="001362E1" w:rsidRPr="00FE0DE3" w:rsidRDefault="001362E1" w:rsidP="001362E1">
      <w:pPr>
        <w:pStyle w:val="Overskrift3"/>
      </w:pPr>
      <w:bookmarkStart w:id="85" w:name="_Toc510434613"/>
      <w:r w:rsidRPr="00FE0DE3">
        <w:t>Input</w:t>
      </w:r>
      <w:bookmarkEnd w:id="85"/>
    </w:p>
    <w:p w:rsidR="001657C1" w:rsidRPr="00FE0DE3" w:rsidRDefault="001657C1" w:rsidP="001E624D">
      <w:pPr>
        <w:pStyle w:val="ReportBody"/>
      </w:pPr>
      <w:r w:rsidRPr="00FE0DE3">
        <w:t>The primary inputs to the production process are the UCO or animal fat, methanol, electricity, some thermal energy, the catalyst(s), and some acids and bases to treat the feedstocks and finished products.</w:t>
      </w:r>
    </w:p>
    <w:p w:rsidR="001657C1" w:rsidRPr="00FE0DE3" w:rsidRDefault="001657C1" w:rsidP="001657C1">
      <w:pPr>
        <w:pStyle w:val="Overskrift3"/>
      </w:pPr>
      <w:bookmarkStart w:id="86" w:name="_Toc510434614"/>
      <w:r w:rsidRPr="00FE0DE3">
        <w:lastRenderedPageBreak/>
        <w:t>Output</w:t>
      </w:r>
      <w:bookmarkEnd w:id="86"/>
    </w:p>
    <w:p w:rsidR="001657C1" w:rsidRPr="00FE0DE3" w:rsidRDefault="001657C1" w:rsidP="001E624D">
      <w:pPr>
        <w:pStyle w:val="ReportBody"/>
      </w:pPr>
      <w:r w:rsidRPr="00FE0DE3">
        <w:t>The plants produce FAME, glycerine (of various qualities), in some cases potassium salts that can be sold as fertilizer</w:t>
      </w:r>
      <w:r w:rsidR="00686EF7" w:rsidRPr="00FE0DE3">
        <w:t>,</w:t>
      </w:r>
      <w:r w:rsidRPr="00FE0DE3">
        <w:t xml:space="preserve"> and unreacted FFAs.</w:t>
      </w:r>
    </w:p>
    <w:p w:rsidR="001362E1" w:rsidRPr="00FE0DE3" w:rsidRDefault="001362E1" w:rsidP="001362E1">
      <w:pPr>
        <w:pStyle w:val="Overskrift3"/>
      </w:pPr>
      <w:bookmarkStart w:id="87" w:name="_Toc510434615"/>
      <w:r w:rsidRPr="00FE0DE3">
        <w:t>Energy Balance</w:t>
      </w:r>
      <w:bookmarkEnd w:id="87"/>
    </w:p>
    <w:p w:rsidR="00686EF7" w:rsidRPr="00FE0DE3" w:rsidRDefault="00686EF7" w:rsidP="00686EF7">
      <w:pPr>
        <w:pStyle w:val="Brdtekst"/>
      </w:pPr>
      <w:r w:rsidRPr="00FE0DE3">
        <w:t>The average energy balance for the year 2015 from 15 US biodiesel plants processing mixed feedstocks is shown in the following figure</w:t>
      </w:r>
      <w:r w:rsidR="00C36017" w:rsidRPr="00FE0DE3">
        <w:t xml:space="preserve"> [1]</w:t>
      </w:r>
      <w:r w:rsidRPr="00FE0DE3">
        <w:t>. Most of these plants do not do the two step process and accept the lower yield</w:t>
      </w:r>
      <w:r w:rsidR="00A15F77" w:rsidRPr="00FE0DE3">
        <w:t xml:space="preserve"> due to the higher FFA content of the feedstock.</w:t>
      </w:r>
    </w:p>
    <w:p w:rsidR="001362E1" w:rsidRPr="00FE0DE3" w:rsidRDefault="001362E1" w:rsidP="001362E1">
      <w:pPr>
        <w:pStyle w:val="Billedtekst"/>
      </w:pPr>
      <w:bookmarkStart w:id="88" w:name="_Toc510435020"/>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3</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r>
      <w:r w:rsidR="00E07CDF" w:rsidRPr="00FE0DE3">
        <w:t>UCO and Animal Fat</w:t>
      </w:r>
      <w:r w:rsidRPr="00FE0DE3">
        <w:t xml:space="preserve"> FAME Energy Balance</w:t>
      </w:r>
      <w:bookmarkEnd w:id="88"/>
    </w:p>
    <w:p w:rsidR="00680164" w:rsidRPr="00FE0DE3" w:rsidRDefault="00007B86" w:rsidP="00680164">
      <w:r>
        <w:rPr>
          <w:noProof/>
          <w:lang w:val="da-DK" w:eastAsia="da-DK"/>
        </w:rPr>
        <w:drawing>
          <wp:inline distT="0" distB="0" distL="0" distR="0">
            <wp:extent cx="5486400" cy="2743200"/>
            <wp:effectExtent l="19050" t="19050" r="19050" b="19050"/>
            <wp:docPr id="19" name="Billede 19" descr="second uco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cond uco fa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BE75DC" w:rsidRPr="00FE0DE3" w:rsidRDefault="00BE75DC" w:rsidP="006D356B">
      <w:pPr>
        <w:pStyle w:val="ReportBody"/>
      </w:pPr>
    </w:p>
    <w:p w:rsidR="00BE75DC" w:rsidRPr="00FE0DE3" w:rsidRDefault="00BE75DC" w:rsidP="00B672EA">
      <w:pPr>
        <w:pStyle w:val="ReportBody"/>
      </w:pPr>
      <w:r w:rsidRPr="00FE0DE3">
        <w:t xml:space="preserve">The potential for recovering some heat for district heating is similar to that of the vegetable oil FAME process, about </w:t>
      </w:r>
      <w:r w:rsidR="00B672EA" w:rsidRPr="00FE0DE3">
        <w:t>5</w:t>
      </w:r>
      <w:r w:rsidRPr="00FE0DE3">
        <w:t xml:space="preserve">% of the </w:t>
      </w:r>
      <w:r w:rsidR="00B672EA" w:rsidRPr="00FE0DE3">
        <w:t>heat loss.</w:t>
      </w:r>
    </w:p>
    <w:p w:rsidR="001362E1" w:rsidRPr="00FE0DE3" w:rsidRDefault="001362E1" w:rsidP="001362E1">
      <w:pPr>
        <w:pStyle w:val="Overskrift3"/>
      </w:pPr>
      <w:bookmarkStart w:id="89" w:name="_Toc510434616"/>
      <w:r w:rsidRPr="00FE0DE3">
        <w:t>Typical Capacities</w:t>
      </w:r>
      <w:bookmarkEnd w:id="89"/>
    </w:p>
    <w:p w:rsidR="00A15F77" w:rsidRPr="00FE0DE3" w:rsidRDefault="00A15F77" w:rsidP="00A15F77">
      <w:pPr>
        <w:pStyle w:val="Brdtekst"/>
      </w:pPr>
      <w:r w:rsidRPr="00FE0DE3">
        <w:t xml:space="preserve">The size of UCO and animal fat plants is slightly smaller than the size of vegetable oil plants. Production capacities of up to 150,000 tonnes per year </w:t>
      </w:r>
      <w:r w:rsidR="00E123E2" w:rsidRPr="00FE0DE3">
        <w:t xml:space="preserve">(185 MW) </w:t>
      </w:r>
      <w:r w:rsidRPr="00FE0DE3">
        <w:t>have been built in Europe.</w:t>
      </w:r>
    </w:p>
    <w:p w:rsidR="00A15F77" w:rsidRPr="00FE0DE3" w:rsidRDefault="00A15F77" w:rsidP="00A15F77">
      <w:pPr>
        <w:pStyle w:val="Brdtekst"/>
      </w:pPr>
      <w:r w:rsidRPr="00FE0DE3">
        <w:t xml:space="preserve">The </w:t>
      </w:r>
      <w:r w:rsidR="00E80822" w:rsidRPr="00FE0DE3">
        <w:t>Daka ecoMotion plant in</w:t>
      </w:r>
      <w:r w:rsidRPr="00FE0DE3">
        <w:t xml:space="preserve"> Denmark has a capacity of 50,000 tonnes per year</w:t>
      </w:r>
      <w:r w:rsidR="00E123E2" w:rsidRPr="00FE0DE3">
        <w:t xml:space="preserve"> (60 MW)</w:t>
      </w:r>
      <w:r w:rsidRPr="00FE0DE3">
        <w:t>.</w:t>
      </w:r>
      <w:r w:rsidR="003B67FF" w:rsidRPr="00FE0DE3">
        <w:t xml:space="preserve"> This plant uses the two step process of esterification followed by transesterification. The plant was designed by BDI in 2008.</w:t>
      </w:r>
    </w:p>
    <w:p w:rsidR="001362E1" w:rsidRPr="00FE0DE3" w:rsidRDefault="001362E1" w:rsidP="001362E1">
      <w:pPr>
        <w:pStyle w:val="Overskrift3"/>
      </w:pPr>
      <w:bookmarkStart w:id="90" w:name="_Toc510434617"/>
      <w:r w:rsidRPr="00FE0DE3">
        <w:t>Regulation Ability</w:t>
      </w:r>
      <w:bookmarkEnd w:id="90"/>
    </w:p>
    <w:p w:rsidR="003B67FF" w:rsidRPr="00FE0DE3" w:rsidRDefault="003B67FF" w:rsidP="003B67FF">
      <w:pPr>
        <w:pStyle w:val="Brdtekst"/>
      </w:pPr>
      <w:r w:rsidRPr="00FE0DE3">
        <w:t>FAME plants can be either batch or continuous processes. The time between batches regulates the total production from batch plants. Larger plants are generally continuous processes. The throughput can be regulated to a degree but process start-up is generally fast so regulating the days of operation is also a viable means to regulate production.</w:t>
      </w:r>
    </w:p>
    <w:p w:rsidR="001362E1" w:rsidRPr="00FE0DE3" w:rsidRDefault="001362E1" w:rsidP="001362E1">
      <w:pPr>
        <w:pStyle w:val="Overskrift3"/>
      </w:pPr>
      <w:bookmarkStart w:id="91" w:name="_Toc510434618"/>
      <w:r w:rsidRPr="00FE0DE3">
        <w:t>Space Requirements</w:t>
      </w:r>
      <w:bookmarkEnd w:id="91"/>
    </w:p>
    <w:p w:rsidR="00A406E4" w:rsidRPr="00FE0DE3" w:rsidRDefault="00A406E4" w:rsidP="00A406E4">
      <w:pPr>
        <w:pStyle w:val="Brdtekst"/>
      </w:pPr>
      <w:r w:rsidRPr="00FE0DE3">
        <w:t xml:space="preserve">The Daka plant in Denmark sits on 2.1 ha of land. This is 0.038 ha/million litres or </w:t>
      </w:r>
      <w:r w:rsidR="00E123E2" w:rsidRPr="00FE0DE3">
        <w:t>340 m</w:t>
      </w:r>
      <w:r w:rsidR="00E123E2" w:rsidRPr="00FE0DE3">
        <w:rPr>
          <w:vertAlign w:val="superscript"/>
        </w:rPr>
        <w:t>2</w:t>
      </w:r>
      <w:r w:rsidR="00E123E2" w:rsidRPr="00FE0DE3">
        <w:t>/MW</w:t>
      </w:r>
      <w:r w:rsidRPr="00FE0DE3">
        <w:t xml:space="preserve"> of biodiesel.</w:t>
      </w:r>
    </w:p>
    <w:p w:rsidR="003B67FF" w:rsidRPr="00FE0DE3" w:rsidRDefault="003B67FF" w:rsidP="00A406E4">
      <w:pPr>
        <w:pStyle w:val="Brdtekst"/>
      </w:pPr>
      <w:r w:rsidRPr="00FE0DE3">
        <w:t>All of the materials in and out of the plant come by truck. The plant is shown in the following figure. The actual storage and processing equipment coves less than 50% of the site.</w:t>
      </w:r>
    </w:p>
    <w:p w:rsidR="003B67FF" w:rsidRPr="00FE0DE3" w:rsidRDefault="003B67FF" w:rsidP="003B67FF">
      <w:pPr>
        <w:pStyle w:val="Billedtekst"/>
      </w:pPr>
      <w:bookmarkStart w:id="92" w:name="_Toc510435021"/>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3</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Daka FAME Plant</w:t>
      </w:r>
      <w:bookmarkEnd w:id="92"/>
    </w:p>
    <w:p w:rsidR="003B67FF" w:rsidRPr="00FE0DE3" w:rsidRDefault="00007B86" w:rsidP="003B67FF">
      <w:r>
        <w:rPr>
          <w:noProof/>
          <w:lang w:val="da-DK" w:eastAsia="da-DK"/>
        </w:rPr>
        <w:drawing>
          <wp:inline distT="0" distB="0" distL="0" distR="0">
            <wp:extent cx="5486400" cy="2113915"/>
            <wp:effectExtent l="19050" t="19050" r="19050" b="19685"/>
            <wp:docPr id="20" name="Billede 20" descr="DAKA_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KA_Ope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113915"/>
                    </a:xfrm>
                    <a:prstGeom prst="rect">
                      <a:avLst/>
                    </a:prstGeom>
                    <a:noFill/>
                    <a:ln w="19050" cmpd="sng">
                      <a:solidFill>
                        <a:srgbClr val="000000"/>
                      </a:solidFill>
                      <a:miter lim="800000"/>
                      <a:headEnd/>
                      <a:tailEnd/>
                    </a:ln>
                    <a:effectLst/>
                  </pic:spPr>
                </pic:pic>
              </a:graphicData>
            </a:graphic>
          </wp:inline>
        </w:drawing>
      </w:r>
    </w:p>
    <w:p w:rsidR="001362E1" w:rsidRPr="00FE0DE3" w:rsidRDefault="001362E1" w:rsidP="001362E1">
      <w:pPr>
        <w:pStyle w:val="Overskrift3"/>
      </w:pPr>
      <w:bookmarkStart w:id="93" w:name="_Toc510434619"/>
      <w:r w:rsidRPr="00FE0DE3">
        <w:t>Advantages/Disadvantages</w:t>
      </w:r>
      <w:bookmarkEnd w:id="93"/>
    </w:p>
    <w:p w:rsidR="003B67FF" w:rsidRPr="00FE0DE3" w:rsidRDefault="003B67FF" w:rsidP="003B67FF">
      <w:pPr>
        <w:pStyle w:val="Brdtekst"/>
      </w:pPr>
      <w:r w:rsidRPr="00FE0DE3">
        <w:t>UCO and animal fats have many of the same advantages and disadvantages as vegetable oil FAME when compared to petroleum diesel fuel.</w:t>
      </w:r>
    </w:p>
    <w:p w:rsidR="003B67FF" w:rsidRPr="00FE0DE3" w:rsidRDefault="003B67FF" w:rsidP="003B67FF">
      <w:pPr>
        <w:pStyle w:val="Brdtekst"/>
      </w:pPr>
      <w:r w:rsidRPr="00FE0DE3">
        <w:t>When UCO and animal fat</w:t>
      </w:r>
      <w:r w:rsidR="00C0385E" w:rsidRPr="00FE0DE3">
        <w:t xml:space="preserve"> FAME</w:t>
      </w:r>
      <w:r w:rsidRPr="00FE0DE3">
        <w:t xml:space="preserve"> is compared to vegetable oil FAME the feedstock costs are usually lower</w:t>
      </w:r>
      <w:r w:rsidR="00C0385E" w:rsidRPr="00FE0DE3">
        <w:t xml:space="preserve"> but capital and operating costs are slightly higher. The cold weather properties of UCO and animal fat FAME are usually slightly less attractive than the vegetable oil FAME.</w:t>
      </w:r>
    </w:p>
    <w:p w:rsidR="001362E1" w:rsidRPr="00FE0DE3" w:rsidRDefault="001362E1" w:rsidP="001362E1">
      <w:pPr>
        <w:pStyle w:val="Overskrift3"/>
      </w:pPr>
      <w:bookmarkStart w:id="94" w:name="_Toc510434620"/>
      <w:r w:rsidRPr="00FE0DE3">
        <w:t>Environment</w:t>
      </w:r>
      <w:bookmarkEnd w:id="94"/>
    </w:p>
    <w:p w:rsidR="00844254" w:rsidRPr="00FE0DE3" w:rsidRDefault="00844254" w:rsidP="00844254">
      <w:pPr>
        <w:pStyle w:val="Brdtekst"/>
      </w:pPr>
      <w:r w:rsidRPr="00FE0DE3">
        <w:t>With low energy use the emissions from the biodiesel plants are relatively minor. Methanol and the process chemicals used have safety hazards associated with their use but these are well known and there are establishes procedure to accommodate their safe use.</w:t>
      </w:r>
    </w:p>
    <w:p w:rsidR="00844254" w:rsidRPr="00FE0DE3" w:rsidRDefault="00844254" w:rsidP="00844254">
      <w:pPr>
        <w:pStyle w:val="Brdtekst"/>
      </w:pPr>
      <w:r w:rsidRPr="00FE0DE3">
        <w:t>The ener</w:t>
      </w:r>
      <w:r w:rsidR="006F4424" w:rsidRPr="00FE0DE3">
        <w:t>gy content of the UCO and animal fat biodiesel is about 2</w:t>
      </w:r>
      <w:r w:rsidRPr="00FE0DE3">
        <w:t>0 times the power and natural gas energy consumed by the plant.</w:t>
      </w:r>
    </w:p>
    <w:p w:rsidR="00844254" w:rsidRPr="00FE0DE3" w:rsidRDefault="00844254" w:rsidP="00844254">
      <w:pPr>
        <w:pStyle w:val="Overskrift3"/>
      </w:pPr>
      <w:bookmarkStart w:id="95" w:name="_Toc510434621"/>
      <w:r w:rsidRPr="00FE0DE3">
        <w:t>Research and Development Perspective</w:t>
      </w:r>
      <w:bookmarkEnd w:id="95"/>
    </w:p>
    <w:p w:rsidR="00587EB3" w:rsidRPr="00FE0DE3" w:rsidRDefault="00587EB3" w:rsidP="00844254">
      <w:pPr>
        <w:pStyle w:val="Brdtekst"/>
      </w:pPr>
      <w:r w:rsidRPr="00FE0DE3">
        <w:t>Used Cooking Oil (UCO) and animal fat FAME is a Category 4 technology, a commercial technology with large scale deployment. The price and performance of the technology today is well known and normally only incremental improvements would be expected. Therefore, the future price and performance may also be projected with a relatively high level of certainty.</w:t>
      </w:r>
    </w:p>
    <w:p w:rsidR="00844254" w:rsidRPr="00FE0DE3" w:rsidRDefault="00844254" w:rsidP="00844254">
      <w:pPr>
        <w:pStyle w:val="Brdtekst"/>
      </w:pPr>
      <w:r w:rsidRPr="00FE0DE3">
        <w:t>The potential for significant improvements in capital and operating costs is limited.</w:t>
      </w:r>
      <w:r w:rsidR="00E123E2" w:rsidRPr="00FE0DE3">
        <w:t xml:space="preserve"> There is work being undertaken on making the use of lower quality feedstocks commercially attractive. These materials (e.g. brown grease) can have very high FFA levels and contain other contaminants such as sulphur and chlorine.</w:t>
      </w:r>
    </w:p>
    <w:p w:rsidR="001362E1" w:rsidRPr="00FE0DE3" w:rsidRDefault="001362E1" w:rsidP="001362E1">
      <w:pPr>
        <w:pStyle w:val="Overskrift3"/>
      </w:pPr>
      <w:bookmarkStart w:id="96" w:name="_Toc510434622"/>
      <w:r w:rsidRPr="00FE0DE3">
        <w:t>Examples of Market Standard Technology</w:t>
      </w:r>
      <w:bookmarkEnd w:id="96"/>
    </w:p>
    <w:p w:rsidR="00A15F77" w:rsidRPr="00FE0DE3" w:rsidRDefault="00A15F77" w:rsidP="00A15F77">
      <w:pPr>
        <w:pStyle w:val="Brdtekst"/>
      </w:pPr>
      <w:r w:rsidRPr="00FE0DE3">
        <w:t>One of the leaders with the multi-feedstock biodiesel process is the Austrian company, BDI Bioenergy International.</w:t>
      </w:r>
    </w:p>
    <w:p w:rsidR="00A15F77" w:rsidRPr="00FE0DE3" w:rsidRDefault="00A15F77" w:rsidP="00A15F77">
      <w:pPr>
        <w:pStyle w:val="Brdtekst"/>
        <w:spacing w:after="0"/>
        <w:rPr>
          <w:b/>
        </w:rPr>
      </w:pPr>
      <w:r w:rsidRPr="00FE0DE3">
        <w:rPr>
          <w:b/>
        </w:rPr>
        <w:t>BDI - BioEnergy International AG</w:t>
      </w:r>
    </w:p>
    <w:p w:rsidR="00FE0DE3" w:rsidRPr="00FE0DE3" w:rsidRDefault="00A15F77" w:rsidP="00FE0DE3">
      <w:pPr>
        <w:pStyle w:val="Brdtekst"/>
        <w:spacing w:after="0"/>
      </w:pPr>
      <w:r w:rsidRPr="00FE0DE3">
        <w:t xml:space="preserve">Parkring 18, 8074 </w:t>
      </w:r>
    </w:p>
    <w:p w:rsidR="00A15F77" w:rsidRPr="00FE0DE3" w:rsidRDefault="00A15F77" w:rsidP="00A15F77">
      <w:pPr>
        <w:pStyle w:val="Brdtekst"/>
      </w:pPr>
      <w:r w:rsidRPr="00FE0DE3">
        <w:t>Raaba-Grambach, Austria</w:t>
      </w:r>
    </w:p>
    <w:p w:rsidR="00A15F77" w:rsidRPr="00FE0DE3" w:rsidRDefault="00A15F77" w:rsidP="00A15F77">
      <w:pPr>
        <w:pStyle w:val="Brdtekst"/>
      </w:pPr>
      <w:r w:rsidRPr="00FE0DE3">
        <w:t xml:space="preserve">They have built more than 30 biodiesel plants, mostly in Europe, </w:t>
      </w:r>
      <w:r w:rsidR="00993F38" w:rsidRPr="00FE0DE3">
        <w:t>since</w:t>
      </w:r>
      <w:r w:rsidRPr="00FE0DE3">
        <w:t xml:space="preserve"> 1991.</w:t>
      </w:r>
    </w:p>
    <w:p w:rsidR="001362E1" w:rsidRPr="00FE0DE3" w:rsidRDefault="001362E1" w:rsidP="001362E1">
      <w:pPr>
        <w:pStyle w:val="Overskrift3"/>
      </w:pPr>
      <w:bookmarkStart w:id="97" w:name="_Toc510434623"/>
      <w:r w:rsidRPr="00FE0DE3">
        <w:lastRenderedPageBreak/>
        <w:t>Predication of Performance and Cost</w:t>
      </w:r>
      <w:bookmarkEnd w:id="97"/>
    </w:p>
    <w:p w:rsidR="00B3379E" w:rsidRPr="00FE0DE3" w:rsidRDefault="00B3379E" w:rsidP="00B3379E">
      <w:pPr>
        <w:pStyle w:val="Brdtekst"/>
      </w:pPr>
      <w:r w:rsidRPr="00FE0DE3">
        <w:t xml:space="preserve">Biodiesel production from </w:t>
      </w:r>
      <w:r w:rsidR="006F4424" w:rsidRPr="00FE0DE3">
        <w:t>UCO and animal fats</w:t>
      </w:r>
      <w:r w:rsidRPr="00FE0DE3">
        <w:t xml:space="preserve"> is </w:t>
      </w:r>
      <w:r w:rsidR="006F4424" w:rsidRPr="00FE0DE3">
        <w:t xml:space="preserve">relatively </w:t>
      </w:r>
      <w:r w:rsidRPr="00FE0DE3">
        <w:t xml:space="preserve">mature technology. Conversion performance in </w:t>
      </w:r>
      <w:r w:rsidR="006F4424" w:rsidRPr="00FE0DE3">
        <w:t>the best plants that use the two step process</w:t>
      </w:r>
      <w:r w:rsidRPr="00FE0DE3">
        <w:t xml:space="preserve"> approaches the theoretical maximum conversion rates. There is therefore limited development potential for the technology.</w:t>
      </w:r>
    </w:p>
    <w:p w:rsidR="00826166" w:rsidRPr="00FE0DE3" w:rsidRDefault="00587EB3" w:rsidP="00B3379E">
      <w:pPr>
        <w:pStyle w:val="Brdtekst"/>
      </w:pPr>
      <w:r w:rsidRPr="00FE0DE3">
        <w:t xml:space="preserve">Berghout </w:t>
      </w:r>
      <w:r w:rsidR="00093F2F" w:rsidRPr="00FE0DE3">
        <w:t>[</w:t>
      </w:r>
      <w:r w:rsidR="000A1C84" w:rsidRPr="00FE0DE3">
        <w:t>2</w:t>
      </w:r>
      <w:r w:rsidR="00093F2F" w:rsidRPr="00FE0DE3">
        <w:t xml:space="preserve">] </w:t>
      </w:r>
      <w:r w:rsidRPr="00FE0DE3">
        <w:t xml:space="preserve">investigated the Progress </w:t>
      </w:r>
      <w:r w:rsidR="003254F5" w:rsidRPr="00FE0DE3">
        <w:t>R</w:t>
      </w:r>
      <w:r w:rsidRPr="00FE0DE3">
        <w:t xml:space="preserve">atio for the German Biodiesel industry between 1991 and 2004 and found that the limited data suggested a value of 0.97. This is a very low value and may be due to the fact that while the industry is new, the processing steps are based on mature chemical processes with limited potential for improvement. The cost reduction would also not apply to feedstock so the impact on production economics will be marginal. </w:t>
      </w:r>
    </w:p>
    <w:p w:rsidR="001362E1" w:rsidRPr="00FE0DE3" w:rsidRDefault="001362E1" w:rsidP="001362E1">
      <w:pPr>
        <w:pStyle w:val="Overskrift3"/>
      </w:pPr>
      <w:bookmarkStart w:id="98" w:name="_Toc510434624"/>
      <w:r w:rsidRPr="00FE0DE3">
        <w:t>Uncertainty</w:t>
      </w:r>
      <w:bookmarkEnd w:id="98"/>
    </w:p>
    <w:p w:rsidR="00B3379E" w:rsidRPr="00FE0DE3" w:rsidRDefault="00B3379E" w:rsidP="00B3379E">
      <w:pPr>
        <w:pStyle w:val="Brdtekst"/>
      </w:pPr>
      <w:r w:rsidRPr="00FE0DE3">
        <w:t xml:space="preserve">Given the mature status of the technology there are </w:t>
      </w:r>
      <w:r w:rsidR="00BD7046" w:rsidRPr="00FE0DE3">
        <w:t xml:space="preserve">relatively </w:t>
      </w:r>
      <w:r w:rsidRPr="00FE0DE3">
        <w:t>low levels of uncertainty associated with the data that is collected.</w:t>
      </w:r>
      <w:r w:rsidR="006F4424" w:rsidRPr="00FE0DE3">
        <w:t xml:space="preserve"> </w:t>
      </w:r>
      <w:r w:rsidR="003A6C38" w:rsidRPr="00FE0DE3">
        <w:t>One area of potential uncertainty is the proportion of plants that practice esterification in the United States (where the plant data comes from) vs the EU.</w:t>
      </w:r>
    </w:p>
    <w:p w:rsidR="001362E1" w:rsidRPr="00FE0DE3" w:rsidRDefault="001362E1" w:rsidP="001362E1">
      <w:pPr>
        <w:pStyle w:val="Overskrift3"/>
      </w:pPr>
      <w:bookmarkStart w:id="99" w:name="_Toc510434625"/>
      <w:r w:rsidRPr="00FE0DE3">
        <w:t>Additional Remarks</w:t>
      </w:r>
      <w:bookmarkEnd w:id="99"/>
    </w:p>
    <w:p w:rsidR="00C36017" w:rsidRPr="00FE0DE3" w:rsidRDefault="00B672EA" w:rsidP="00C36017">
      <w:pPr>
        <w:pStyle w:val="Brdtekst"/>
      </w:pPr>
      <w:r w:rsidRPr="00FE0DE3">
        <w:t xml:space="preserve">This technology is commercially practiced at the Daka plant in Denmark. </w:t>
      </w:r>
      <w:r w:rsidR="00C36017" w:rsidRPr="00FE0DE3">
        <w:t>Europe is an importer of used cooking oil as demand for the product exceeds the quantity supplied in Europe [2]. It is also reported that that there are limited opportunities to increase the collection rate of UCO in Europe [</w:t>
      </w:r>
      <w:r w:rsidR="000A1C84" w:rsidRPr="00FE0DE3">
        <w:t>3</w:t>
      </w:r>
      <w:r w:rsidR="00C36017" w:rsidRPr="00FE0DE3">
        <w:t>], resulting in about 60% of the UCO consumed in Europe is imported into the EU.</w:t>
      </w:r>
    </w:p>
    <w:p w:rsidR="001362E1" w:rsidRPr="00FE0DE3" w:rsidRDefault="001362E1" w:rsidP="001362E1">
      <w:pPr>
        <w:pStyle w:val="Overskrift2"/>
      </w:pPr>
      <w:bookmarkStart w:id="100" w:name="_Toc510434626"/>
      <w:r w:rsidRPr="00FE0DE3">
        <w:t>Quantitative Description</w:t>
      </w:r>
      <w:bookmarkEnd w:id="100"/>
    </w:p>
    <w:p w:rsidR="003A6C38" w:rsidRPr="00FE0DE3" w:rsidRDefault="003A6C38" w:rsidP="003A6C38">
      <w:pPr>
        <w:pStyle w:val="Brdtekst"/>
      </w:pPr>
      <w:r w:rsidRPr="00FE0DE3">
        <w:t>Additional quantitative information on the production of UCO or animal fat FAME is presented in the following sections.</w:t>
      </w:r>
    </w:p>
    <w:p w:rsidR="003A6C38" w:rsidRPr="00FE0DE3" w:rsidRDefault="003A6C38" w:rsidP="003A6C38">
      <w:pPr>
        <w:pStyle w:val="Brdtekst"/>
      </w:pPr>
      <w:r w:rsidRPr="00FE0DE3">
        <w:t xml:space="preserve">The esterification reaction </w:t>
      </w:r>
      <w:r w:rsidR="003E6AA5" w:rsidRPr="00FE0DE3">
        <w:t>that is practiced with some technologies prior to the transesterification process is shown below. In this reaction there is no glycerine produced but there is some water produced.</w:t>
      </w:r>
    </w:p>
    <w:p w:rsidR="003E6AA5" w:rsidRPr="00FE0DE3" w:rsidRDefault="003E6AA5" w:rsidP="000A3D68">
      <w:pPr>
        <w:pStyle w:val="Billedtekst"/>
      </w:pPr>
      <w:bookmarkStart w:id="101" w:name="_Toc510435022"/>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3</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Esterification Reaction</w:t>
      </w:r>
      <w:bookmarkEnd w:id="101"/>
    </w:p>
    <w:p w:rsidR="003E6AA5" w:rsidRPr="00FE0DE3" w:rsidRDefault="00007B86" w:rsidP="003E6AA5">
      <w:r>
        <w:rPr>
          <w:noProof/>
          <w:lang w:val="da-DK" w:eastAsia="da-DK"/>
        </w:rPr>
        <w:drawing>
          <wp:inline distT="0" distB="0" distL="0" distR="0">
            <wp:extent cx="5474335" cy="1591310"/>
            <wp:effectExtent l="19050" t="19050" r="12065" b="27940"/>
            <wp:docPr id="21" name="Billede 21" descr="d1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3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4335" cy="1591310"/>
                    </a:xfrm>
                    <a:prstGeom prst="rect">
                      <a:avLst/>
                    </a:prstGeom>
                    <a:noFill/>
                    <a:ln w="19050" cmpd="sng">
                      <a:solidFill>
                        <a:srgbClr val="000000"/>
                      </a:solidFill>
                      <a:miter lim="800000"/>
                      <a:headEnd/>
                      <a:tailEnd/>
                    </a:ln>
                    <a:effectLst/>
                  </pic:spPr>
                </pic:pic>
              </a:graphicData>
            </a:graphic>
          </wp:inline>
        </w:drawing>
      </w:r>
    </w:p>
    <w:p w:rsidR="00C36017" w:rsidRPr="00FE0DE3" w:rsidRDefault="00C36017" w:rsidP="00C36017">
      <w:pPr>
        <w:pStyle w:val="Brdtekst"/>
      </w:pPr>
    </w:p>
    <w:p w:rsidR="001362E1" w:rsidRPr="00FE0DE3" w:rsidRDefault="001362E1" w:rsidP="00844254">
      <w:pPr>
        <w:pStyle w:val="Overskrift3"/>
      </w:pPr>
      <w:bookmarkStart w:id="102" w:name="_Toc510434627"/>
      <w:r w:rsidRPr="00FE0DE3">
        <w:t>Energy/Technical Data</w:t>
      </w:r>
      <w:bookmarkEnd w:id="102"/>
    </w:p>
    <w:p w:rsidR="003E6AA5" w:rsidRPr="00FE0DE3" w:rsidRDefault="003E6AA5" w:rsidP="003E6AA5">
      <w:pPr>
        <w:pStyle w:val="Brdtekst"/>
      </w:pPr>
      <w:r w:rsidRPr="00FE0DE3">
        <w:t>Quantitative data on the UCO animal fat FAME process is presented below.</w:t>
      </w:r>
    </w:p>
    <w:p w:rsidR="001362E1" w:rsidRPr="00FE0DE3" w:rsidRDefault="001362E1" w:rsidP="001362E1">
      <w:pPr>
        <w:pStyle w:val="Overskrift4"/>
      </w:pPr>
      <w:bookmarkStart w:id="103" w:name="_Toc510434628"/>
      <w:r w:rsidRPr="00FE0DE3">
        <w:lastRenderedPageBreak/>
        <w:t>Typical Plant Size</w:t>
      </w:r>
      <w:bookmarkEnd w:id="103"/>
    </w:p>
    <w:p w:rsidR="003E6AA5" w:rsidRPr="00FE0DE3" w:rsidRDefault="003E6AA5" w:rsidP="003E6AA5">
      <w:pPr>
        <w:pStyle w:val="Brdtekst"/>
      </w:pPr>
      <w:r w:rsidRPr="00FE0DE3">
        <w:t>The plants can range in size from 5,000 to over 100,000 tonnes per year of capacity. Older plants generally ha</w:t>
      </w:r>
      <w:r w:rsidR="00993F38" w:rsidRPr="00FE0DE3">
        <w:t>ve</w:t>
      </w:r>
      <w:r w:rsidRPr="00FE0DE3">
        <w:t xml:space="preserve"> lower production rates as market access for the production would have been an issue </w:t>
      </w:r>
      <w:r w:rsidR="00993F38" w:rsidRPr="00FE0DE3">
        <w:t>when they were built</w:t>
      </w:r>
      <w:r w:rsidRPr="00FE0DE3">
        <w:t>.</w:t>
      </w:r>
    </w:p>
    <w:p w:rsidR="003E6AA5" w:rsidRPr="00FE0DE3" w:rsidRDefault="003E6AA5" w:rsidP="003E6AA5">
      <w:pPr>
        <w:pStyle w:val="Brdtekst"/>
      </w:pPr>
      <w:r w:rsidRPr="00FE0DE3">
        <w:t>A plant of 50,000 tonne/year is used for the data sheet. This is in the middle of the range of plants built and is the same size as the existing Danish plant.</w:t>
      </w:r>
    </w:p>
    <w:p w:rsidR="001362E1" w:rsidRPr="00FE0DE3" w:rsidRDefault="001362E1" w:rsidP="001362E1">
      <w:pPr>
        <w:pStyle w:val="Overskrift4"/>
      </w:pPr>
      <w:bookmarkStart w:id="104" w:name="_Toc510434629"/>
      <w:r w:rsidRPr="00FE0DE3">
        <w:t>Input</w:t>
      </w:r>
      <w:r w:rsidR="003E6AA5" w:rsidRPr="00FE0DE3">
        <w:t xml:space="preserve"> and Output</w:t>
      </w:r>
      <w:bookmarkEnd w:id="104"/>
    </w:p>
    <w:p w:rsidR="00E35608" w:rsidRPr="00FE0DE3" w:rsidRDefault="00E35608" w:rsidP="00E35608">
      <w:pPr>
        <w:pStyle w:val="Brdtekst"/>
      </w:pPr>
      <w:r w:rsidRPr="00FE0DE3">
        <w:t>The typical mass and energy balances for the primary materials and energy sources are shown in the following table. The data is from a 2016 Survey of vegetable oil biodiesel plants operating in the United States [1]. The data is from 15 plants with production capacities ranging from 3,000 to 200,000 tonnes per year. The plants operated at an average of 73% of capacity. The primary feedstocks for these plants were animal fats, distillers’ corn oil (extracted from the stillage of corn ethanol plants), and used cooking oil.</w:t>
      </w:r>
      <w:r w:rsidR="00B3512A" w:rsidRPr="00FE0DE3">
        <w:t xml:space="preserve"> About 10% of the feed for these mixed feedstock plants was vegetable oils.</w:t>
      </w:r>
    </w:p>
    <w:p w:rsidR="00E35608" w:rsidRPr="00FE0DE3" w:rsidRDefault="00E35608" w:rsidP="00E35608">
      <w:pPr>
        <w:pStyle w:val="Billedtekst"/>
      </w:pPr>
      <w:bookmarkStart w:id="105" w:name="_Toc510434959"/>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Mass and Energy Flows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E35608" w:rsidRPr="00FE0DE3" w:rsidTr="00E123E2">
        <w:tc>
          <w:tcPr>
            <w:tcW w:w="2952" w:type="dxa"/>
            <w:tcBorders>
              <w:top w:val="single" w:sz="12" w:space="0" w:color="auto"/>
              <w:left w:val="single" w:sz="12" w:space="0" w:color="auto"/>
              <w:bottom w:val="single" w:sz="12" w:space="0" w:color="auto"/>
              <w:right w:val="single" w:sz="6" w:space="0" w:color="auto"/>
            </w:tcBorders>
            <w:shd w:val="clear" w:color="auto" w:fill="auto"/>
          </w:tcPr>
          <w:p w:rsidR="00E35608" w:rsidRPr="00FE0DE3" w:rsidRDefault="00E35608" w:rsidP="00C940E0"/>
        </w:tc>
        <w:tc>
          <w:tcPr>
            <w:tcW w:w="2952" w:type="dxa"/>
            <w:tcBorders>
              <w:top w:val="single" w:sz="12" w:space="0" w:color="auto"/>
              <w:left w:val="single" w:sz="6" w:space="0" w:color="auto"/>
              <w:bottom w:val="single" w:sz="12" w:space="0" w:color="auto"/>
              <w:right w:val="single" w:sz="6" w:space="0" w:color="auto"/>
            </w:tcBorders>
            <w:shd w:val="clear" w:color="auto" w:fill="auto"/>
          </w:tcPr>
          <w:p w:rsidR="00E35608" w:rsidRPr="00FE0DE3" w:rsidRDefault="00E35608" w:rsidP="00C940E0">
            <w:pPr>
              <w:jc w:val="right"/>
            </w:pPr>
            <w:r w:rsidRPr="00FE0DE3">
              <w:t>Inputs</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E35608" w:rsidRPr="00FE0DE3" w:rsidRDefault="00E35608" w:rsidP="00C940E0">
            <w:pPr>
              <w:jc w:val="right"/>
            </w:pPr>
            <w:r w:rsidRPr="00FE0DE3">
              <w:t>Outputs</w:t>
            </w:r>
          </w:p>
        </w:tc>
      </w:tr>
      <w:tr w:rsidR="00E35608" w:rsidRPr="00FE0DE3" w:rsidTr="00E123E2">
        <w:tc>
          <w:tcPr>
            <w:tcW w:w="2952" w:type="dxa"/>
            <w:tcBorders>
              <w:top w:val="single" w:sz="12" w:space="0" w:color="auto"/>
              <w:left w:val="single" w:sz="12" w:space="0" w:color="auto"/>
              <w:bottom w:val="single" w:sz="4" w:space="0" w:color="auto"/>
              <w:right w:val="single" w:sz="6" w:space="0" w:color="auto"/>
            </w:tcBorders>
            <w:shd w:val="clear" w:color="auto" w:fill="auto"/>
          </w:tcPr>
          <w:p w:rsidR="00E35608" w:rsidRPr="00FE0DE3" w:rsidRDefault="00E35608" w:rsidP="00C940E0">
            <w:r w:rsidRPr="00FE0DE3">
              <w:t>Vegetable oil</w:t>
            </w:r>
          </w:p>
        </w:tc>
        <w:tc>
          <w:tcPr>
            <w:tcW w:w="2952" w:type="dxa"/>
            <w:tcBorders>
              <w:top w:val="single" w:sz="12" w:space="0" w:color="auto"/>
              <w:left w:val="single" w:sz="6" w:space="0" w:color="auto"/>
              <w:bottom w:val="single" w:sz="4" w:space="0" w:color="auto"/>
              <w:right w:val="single" w:sz="6" w:space="0" w:color="auto"/>
            </w:tcBorders>
            <w:shd w:val="clear" w:color="auto" w:fill="auto"/>
          </w:tcPr>
          <w:p w:rsidR="00E35608" w:rsidRPr="00FE0DE3" w:rsidRDefault="00E35608" w:rsidP="00E35608">
            <w:pPr>
              <w:jc w:val="right"/>
            </w:pPr>
            <w:r w:rsidRPr="00FE0DE3">
              <w:t>0.977kg</w:t>
            </w:r>
          </w:p>
        </w:tc>
        <w:tc>
          <w:tcPr>
            <w:tcW w:w="2952" w:type="dxa"/>
            <w:tcBorders>
              <w:top w:val="single" w:sz="12" w:space="0" w:color="auto"/>
              <w:left w:val="single" w:sz="6" w:space="0" w:color="auto"/>
              <w:bottom w:val="single" w:sz="4" w:space="0" w:color="auto"/>
              <w:right w:val="single" w:sz="12" w:space="0" w:color="auto"/>
            </w:tcBorders>
            <w:shd w:val="clear" w:color="auto" w:fill="auto"/>
          </w:tcPr>
          <w:p w:rsidR="00E35608" w:rsidRPr="00FE0DE3" w:rsidRDefault="00E35608" w:rsidP="00C940E0">
            <w:pPr>
              <w:jc w:val="right"/>
            </w:pPr>
          </w:p>
        </w:tc>
      </w:tr>
      <w:tr w:rsidR="00E35608" w:rsidRPr="00FE0DE3" w:rsidTr="00E123E2">
        <w:tc>
          <w:tcPr>
            <w:tcW w:w="2952" w:type="dxa"/>
            <w:tcBorders>
              <w:top w:val="single" w:sz="4" w:space="0" w:color="auto"/>
              <w:left w:val="single" w:sz="12" w:space="0" w:color="auto"/>
              <w:bottom w:val="single" w:sz="4" w:space="0" w:color="auto"/>
              <w:right w:val="single" w:sz="6" w:space="0" w:color="auto"/>
            </w:tcBorders>
            <w:shd w:val="clear" w:color="auto" w:fill="auto"/>
          </w:tcPr>
          <w:p w:rsidR="00E35608" w:rsidRPr="00FE0DE3" w:rsidRDefault="00E35608" w:rsidP="00C940E0">
            <w:r w:rsidRPr="00FE0DE3">
              <w:t>Methanol</w:t>
            </w:r>
          </w:p>
        </w:tc>
        <w:tc>
          <w:tcPr>
            <w:tcW w:w="2952" w:type="dxa"/>
            <w:tcBorders>
              <w:top w:val="single" w:sz="4" w:space="0" w:color="auto"/>
              <w:left w:val="single" w:sz="6" w:space="0" w:color="auto"/>
              <w:bottom w:val="single" w:sz="4" w:space="0" w:color="auto"/>
              <w:right w:val="single" w:sz="6" w:space="0" w:color="auto"/>
            </w:tcBorders>
            <w:shd w:val="clear" w:color="auto" w:fill="auto"/>
          </w:tcPr>
          <w:p w:rsidR="00E35608" w:rsidRPr="00FE0DE3" w:rsidRDefault="00E35608" w:rsidP="00E35608">
            <w:pPr>
              <w:jc w:val="right"/>
            </w:pPr>
            <w:r w:rsidRPr="00FE0DE3">
              <w:t>0.087 kg</w:t>
            </w:r>
          </w:p>
        </w:tc>
        <w:tc>
          <w:tcPr>
            <w:tcW w:w="2952" w:type="dxa"/>
            <w:tcBorders>
              <w:top w:val="single" w:sz="4" w:space="0" w:color="auto"/>
              <w:left w:val="single" w:sz="6" w:space="0" w:color="auto"/>
              <w:bottom w:val="single" w:sz="4" w:space="0" w:color="auto"/>
              <w:right w:val="single" w:sz="12" w:space="0" w:color="auto"/>
            </w:tcBorders>
            <w:shd w:val="clear" w:color="auto" w:fill="auto"/>
          </w:tcPr>
          <w:p w:rsidR="00E35608" w:rsidRPr="00FE0DE3" w:rsidRDefault="00E35608" w:rsidP="00C940E0">
            <w:pPr>
              <w:jc w:val="right"/>
            </w:pPr>
          </w:p>
        </w:tc>
      </w:tr>
      <w:tr w:rsidR="00E35608" w:rsidRPr="00FE0DE3" w:rsidTr="00E123E2">
        <w:tc>
          <w:tcPr>
            <w:tcW w:w="2952" w:type="dxa"/>
            <w:tcBorders>
              <w:top w:val="single" w:sz="4" w:space="0" w:color="auto"/>
              <w:left w:val="single" w:sz="12" w:space="0" w:color="auto"/>
              <w:bottom w:val="single" w:sz="4" w:space="0" w:color="auto"/>
              <w:right w:val="single" w:sz="6" w:space="0" w:color="auto"/>
            </w:tcBorders>
            <w:shd w:val="clear" w:color="auto" w:fill="auto"/>
          </w:tcPr>
          <w:p w:rsidR="00E35608" w:rsidRPr="00FE0DE3" w:rsidRDefault="00E35608" w:rsidP="00C940E0">
            <w:r w:rsidRPr="00FE0DE3">
              <w:t>FAME</w:t>
            </w:r>
            <w:r w:rsidR="00E123E2" w:rsidRPr="00FE0DE3">
              <w:t xml:space="preserve"> (one litre)</w:t>
            </w:r>
          </w:p>
        </w:tc>
        <w:tc>
          <w:tcPr>
            <w:tcW w:w="2952" w:type="dxa"/>
            <w:tcBorders>
              <w:top w:val="single" w:sz="4" w:space="0" w:color="auto"/>
              <w:left w:val="single" w:sz="6" w:space="0" w:color="auto"/>
              <w:bottom w:val="single" w:sz="4" w:space="0" w:color="auto"/>
              <w:right w:val="single" w:sz="6" w:space="0" w:color="auto"/>
            </w:tcBorders>
            <w:shd w:val="clear" w:color="auto" w:fill="auto"/>
          </w:tcPr>
          <w:p w:rsidR="00E35608" w:rsidRPr="00FE0DE3" w:rsidRDefault="00E35608" w:rsidP="00C940E0">
            <w:pPr>
              <w:jc w:val="right"/>
            </w:pPr>
          </w:p>
        </w:tc>
        <w:tc>
          <w:tcPr>
            <w:tcW w:w="2952" w:type="dxa"/>
            <w:tcBorders>
              <w:top w:val="single" w:sz="4" w:space="0" w:color="auto"/>
              <w:left w:val="single" w:sz="6" w:space="0" w:color="auto"/>
              <w:bottom w:val="single" w:sz="4" w:space="0" w:color="auto"/>
              <w:right w:val="single" w:sz="12" w:space="0" w:color="auto"/>
            </w:tcBorders>
            <w:shd w:val="clear" w:color="auto" w:fill="auto"/>
          </w:tcPr>
          <w:p w:rsidR="00E35608" w:rsidRPr="00FE0DE3" w:rsidRDefault="00E35608" w:rsidP="00C940E0">
            <w:pPr>
              <w:jc w:val="right"/>
            </w:pPr>
            <w:r w:rsidRPr="00FE0DE3">
              <w:t>0.88 kg</w:t>
            </w:r>
          </w:p>
        </w:tc>
      </w:tr>
      <w:tr w:rsidR="00E35608" w:rsidRPr="00FE0DE3" w:rsidTr="00E123E2">
        <w:tc>
          <w:tcPr>
            <w:tcW w:w="2952" w:type="dxa"/>
            <w:tcBorders>
              <w:top w:val="single" w:sz="4" w:space="0" w:color="auto"/>
              <w:left w:val="single" w:sz="12" w:space="0" w:color="auto"/>
              <w:bottom w:val="single" w:sz="4" w:space="0" w:color="auto"/>
              <w:right w:val="single" w:sz="6" w:space="0" w:color="auto"/>
            </w:tcBorders>
            <w:shd w:val="clear" w:color="auto" w:fill="auto"/>
          </w:tcPr>
          <w:p w:rsidR="00E35608" w:rsidRPr="00FE0DE3" w:rsidRDefault="00E35608" w:rsidP="00C940E0">
            <w:r w:rsidRPr="00FE0DE3">
              <w:t>Glycerine</w:t>
            </w:r>
          </w:p>
        </w:tc>
        <w:tc>
          <w:tcPr>
            <w:tcW w:w="2952" w:type="dxa"/>
            <w:tcBorders>
              <w:top w:val="single" w:sz="4" w:space="0" w:color="auto"/>
              <w:left w:val="single" w:sz="6" w:space="0" w:color="auto"/>
              <w:bottom w:val="single" w:sz="4" w:space="0" w:color="auto"/>
              <w:right w:val="single" w:sz="6" w:space="0" w:color="auto"/>
            </w:tcBorders>
            <w:shd w:val="clear" w:color="auto" w:fill="auto"/>
          </w:tcPr>
          <w:p w:rsidR="00E35608" w:rsidRPr="00FE0DE3" w:rsidRDefault="00E35608" w:rsidP="00C940E0">
            <w:pPr>
              <w:jc w:val="right"/>
            </w:pPr>
          </w:p>
        </w:tc>
        <w:tc>
          <w:tcPr>
            <w:tcW w:w="2952" w:type="dxa"/>
            <w:tcBorders>
              <w:top w:val="single" w:sz="4" w:space="0" w:color="auto"/>
              <w:left w:val="single" w:sz="6" w:space="0" w:color="auto"/>
              <w:bottom w:val="single" w:sz="4" w:space="0" w:color="auto"/>
              <w:right w:val="single" w:sz="12" w:space="0" w:color="auto"/>
            </w:tcBorders>
            <w:shd w:val="clear" w:color="auto" w:fill="auto"/>
          </w:tcPr>
          <w:p w:rsidR="00E35608" w:rsidRPr="00FE0DE3" w:rsidRDefault="00E35608" w:rsidP="00C940E0">
            <w:pPr>
              <w:jc w:val="right"/>
            </w:pPr>
            <w:r w:rsidRPr="00FE0DE3">
              <w:t>0.09 kg</w:t>
            </w:r>
          </w:p>
        </w:tc>
      </w:tr>
      <w:tr w:rsidR="00E35608" w:rsidRPr="00FE0DE3" w:rsidTr="00E123E2">
        <w:tc>
          <w:tcPr>
            <w:tcW w:w="2952" w:type="dxa"/>
            <w:tcBorders>
              <w:top w:val="single" w:sz="4" w:space="0" w:color="auto"/>
              <w:left w:val="single" w:sz="12" w:space="0" w:color="auto"/>
              <w:bottom w:val="single" w:sz="4" w:space="0" w:color="auto"/>
              <w:right w:val="single" w:sz="6" w:space="0" w:color="auto"/>
            </w:tcBorders>
            <w:shd w:val="clear" w:color="auto" w:fill="auto"/>
          </w:tcPr>
          <w:p w:rsidR="00E35608" w:rsidRPr="00FE0DE3" w:rsidRDefault="00E35608" w:rsidP="00C940E0">
            <w:r w:rsidRPr="00FE0DE3">
              <w:t>Electricity</w:t>
            </w:r>
          </w:p>
        </w:tc>
        <w:tc>
          <w:tcPr>
            <w:tcW w:w="2952" w:type="dxa"/>
            <w:tcBorders>
              <w:top w:val="single" w:sz="4" w:space="0" w:color="auto"/>
              <w:left w:val="single" w:sz="6" w:space="0" w:color="auto"/>
              <w:bottom w:val="single" w:sz="4" w:space="0" w:color="auto"/>
              <w:right w:val="single" w:sz="6" w:space="0" w:color="auto"/>
            </w:tcBorders>
            <w:shd w:val="clear" w:color="auto" w:fill="auto"/>
          </w:tcPr>
          <w:p w:rsidR="00E35608" w:rsidRPr="00FE0DE3" w:rsidRDefault="00E35608" w:rsidP="00E35608">
            <w:pPr>
              <w:jc w:val="right"/>
            </w:pPr>
            <w:r w:rsidRPr="00FE0DE3">
              <w:t>0.08 kWh</w:t>
            </w:r>
          </w:p>
        </w:tc>
        <w:tc>
          <w:tcPr>
            <w:tcW w:w="2952" w:type="dxa"/>
            <w:tcBorders>
              <w:top w:val="single" w:sz="4" w:space="0" w:color="auto"/>
              <w:left w:val="single" w:sz="6" w:space="0" w:color="auto"/>
              <w:bottom w:val="single" w:sz="4" w:space="0" w:color="auto"/>
              <w:right w:val="single" w:sz="12" w:space="0" w:color="auto"/>
            </w:tcBorders>
            <w:shd w:val="clear" w:color="auto" w:fill="auto"/>
          </w:tcPr>
          <w:p w:rsidR="00E35608" w:rsidRPr="00FE0DE3" w:rsidRDefault="00E35608" w:rsidP="00C940E0">
            <w:pPr>
              <w:jc w:val="right"/>
            </w:pPr>
          </w:p>
        </w:tc>
      </w:tr>
      <w:tr w:rsidR="00E35608" w:rsidRPr="00FE0DE3" w:rsidTr="00E123E2">
        <w:tc>
          <w:tcPr>
            <w:tcW w:w="2952" w:type="dxa"/>
            <w:tcBorders>
              <w:top w:val="single" w:sz="4" w:space="0" w:color="auto"/>
              <w:left w:val="single" w:sz="12" w:space="0" w:color="auto"/>
              <w:bottom w:val="single" w:sz="12" w:space="0" w:color="auto"/>
              <w:right w:val="single" w:sz="6" w:space="0" w:color="auto"/>
            </w:tcBorders>
            <w:shd w:val="clear" w:color="auto" w:fill="auto"/>
          </w:tcPr>
          <w:p w:rsidR="00E35608" w:rsidRPr="00FE0DE3" w:rsidRDefault="00E35608" w:rsidP="00C940E0">
            <w:r w:rsidRPr="00FE0DE3">
              <w:t>Natural gas</w:t>
            </w:r>
          </w:p>
        </w:tc>
        <w:tc>
          <w:tcPr>
            <w:tcW w:w="2952" w:type="dxa"/>
            <w:tcBorders>
              <w:top w:val="single" w:sz="4" w:space="0" w:color="auto"/>
              <w:left w:val="single" w:sz="6" w:space="0" w:color="auto"/>
              <w:bottom w:val="single" w:sz="12" w:space="0" w:color="auto"/>
              <w:right w:val="single" w:sz="6" w:space="0" w:color="auto"/>
            </w:tcBorders>
            <w:shd w:val="clear" w:color="auto" w:fill="auto"/>
          </w:tcPr>
          <w:p w:rsidR="00E35608" w:rsidRPr="00FE0DE3" w:rsidRDefault="00E35608" w:rsidP="00E35608">
            <w:pPr>
              <w:jc w:val="right"/>
            </w:pPr>
            <w:r w:rsidRPr="00FE0DE3">
              <w:t>1.71 MJ (LHV)</w:t>
            </w:r>
          </w:p>
        </w:tc>
        <w:tc>
          <w:tcPr>
            <w:tcW w:w="2952" w:type="dxa"/>
            <w:tcBorders>
              <w:top w:val="single" w:sz="4" w:space="0" w:color="auto"/>
              <w:left w:val="single" w:sz="6" w:space="0" w:color="auto"/>
              <w:bottom w:val="single" w:sz="12" w:space="0" w:color="auto"/>
              <w:right w:val="single" w:sz="12" w:space="0" w:color="auto"/>
            </w:tcBorders>
            <w:shd w:val="clear" w:color="auto" w:fill="auto"/>
          </w:tcPr>
          <w:p w:rsidR="00E35608" w:rsidRPr="00FE0DE3" w:rsidRDefault="00E35608" w:rsidP="00C940E0">
            <w:pPr>
              <w:jc w:val="right"/>
            </w:pPr>
          </w:p>
        </w:tc>
      </w:tr>
    </w:tbl>
    <w:p w:rsidR="00E35608" w:rsidRPr="00FE0DE3" w:rsidRDefault="00E35608" w:rsidP="00E35608">
      <w:pPr>
        <w:pStyle w:val="Brdtekst"/>
      </w:pPr>
    </w:p>
    <w:p w:rsidR="00E35608" w:rsidRPr="00FE0DE3" w:rsidRDefault="00E35608" w:rsidP="00E35608">
      <w:pPr>
        <w:pStyle w:val="Brdtekst"/>
      </w:pPr>
      <w:r w:rsidRPr="00FE0DE3">
        <w:t>The FAME yield is lower, indicating that many of the plants do not practice the esterification step and the energy use is about double that of the vegetable oil plants. The energy use would be higher if more of the plants were batch processes rather than continuous operations.</w:t>
      </w:r>
    </w:p>
    <w:p w:rsidR="001362E1" w:rsidRPr="00FE0DE3" w:rsidRDefault="001362E1" w:rsidP="001362E1">
      <w:pPr>
        <w:pStyle w:val="Overskrift4"/>
      </w:pPr>
      <w:bookmarkStart w:id="106" w:name="_Toc510434630"/>
      <w:r w:rsidRPr="00FE0DE3">
        <w:t>Forced and Planned Outage</w:t>
      </w:r>
      <w:bookmarkEnd w:id="106"/>
    </w:p>
    <w:p w:rsidR="00B3512A" w:rsidRPr="00FE0DE3" w:rsidRDefault="00B3512A" w:rsidP="00B3512A">
      <w:pPr>
        <w:pStyle w:val="Brdtekst"/>
      </w:pPr>
      <w:r w:rsidRPr="00FE0DE3">
        <w:t>Biodiesel plants can operate continuously with limited downtime for planned maintenance. The NBB energy survey found that plants operated from about 40 to over 97% of production capacity in 2015.</w:t>
      </w:r>
    </w:p>
    <w:p w:rsidR="00B3512A" w:rsidRPr="00FE0DE3" w:rsidRDefault="00B3512A" w:rsidP="00B3512A">
      <w:pPr>
        <w:pStyle w:val="Brdtekst"/>
      </w:pPr>
      <w:r w:rsidRPr="00FE0DE3">
        <w:t>The most likely reasons for forced outage are either a lack of feedstock or a lack of markets for the product.</w:t>
      </w:r>
    </w:p>
    <w:p w:rsidR="00B3512A" w:rsidRPr="00FE0DE3" w:rsidRDefault="00B3512A" w:rsidP="00B3512A">
      <w:pPr>
        <w:pStyle w:val="Overskrift4"/>
      </w:pPr>
      <w:bookmarkStart w:id="107" w:name="_Toc510434631"/>
      <w:r w:rsidRPr="00FE0DE3">
        <w:t>Technical Lifetime</w:t>
      </w:r>
      <w:bookmarkEnd w:id="107"/>
    </w:p>
    <w:p w:rsidR="00B3512A" w:rsidRPr="00FE0DE3" w:rsidRDefault="00B3512A" w:rsidP="00B3512A">
      <w:pPr>
        <w:pStyle w:val="Brdtekst"/>
      </w:pPr>
      <w:r w:rsidRPr="00FE0DE3">
        <w:t>The first European plants were built in the 1990s and many of those are still operating more than 20 years later. Processing conditions are relatively mild with moderate pressures and temperatures for most processes. The corrosive nature of some of the reagents (methanol, acids and bases) are well understood and manageable.</w:t>
      </w:r>
    </w:p>
    <w:p w:rsidR="00B3512A" w:rsidRPr="00FE0DE3" w:rsidRDefault="00B3512A" w:rsidP="00B3512A">
      <w:pPr>
        <w:pStyle w:val="Overskrift4"/>
      </w:pPr>
      <w:bookmarkStart w:id="108" w:name="_Toc510434632"/>
      <w:r w:rsidRPr="00FE0DE3">
        <w:t>Construction Time</w:t>
      </w:r>
      <w:bookmarkEnd w:id="108"/>
    </w:p>
    <w:p w:rsidR="00B3512A" w:rsidRPr="00FE0DE3" w:rsidRDefault="00B3512A" w:rsidP="00B3512A">
      <w:pPr>
        <w:pStyle w:val="Brdtekst"/>
      </w:pPr>
      <w:r w:rsidRPr="00FE0DE3">
        <w:t>Large scale plants should have a typical construction time of 12 to 18 months from the start of site preparation to the beginning of production.</w:t>
      </w:r>
    </w:p>
    <w:p w:rsidR="001362E1" w:rsidRPr="00FE0DE3" w:rsidRDefault="001362E1" w:rsidP="001362E1">
      <w:pPr>
        <w:pStyle w:val="Overskrift3"/>
      </w:pPr>
      <w:bookmarkStart w:id="109" w:name="_Toc510434633"/>
      <w:r w:rsidRPr="00FE0DE3">
        <w:t>Financial Data</w:t>
      </w:r>
      <w:bookmarkEnd w:id="109"/>
    </w:p>
    <w:p w:rsidR="00BE1D5A" w:rsidRPr="00FE0DE3" w:rsidRDefault="00BE1D5A" w:rsidP="00BE1D5A">
      <w:pPr>
        <w:pStyle w:val="Brdtekst"/>
      </w:pPr>
      <w:r w:rsidRPr="00FE0DE3">
        <w:t>Information on capital and operating costs are presented below.</w:t>
      </w:r>
    </w:p>
    <w:p w:rsidR="001362E1" w:rsidRPr="00FE0DE3" w:rsidRDefault="001362E1" w:rsidP="001362E1">
      <w:pPr>
        <w:pStyle w:val="Overskrift4"/>
      </w:pPr>
      <w:bookmarkStart w:id="110" w:name="_Toc510434634"/>
      <w:r w:rsidRPr="00FE0DE3">
        <w:lastRenderedPageBreak/>
        <w:t>Investment Costs</w:t>
      </w:r>
      <w:bookmarkEnd w:id="110"/>
    </w:p>
    <w:p w:rsidR="00F7414A" w:rsidRPr="00FE0DE3" w:rsidRDefault="00BE1D5A" w:rsidP="00F7414A">
      <w:pPr>
        <w:pStyle w:val="Brdtekst"/>
      </w:pPr>
      <w:r w:rsidRPr="00FE0DE3">
        <w:t>Argent E</w:t>
      </w:r>
      <w:r w:rsidR="00F7414A" w:rsidRPr="00FE0DE3">
        <w:t xml:space="preserve">nergy built a 75,000 tonne per year </w:t>
      </w:r>
      <w:r w:rsidR="00193560" w:rsidRPr="00FE0DE3">
        <w:t xml:space="preserve">multi-feedstock </w:t>
      </w:r>
      <w:r w:rsidR="00F7414A" w:rsidRPr="00FE0DE3">
        <w:t xml:space="preserve">facility near Chester, UK in 2015-2016. The reported cost </w:t>
      </w:r>
      <w:r w:rsidRPr="00FE0DE3">
        <w:t>w</w:t>
      </w:r>
      <w:r w:rsidR="00F7414A" w:rsidRPr="00FE0DE3">
        <w:t xml:space="preserve">as </w:t>
      </w:r>
      <w:r w:rsidR="00F7414A" w:rsidRPr="00FE0DE3">
        <w:rPr>
          <w:rFonts w:cs="Arial"/>
        </w:rPr>
        <w:t>£</w:t>
      </w:r>
      <w:r w:rsidR="00F7414A" w:rsidRPr="00FE0DE3">
        <w:t xml:space="preserve">75 million </w:t>
      </w:r>
      <w:r w:rsidR="00193560" w:rsidRPr="00FE0DE3">
        <w:t>(</w:t>
      </w:r>
      <w:r w:rsidR="00193560" w:rsidRPr="00FE0DE3">
        <w:rPr>
          <w:rFonts w:cs="Arial"/>
        </w:rPr>
        <w:t>€</w:t>
      </w:r>
      <w:r w:rsidR="00193560" w:rsidRPr="00FE0DE3">
        <w:t>100 million)</w:t>
      </w:r>
      <w:r w:rsidR="00E123E2" w:rsidRPr="00FE0DE3">
        <w:t xml:space="preserve"> </w:t>
      </w:r>
      <w:r w:rsidR="00193560" w:rsidRPr="00FE0DE3">
        <w:t>[</w:t>
      </w:r>
      <w:r w:rsidR="000A1C84" w:rsidRPr="00FE0DE3">
        <w:t>4</w:t>
      </w:r>
      <w:r w:rsidR="00193560" w:rsidRPr="00FE0DE3">
        <w:t xml:space="preserve">]. </w:t>
      </w:r>
      <w:r w:rsidR="002A2B81" w:rsidRPr="00FE0DE3">
        <w:t xml:space="preserve">This is considerably more expensive than the recent cost estimate for a soybean biodiesel plant in the United States. </w:t>
      </w:r>
      <w:r w:rsidRPr="00FE0DE3">
        <w:t xml:space="preserve">The plant has significant pretreatment facilities and can reportedly process 100% FFA feedstocks. </w:t>
      </w:r>
      <w:r w:rsidR="002A2B81" w:rsidRPr="00FE0DE3">
        <w:t xml:space="preserve">Given the extra processing required for the plants processing higher FFA feedstocks some increase in price is expected but this </w:t>
      </w:r>
      <w:r w:rsidR="002A2B81" w:rsidRPr="00FE0DE3">
        <w:rPr>
          <w:rFonts w:cs="Arial"/>
        </w:rPr>
        <w:t>€</w:t>
      </w:r>
      <w:r w:rsidR="002A2B81" w:rsidRPr="00FE0DE3">
        <w:t>1.17/litre, almost double the soy oil cost.</w:t>
      </w:r>
    </w:p>
    <w:p w:rsidR="003254F5" w:rsidRPr="00FE0DE3" w:rsidRDefault="003254F5" w:rsidP="00F7414A">
      <w:pPr>
        <w:pStyle w:val="Brdtekst"/>
      </w:pPr>
      <w:r w:rsidRPr="00FE0DE3">
        <w:t>The future capital costs have been reduced by about 25% by 2050. The rationale for the larger percent cost reduction than a vegetable oil FAME plant is that a greater yield improvement is expected as the industry moves towards the best in class performance, due to the higher capital costs there should be more room for improvement, and there is greater emphasis being place on the use of “waste” feedstocks by many governments.</w:t>
      </w:r>
    </w:p>
    <w:p w:rsidR="001362E1" w:rsidRPr="00FE0DE3" w:rsidRDefault="001362E1" w:rsidP="001362E1">
      <w:pPr>
        <w:pStyle w:val="Overskrift4"/>
      </w:pPr>
      <w:bookmarkStart w:id="111" w:name="_Toc510434635"/>
      <w:r w:rsidRPr="00FE0DE3">
        <w:t>Operating and Maintenance Costs</w:t>
      </w:r>
      <w:bookmarkEnd w:id="111"/>
    </w:p>
    <w:p w:rsidR="00BE1D5A" w:rsidRPr="00FE0DE3" w:rsidRDefault="00BE1D5A" w:rsidP="00BE1D5A">
      <w:pPr>
        <w:pStyle w:val="Brdtekst"/>
      </w:pPr>
      <w:r w:rsidRPr="00FE0DE3">
        <w:t>There is no public source of economic data for UCO or animal fat biodiesel plants like the Iowa State information on soybean biodiesel plants. Given the higher energy requirements, the higher capital costs, the potentially lower yields the operating costs should be higher than they are for a vegetable oil plant.</w:t>
      </w:r>
    </w:p>
    <w:p w:rsidR="00BE1D5A" w:rsidRPr="00FE0DE3" w:rsidRDefault="00715965" w:rsidP="00BE1D5A">
      <w:pPr>
        <w:pStyle w:val="Brdtekst"/>
      </w:pPr>
      <w:r w:rsidRPr="00FE0DE3">
        <w:t>A German biodiesel Petrotec, a UCO biodiesel producer, used to supply some financial information to their shareholders. The last information available is for 2014</w:t>
      </w:r>
      <w:r w:rsidR="00F71844" w:rsidRPr="00FE0DE3">
        <w:t xml:space="preserve"> [</w:t>
      </w:r>
      <w:r w:rsidR="000A1C84" w:rsidRPr="00FE0DE3">
        <w:t>5</w:t>
      </w:r>
      <w:r w:rsidR="00F71844" w:rsidRPr="00FE0DE3">
        <w:t>]</w:t>
      </w:r>
      <w:r w:rsidRPr="00FE0DE3">
        <w:t xml:space="preserve">, before they were purchased by REG Inc. from the United States. </w:t>
      </w:r>
      <w:r w:rsidR="00F71844" w:rsidRPr="00FE0DE3">
        <w:t xml:space="preserve">The plant has a capacity of 185,000 tonnes per year and operated at 75% capacity in 2014. </w:t>
      </w:r>
      <w:r w:rsidRPr="00FE0DE3">
        <w:t>The information that can be developed from the annual report is shown in the following table.</w:t>
      </w:r>
    </w:p>
    <w:p w:rsidR="00715965" w:rsidRPr="00FE0DE3" w:rsidRDefault="00093F2F" w:rsidP="00715965">
      <w:pPr>
        <w:pStyle w:val="Billedtekst"/>
      </w:pPr>
      <w:r w:rsidRPr="00FE0DE3">
        <w:br w:type="page"/>
      </w:r>
      <w:bookmarkStart w:id="112" w:name="_Toc510434960"/>
      <w:r w:rsidR="00715965"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00715965" w:rsidRPr="00FE0DE3">
        <w:tab/>
        <w:t>UCO Biodiesel Operating Costs</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715965" w:rsidRPr="00FE0DE3" w:rsidTr="00E123E2">
        <w:tc>
          <w:tcPr>
            <w:tcW w:w="4428" w:type="dxa"/>
            <w:tcBorders>
              <w:top w:val="single" w:sz="12" w:space="0" w:color="auto"/>
              <w:left w:val="single" w:sz="12" w:space="0" w:color="auto"/>
              <w:bottom w:val="single" w:sz="12" w:space="0" w:color="auto"/>
              <w:right w:val="single" w:sz="6" w:space="0" w:color="auto"/>
            </w:tcBorders>
            <w:shd w:val="clear" w:color="auto" w:fill="auto"/>
          </w:tcPr>
          <w:p w:rsidR="00715965" w:rsidRPr="00FE0DE3" w:rsidRDefault="00715965" w:rsidP="00715965">
            <w:r w:rsidRPr="00FE0DE3">
              <w:t>Category</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715965" w:rsidRPr="00FE0DE3" w:rsidRDefault="00715965" w:rsidP="00B672EA">
            <w:pPr>
              <w:jc w:val="right"/>
            </w:pPr>
            <w:r w:rsidRPr="00FE0DE3">
              <w:t>Euro /litre</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Services</w:t>
            </w:r>
          </w:p>
        </w:tc>
        <w:tc>
          <w:tcPr>
            <w:tcW w:w="4428" w:type="dxa"/>
            <w:tcBorders>
              <w:top w:val="single" w:sz="4" w:space="0" w:color="auto"/>
              <w:left w:val="single" w:sz="4" w:space="0" w:color="auto"/>
              <w:bottom w:val="single" w:sz="4" w:space="0" w:color="auto"/>
              <w:right w:val="single" w:sz="12" w:space="0" w:color="auto"/>
            </w:tcBorders>
            <w:shd w:val="clear" w:color="auto" w:fill="auto"/>
            <w:vAlign w:val="bottom"/>
          </w:tcPr>
          <w:p w:rsidR="00715965" w:rsidRPr="00FE0DE3" w:rsidRDefault="00715965" w:rsidP="008B5C09">
            <w:pPr>
              <w:jc w:val="right"/>
              <w:rPr>
                <w:rFonts w:cs="Arial"/>
                <w:color w:val="000000"/>
                <w:szCs w:val="21"/>
              </w:rPr>
            </w:pPr>
            <w:r w:rsidRPr="00FE0DE3">
              <w:rPr>
                <w:rFonts w:cs="Arial"/>
                <w:color w:val="000000"/>
                <w:szCs w:val="21"/>
              </w:rPr>
              <w:t>0.05</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Labour</w:t>
            </w:r>
          </w:p>
        </w:tc>
        <w:tc>
          <w:tcPr>
            <w:tcW w:w="4428" w:type="dxa"/>
            <w:tcBorders>
              <w:top w:val="single" w:sz="4" w:space="0" w:color="auto"/>
              <w:left w:val="single" w:sz="4" w:space="0" w:color="auto"/>
              <w:bottom w:val="single" w:sz="4" w:space="0" w:color="auto"/>
              <w:right w:val="single" w:sz="12" w:space="0" w:color="auto"/>
            </w:tcBorders>
            <w:shd w:val="clear" w:color="auto" w:fill="auto"/>
            <w:vAlign w:val="bottom"/>
          </w:tcPr>
          <w:p w:rsidR="00715965" w:rsidRPr="00FE0DE3" w:rsidRDefault="00715965" w:rsidP="008B5C09">
            <w:pPr>
              <w:jc w:val="right"/>
              <w:rPr>
                <w:rFonts w:cs="Arial"/>
                <w:color w:val="000000"/>
                <w:szCs w:val="21"/>
              </w:rPr>
            </w:pPr>
            <w:r w:rsidRPr="00FE0DE3">
              <w:rPr>
                <w:rFonts w:cs="Arial"/>
                <w:color w:val="000000"/>
                <w:szCs w:val="21"/>
              </w:rPr>
              <w:t>0.05</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Operating Costs</w:t>
            </w:r>
          </w:p>
        </w:tc>
        <w:tc>
          <w:tcPr>
            <w:tcW w:w="4428" w:type="dxa"/>
            <w:tcBorders>
              <w:top w:val="single" w:sz="4" w:space="0" w:color="auto"/>
              <w:left w:val="single" w:sz="4" w:space="0" w:color="auto"/>
              <w:bottom w:val="single" w:sz="4" w:space="0" w:color="auto"/>
              <w:right w:val="single" w:sz="12" w:space="0" w:color="auto"/>
            </w:tcBorders>
            <w:shd w:val="clear" w:color="auto" w:fill="auto"/>
            <w:vAlign w:val="bottom"/>
          </w:tcPr>
          <w:p w:rsidR="00715965" w:rsidRPr="00FE0DE3" w:rsidRDefault="00715965" w:rsidP="008B5C09">
            <w:pPr>
              <w:jc w:val="right"/>
              <w:rPr>
                <w:rFonts w:cs="Arial"/>
                <w:color w:val="000000"/>
                <w:szCs w:val="21"/>
              </w:rPr>
            </w:pPr>
            <w:r w:rsidRPr="00FE0DE3">
              <w:rPr>
                <w:rFonts w:cs="Arial"/>
                <w:color w:val="000000"/>
                <w:szCs w:val="21"/>
              </w:rPr>
              <w:t>0.04</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Marketing Costs</w:t>
            </w:r>
          </w:p>
        </w:tc>
        <w:tc>
          <w:tcPr>
            <w:tcW w:w="4428" w:type="dxa"/>
            <w:tcBorders>
              <w:top w:val="single" w:sz="4" w:space="0" w:color="auto"/>
              <w:left w:val="single" w:sz="4" w:space="0" w:color="auto"/>
              <w:bottom w:val="single" w:sz="4" w:space="0" w:color="auto"/>
              <w:right w:val="single" w:sz="12" w:space="0" w:color="auto"/>
            </w:tcBorders>
            <w:shd w:val="clear" w:color="auto" w:fill="auto"/>
            <w:vAlign w:val="bottom"/>
          </w:tcPr>
          <w:p w:rsidR="00715965" w:rsidRPr="00FE0DE3" w:rsidRDefault="00715965" w:rsidP="008B5C09">
            <w:pPr>
              <w:jc w:val="right"/>
              <w:rPr>
                <w:rFonts w:cs="Arial"/>
                <w:color w:val="000000"/>
                <w:szCs w:val="21"/>
              </w:rPr>
            </w:pPr>
            <w:r w:rsidRPr="00FE0DE3">
              <w:rPr>
                <w:rFonts w:cs="Arial"/>
                <w:color w:val="000000"/>
                <w:szCs w:val="21"/>
              </w:rPr>
              <w:t>0.03</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Admin Costs</w:t>
            </w:r>
          </w:p>
        </w:tc>
        <w:tc>
          <w:tcPr>
            <w:tcW w:w="4428" w:type="dxa"/>
            <w:tcBorders>
              <w:top w:val="single" w:sz="4" w:space="0" w:color="auto"/>
              <w:left w:val="single" w:sz="4" w:space="0" w:color="auto"/>
              <w:bottom w:val="single" w:sz="4" w:space="0" w:color="auto"/>
              <w:right w:val="single" w:sz="12" w:space="0" w:color="auto"/>
            </w:tcBorders>
            <w:shd w:val="clear" w:color="auto" w:fill="auto"/>
            <w:vAlign w:val="bottom"/>
          </w:tcPr>
          <w:p w:rsidR="00715965" w:rsidRPr="00FE0DE3" w:rsidRDefault="00715965" w:rsidP="008B5C09">
            <w:pPr>
              <w:jc w:val="right"/>
              <w:rPr>
                <w:rFonts w:cs="Arial"/>
                <w:color w:val="000000"/>
                <w:szCs w:val="21"/>
              </w:rPr>
            </w:pPr>
            <w:r w:rsidRPr="00FE0DE3">
              <w:rPr>
                <w:rFonts w:cs="Arial"/>
                <w:color w:val="000000"/>
                <w:szCs w:val="21"/>
              </w:rPr>
              <w:t>0.01</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Legal Costs</w:t>
            </w:r>
          </w:p>
        </w:tc>
        <w:tc>
          <w:tcPr>
            <w:tcW w:w="4428" w:type="dxa"/>
            <w:tcBorders>
              <w:top w:val="single" w:sz="4" w:space="0" w:color="auto"/>
              <w:left w:val="single" w:sz="4" w:space="0" w:color="auto"/>
              <w:bottom w:val="single" w:sz="4" w:space="0" w:color="auto"/>
              <w:right w:val="single" w:sz="12" w:space="0" w:color="auto"/>
            </w:tcBorders>
            <w:shd w:val="clear" w:color="auto" w:fill="auto"/>
            <w:vAlign w:val="bottom"/>
          </w:tcPr>
          <w:p w:rsidR="00715965" w:rsidRPr="00FE0DE3" w:rsidRDefault="00715965" w:rsidP="008B5C09">
            <w:pPr>
              <w:jc w:val="right"/>
              <w:rPr>
                <w:rFonts w:cs="Arial"/>
                <w:color w:val="000000"/>
                <w:szCs w:val="21"/>
              </w:rPr>
            </w:pPr>
            <w:r w:rsidRPr="00FE0DE3">
              <w:rPr>
                <w:rFonts w:cs="Arial"/>
                <w:color w:val="000000"/>
                <w:szCs w:val="21"/>
              </w:rPr>
              <w:t>0.01</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Other Expenses</w:t>
            </w:r>
          </w:p>
        </w:tc>
        <w:tc>
          <w:tcPr>
            <w:tcW w:w="4428" w:type="dxa"/>
            <w:tcBorders>
              <w:top w:val="single" w:sz="4" w:space="0" w:color="auto"/>
              <w:left w:val="single" w:sz="4" w:space="0" w:color="auto"/>
              <w:bottom w:val="single" w:sz="4" w:space="0" w:color="auto"/>
              <w:right w:val="single" w:sz="12" w:space="0" w:color="auto"/>
            </w:tcBorders>
            <w:shd w:val="clear" w:color="auto" w:fill="auto"/>
            <w:vAlign w:val="bottom"/>
          </w:tcPr>
          <w:p w:rsidR="00715965" w:rsidRPr="00FE0DE3" w:rsidRDefault="00715965" w:rsidP="008B5C09">
            <w:pPr>
              <w:jc w:val="right"/>
              <w:rPr>
                <w:rFonts w:cs="Arial"/>
                <w:color w:val="000000"/>
                <w:szCs w:val="21"/>
              </w:rPr>
            </w:pPr>
            <w:r w:rsidRPr="00FE0DE3">
              <w:rPr>
                <w:rFonts w:cs="Arial"/>
                <w:color w:val="000000"/>
                <w:szCs w:val="21"/>
              </w:rPr>
              <w:t>0.01</w:t>
            </w:r>
          </w:p>
        </w:tc>
      </w:tr>
      <w:tr w:rsidR="00715965" w:rsidRPr="00FE0DE3" w:rsidTr="00E123E2">
        <w:tc>
          <w:tcPr>
            <w:tcW w:w="4428" w:type="dxa"/>
            <w:tcBorders>
              <w:top w:val="single" w:sz="4" w:space="0" w:color="auto"/>
              <w:left w:val="single" w:sz="12" w:space="0" w:color="auto"/>
              <w:bottom w:val="single" w:sz="4" w:space="0" w:color="auto"/>
              <w:right w:val="single" w:sz="4" w:space="0" w:color="auto"/>
            </w:tcBorders>
            <w:shd w:val="clear" w:color="auto" w:fill="auto"/>
          </w:tcPr>
          <w:p w:rsidR="00715965" w:rsidRPr="00FE0DE3" w:rsidRDefault="00715965" w:rsidP="00715965">
            <w:r w:rsidRPr="00FE0DE3">
              <w:t>Interest</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715965" w:rsidRPr="00FE0DE3" w:rsidRDefault="00715965" w:rsidP="008B5C09">
            <w:pPr>
              <w:jc w:val="right"/>
            </w:pPr>
            <w:r w:rsidRPr="00FE0DE3">
              <w:t>0.01</w:t>
            </w:r>
          </w:p>
        </w:tc>
      </w:tr>
      <w:tr w:rsidR="00715965" w:rsidRPr="00FE0DE3" w:rsidTr="00E123E2">
        <w:tc>
          <w:tcPr>
            <w:tcW w:w="4428" w:type="dxa"/>
            <w:tcBorders>
              <w:top w:val="single" w:sz="4" w:space="0" w:color="auto"/>
              <w:left w:val="single" w:sz="12" w:space="0" w:color="auto"/>
              <w:bottom w:val="single" w:sz="12" w:space="0" w:color="auto"/>
              <w:right w:val="single" w:sz="4" w:space="0" w:color="auto"/>
            </w:tcBorders>
            <w:shd w:val="clear" w:color="auto" w:fill="auto"/>
          </w:tcPr>
          <w:p w:rsidR="00715965" w:rsidRPr="00FE0DE3" w:rsidRDefault="00715965" w:rsidP="00715965">
            <w:r w:rsidRPr="00FE0DE3">
              <w:t>Total</w:t>
            </w:r>
          </w:p>
        </w:tc>
        <w:tc>
          <w:tcPr>
            <w:tcW w:w="4428" w:type="dxa"/>
            <w:tcBorders>
              <w:top w:val="single" w:sz="4" w:space="0" w:color="auto"/>
              <w:left w:val="single" w:sz="4" w:space="0" w:color="auto"/>
              <w:bottom w:val="single" w:sz="12" w:space="0" w:color="auto"/>
              <w:right w:val="single" w:sz="12" w:space="0" w:color="auto"/>
            </w:tcBorders>
            <w:shd w:val="clear" w:color="auto" w:fill="auto"/>
          </w:tcPr>
          <w:p w:rsidR="00715965" w:rsidRPr="00FE0DE3" w:rsidRDefault="00E123E2" w:rsidP="008B5C09">
            <w:pPr>
              <w:jc w:val="right"/>
            </w:pPr>
            <w:r w:rsidRPr="00FE0DE3">
              <w:fldChar w:fldCharType="begin"/>
            </w:r>
            <w:r w:rsidRPr="00FE0DE3">
              <w:instrText xml:space="preserve"> =SUM(ABOVE) </w:instrText>
            </w:r>
            <w:r w:rsidRPr="00FE0DE3">
              <w:fldChar w:fldCharType="separate"/>
            </w:r>
            <w:r w:rsidR="005F721E">
              <w:rPr>
                <w:noProof/>
              </w:rPr>
              <w:t>0.21</w:t>
            </w:r>
            <w:r w:rsidRPr="00FE0DE3">
              <w:fldChar w:fldCharType="end"/>
            </w:r>
          </w:p>
        </w:tc>
      </w:tr>
    </w:tbl>
    <w:p w:rsidR="00715965" w:rsidRPr="00FE0DE3" w:rsidRDefault="00715965" w:rsidP="00715965"/>
    <w:p w:rsidR="00F71844" w:rsidRPr="00FE0DE3" w:rsidRDefault="00F71844" w:rsidP="001E624D">
      <w:pPr>
        <w:pStyle w:val="ReportBody"/>
      </w:pPr>
      <w:r w:rsidRPr="00FE0DE3">
        <w:t xml:space="preserve">The fixed costs (labour, marketing, admin, legal, other, interest) total </w:t>
      </w:r>
      <w:r w:rsidRPr="00FE0DE3">
        <w:rPr>
          <w:rFonts w:cs="Arial"/>
        </w:rPr>
        <w:t>€</w:t>
      </w:r>
      <w:r w:rsidRPr="00FE0DE3">
        <w:t xml:space="preserve">0.13/litre. There is no breakdown of feedstock costs from other supplies in the published information. The vegetable oil plant has </w:t>
      </w:r>
      <w:r w:rsidR="00A8278B" w:rsidRPr="00FE0DE3">
        <w:t xml:space="preserve">variable </w:t>
      </w:r>
      <w:r w:rsidRPr="00FE0DE3">
        <w:t xml:space="preserve">operating costs of </w:t>
      </w:r>
      <w:r w:rsidR="00A8278B" w:rsidRPr="00FE0DE3">
        <w:rPr>
          <w:rFonts w:cs="Arial"/>
        </w:rPr>
        <w:t>€</w:t>
      </w:r>
      <w:r w:rsidR="00A8278B" w:rsidRPr="00FE0DE3">
        <w:t>0.</w:t>
      </w:r>
      <w:r w:rsidR="006D356B" w:rsidRPr="00FE0DE3">
        <w:t>05</w:t>
      </w:r>
      <w:r w:rsidR="00A8278B" w:rsidRPr="00FE0DE3">
        <w:t xml:space="preserve">/litre, the </w:t>
      </w:r>
      <w:r w:rsidR="006D356B" w:rsidRPr="00FE0DE3">
        <w:t xml:space="preserve">chemical </w:t>
      </w:r>
      <w:r w:rsidR="00A8278B" w:rsidRPr="00FE0DE3">
        <w:t xml:space="preserve">costs will be higher for the UCO facility, it is estimated that the variable operating costs of </w:t>
      </w:r>
      <w:r w:rsidR="00A8278B" w:rsidRPr="00FE0DE3">
        <w:rPr>
          <w:rFonts w:cs="Arial"/>
        </w:rPr>
        <w:t>€</w:t>
      </w:r>
      <w:r w:rsidR="00A8278B" w:rsidRPr="00FE0DE3">
        <w:t>0.</w:t>
      </w:r>
      <w:r w:rsidR="006D356B" w:rsidRPr="00FE0DE3">
        <w:t>07</w:t>
      </w:r>
      <w:r w:rsidR="00A8278B" w:rsidRPr="00FE0DE3">
        <w:t>/litre.</w:t>
      </w:r>
    </w:p>
    <w:p w:rsidR="003254F5" w:rsidRPr="00FE0DE3" w:rsidRDefault="003254F5" w:rsidP="001E624D">
      <w:pPr>
        <w:pStyle w:val="ReportBody"/>
      </w:pPr>
      <w:r w:rsidRPr="00FE0DE3">
        <w:t>As with the vegetable oil FAME plants only limited improvements in the fixed and variable production costs are forecast due to the low Progress ratio found by Berghout.</w:t>
      </w:r>
    </w:p>
    <w:p w:rsidR="001362E1" w:rsidRPr="00FE0DE3" w:rsidRDefault="001362E1" w:rsidP="001362E1">
      <w:pPr>
        <w:pStyle w:val="Overskrift4"/>
      </w:pPr>
      <w:bookmarkStart w:id="113" w:name="_Toc510434636"/>
      <w:r w:rsidRPr="00FE0DE3">
        <w:t>Start-up Costs</w:t>
      </w:r>
      <w:bookmarkEnd w:id="113"/>
    </w:p>
    <w:p w:rsidR="00BE1D5A" w:rsidRPr="00FE0DE3" w:rsidRDefault="00BE1D5A" w:rsidP="00BE1D5A">
      <w:pPr>
        <w:pStyle w:val="Brdtekst"/>
      </w:pPr>
      <w:r w:rsidRPr="00FE0DE3">
        <w:t xml:space="preserve">The O&amp;M costs stated in this catalogue includes start-up costs and takes into account a typical number of start-ups and shut-downs. Therefore, the start-up costs should not be specifically included in more general analyses. </w:t>
      </w:r>
    </w:p>
    <w:p w:rsidR="001362E1" w:rsidRPr="00FE0DE3" w:rsidRDefault="001362E1" w:rsidP="001362E1">
      <w:pPr>
        <w:pStyle w:val="Overskrift3"/>
      </w:pPr>
      <w:bookmarkStart w:id="114" w:name="_Toc510434637"/>
      <w:r w:rsidRPr="00FE0DE3">
        <w:t>Technology Specific Data</w:t>
      </w:r>
      <w:bookmarkEnd w:id="114"/>
    </w:p>
    <w:p w:rsidR="00F52900" w:rsidRPr="00FE0DE3" w:rsidRDefault="00F52900" w:rsidP="00F52900">
      <w:pPr>
        <w:pStyle w:val="Billedtekst"/>
      </w:pPr>
      <w:bookmarkStart w:id="115" w:name="_Toc510434961"/>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Pr="00FE0DE3">
        <w:tab/>
        <w:t>UCO and Animal Fat Biodiesel Properties</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F52900" w:rsidRPr="00FE0DE3" w:rsidTr="005934C9">
        <w:tc>
          <w:tcPr>
            <w:tcW w:w="4428" w:type="dxa"/>
            <w:tcBorders>
              <w:top w:val="single" w:sz="12" w:space="0" w:color="auto"/>
              <w:left w:val="single" w:sz="12" w:space="0" w:color="auto"/>
              <w:bottom w:val="single" w:sz="12" w:space="0" w:color="auto"/>
              <w:right w:val="single" w:sz="6" w:space="0" w:color="auto"/>
            </w:tcBorders>
            <w:shd w:val="clear" w:color="auto" w:fill="auto"/>
          </w:tcPr>
          <w:p w:rsidR="00F52900" w:rsidRPr="00FE0DE3" w:rsidRDefault="00F52900" w:rsidP="00FF75F3">
            <w:r w:rsidRPr="00FE0DE3">
              <w:t>Property</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F52900" w:rsidRPr="00FE0DE3" w:rsidRDefault="00F52900" w:rsidP="008B5C09">
            <w:pPr>
              <w:jc w:val="right"/>
            </w:pPr>
            <w:r w:rsidRPr="00FE0DE3">
              <w:t>Value</w:t>
            </w:r>
          </w:p>
        </w:tc>
      </w:tr>
      <w:tr w:rsidR="00F52900" w:rsidRPr="00FE0DE3" w:rsidTr="005934C9">
        <w:tc>
          <w:tcPr>
            <w:tcW w:w="4428" w:type="dxa"/>
            <w:tcBorders>
              <w:top w:val="single" w:sz="12" w:space="0" w:color="auto"/>
              <w:left w:val="single" w:sz="12" w:space="0" w:color="auto"/>
              <w:bottom w:val="single" w:sz="4" w:space="0" w:color="auto"/>
              <w:right w:val="single" w:sz="6" w:space="0" w:color="auto"/>
            </w:tcBorders>
            <w:shd w:val="clear" w:color="auto" w:fill="auto"/>
          </w:tcPr>
          <w:p w:rsidR="00F52900" w:rsidRPr="00FE0DE3" w:rsidRDefault="00F52900" w:rsidP="00FF75F3">
            <w:r w:rsidRPr="00FE0DE3">
              <w:t>Density, kg/m</w:t>
            </w:r>
            <w:r w:rsidRPr="00FE0DE3">
              <w:rPr>
                <w:vertAlign w:val="superscript"/>
              </w:rPr>
              <w:t>3</w:t>
            </w:r>
          </w:p>
        </w:tc>
        <w:tc>
          <w:tcPr>
            <w:tcW w:w="4428" w:type="dxa"/>
            <w:tcBorders>
              <w:top w:val="single" w:sz="12" w:space="0" w:color="auto"/>
              <w:left w:val="single" w:sz="6" w:space="0" w:color="auto"/>
              <w:bottom w:val="single" w:sz="4" w:space="0" w:color="auto"/>
              <w:right w:val="single" w:sz="12" w:space="0" w:color="auto"/>
            </w:tcBorders>
            <w:shd w:val="clear" w:color="auto" w:fill="auto"/>
          </w:tcPr>
          <w:p w:rsidR="00F52900" w:rsidRPr="00FE0DE3" w:rsidRDefault="00F52900" w:rsidP="008B5C09">
            <w:pPr>
              <w:jc w:val="right"/>
            </w:pPr>
            <w:r w:rsidRPr="00FE0DE3">
              <w:t>885</w:t>
            </w:r>
          </w:p>
        </w:tc>
      </w:tr>
      <w:tr w:rsidR="00F52900" w:rsidRPr="00FE0DE3" w:rsidTr="005934C9">
        <w:tc>
          <w:tcPr>
            <w:tcW w:w="4428" w:type="dxa"/>
            <w:tcBorders>
              <w:top w:val="single" w:sz="4" w:space="0" w:color="auto"/>
              <w:left w:val="single" w:sz="12" w:space="0" w:color="auto"/>
              <w:bottom w:val="single" w:sz="4" w:space="0" w:color="auto"/>
              <w:right w:val="single" w:sz="6" w:space="0" w:color="auto"/>
            </w:tcBorders>
            <w:shd w:val="clear" w:color="auto" w:fill="auto"/>
          </w:tcPr>
          <w:p w:rsidR="00F52900" w:rsidRPr="00FE0DE3" w:rsidRDefault="00F52900" w:rsidP="00FF75F3">
            <w:r w:rsidRPr="00FE0DE3">
              <w:t>LHV, MJ/kg</w:t>
            </w:r>
          </w:p>
        </w:tc>
        <w:tc>
          <w:tcPr>
            <w:tcW w:w="4428" w:type="dxa"/>
            <w:tcBorders>
              <w:top w:val="single" w:sz="4" w:space="0" w:color="auto"/>
              <w:left w:val="single" w:sz="6" w:space="0" w:color="auto"/>
              <w:bottom w:val="single" w:sz="4" w:space="0" w:color="auto"/>
              <w:right w:val="single" w:sz="12" w:space="0" w:color="auto"/>
            </w:tcBorders>
            <w:shd w:val="clear" w:color="auto" w:fill="auto"/>
          </w:tcPr>
          <w:p w:rsidR="00F52900" w:rsidRPr="00FE0DE3" w:rsidRDefault="00F52900" w:rsidP="008B5C09">
            <w:pPr>
              <w:jc w:val="right"/>
            </w:pPr>
            <w:r w:rsidRPr="00FE0DE3">
              <w:t>37.2</w:t>
            </w:r>
          </w:p>
        </w:tc>
      </w:tr>
      <w:tr w:rsidR="00F52900" w:rsidRPr="00FE0DE3" w:rsidTr="005934C9">
        <w:tc>
          <w:tcPr>
            <w:tcW w:w="4428" w:type="dxa"/>
            <w:tcBorders>
              <w:top w:val="single" w:sz="4" w:space="0" w:color="auto"/>
              <w:left w:val="single" w:sz="12" w:space="0" w:color="auto"/>
              <w:bottom w:val="single" w:sz="4" w:space="0" w:color="auto"/>
              <w:right w:val="single" w:sz="6" w:space="0" w:color="auto"/>
            </w:tcBorders>
            <w:shd w:val="clear" w:color="auto" w:fill="auto"/>
          </w:tcPr>
          <w:p w:rsidR="00F52900" w:rsidRPr="00FE0DE3" w:rsidRDefault="00F52900" w:rsidP="00FF75F3">
            <w:r w:rsidRPr="00FE0DE3">
              <w:t>LHV, MJ/litre</w:t>
            </w:r>
          </w:p>
        </w:tc>
        <w:tc>
          <w:tcPr>
            <w:tcW w:w="4428" w:type="dxa"/>
            <w:tcBorders>
              <w:top w:val="single" w:sz="4" w:space="0" w:color="auto"/>
              <w:left w:val="single" w:sz="6" w:space="0" w:color="auto"/>
              <w:bottom w:val="single" w:sz="4" w:space="0" w:color="auto"/>
              <w:right w:val="single" w:sz="12" w:space="0" w:color="auto"/>
            </w:tcBorders>
            <w:shd w:val="clear" w:color="auto" w:fill="auto"/>
          </w:tcPr>
          <w:p w:rsidR="00F52900" w:rsidRPr="00FE0DE3" w:rsidRDefault="00F52900" w:rsidP="008B5C09">
            <w:pPr>
              <w:jc w:val="right"/>
            </w:pPr>
            <w:r w:rsidRPr="00FE0DE3">
              <w:t>32.7</w:t>
            </w:r>
          </w:p>
        </w:tc>
      </w:tr>
      <w:tr w:rsidR="00F52900" w:rsidRPr="00FE0DE3" w:rsidTr="005934C9">
        <w:tc>
          <w:tcPr>
            <w:tcW w:w="4428" w:type="dxa"/>
            <w:tcBorders>
              <w:top w:val="single" w:sz="4" w:space="0" w:color="auto"/>
              <w:left w:val="single" w:sz="12" w:space="0" w:color="auto"/>
              <w:bottom w:val="single" w:sz="4" w:space="0" w:color="auto"/>
              <w:right w:val="single" w:sz="6" w:space="0" w:color="auto"/>
            </w:tcBorders>
            <w:shd w:val="clear" w:color="auto" w:fill="auto"/>
          </w:tcPr>
          <w:p w:rsidR="00F52900" w:rsidRPr="00FE0DE3" w:rsidRDefault="00F52900" w:rsidP="00FF75F3">
            <w:r w:rsidRPr="00FE0DE3">
              <w:t>Oxygen content</w:t>
            </w:r>
          </w:p>
        </w:tc>
        <w:tc>
          <w:tcPr>
            <w:tcW w:w="4428" w:type="dxa"/>
            <w:tcBorders>
              <w:top w:val="single" w:sz="4" w:space="0" w:color="auto"/>
              <w:left w:val="single" w:sz="6" w:space="0" w:color="auto"/>
              <w:bottom w:val="single" w:sz="4" w:space="0" w:color="auto"/>
              <w:right w:val="single" w:sz="12" w:space="0" w:color="auto"/>
            </w:tcBorders>
            <w:shd w:val="clear" w:color="auto" w:fill="auto"/>
          </w:tcPr>
          <w:p w:rsidR="00F52900" w:rsidRPr="00FE0DE3" w:rsidRDefault="00EF3116" w:rsidP="008B5C09">
            <w:pPr>
              <w:jc w:val="right"/>
            </w:pPr>
            <w:r w:rsidRPr="00FE0DE3">
              <w:t>11%</w:t>
            </w:r>
          </w:p>
        </w:tc>
      </w:tr>
      <w:tr w:rsidR="00F52900" w:rsidRPr="00FE0DE3" w:rsidTr="005934C9">
        <w:tc>
          <w:tcPr>
            <w:tcW w:w="4428" w:type="dxa"/>
            <w:tcBorders>
              <w:top w:val="single" w:sz="4" w:space="0" w:color="auto"/>
              <w:left w:val="single" w:sz="12" w:space="0" w:color="auto"/>
              <w:bottom w:val="single" w:sz="4" w:space="0" w:color="auto"/>
              <w:right w:val="single" w:sz="6" w:space="0" w:color="auto"/>
            </w:tcBorders>
            <w:shd w:val="clear" w:color="auto" w:fill="auto"/>
          </w:tcPr>
          <w:p w:rsidR="00F52900" w:rsidRPr="00FE0DE3" w:rsidRDefault="00F52900" w:rsidP="00FF75F3">
            <w:r w:rsidRPr="00FE0DE3">
              <w:t>Cetane number</w:t>
            </w:r>
          </w:p>
        </w:tc>
        <w:tc>
          <w:tcPr>
            <w:tcW w:w="4428" w:type="dxa"/>
            <w:tcBorders>
              <w:top w:val="single" w:sz="4" w:space="0" w:color="auto"/>
              <w:left w:val="single" w:sz="6" w:space="0" w:color="auto"/>
              <w:bottom w:val="single" w:sz="4" w:space="0" w:color="auto"/>
              <w:right w:val="single" w:sz="12" w:space="0" w:color="auto"/>
            </w:tcBorders>
            <w:shd w:val="clear" w:color="auto" w:fill="auto"/>
          </w:tcPr>
          <w:p w:rsidR="00F52900" w:rsidRPr="00FE0DE3" w:rsidRDefault="00F52900" w:rsidP="008B5C09">
            <w:pPr>
              <w:jc w:val="right"/>
            </w:pPr>
            <w:r w:rsidRPr="00FE0DE3">
              <w:t>50-60</w:t>
            </w:r>
          </w:p>
        </w:tc>
      </w:tr>
      <w:tr w:rsidR="00EF3116" w:rsidRPr="00FE0DE3" w:rsidTr="005934C9">
        <w:tc>
          <w:tcPr>
            <w:tcW w:w="4428" w:type="dxa"/>
            <w:tcBorders>
              <w:top w:val="single" w:sz="4" w:space="0" w:color="auto"/>
              <w:left w:val="single" w:sz="12" w:space="0" w:color="auto"/>
              <w:bottom w:val="single" w:sz="12" w:space="0" w:color="auto"/>
              <w:right w:val="single" w:sz="6" w:space="0" w:color="auto"/>
            </w:tcBorders>
            <w:shd w:val="clear" w:color="auto" w:fill="auto"/>
          </w:tcPr>
          <w:p w:rsidR="00EF3116" w:rsidRPr="00FE0DE3" w:rsidRDefault="00EF3116" w:rsidP="00FF75F3">
            <w:r w:rsidRPr="00FE0DE3">
              <w:t>Cloud Point, C</w:t>
            </w:r>
          </w:p>
        </w:tc>
        <w:tc>
          <w:tcPr>
            <w:tcW w:w="4428" w:type="dxa"/>
            <w:tcBorders>
              <w:top w:val="single" w:sz="4" w:space="0" w:color="auto"/>
              <w:left w:val="single" w:sz="6" w:space="0" w:color="auto"/>
              <w:bottom w:val="single" w:sz="12" w:space="0" w:color="auto"/>
              <w:right w:val="single" w:sz="12" w:space="0" w:color="auto"/>
            </w:tcBorders>
            <w:shd w:val="clear" w:color="auto" w:fill="auto"/>
          </w:tcPr>
          <w:p w:rsidR="00EF3116" w:rsidRPr="00FE0DE3" w:rsidRDefault="00EF3116" w:rsidP="008B5C09">
            <w:pPr>
              <w:jc w:val="right"/>
            </w:pPr>
            <w:r w:rsidRPr="00FE0DE3">
              <w:t>0-10 C</w:t>
            </w:r>
          </w:p>
        </w:tc>
      </w:tr>
    </w:tbl>
    <w:p w:rsidR="00F52900" w:rsidRPr="00FE0DE3" w:rsidRDefault="00F52900" w:rsidP="00F52900">
      <w:pPr>
        <w:pStyle w:val="Brdtekst"/>
      </w:pPr>
    </w:p>
    <w:p w:rsidR="00A8278B" w:rsidRPr="00FE0DE3" w:rsidRDefault="00A8278B" w:rsidP="00A8278B">
      <w:pPr>
        <w:pStyle w:val="Overskrift3"/>
      </w:pPr>
      <w:bookmarkStart w:id="116" w:name="_Toc510434638"/>
      <w:r w:rsidRPr="00FE0DE3">
        <w:t>Summary</w:t>
      </w:r>
      <w:bookmarkEnd w:id="116"/>
    </w:p>
    <w:p w:rsidR="00A8278B" w:rsidRPr="00FE0DE3" w:rsidRDefault="00A8278B" w:rsidP="00A8278B">
      <w:pPr>
        <w:pStyle w:val="Brdtekst"/>
      </w:pPr>
      <w:r w:rsidRPr="00FE0DE3">
        <w:t xml:space="preserve">The quantitative information collected for a UCO biodiesel facility is shown in the following table. This information is determined from the NBB operating data for mixed feedstock plants and the operating costs estimated from the Petrotec annual report. </w:t>
      </w:r>
      <w:r w:rsidR="003A5D99" w:rsidRPr="00FE0DE3">
        <w:t xml:space="preserve">The best biodiesel plants operate a close to theoretical yields and methanol consumption rates, and with low energy consumption values. </w:t>
      </w:r>
      <w:r w:rsidRPr="00FE0DE3">
        <w:t xml:space="preserve">The 2015 data is based on the 2015 NBB </w:t>
      </w:r>
      <w:r w:rsidR="00FE0DE3" w:rsidRPr="00FE0DE3">
        <w:t>data;</w:t>
      </w:r>
      <w:r w:rsidRPr="00FE0DE3">
        <w:t xml:space="preserve"> it has been assumed that by 2050 the industry moves to have an average performance the same as the best plant in 2015. The 2020 and 2030 values are estimated from the transition from the 2015 to 2050 values.</w:t>
      </w:r>
    </w:p>
    <w:p w:rsidR="00844254" w:rsidRPr="00FE0DE3" w:rsidRDefault="00A8278B" w:rsidP="00844254">
      <w:pPr>
        <w:pStyle w:val="Billedtekst"/>
      </w:pPr>
      <w:r w:rsidRPr="00FE0DE3">
        <w:br w:type="page"/>
      </w:r>
      <w:bookmarkStart w:id="117" w:name="_Toc510434962"/>
      <w:r w:rsidR="00844254"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00265E86" w:rsidRPr="00FE0DE3">
        <w:tab/>
      </w:r>
      <w:r w:rsidR="00844254" w:rsidRPr="00FE0DE3">
        <w:t>UCO and Animal Fat FAME Datasheet</w:t>
      </w:r>
      <w:bookmarkEnd w:id="117"/>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844254" w:rsidRPr="00FE0DE3" w:rsidTr="003E6AA5">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844254" w:rsidRPr="00FE0DE3" w:rsidRDefault="00FF3992" w:rsidP="003E6AA5">
            <w:pPr>
              <w:jc w:val="center"/>
              <w:rPr>
                <w:rFonts w:cs="Arial"/>
                <w:b/>
                <w:bCs/>
                <w:sz w:val="16"/>
              </w:rPr>
            </w:pPr>
            <w:r w:rsidRPr="00FE0DE3">
              <w:rPr>
                <w:rFonts w:cs="Arial"/>
                <w:b/>
                <w:bCs/>
                <w:sz w:val="16"/>
              </w:rPr>
              <w:t>UCO and Animal Fat</w:t>
            </w:r>
            <w:r w:rsidR="00844254" w:rsidRPr="00FE0DE3">
              <w:rPr>
                <w:rFonts w:cs="Arial"/>
                <w:b/>
                <w:bCs/>
                <w:sz w:val="16"/>
              </w:rPr>
              <w:t xml:space="preserve"> FAME</w:t>
            </w:r>
          </w:p>
        </w:tc>
      </w:tr>
      <w:tr w:rsidR="00844254" w:rsidRPr="00FE0DE3" w:rsidTr="003E6AA5">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Ref</w:t>
            </w:r>
          </w:p>
        </w:tc>
      </w:tr>
      <w:tr w:rsidR="00844254" w:rsidRPr="00FE0DE3" w:rsidTr="003E6AA5">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844254" w:rsidRPr="00FE0DE3" w:rsidRDefault="00844254" w:rsidP="003E6AA5">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844254" w:rsidRPr="00FE0DE3" w:rsidRDefault="00844254" w:rsidP="003E6AA5">
            <w:pPr>
              <w:jc w:val="center"/>
              <w:rPr>
                <w:rFonts w:cs="Arial"/>
                <w:b/>
                <w:bCs/>
                <w:sz w:val="16"/>
              </w:rPr>
            </w:pPr>
          </w:p>
        </w:tc>
      </w:tr>
      <w:tr w:rsidR="00844254" w:rsidRPr="00FE0DE3" w:rsidTr="003E6AA5">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844254" w:rsidRPr="00FE0DE3" w:rsidRDefault="00844254" w:rsidP="003E6AA5">
            <w:pPr>
              <w:rPr>
                <w:rFonts w:cs="Arial"/>
                <w:b/>
                <w:bCs/>
                <w:sz w:val="16"/>
              </w:rPr>
            </w:pPr>
            <w:r w:rsidRPr="00FE0DE3">
              <w:rPr>
                <w:rFonts w:cs="Arial"/>
                <w:b/>
                <w:bCs/>
                <w:sz w:val="16"/>
              </w:rPr>
              <w:t>Energy/technical data</w:t>
            </w:r>
          </w:p>
        </w:tc>
      </w:tr>
      <w:tr w:rsidR="00844254" w:rsidRPr="00FE0DE3" w:rsidTr="003E6AA5">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Fonts w:cs="Arial"/>
                <w:sz w:val="16"/>
                <w:szCs w:val="18"/>
              </w:rPr>
            </w:pPr>
            <w:r w:rsidRPr="00FE0DE3">
              <w:rPr>
                <w:rFonts w:cs="Arial"/>
                <w:sz w:val="16"/>
                <w:szCs w:val="18"/>
              </w:rPr>
              <w:t>Typical total plant size 1,000 t biodiesel/year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2A2B81" w:rsidP="003E6AA5">
            <w:pPr>
              <w:jc w:val="center"/>
              <w:rPr>
                <w:rFonts w:cs="Arial"/>
                <w:sz w:val="16"/>
                <w:szCs w:val="18"/>
              </w:rPr>
            </w:pPr>
            <w:r w:rsidRPr="00FE0DE3">
              <w:rPr>
                <w:rFonts w:cs="Arial"/>
                <w:sz w:val="16"/>
                <w:szCs w:val="18"/>
              </w:rPr>
              <w:t>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2A2B81" w:rsidP="003E6AA5">
            <w:pPr>
              <w:jc w:val="center"/>
              <w:rPr>
                <w:rFonts w:cs="Arial"/>
                <w:sz w:val="16"/>
                <w:szCs w:val="18"/>
              </w:rPr>
            </w:pPr>
            <w:r w:rsidRPr="00FE0DE3">
              <w:rPr>
                <w:rFonts w:cs="Arial"/>
                <w:sz w:val="16"/>
                <w:szCs w:val="18"/>
              </w:rPr>
              <w:t>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2A2B81" w:rsidP="003E6AA5">
            <w:pPr>
              <w:jc w:val="center"/>
              <w:rPr>
                <w:rFonts w:cs="Arial"/>
                <w:sz w:val="16"/>
                <w:szCs w:val="18"/>
              </w:rPr>
            </w:pPr>
            <w:r w:rsidRPr="00FE0DE3">
              <w:rPr>
                <w:rFonts w:cs="Arial"/>
                <w:sz w:val="16"/>
                <w:szCs w:val="18"/>
              </w:rPr>
              <w:t>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2A2B81" w:rsidP="003E6AA5">
            <w:pPr>
              <w:jc w:val="center"/>
              <w:rPr>
                <w:rFonts w:cs="Arial"/>
                <w:sz w:val="16"/>
                <w:szCs w:val="18"/>
              </w:rPr>
            </w:pPr>
            <w:r w:rsidRPr="00FE0DE3">
              <w:rPr>
                <w:rFonts w:cs="Arial"/>
                <w:sz w:val="16"/>
                <w:szCs w:val="18"/>
              </w:rPr>
              <w:t>50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A</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1</w:t>
            </w:r>
          </w:p>
        </w:tc>
      </w:tr>
      <w:tr w:rsidR="005934C9" w:rsidRPr="00FE0DE3" w:rsidTr="003E6AA5">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934C9" w:rsidRPr="00FE0DE3" w:rsidRDefault="005934C9" w:rsidP="005934C9">
            <w:pPr>
              <w:rPr>
                <w:rFonts w:cs="Arial"/>
                <w:sz w:val="16"/>
                <w:szCs w:val="18"/>
              </w:rPr>
            </w:pPr>
            <w:r w:rsidRPr="00FE0DE3">
              <w:rPr>
                <w:rFonts w:cs="Arial"/>
                <w:sz w:val="16"/>
                <w:szCs w:val="18"/>
              </w:rPr>
              <w:t>Typical total plant size MW biodiesel/year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r w:rsidRPr="00FE0DE3">
              <w:rPr>
                <w:rFonts w:cs="Arial"/>
                <w:sz w:val="16"/>
                <w:szCs w:val="18"/>
              </w:rPr>
              <w:t>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r w:rsidRPr="00FE0DE3">
              <w:rPr>
                <w:rFonts w:cs="Arial"/>
                <w:sz w:val="16"/>
                <w:szCs w:val="18"/>
              </w:rPr>
              <w:t>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r w:rsidRPr="00FE0DE3">
              <w:rPr>
                <w:rFonts w:cs="Arial"/>
                <w:sz w:val="16"/>
                <w:szCs w:val="18"/>
              </w:rPr>
              <w:t>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r w:rsidRPr="00FE0DE3">
              <w:rPr>
                <w:rFonts w:cs="Arial"/>
                <w:sz w:val="16"/>
                <w:szCs w:val="18"/>
              </w:rPr>
              <w:t>60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934C9" w:rsidRPr="00FE0DE3" w:rsidRDefault="005934C9" w:rsidP="003E6AA5">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934C9" w:rsidRPr="00FE0DE3" w:rsidRDefault="005934C9" w:rsidP="003E6AA5">
            <w:pPr>
              <w:jc w:val="center"/>
              <w:rPr>
                <w:rFonts w:cs="Arial"/>
                <w:sz w:val="16"/>
                <w:szCs w:val="18"/>
              </w:rPr>
            </w:pPr>
          </w:p>
        </w:tc>
      </w:tr>
      <w:tr w:rsidR="00844254" w:rsidRPr="00FE0DE3" w:rsidTr="003E6AA5">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844254" w:rsidRPr="00FE0DE3" w:rsidRDefault="00844254" w:rsidP="003E6AA5">
            <w:pPr>
              <w:rPr>
                <w:rFonts w:cs="Arial"/>
                <w:sz w:val="16"/>
                <w:szCs w:val="18"/>
              </w:rPr>
            </w:pPr>
            <w:r w:rsidRPr="00FE0DE3">
              <w:rPr>
                <w:rFonts w:cs="Arial"/>
                <w:b/>
                <w:i/>
                <w:sz w:val="16"/>
                <w:szCs w:val="18"/>
              </w:rPr>
              <w:t xml:space="preserve"> Inputs</w:t>
            </w:r>
          </w:p>
        </w:tc>
      </w:tr>
      <w:tr w:rsidR="006D356B" w:rsidRPr="00FE0DE3" w:rsidTr="006D356B">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6D356B" w:rsidRPr="00FE0DE3" w:rsidRDefault="006D356B" w:rsidP="005934C9">
            <w:pPr>
              <w:rPr>
                <w:rFonts w:cs="Arial"/>
                <w:sz w:val="16"/>
                <w:szCs w:val="16"/>
              </w:rPr>
            </w:pPr>
            <w:r w:rsidRPr="00FE0DE3">
              <w:rPr>
                <w:rFonts w:cs="Arial"/>
                <w:color w:val="000000"/>
                <w:sz w:val="16"/>
                <w:szCs w:val="16"/>
              </w:rPr>
              <w:t>Veg Oil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0.906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0.909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0.912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0.912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w:t>
            </w:r>
          </w:p>
        </w:tc>
      </w:tr>
      <w:tr w:rsidR="006D356B" w:rsidRPr="00FE0DE3" w:rsidTr="006D356B">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6D356B" w:rsidRPr="00FE0DE3" w:rsidRDefault="006D356B" w:rsidP="003E6AA5">
            <w:pPr>
              <w:rPr>
                <w:rFonts w:cs="Arial"/>
                <w:sz w:val="16"/>
                <w:szCs w:val="16"/>
              </w:rPr>
            </w:pPr>
            <w:r w:rsidRPr="00FE0DE3">
              <w:rPr>
                <w:rFonts w:cs="Arial"/>
                <w:color w:val="000000"/>
                <w:sz w:val="16"/>
                <w:szCs w:val="16"/>
              </w:rPr>
              <w:t>Methanol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0.044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0.044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0.044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0.044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93%</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107%</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93%</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107%</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B,E,I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w:t>
            </w:r>
          </w:p>
        </w:tc>
      </w:tr>
      <w:tr w:rsidR="006D356B" w:rsidRPr="00FE0DE3" w:rsidTr="006D356B">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6D356B" w:rsidRPr="00FE0DE3" w:rsidRDefault="006D356B" w:rsidP="003E6AA5">
            <w:pPr>
              <w:rPr>
                <w:rFonts w:cs="Arial"/>
                <w:sz w:val="16"/>
                <w:szCs w:val="16"/>
              </w:rPr>
            </w:pPr>
            <w:r w:rsidRPr="00FE0DE3">
              <w:rPr>
                <w:rFonts w:cs="Arial"/>
                <w:color w:val="000000"/>
                <w:sz w:val="16"/>
                <w:szCs w:val="16"/>
              </w:rPr>
              <w:t>Electricity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0.006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0.004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w:t>
            </w:r>
          </w:p>
        </w:tc>
      </w:tr>
      <w:tr w:rsidR="006D356B" w:rsidRPr="00FE0DE3" w:rsidTr="006D356B">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bottom"/>
          </w:tcPr>
          <w:p w:rsidR="006D356B" w:rsidRPr="00FE0DE3" w:rsidRDefault="006D356B" w:rsidP="003E6AA5">
            <w:pPr>
              <w:rPr>
                <w:rFonts w:cs="Arial"/>
                <w:sz w:val="16"/>
                <w:szCs w:val="16"/>
              </w:rPr>
            </w:pPr>
            <w:r w:rsidRPr="00FE0DE3">
              <w:rPr>
                <w:rFonts w:cs="Arial"/>
                <w:color w:val="000000"/>
                <w:sz w:val="16"/>
                <w:szCs w:val="16"/>
              </w:rPr>
              <w:t>Natural Gas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6"/>
              </w:rPr>
            </w:pPr>
            <w:r w:rsidRPr="00FE0DE3">
              <w:rPr>
                <w:rFonts w:cs="Arial"/>
                <w:color w:val="000000"/>
                <w:sz w:val="16"/>
                <w:szCs w:val="16"/>
              </w:rPr>
              <w:t>0.0</w:t>
            </w:r>
            <w:r w:rsidR="00FF3992" w:rsidRPr="00FE0DE3">
              <w:rPr>
                <w:rFonts w:cs="Arial"/>
                <w:color w:val="000000"/>
                <w:sz w:val="16"/>
                <w:szCs w:val="16"/>
              </w:rPr>
              <w:t>4</w:t>
            </w:r>
            <w:r w:rsidRPr="00FE0DE3">
              <w:rPr>
                <w:rFonts w:cs="Arial"/>
                <w:color w:val="000000"/>
                <w:sz w:val="16"/>
                <w:szCs w:val="16"/>
              </w:rPr>
              <w:t>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FF3992">
            <w:pPr>
              <w:jc w:val="right"/>
              <w:rPr>
                <w:rFonts w:cs="Arial"/>
                <w:sz w:val="16"/>
                <w:szCs w:val="16"/>
              </w:rPr>
            </w:pPr>
            <w:r w:rsidRPr="00FE0DE3">
              <w:rPr>
                <w:rFonts w:cs="Arial"/>
                <w:color w:val="000000"/>
                <w:sz w:val="16"/>
                <w:szCs w:val="16"/>
              </w:rPr>
              <w:t>0.</w:t>
            </w:r>
            <w:r w:rsidR="00FF3992" w:rsidRPr="00FE0DE3">
              <w:rPr>
                <w:rFonts w:cs="Arial"/>
                <w:color w:val="000000"/>
                <w:sz w:val="16"/>
                <w:szCs w:val="16"/>
              </w:rPr>
              <w:t>040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FF3992">
            <w:pPr>
              <w:jc w:val="right"/>
              <w:rPr>
                <w:rFonts w:cs="Arial"/>
                <w:sz w:val="16"/>
                <w:szCs w:val="16"/>
              </w:rPr>
            </w:pPr>
            <w:r w:rsidRPr="00FE0DE3">
              <w:rPr>
                <w:rFonts w:cs="Arial"/>
                <w:color w:val="000000"/>
                <w:sz w:val="16"/>
                <w:szCs w:val="16"/>
              </w:rPr>
              <w:t>0.</w:t>
            </w:r>
            <w:r w:rsidR="00FF3992" w:rsidRPr="00FE0DE3">
              <w:rPr>
                <w:rFonts w:cs="Arial"/>
                <w:color w:val="000000"/>
                <w:sz w:val="16"/>
                <w:szCs w:val="16"/>
              </w:rPr>
              <w:t>036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FF3992">
            <w:pPr>
              <w:jc w:val="right"/>
              <w:rPr>
                <w:rFonts w:cs="Arial"/>
                <w:sz w:val="16"/>
                <w:szCs w:val="16"/>
              </w:rPr>
            </w:pPr>
            <w:r w:rsidRPr="00FE0DE3">
              <w:rPr>
                <w:rFonts w:cs="Arial"/>
                <w:color w:val="000000"/>
                <w:sz w:val="16"/>
                <w:szCs w:val="16"/>
              </w:rPr>
              <w:t>0.</w:t>
            </w:r>
            <w:r w:rsidR="00FF3992" w:rsidRPr="00FE0DE3">
              <w:rPr>
                <w:rFonts w:cs="Arial"/>
                <w:color w:val="000000"/>
                <w:sz w:val="16"/>
                <w:szCs w:val="16"/>
              </w:rPr>
              <w:t>032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E,I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D356B" w:rsidRPr="00FE0DE3" w:rsidRDefault="006D356B" w:rsidP="003E6AA5">
            <w:pPr>
              <w:jc w:val="center"/>
              <w:rPr>
                <w:rFonts w:cs="Arial"/>
                <w:sz w:val="16"/>
                <w:szCs w:val="16"/>
              </w:rPr>
            </w:pPr>
            <w:r w:rsidRPr="00FE0DE3">
              <w:rPr>
                <w:rFonts w:cs="Arial"/>
                <w:sz w:val="16"/>
                <w:szCs w:val="16"/>
              </w:rPr>
              <w:t>1</w:t>
            </w:r>
          </w:p>
        </w:tc>
      </w:tr>
      <w:tr w:rsidR="00844254" w:rsidRPr="00FE0DE3" w:rsidTr="003E6AA5">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844254" w:rsidRPr="00FE0DE3" w:rsidRDefault="00844254" w:rsidP="003E6AA5">
            <w:pPr>
              <w:rPr>
                <w:rFonts w:cs="Arial"/>
                <w:sz w:val="16"/>
                <w:szCs w:val="18"/>
              </w:rPr>
            </w:pPr>
            <w:r w:rsidRPr="00FE0DE3">
              <w:rPr>
                <w:rFonts w:cs="Arial"/>
                <w:b/>
                <w:i/>
                <w:sz w:val="16"/>
                <w:szCs w:val="18"/>
              </w:rPr>
              <w:t>Outputs</w:t>
            </w:r>
          </w:p>
        </w:tc>
      </w:tr>
      <w:tr w:rsidR="006D356B" w:rsidRPr="00FE0DE3" w:rsidTr="006D356B">
        <w:trPr>
          <w:trHeight w:hRule="exact" w:val="528"/>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D356B" w:rsidRPr="00FE0DE3" w:rsidRDefault="006D356B" w:rsidP="003E6AA5">
            <w:pPr>
              <w:rPr>
                <w:rFonts w:cs="Arial"/>
                <w:sz w:val="16"/>
                <w:szCs w:val="18"/>
              </w:rPr>
            </w:pPr>
            <w:r w:rsidRPr="00FE0DE3">
              <w:rPr>
                <w:rFonts w:cs="Arial"/>
                <w:sz w:val="16"/>
                <w:szCs w:val="18"/>
              </w:rPr>
              <w:t xml:space="preserve">Biodiesel Output, MWH/MWh </w:t>
            </w:r>
          </w:p>
          <w:p w:rsidR="006D356B" w:rsidRPr="00FE0DE3" w:rsidRDefault="006D356B" w:rsidP="006D356B">
            <w:pPr>
              <w:rPr>
                <w:rFonts w:cs="Arial"/>
                <w:sz w:val="16"/>
                <w:szCs w:val="18"/>
              </w:rPr>
            </w:pPr>
            <w:r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8"/>
              </w:rPr>
            </w:pPr>
            <w:r w:rsidRPr="00FE0DE3">
              <w:rPr>
                <w:rFonts w:cs="Arial"/>
                <w:color w:val="000000"/>
                <w:sz w:val="16"/>
                <w:szCs w:val="21"/>
              </w:rPr>
              <w:t>0.84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center"/>
              <w:rPr>
                <w:rFonts w:cs="Arial"/>
                <w:sz w:val="16"/>
                <w:szCs w:val="18"/>
              </w:rPr>
            </w:pPr>
            <w:r w:rsidRPr="00FE0DE3">
              <w:rPr>
                <w:rFonts w:cs="Arial"/>
                <w:sz w:val="16"/>
                <w:szCs w:val="18"/>
              </w:rPr>
              <w:t>085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center"/>
              <w:rPr>
                <w:rFonts w:cs="Arial"/>
                <w:sz w:val="16"/>
                <w:szCs w:val="18"/>
              </w:rPr>
            </w:pPr>
            <w:r w:rsidRPr="00FE0DE3">
              <w:rPr>
                <w:rFonts w:cs="Arial"/>
                <w:sz w:val="16"/>
                <w:szCs w:val="18"/>
              </w:rPr>
              <w:t>0.86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center"/>
              <w:rPr>
                <w:rFonts w:cs="Arial"/>
                <w:sz w:val="16"/>
                <w:szCs w:val="18"/>
              </w:rPr>
            </w:pPr>
            <w:r w:rsidRPr="00FE0DE3">
              <w:rPr>
                <w:rFonts w:cs="Arial"/>
                <w:sz w:val="16"/>
                <w:szCs w:val="18"/>
              </w:rPr>
              <w:t>0.87</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1</w:t>
            </w:r>
          </w:p>
        </w:tc>
      </w:tr>
      <w:tr w:rsidR="006D356B" w:rsidRPr="00FE0DE3" w:rsidTr="006D356B">
        <w:trPr>
          <w:trHeight w:hRule="exact" w:val="53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D356B" w:rsidRPr="00FE0DE3" w:rsidRDefault="006D356B" w:rsidP="006D356B">
            <w:pPr>
              <w:rPr>
                <w:rStyle w:val="Kommentarhenvisning"/>
                <w:rFonts w:cs="Arial"/>
                <w:lang w:eastAsia="x-none"/>
              </w:rPr>
            </w:pPr>
            <w:r w:rsidRPr="00FE0DE3">
              <w:rPr>
                <w:rFonts w:cs="Arial"/>
                <w:sz w:val="16"/>
                <w:szCs w:val="16"/>
                <w:lang w:eastAsia="x-none"/>
              </w:rPr>
              <w:t xml:space="preserve">Glycerine  Output, </w:t>
            </w:r>
            <w:r w:rsidRPr="00FE0DE3">
              <w:rPr>
                <w:rFonts w:cs="Arial"/>
                <w:sz w:val="16"/>
                <w:szCs w:val="18"/>
              </w:rPr>
              <w:t xml:space="preserve">MWH/MWh </w:t>
            </w:r>
            <w:r w:rsidRPr="00FE0DE3">
              <w:rPr>
                <w:rFonts w:cs="Arial"/>
                <w:sz w:val="16"/>
                <w:szCs w:val="16"/>
                <w:lang w:eastAsia="x-none"/>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6D356B">
            <w:pPr>
              <w:jc w:val="right"/>
              <w:rPr>
                <w:rFonts w:cs="Arial"/>
                <w:sz w:val="16"/>
                <w:szCs w:val="18"/>
              </w:rPr>
            </w:pPr>
            <w:r w:rsidRPr="00FE0DE3">
              <w:rPr>
                <w:rFonts w:cs="Arial"/>
                <w:color w:val="000000"/>
                <w:sz w:val="16"/>
                <w:szCs w:val="21"/>
              </w:rPr>
              <w:t>0.04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0.04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0.04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0.04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D356B" w:rsidRPr="00FE0DE3" w:rsidRDefault="006D356B" w:rsidP="003E6AA5">
            <w:pPr>
              <w:jc w:val="center"/>
              <w:rPr>
                <w:rFonts w:cs="Arial"/>
                <w:sz w:val="16"/>
                <w:szCs w:val="18"/>
              </w:rPr>
            </w:pPr>
            <w:r w:rsidRPr="00FE0DE3">
              <w:rPr>
                <w:rFonts w:cs="Arial"/>
                <w:sz w:val="16"/>
                <w:szCs w:val="18"/>
              </w:rPr>
              <w:t>1</w:t>
            </w: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5934C9" w:rsidP="003E6AA5">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5934C9" w:rsidP="003E6AA5">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5934C9" w:rsidP="003E6AA5">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1A3919" w:rsidP="003E6AA5">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1.5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844254" w:rsidRPr="00FE0DE3" w:rsidRDefault="00844254" w:rsidP="003E6AA5">
            <w:pPr>
              <w:rPr>
                <w:rFonts w:cs="Arial"/>
                <w:b/>
                <w:bCs/>
                <w:sz w:val="16"/>
              </w:rPr>
            </w:pPr>
            <w:r w:rsidRPr="00FE0DE3">
              <w:rPr>
                <w:rFonts w:cs="Arial"/>
                <w:b/>
                <w:bCs/>
                <w:sz w:val="16"/>
              </w:rPr>
              <w:t xml:space="preserve">Financial data                                 </w:t>
            </w:r>
          </w:p>
        </w:tc>
      </w:tr>
      <w:tr w:rsidR="00844254" w:rsidRPr="00FE0DE3" w:rsidTr="003E6AA5">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44254" w:rsidRPr="00FE0DE3" w:rsidRDefault="00844254" w:rsidP="003E6AA5">
            <w:pPr>
              <w:rPr>
                <w:rFonts w:cs="Arial"/>
                <w:sz w:val="16"/>
                <w:szCs w:val="18"/>
              </w:rPr>
            </w:pPr>
            <w:r w:rsidRPr="00FE0DE3">
              <w:rPr>
                <w:rFonts w:cs="Arial"/>
                <w:sz w:val="16"/>
                <w:szCs w:val="18"/>
              </w:rPr>
              <w:t>Specific investment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17746D" w:rsidP="003E6AA5">
            <w:pPr>
              <w:jc w:val="center"/>
              <w:rPr>
                <w:rFonts w:cs="Arial"/>
                <w:sz w:val="16"/>
                <w:szCs w:val="18"/>
              </w:rPr>
            </w:pPr>
            <w:r w:rsidRPr="00FE0DE3">
              <w:rPr>
                <w:rFonts w:cs="Arial"/>
                <w:sz w:val="16"/>
                <w:szCs w:val="18"/>
              </w:rPr>
              <w:t>1.17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CC5177" w:rsidP="003E6AA5">
            <w:pPr>
              <w:jc w:val="center"/>
              <w:rPr>
                <w:rFonts w:cs="Arial"/>
                <w:sz w:val="16"/>
                <w:szCs w:val="18"/>
              </w:rPr>
            </w:pPr>
            <w:r w:rsidRPr="00FE0DE3">
              <w:rPr>
                <w:rFonts w:cs="Arial"/>
                <w:sz w:val="16"/>
                <w:szCs w:val="18"/>
              </w:rPr>
              <w:t>1.1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CC5177" w:rsidP="003E6AA5">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CC5177" w:rsidP="003E6AA5">
            <w:pPr>
              <w:jc w:val="center"/>
              <w:rPr>
                <w:rFonts w:cs="Arial"/>
                <w:sz w:val="16"/>
                <w:szCs w:val="18"/>
              </w:rPr>
            </w:pPr>
            <w:r w:rsidRPr="00FE0DE3">
              <w:rPr>
                <w:rFonts w:cs="Arial"/>
                <w:sz w:val="16"/>
                <w:szCs w:val="18"/>
              </w:rPr>
              <w:t>0.9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17746D">
            <w:pPr>
              <w:jc w:val="center"/>
              <w:rPr>
                <w:rFonts w:cs="Arial"/>
                <w:sz w:val="16"/>
                <w:szCs w:val="18"/>
              </w:rPr>
            </w:pPr>
            <w:r w:rsidRPr="00FE0DE3">
              <w:rPr>
                <w:rFonts w:cs="Arial"/>
                <w:sz w:val="16"/>
                <w:szCs w:val="18"/>
              </w:rPr>
              <w:t>0.</w:t>
            </w:r>
            <w:r w:rsidR="0017746D" w:rsidRPr="00FE0DE3">
              <w:rPr>
                <w:rFonts w:cs="Arial"/>
                <w:sz w:val="16"/>
                <w:szCs w:val="18"/>
              </w:rPr>
              <w:t>8</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CC5177" w:rsidP="003E6AA5">
            <w:pPr>
              <w:jc w:val="center"/>
              <w:rPr>
                <w:rFonts w:cs="Arial"/>
                <w:sz w:val="16"/>
                <w:szCs w:val="18"/>
              </w:rPr>
            </w:pPr>
            <w:r w:rsidRPr="00FE0DE3">
              <w:rPr>
                <w:rFonts w:cs="Arial"/>
                <w:sz w:val="16"/>
                <w:szCs w:val="18"/>
              </w:rPr>
              <w:t>1.2</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CC5177">
            <w:pPr>
              <w:jc w:val="center"/>
              <w:rPr>
                <w:rFonts w:cs="Arial"/>
                <w:sz w:val="16"/>
                <w:szCs w:val="18"/>
              </w:rPr>
            </w:pPr>
            <w:r w:rsidRPr="00FE0DE3">
              <w:rPr>
                <w:rFonts w:cs="Arial"/>
                <w:sz w:val="16"/>
                <w:szCs w:val="18"/>
              </w:rPr>
              <w:t>0.</w:t>
            </w:r>
            <w:r w:rsidR="00CC5177" w:rsidRPr="00FE0DE3">
              <w:rPr>
                <w:rFonts w:cs="Arial"/>
                <w:sz w:val="16"/>
                <w:szCs w:val="18"/>
              </w:rPr>
              <w:t>8</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CC5177" w:rsidP="00CC5177">
            <w:pPr>
              <w:jc w:val="center"/>
              <w:rPr>
                <w:rFonts w:cs="Arial"/>
                <w:sz w:val="16"/>
                <w:szCs w:val="18"/>
              </w:rPr>
            </w:pPr>
            <w:r w:rsidRPr="00FE0DE3">
              <w:rPr>
                <w:rFonts w:cs="Arial"/>
                <w:sz w:val="16"/>
                <w:szCs w:val="18"/>
              </w:rPr>
              <w:t>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C, J</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CC5177" w:rsidP="003E6AA5">
            <w:pPr>
              <w:jc w:val="center"/>
              <w:rPr>
                <w:rFonts w:cs="Arial"/>
                <w:sz w:val="16"/>
                <w:szCs w:val="18"/>
              </w:rPr>
            </w:pPr>
            <w:r w:rsidRPr="00FE0DE3">
              <w:rPr>
                <w:rFonts w:cs="Arial"/>
                <w:sz w:val="16"/>
                <w:szCs w:val="18"/>
              </w:rPr>
              <w:t>3</w:t>
            </w: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44254" w:rsidRPr="00FE0DE3" w:rsidRDefault="00844254" w:rsidP="003E6AA5">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44254" w:rsidRPr="00FE0DE3" w:rsidRDefault="00844254" w:rsidP="003E6AA5">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44254" w:rsidRPr="00FE0DE3" w:rsidRDefault="00844254" w:rsidP="003E6AA5">
            <w:pPr>
              <w:rPr>
                <w:rFonts w:cs="Arial"/>
                <w:sz w:val="16"/>
                <w:szCs w:val="18"/>
              </w:rPr>
            </w:pPr>
            <w:r w:rsidRPr="00FE0DE3">
              <w:rPr>
                <w:rFonts w:cs="Arial"/>
                <w:sz w:val="16"/>
                <w:szCs w:val="18"/>
              </w:rPr>
              <w:t>Fixed O&amp;M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CC5177">
            <w:pPr>
              <w:jc w:val="center"/>
              <w:rPr>
                <w:rFonts w:cs="Arial"/>
                <w:sz w:val="16"/>
                <w:szCs w:val="18"/>
              </w:rPr>
            </w:pPr>
            <w:r w:rsidRPr="00FE0DE3">
              <w:rPr>
                <w:rFonts w:cs="Arial"/>
                <w:sz w:val="16"/>
                <w:szCs w:val="18"/>
              </w:rPr>
              <w:t>0.</w:t>
            </w:r>
            <w:r w:rsidR="00CC5177" w:rsidRPr="00FE0DE3">
              <w:rPr>
                <w:rFonts w:cs="Arial"/>
                <w:sz w:val="16"/>
                <w:szCs w:val="18"/>
              </w:rPr>
              <w:t>13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CC5177">
            <w:pPr>
              <w:jc w:val="center"/>
              <w:rPr>
                <w:rFonts w:cs="Arial"/>
                <w:sz w:val="16"/>
                <w:szCs w:val="18"/>
              </w:rPr>
            </w:pPr>
            <w:r w:rsidRPr="00FE0DE3">
              <w:rPr>
                <w:rFonts w:cs="Arial"/>
                <w:sz w:val="16"/>
                <w:szCs w:val="18"/>
              </w:rPr>
              <w:t>0.</w:t>
            </w:r>
            <w:r w:rsidR="00CC5177" w:rsidRPr="00FE0DE3">
              <w:rPr>
                <w:rFonts w:cs="Arial"/>
                <w:sz w:val="16"/>
                <w:szCs w:val="18"/>
              </w:rPr>
              <w:t>13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CC5177">
            <w:pPr>
              <w:jc w:val="center"/>
              <w:rPr>
                <w:rFonts w:cs="Arial"/>
                <w:sz w:val="16"/>
                <w:szCs w:val="18"/>
              </w:rPr>
            </w:pPr>
            <w:r w:rsidRPr="00FE0DE3">
              <w:rPr>
                <w:rFonts w:cs="Arial"/>
                <w:sz w:val="16"/>
                <w:szCs w:val="18"/>
              </w:rPr>
              <w:t>0.</w:t>
            </w:r>
            <w:r w:rsidR="00CC5177" w:rsidRPr="00FE0DE3">
              <w:rPr>
                <w:rFonts w:cs="Arial"/>
                <w:sz w:val="16"/>
                <w:szCs w:val="18"/>
              </w:rPr>
              <w:t>13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CC5177">
            <w:pPr>
              <w:jc w:val="center"/>
              <w:rPr>
                <w:rFonts w:cs="Arial"/>
                <w:sz w:val="16"/>
                <w:szCs w:val="18"/>
              </w:rPr>
            </w:pPr>
            <w:r w:rsidRPr="00FE0DE3">
              <w:rPr>
                <w:rFonts w:cs="Arial"/>
                <w:sz w:val="16"/>
                <w:szCs w:val="18"/>
              </w:rPr>
              <w:t>0.</w:t>
            </w:r>
            <w:r w:rsidR="00CC5177" w:rsidRPr="00FE0DE3">
              <w:rPr>
                <w:rFonts w:cs="Arial"/>
                <w:sz w:val="16"/>
                <w:szCs w:val="18"/>
              </w:rPr>
              <w:t>13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D,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CC5177" w:rsidP="003E6AA5">
            <w:pPr>
              <w:jc w:val="center"/>
              <w:rPr>
                <w:rFonts w:cs="Arial"/>
                <w:sz w:val="16"/>
                <w:szCs w:val="18"/>
              </w:rPr>
            </w:pPr>
            <w:r w:rsidRPr="00FE0DE3">
              <w:rPr>
                <w:rFonts w:cs="Arial"/>
                <w:sz w:val="16"/>
                <w:szCs w:val="18"/>
              </w:rPr>
              <w:t>4</w:t>
            </w: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44254" w:rsidRPr="00FE0DE3" w:rsidRDefault="00844254" w:rsidP="003E6AA5">
            <w:pPr>
              <w:rPr>
                <w:rFonts w:cs="Arial"/>
                <w:sz w:val="16"/>
                <w:szCs w:val="18"/>
              </w:rPr>
            </w:pPr>
            <w:r w:rsidRPr="00FE0DE3">
              <w:rPr>
                <w:rFonts w:cs="Arial"/>
                <w:sz w:val="16"/>
                <w:szCs w:val="18"/>
              </w:rPr>
              <w:t>Variable O&amp;M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6D356B">
            <w:pPr>
              <w:jc w:val="center"/>
              <w:rPr>
                <w:rFonts w:cs="Arial"/>
                <w:sz w:val="16"/>
                <w:szCs w:val="18"/>
              </w:rPr>
            </w:pPr>
            <w:r w:rsidRPr="00FE0DE3">
              <w:rPr>
                <w:rFonts w:cs="Arial"/>
                <w:sz w:val="16"/>
                <w:szCs w:val="18"/>
              </w:rPr>
              <w:t>0.</w:t>
            </w:r>
            <w:r w:rsidR="006D356B" w:rsidRPr="00FE0DE3">
              <w:rPr>
                <w:rFonts w:cs="Arial"/>
                <w:sz w:val="16"/>
                <w:szCs w:val="18"/>
              </w:rPr>
              <w:t>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6D356B">
            <w:pPr>
              <w:jc w:val="center"/>
              <w:rPr>
                <w:rFonts w:cs="Arial"/>
                <w:sz w:val="16"/>
                <w:szCs w:val="18"/>
              </w:rPr>
            </w:pPr>
            <w:r w:rsidRPr="00FE0DE3">
              <w:rPr>
                <w:rFonts w:cs="Arial"/>
                <w:sz w:val="16"/>
                <w:szCs w:val="18"/>
              </w:rPr>
              <w:t>0.</w:t>
            </w:r>
            <w:r w:rsidR="006D356B" w:rsidRPr="00FE0DE3">
              <w:rPr>
                <w:rFonts w:cs="Arial"/>
                <w:sz w:val="16"/>
                <w:szCs w:val="18"/>
              </w:rPr>
              <w:t>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6D356B">
            <w:pPr>
              <w:jc w:val="center"/>
              <w:rPr>
                <w:rFonts w:cs="Arial"/>
                <w:sz w:val="16"/>
                <w:szCs w:val="18"/>
              </w:rPr>
            </w:pPr>
            <w:r w:rsidRPr="00FE0DE3">
              <w:rPr>
                <w:rFonts w:cs="Arial"/>
                <w:sz w:val="16"/>
                <w:szCs w:val="18"/>
              </w:rPr>
              <w:t>0.</w:t>
            </w:r>
            <w:r w:rsidR="006D356B" w:rsidRPr="00FE0DE3">
              <w:rPr>
                <w:rFonts w:cs="Arial"/>
                <w:sz w:val="16"/>
                <w:szCs w:val="18"/>
              </w:rPr>
              <w:t>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6D356B">
            <w:pPr>
              <w:jc w:val="center"/>
              <w:rPr>
                <w:rFonts w:cs="Arial"/>
                <w:sz w:val="16"/>
                <w:szCs w:val="18"/>
              </w:rPr>
            </w:pPr>
            <w:r w:rsidRPr="00FE0DE3">
              <w:rPr>
                <w:rFonts w:cs="Arial"/>
                <w:sz w:val="16"/>
                <w:szCs w:val="18"/>
              </w:rPr>
              <w:t>0.</w:t>
            </w:r>
            <w:r w:rsidR="006D356B" w:rsidRPr="00FE0DE3">
              <w:rPr>
                <w:rFonts w:cs="Arial"/>
                <w:sz w:val="16"/>
                <w:szCs w:val="18"/>
              </w:rPr>
              <w:t>07</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44254" w:rsidRPr="00FE0DE3" w:rsidRDefault="00844254" w:rsidP="003E6AA5">
            <w:pPr>
              <w:jc w:val="center"/>
              <w:rPr>
                <w:rFonts w:cs="Arial"/>
                <w:sz w:val="16"/>
                <w:szCs w:val="18"/>
              </w:rPr>
            </w:pPr>
            <w:r w:rsidRPr="00FE0DE3">
              <w:rPr>
                <w:rFonts w:cs="Arial"/>
                <w:sz w:val="16"/>
                <w:szCs w:val="18"/>
              </w:rPr>
              <w:t>D,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CC5177" w:rsidP="003E6AA5">
            <w:pPr>
              <w:jc w:val="center"/>
              <w:rPr>
                <w:rFonts w:cs="Arial"/>
                <w:sz w:val="16"/>
                <w:szCs w:val="18"/>
              </w:rPr>
            </w:pPr>
            <w:r w:rsidRPr="00FE0DE3">
              <w:rPr>
                <w:rFonts w:cs="Arial"/>
                <w:sz w:val="16"/>
                <w:szCs w:val="18"/>
              </w:rPr>
              <w:t>4</w:t>
            </w: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Fonts w:cs="Arial"/>
                <w:sz w:val="16"/>
                <w:szCs w:val="18"/>
              </w:rPr>
            </w:pPr>
            <w:r w:rsidRPr="00FE0DE3">
              <w:rPr>
                <w:rFonts w:cs="Arial"/>
                <w:sz w:val="16"/>
                <w:szCs w:val="18"/>
              </w:rPr>
              <w:t>Startup (€ /l biodiesel)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44254" w:rsidRPr="00FE0DE3" w:rsidRDefault="00844254" w:rsidP="003E6AA5">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r w:rsidR="00844254" w:rsidRPr="00FE0DE3" w:rsidTr="003E6AA5">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844254" w:rsidRPr="00FE0DE3" w:rsidRDefault="00844254" w:rsidP="003E6AA5">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844254" w:rsidRPr="00FE0DE3" w:rsidRDefault="00844254" w:rsidP="003E6AA5">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844254" w:rsidRPr="00FE0DE3" w:rsidRDefault="00844254" w:rsidP="003E6AA5">
            <w:pPr>
              <w:jc w:val="center"/>
              <w:rPr>
                <w:rFonts w:cs="Arial"/>
                <w:sz w:val="16"/>
                <w:szCs w:val="18"/>
              </w:rPr>
            </w:pPr>
          </w:p>
        </w:tc>
      </w:tr>
    </w:tbl>
    <w:p w:rsidR="00844254" w:rsidRPr="00FE0DE3" w:rsidRDefault="00844254" w:rsidP="00844254">
      <w:pPr>
        <w:pStyle w:val="Brdtekst"/>
      </w:pPr>
    </w:p>
    <w:p w:rsidR="00A8278B" w:rsidRPr="00FE0DE3" w:rsidRDefault="00A8278B" w:rsidP="00A8278B">
      <w:pPr>
        <w:pStyle w:val="Brdtekst"/>
      </w:pPr>
      <w:r w:rsidRPr="00FE0DE3">
        <w:t>Notes:</w:t>
      </w:r>
    </w:p>
    <w:p w:rsidR="00A8278B" w:rsidRPr="00FE0DE3" w:rsidRDefault="00A8278B" w:rsidP="00A8278B">
      <w:pPr>
        <w:pStyle w:val="Brdtekst"/>
      </w:pPr>
      <w:r w:rsidRPr="00FE0DE3">
        <w:t xml:space="preserve">A. The plant size is assumed based on the plants sizes of existing </w:t>
      </w:r>
      <w:r w:rsidR="0017746D" w:rsidRPr="00FE0DE3">
        <w:t>UCO</w:t>
      </w:r>
      <w:r w:rsidRPr="00FE0DE3">
        <w:t xml:space="preserve"> based bio-diesel plants in EU. </w:t>
      </w:r>
    </w:p>
    <w:p w:rsidR="00A8278B" w:rsidRPr="00FE0DE3" w:rsidRDefault="00A8278B" w:rsidP="00A8278B">
      <w:pPr>
        <w:pStyle w:val="Brdtekst"/>
      </w:pPr>
      <w:r w:rsidRPr="00FE0DE3">
        <w:t xml:space="preserve">B. Energy input from supporting chemicals of minor amounts is not considered. </w:t>
      </w:r>
    </w:p>
    <w:p w:rsidR="00A8278B" w:rsidRPr="00FE0DE3" w:rsidRDefault="00A8278B" w:rsidP="00A8278B">
      <w:pPr>
        <w:pStyle w:val="Brdtekst"/>
      </w:pPr>
      <w:r w:rsidRPr="00FE0DE3">
        <w:t xml:space="preserve">C. The total capital cost include total installed cost (total direct costs) and all indirect costs such as engineering, construction, contractor’s fee, contingency and working capital. </w:t>
      </w:r>
    </w:p>
    <w:p w:rsidR="00A8278B" w:rsidRPr="00FE0DE3" w:rsidRDefault="00A8278B" w:rsidP="00A8278B">
      <w:pPr>
        <w:pStyle w:val="Brdtekst"/>
      </w:pPr>
      <w:r w:rsidRPr="00FE0DE3">
        <w:t>D. O&amp;M costs</w:t>
      </w:r>
      <w:r w:rsidR="00093F2F" w:rsidRPr="00FE0DE3">
        <w:t xml:space="preserve"> only</w:t>
      </w:r>
      <w:r w:rsidRPr="00FE0DE3">
        <w:t xml:space="preserve">, costs for main raw materials are not included </w:t>
      </w:r>
    </w:p>
    <w:p w:rsidR="00A8278B" w:rsidRPr="00FE0DE3" w:rsidRDefault="00A8278B" w:rsidP="00A8278B">
      <w:pPr>
        <w:pStyle w:val="Brdtekst"/>
      </w:pPr>
      <w:r w:rsidRPr="00FE0DE3">
        <w:t>E. 2050 values are based on industry best plant in 2015. 2020 and 2030 values interpolated between 2015 and 2050 values.</w:t>
      </w:r>
    </w:p>
    <w:p w:rsidR="00A8278B" w:rsidRPr="00FE0DE3" w:rsidRDefault="00A8278B" w:rsidP="00A8278B">
      <w:pPr>
        <w:pStyle w:val="Brdtekst"/>
      </w:pPr>
      <w:r w:rsidRPr="00FE0DE3">
        <w:t>F. Total output excludes the heat loss.</w:t>
      </w:r>
    </w:p>
    <w:p w:rsidR="00A8278B" w:rsidRPr="00FE0DE3" w:rsidRDefault="00A8278B" w:rsidP="00A8278B">
      <w:pPr>
        <w:pStyle w:val="Brdtekst"/>
      </w:pPr>
      <w:r w:rsidRPr="00FE0DE3">
        <w:t>G. Estimated from Iowa State biodiesel profitability file.</w:t>
      </w:r>
    </w:p>
    <w:p w:rsidR="00A8278B" w:rsidRPr="00FE0DE3" w:rsidRDefault="00A8278B" w:rsidP="00A8278B">
      <w:pPr>
        <w:pStyle w:val="Brdtekst"/>
      </w:pPr>
      <w:r w:rsidRPr="00FE0DE3">
        <w:t>H. Best plants operate at greater than 95% of capacity.</w:t>
      </w:r>
    </w:p>
    <w:p w:rsidR="00A8278B" w:rsidRPr="00FE0DE3" w:rsidRDefault="00A8278B" w:rsidP="00A8278B">
      <w:pPr>
        <w:pStyle w:val="Brdtekst"/>
      </w:pPr>
      <w:r w:rsidRPr="00FE0DE3">
        <w:lastRenderedPageBreak/>
        <w:t>I. The uncertainty is one standard deviation from the average from the NBB survey.</w:t>
      </w:r>
    </w:p>
    <w:p w:rsidR="00A8278B" w:rsidRPr="00FE0DE3" w:rsidRDefault="00A8278B" w:rsidP="00A8278B">
      <w:pPr>
        <w:pStyle w:val="Brdtekst"/>
      </w:pPr>
      <w:r w:rsidRPr="00FE0DE3">
        <w:t>J. Range of capital cost is +</w:t>
      </w:r>
      <w:r w:rsidR="00CC5177" w:rsidRPr="00FE0DE3">
        <w:t>2</w:t>
      </w:r>
      <w:r w:rsidRPr="00FE0DE3">
        <w:t xml:space="preserve">/- </w:t>
      </w:r>
      <w:r w:rsidR="00CC5177" w:rsidRPr="00FE0DE3">
        <w:t>30% of mean for 2015.</w:t>
      </w:r>
    </w:p>
    <w:p w:rsidR="00A8278B" w:rsidRPr="00FE0DE3" w:rsidRDefault="00A8278B" w:rsidP="00844254">
      <w:pPr>
        <w:pStyle w:val="Brdtekst"/>
      </w:pPr>
      <w:r w:rsidRPr="00FE0DE3">
        <w:t>K. Operating cost is +/- 10% of mean.</w:t>
      </w:r>
    </w:p>
    <w:p w:rsidR="001362E1" w:rsidRPr="00FE0DE3" w:rsidRDefault="001362E1" w:rsidP="001362E1">
      <w:pPr>
        <w:pStyle w:val="Overskrift2"/>
      </w:pPr>
      <w:bookmarkStart w:id="118" w:name="_Toc510434639"/>
      <w:r w:rsidRPr="00FE0DE3">
        <w:t>References</w:t>
      </w:r>
      <w:bookmarkEnd w:id="118"/>
    </w:p>
    <w:p w:rsidR="00686EF7" w:rsidRPr="00FE0DE3" w:rsidRDefault="00093F2F" w:rsidP="00CA0FAE">
      <w:pPr>
        <w:numPr>
          <w:ilvl w:val="0"/>
          <w:numId w:val="32"/>
        </w:numPr>
        <w:spacing w:after="120"/>
        <w:rPr>
          <w:rFonts w:cs="Arial"/>
        </w:rPr>
      </w:pPr>
      <w:r w:rsidRPr="00FE0DE3">
        <w:rPr>
          <w:rFonts w:cs="Arial"/>
        </w:rPr>
        <w:t>Chen, R., Qin, Z., Han, J., Wang, M., Taheripour, F., Tyner, W.</w:t>
      </w:r>
      <w:r w:rsidR="003A5D99" w:rsidRPr="00FE0DE3">
        <w:rPr>
          <w:rFonts w:cs="Arial"/>
        </w:rPr>
        <w:t>, O’Connor</w:t>
      </w:r>
      <w:r w:rsidRPr="00FE0DE3">
        <w:rPr>
          <w:rFonts w:cs="Arial"/>
        </w:rPr>
        <w:t xml:space="preserve">, D., Duffield, J. 2018. Life cycle energy and greenhouse gas emission effects of biodiesel in the United States with induced land use change impacts. Bioresource Technology, Volume 251, 2018, Pages 249-258, ISSN 0960-8524, </w:t>
      </w:r>
      <w:hyperlink r:id="rId47" w:history="1">
        <w:r w:rsidRPr="00FE0DE3">
          <w:rPr>
            <w:rStyle w:val="Hyperlink"/>
            <w:rFonts w:cs="Arial"/>
          </w:rPr>
          <w:t>https://doi.org/10.1016/j.biortech.2017.12.031</w:t>
        </w:r>
      </w:hyperlink>
      <w:r w:rsidR="00686EF7" w:rsidRPr="00FE0DE3">
        <w:t>.</w:t>
      </w:r>
    </w:p>
    <w:p w:rsidR="000A1C84" w:rsidRPr="00FE0DE3" w:rsidRDefault="000A1C84" w:rsidP="00CA0FAE">
      <w:pPr>
        <w:numPr>
          <w:ilvl w:val="0"/>
          <w:numId w:val="32"/>
        </w:numPr>
        <w:rPr>
          <w:rFonts w:cs="Arial"/>
        </w:rPr>
      </w:pPr>
      <w:r w:rsidRPr="00FE0DE3">
        <w:rPr>
          <w:rFonts w:cs="Arial"/>
        </w:rPr>
        <w:t xml:space="preserve">Berghout, Niels. (2008). Technological learning in the German biodiesel industry: An experience curve approach to quantify reductions in production costs, energy use and greenhouse gas emissions. </w:t>
      </w:r>
      <w:hyperlink r:id="rId48" w:history="1">
        <w:r w:rsidRPr="00FE0DE3">
          <w:rPr>
            <w:rStyle w:val="Hyperlink"/>
            <w:rFonts w:cs="Arial"/>
          </w:rPr>
          <w:t>http://task39.sites.olt.ubc.ca/files/2013/05/Technological-learning-in-the-German-Biodiesel-Industry.pdf</w:t>
        </w:r>
      </w:hyperlink>
      <w:r w:rsidRPr="00FE0DE3">
        <w:rPr>
          <w:rFonts w:cs="Arial"/>
        </w:rPr>
        <w:t xml:space="preserve"> </w:t>
      </w:r>
    </w:p>
    <w:p w:rsidR="00C36017" w:rsidRPr="00FE0DE3" w:rsidRDefault="00C36017" w:rsidP="00CA0FAE">
      <w:pPr>
        <w:numPr>
          <w:ilvl w:val="0"/>
          <w:numId w:val="32"/>
        </w:numPr>
        <w:spacing w:after="120"/>
        <w:rPr>
          <w:rFonts w:cs="Arial"/>
        </w:rPr>
      </w:pPr>
      <w:r w:rsidRPr="00FE0DE3">
        <w:t xml:space="preserve">Greenea. 2016. Waste-based feedstock and biofuels market in Europe. </w:t>
      </w:r>
      <w:hyperlink r:id="rId49" w:history="1">
        <w:r w:rsidRPr="00FE0DE3">
          <w:rPr>
            <w:rStyle w:val="Hyperlink"/>
          </w:rPr>
          <w:t>https://www.greenea.com/wp-content/uploads/2016/11/Argus-2016.pdf</w:t>
        </w:r>
      </w:hyperlink>
      <w:r w:rsidRPr="00FE0DE3">
        <w:t xml:space="preserve"> </w:t>
      </w:r>
    </w:p>
    <w:p w:rsidR="00193560" w:rsidRPr="00FE0DE3" w:rsidRDefault="00193560" w:rsidP="00CA0FAE">
      <w:pPr>
        <w:numPr>
          <w:ilvl w:val="0"/>
          <w:numId w:val="32"/>
        </w:numPr>
        <w:spacing w:after="120"/>
        <w:rPr>
          <w:rFonts w:cs="Arial"/>
        </w:rPr>
      </w:pPr>
      <w:r w:rsidRPr="00FE0DE3">
        <w:rPr>
          <w:rFonts w:cs="Arial"/>
        </w:rPr>
        <w:t xml:space="preserve">The Chester Chronicle. May 19, 2016. Ellesmere Port's new £75m waste chip oil plant will power cars. </w:t>
      </w:r>
      <w:hyperlink r:id="rId50" w:history="1">
        <w:r w:rsidRPr="00FE0DE3">
          <w:rPr>
            <w:rStyle w:val="Hyperlink"/>
            <w:rFonts w:cs="Arial"/>
          </w:rPr>
          <w:t>http://www.chesterchronicle.co.uk/news/chester-cheshire-news/ellesmere-ports-new-75m-waste-11352514</w:t>
        </w:r>
      </w:hyperlink>
      <w:r w:rsidRPr="00FE0DE3">
        <w:rPr>
          <w:rFonts w:cs="Arial"/>
        </w:rPr>
        <w:t xml:space="preserve"> </w:t>
      </w:r>
    </w:p>
    <w:p w:rsidR="00F71844" w:rsidRPr="00FE0DE3" w:rsidRDefault="00F71844" w:rsidP="00CA0FAE">
      <w:pPr>
        <w:numPr>
          <w:ilvl w:val="0"/>
          <w:numId w:val="32"/>
        </w:numPr>
        <w:spacing w:after="120"/>
        <w:rPr>
          <w:rFonts w:cs="Arial"/>
        </w:rPr>
      </w:pPr>
      <w:r w:rsidRPr="00FE0DE3">
        <w:rPr>
          <w:rFonts w:cs="Arial"/>
        </w:rPr>
        <w:t xml:space="preserve">Petrotec 2014 Annual Report. </w:t>
      </w:r>
      <w:hyperlink r:id="rId51" w:history="1">
        <w:r w:rsidRPr="00FE0DE3">
          <w:rPr>
            <w:rStyle w:val="Hyperlink"/>
            <w:rFonts w:cs="Arial"/>
          </w:rPr>
          <w:t>http://www.equitystory.com/Download/Companies/petrotec/Annual%20Reports/DE000PET1111-JA-2014-EQ-E-00.pdf</w:t>
        </w:r>
      </w:hyperlink>
      <w:r w:rsidRPr="00FE0DE3">
        <w:rPr>
          <w:rFonts w:cs="Arial"/>
        </w:rPr>
        <w:t xml:space="preserve"> </w:t>
      </w:r>
    </w:p>
    <w:p w:rsidR="00686EF7" w:rsidRPr="00FE0DE3" w:rsidRDefault="00686EF7" w:rsidP="00686EF7">
      <w:pPr>
        <w:pStyle w:val="Brdtekst"/>
      </w:pPr>
    </w:p>
    <w:p w:rsidR="00A247DC" w:rsidRPr="00FE0DE3" w:rsidRDefault="00A247DC" w:rsidP="00AC6C7E">
      <w:pPr>
        <w:pStyle w:val="Overskrift1"/>
      </w:pPr>
      <w:r w:rsidRPr="00FE0DE3">
        <w:br w:type="page"/>
      </w:r>
      <w:r w:rsidRPr="00FE0DE3">
        <w:lastRenderedPageBreak/>
        <w:t xml:space="preserve"> </w:t>
      </w:r>
      <w:bookmarkStart w:id="119" w:name="_Toc510434640"/>
      <w:r w:rsidR="00F30CEF" w:rsidRPr="00FE0DE3">
        <w:t>Hydrogenated Vegetable Oil</w:t>
      </w:r>
      <w:bookmarkEnd w:id="119"/>
    </w:p>
    <w:p w:rsidR="001362E1" w:rsidRPr="00FE0DE3" w:rsidRDefault="001362E1" w:rsidP="001362E1">
      <w:pPr>
        <w:pStyle w:val="Overskrift2"/>
      </w:pPr>
      <w:bookmarkStart w:id="120" w:name="_Toc510434641"/>
      <w:r w:rsidRPr="00FE0DE3">
        <w:t>Qualitative Description</w:t>
      </w:r>
      <w:bookmarkEnd w:id="120"/>
    </w:p>
    <w:p w:rsidR="0041512E" w:rsidRPr="00FE0DE3" w:rsidRDefault="0041512E" w:rsidP="0041512E">
      <w:pPr>
        <w:pStyle w:val="Brdtekst"/>
      </w:pPr>
      <w:r w:rsidRPr="00FE0DE3">
        <w:t>Hydrogenated vegetable oil (HVO) plants use the same feedstocks that are used for FAME plants including used cooking oils and animal fats, however rather than reacting the feedstock with methanol the feedstock is reacted with hydrogen in the presence of a catalyst. The operating temperatures and pressures are higher than in FAME plants.</w:t>
      </w:r>
    </w:p>
    <w:p w:rsidR="00271BD3" w:rsidRPr="00FE0DE3" w:rsidRDefault="00271BD3" w:rsidP="0041512E">
      <w:pPr>
        <w:pStyle w:val="Brdtekst"/>
      </w:pPr>
      <w:r w:rsidRPr="00FE0DE3">
        <w:t>There are small differences in hydrogen demand between the different feedstocks that are used but the variation is generally less than what is seen between process developers and between plants so only one data sheet is presented.</w:t>
      </w:r>
    </w:p>
    <w:p w:rsidR="0041512E" w:rsidRPr="00FE0DE3" w:rsidRDefault="0041512E" w:rsidP="0041512E">
      <w:pPr>
        <w:pStyle w:val="Brdtekst"/>
      </w:pPr>
      <w:r w:rsidRPr="00FE0DE3">
        <w:t xml:space="preserve">The resulting </w:t>
      </w:r>
      <w:r w:rsidR="007D2A41" w:rsidRPr="00FE0DE3">
        <w:t>product is oxygen free and has</w:t>
      </w:r>
      <w:r w:rsidRPr="00FE0DE3">
        <w:t xml:space="preserve"> better </w:t>
      </w:r>
      <w:r w:rsidR="007D2A41" w:rsidRPr="00FE0DE3">
        <w:t xml:space="preserve">fossil diesel </w:t>
      </w:r>
      <w:r w:rsidRPr="00FE0DE3">
        <w:t xml:space="preserve">blending </w:t>
      </w:r>
      <w:r w:rsidR="007D2A41" w:rsidRPr="00FE0DE3">
        <w:t>properties. The product is generally isomerized to improve the cold weather properties of the fuel.</w:t>
      </w:r>
    </w:p>
    <w:p w:rsidR="001362E1" w:rsidRPr="00FE0DE3" w:rsidRDefault="001362E1" w:rsidP="001362E1">
      <w:pPr>
        <w:pStyle w:val="Overskrift3"/>
      </w:pPr>
      <w:bookmarkStart w:id="121" w:name="_Toc510434642"/>
      <w:r w:rsidRPr="00FE0DE3">
        <w:t>Contact Information</w:t>
      </w:r>
      <w:bookmarkEnd w:id="121"/>
    </w:p>
    <w:p w:rsidR="007D2A41" w:rsidRPr="00FE0DE3" w:rsidRDefault="007D2A41" w:rsidP="007D2A41">
      <w:pPr>
        <w:pStyle w:val="Brdtekst"/>
      </w:pPr>
      <w:r w:rsidRPr="00FE0DE3">
        <w:t>Don O’Connor – (S&amp;T)</w:t>
      </w:r>
      <w:r w:rsidRPr="00FE0DE3">
        <w:rPr>
          <w:vertAlign w:val="superscript"/>
        </w:rPr>
        <w:t>2</w:t>
      </w:r>
      <w:r w:rsidRPr="00FE0DE3">
        <w:t xml:space="preserve"> Consultants Inc.</w:t>
      </w:r>
    </w:p>
    <w:p w:rsidR="001362E1" w:rsidRPr="00FE0DE3" w:rsidRDefault="001362E1" w:rsidP="001362E1">
      <w:pPr>
        <w:pStyle w:val="Overskrift3"/>
      </w:pPr>
      <w:bookmarkStart w:id="122" w:name="_Toc510434643"/>
      <w:r w:rsidRPr="00FE0DE3">
        <w:t>Brief Technology Description</w:t>
      </w:r>
      <w:bookmarkEnd w:id="122"/>
    </w:p>
    <w:p w:rsidR="00CA37E2" w:rsidRPr="00FE0DE3" w:rsidRDefault="00CC40A4" w:rsidP="00726840">
      <w:pPr>
        <w:pStyle w:val="Brdtekst"/>
      </w:pPr>
      <w:r w:rsidRPr="00FE0DE3">
        <w:t>HVO is a mixture of straight chain and branched paraffins – the simplest type of hydrocarbon molecules from the point of view of clean and complete combustion. Typical carbon numbers are C15 to C18. Paraffins exist also in fossil diesel fuels which additionally contain significant amounts of aromatics and naphthenics. Aromatics are not favorable for clean combustion. HVO is practically free of aromatics and its composition is quite similar to GTL and BTL diesel fuels made by Fischer Tropsch synthesis from natural gas and gasified biomass.</w:t>
      </w:r>
      <w:r w:rsidR="000E2462" w:rsidRPr="00FE0DE3">
        <w:t xml:space="preserve"> </w:t>
      </w:r>
    </w:p>
    <w:p w:rsidR="00CA37E2" w:rsidRPr="00FE0DE3" w:rsidRDefault="00C84D3B" w:rsidP="00726840">
      <w:pPr>
        <w:pStyle w:val="Brdtekst"/>
      </w:pPr>
      <w:r w:rsidRPr="00FE0DE3">
        <w:t>The general HVO production steps are shown in the following figure.</w:t>
      </w:r>
    </w:p>
    <w:p w:rsidR="00C84D3B" w:rsidRPr="00FE0DE3" w:rsidRDefault="00C84D3B" w:rsidP="00C84D3B">
      <w:pPr>
        <w:pStyle w:val="Billedtekst"/>
      </w:pPr>
      <w:bookmarkStart w:id="123" w:name="_Toc510435023"/>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4</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HVO Production Process</w:t>
      </w:r>
      <w:bookmarkEnd w:id="123"/>
    </w:p>
    <w:p w:rsidR="00C84D3B" w:rsidRPr="00FE0DE3" w:rsidRDefault="00007B86" w:rsidP="00C84D3B">
      <w:r>
        <w:rPr>
          <w:noProof/>
          <w:lang w:val="da-DK" w:eastAsia="da-DK"/>
        </w:rPr>
        <w:drawing>
          <wp:inline distT="0" distB="0" distL="0" distR="0">
            <wp:extent cx="5486400" cy="1899920"/>
            <wp:effectExtent l="19050" t="19050" r="19050" b="24130"/>
            <wp:docPr id="22" name="Billede 22" descr="hvo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vo process fl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1899920"/>
                    </a:xfrm>
                    <a:prstGeom prst="rect">
                      <a:avLst/>
                    </a:prstGeom>
                    <a:noFill/>
                    <a:ln w="19050" cmpd="sng">
                      <a:solidFill>
                        <a:srgbClr val="000000"/>
                      </a:solidFill>
                      <a:miter lim="800000"/>
                      <a:headEnd/>
                      <a:tailEnd/>
                    </a:ln>
                    <a:effectLst/>
                  </pic:spPr>
                </pic:pic>
              </a:graphicData>
            </a:graphic>
          </wp:inline>
        </w:drawing>
      </w:r>
    </w:p>
    <w:p w:rsidR="00C84D3B" w:rsidRPr="00FE0DE3" w:rsidRDefault="00C84D3B" w:rsidP="00726840">
      <w:pPr>
        <w:pStyle w:val="Brdtekst"/>
      </w:pPr>
    </w:p>
    <w:p w:rsidR="001362E1" w:rsidRPr="00FE0DE3" w:rsidRDefault="001362E1" w:rsidP="001362E1">
      <w:pPr>
        <w:pStyle w:val="Overskrift3"/>
      </w:pPr>
      <w:bookmarkStart w:id="124" w:name="_Toc510434644"/>
      <w:r w:rsidRPr="00FE0DE3">
        <w:t>Input</w:t>
      </w:r>
      <w:bookmarkEnd w:id="124"/>
    </w:p>
    <w:p w:rsidR="005E7F1C" w:rsidRPr="00FE0DE3" w:rsidRDefault="005E7F1C" w:rsidP="005E7F1C">
      <w:pPr>
        <w:pStyle w:val="Brdtekst"/>
      </w:pPr>
      <w:r w:rsidRPr="00FE0DE3">
        <w:t>The primary inputs to the production process are the fats and oils and hydrogen, along with some electricity, thermal energy, and chemicals.</w:t>
      </w:r>
    </w:p>
    <w:p w:rsidR="001362E1" w:rsidRPr="00FE0DE3" w:rsidRDefault="001362E1" w:rsidP="001362E1">
      <w:pPr>
        <w:pStyle w:val="Overskrift3"/>
      </w:pPr>
      <w:bookmarkStart w:id="125" w:name="_Toc510434645"/>
      <w:r w:rsidRPr="00FE0DE3">
        <w:t>Output</w:t>
      </w:r>
      <w:bookmarkEnd w:id="125"/>
    </w:p>
    <w:p w:rsidR="005E7F1C" w:rsidRPr="00FE0DE3" w:rsidRDefault="005E7F1C" w:rsidP="005E7F1C">
      <w:pPr>
        <w:pStyle w:val="Brdtekst"/>
      </w:pPr>
      <w:r w:rsidRPr="00FE0DE3">
        <w:t>The outputs from the process are the HVO, some fuel gas (a mixture of hydrogen and light hydrocarbons), propane, and a light liquid stream that can be used as fuel or as a renewable gasoline blending component.</w:t>
      </w:r>
    </w:p>
    <w:p w:rsidR="001362E1" w:rsidRPr="00FE0DE3" w:rsidRDefault="001362E1" w:rsidP="001362E1">
      <w:pPr>
        <w:pStyle w:val="Overskrift3"/>
      </w:pPr>
      <w:bookmarkStart w:id="126" w:name="_Toc510434646"/>
      <w:r w:rsidRPr="00FE0DE3">
        <w:lastRenderedPageBreak/>
        <w:t>Energy Balance</w:t>
      </w:r>
      <w:bookmarkEnd w:id="126"/>
    </w:p>
    <w:p w:rsidR="005E7F1C" w:rsidRPr="00FE0DE3" w:rsidRDefault="005E7F1C" w:rsidP="005E7F1C">
      <w:pPr>
        <w:pStyle w:val="Brdtekst"/>
      </w:pPr>
      <w:r w:rsidRPr="00FE0DE3">
        <w:t>High quality public information on the energy balance of the HVO process is very limited. The following figure shows the typical energy balance based on a composite of information in the public domain [</w:t>
      </w:r>
      <w:r w:rsidR="00624317" w:rsidRPr="00FE0DE3">
        <w:t>1</w:t>
      </w:r>
      <w:r w:rsidRPr="00FE0DE3">
        <w:t>]</w:t>
      </w:r>
      <w:r w:rsidR="00ED606D" w:rsidRPr="00FE0DE3">
        <w:t xml:space="preserve"> [</w:t>
      </w:r>
      <w:r w:rsidR="00624317" w:rsidRPr="00FE0DE3">
        <w:t>2</w:t>
      </w:r>
      <w:r w:rsidR="00ED606D" w:rsidRPr="00FE0DE3">
        <w:t>]</w:t>
      </w:r>
      <w:r w:rsidR="00922FE4" w:rsidRPr="00FE0DE3">
        <w:t xml:space="preserve"> [</w:t>
      </w:r>
      <w:r w:rsidR="00624317" w:rsidRPr="00FE0DE3">
        <w:t>3</w:t>
      </w:r>
      <w:r w:rsidR="00922FE4" w:rsidRPr="00FE0DE3">
        <w:t>]</w:t>
      </w:r>
      <w:r w:rsidRPr="00FE0DE3">
        <w:t>.</w:t>
      </w:r>
      <w:r w:rsidR="00312C1C" w:rsidRPr="00FE0DE3">
        <w:t xml:space="preserve"> The sum of the inputs totals 100 MJ.</w:t>
      </w:r>
    </w:p>
    <w:p w:rsidR="001362E1" w:rsidRPr="00FE0DE3" w:rsidRDefault="001362E1" w:rsidP="001362E1">
      <w:pPr>
        <w:pStyle w:val="Billedtekst"/>
      </w:pPr>
      <w:bookmarkStart w:id="127" w:name="_Toc510435024"/>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4</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r>
      <w:r w:rsidR="00E07CDF" w:rsidRPr="00FE0DE3">
        <w:t>HVO</w:t>
      </w:r>
      <w:r w:rsidRPr="00FE0DE3">
        <w:t xml:space="preserve"> Energy Balance</w:t>
      </w:r>
      <w:bookmarkEnd w:id="127"/>
    </w:p>
    <w:p w:rsidR="00E851BF" w:rsidRPr="00FE0DE3" w:rsidRDefault="00007B86" w:rsidP="00E851BF">
      <w:r>
        <w:rPr>
          <w:noProof/>
          <w:lang w:val="da-DK" w:eastAsia="da-DK"/>
        </w:rPr>
        <w:drawing>
          <wp:inline distT="0" distB="0" distL="0" distR="0">
            <wp:extent cx="5486400" cy="2743200"/>
            <wp:effectExtent l="19050" t="19050" r="19050" b="19050"/>
            <wp:docPr id="23" name="Billede 23" descr="sa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nke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F93C4B" w:rsidRPr="00FE0DE3" w:rsidRDefault="00F93C4B" w:rsidP="00F93C4B"/>
    <w:p w:rsidR="00E851BF" w:rsidRPr="00FE0DE3" w:rsidRDefault="00E851BF" w:rsidP="00E851BF">
      <w:pPr>
        <w:pStyle w:val="ReportBody"/>
      </w:pPr>
      <w:r w:rsidRPr="00FE0DE3">
        <w:t>There is the potential to recover about 15% of the heat loss as high temperature heat for district heating applications.</w:t>
      </w:r>
    </w:p>
    <w:p w:rsidR="001362E1" w:rsidRPr="00FE0DE3" w:rsidRDefault="001362E1" w:rsidP="001362E1">
      <w:pPr>
        <w:pStyle w:val="Overskrift3"/>
      </w:pPr>
      <w:bookmarkStart w:id="128" w:name="_Toc510434647"/>
      <w:r w:rsidRPr="00FE0DE3">
        <w:t>Typical Capacities</w:t>
      </w:r>
      <w:bookmarkEnd w:id="128"/>
    </w:p>
    <w:p w:rsidR="0041512E" w:rsidRPr="00FE0DE3" w:rsidRDefault="00714503" w:rsidP="0041512E">
      <w:pPr>
        <w:pStyle w:val="Brdtekst"/>
      </w:pPr>
      <w:r w:rsidRPr="00FE0DE3">
        <w:t>Stand-alone</w:t>
      </w:r>
      <w:r w:rsidR="0041512E" w:rsidRPr="00FE0DE3">
        <w:t xml:space="preserve"> HVO plants range in size from 150 million litres/year (AltAir, USA) to move than 1,000 million litres per year (Neste Singapore and Rotterdam)</w:t>
      </w:r>
      <w:r w:rsidR="00AA2AED" w:rsidRPr="00FE0DE3">
        <w:t xml:space="preserve"> (170 to 1,125 MW)</w:t>
      </w:r>
      <w:r w:rsidR="0041512E" w:rsidRPr="00FE0DE3">
        <w:t>.</w:t>
      </w:r>
    </w:p>
    <w:p w:rsidR="001362E1" w:rsidRPr="00FE0DE3" w:rsidRDefault="001362E1" w:rsidP="001362E1">
      <w:pPr>
        <w:pStyle w:val="Overskrift3"/>
      </w:pPr>
      <w:bookmarkStart w:id="129" w:name="_Toc510434648"/>
      <w:r w:rsidRPr="00FE0DE3">
        <w:t>Regulation Ability</w:t>
      </w:r>
      <w:bookmarkEnd w:id="129"/>
    </w:p>
    <w:p w:rsidR="00EA6DCF" w:rsidRPr="00FE0DE3" w:rsidRDefault="00EA6DCF" w:rsidP="00EA6DCF">
      <w:pPr>
        <w:pStyle w:val="Brdtekst"/>
      </w:pPr>
      <w:r w:rsidRPr="00FE0DE3">
        <w:t xml:space="preserve">Very little information is available on the turn down ratios of the process. It is a process with a high operating temperature </w:t>
      </w:r>
      <w:r w:rsidR="00977C54" w:rsidRPr="00FE0DE3">
        <w:t xml:space="preserve">and </w:t>
      </w:r>
      <w:r w:rsidRPr="00FE0DE3">
        <w:t>pressure and thus will likely have limited capacity to regulate throughputs.</w:t>
      </w:r>
      <w:r w:rsidR="00AA2AED" w:rsidRPr="00FE0DE3">
        <w:t xml:space="preserve"> The existing HVO plants are generally running at capacity.</w:t>
      </w:r>
    </w:p>
    <w:p w:rsidR="001362E1" w:rsidRPr="00FE0DE3" w:rsidRDefault="001362E1" w:rsidP="001362E1">
      <w:pPr>
        <w:pStyle w:val="Overskrift3"/>
      </w:pPr>
      <w:bookmarkStart w:id="130" w:name="_Toc510434649"/>
      <w:r w:rsidRPr="00FE0DE3">
        <w:t>Space Requirements</w:t>
      </w:r>
      <w:bookmarkEnd w:id="130"/>
    </w:p>
    <w:p w:rsidR="0041512E" w:rsidRPr="00FE0DE3" w:rsidRDefault="0041512E" w:rsidP="0041512E">
      <w:pPr>
        <w:pStyle w:val="Brdtekst"/>
      </w:pPr>
      <w:r w:rsidRPr="00FE0DE3">
        <w:t>The Neste plants in Singapore and Rotterdam and the Diamond Green Diesel and REG plants in Louisiana are greenfield plants that have some integration with nearby utility suppliers. The space required for the plants are in the 0.02 to 0.025 ha/million litres of production</w:t>
      </w:r>
      <w:r w:rsidR="003D595D" w:rsidRPr="00FE0DE3">
        <w:t xml:space="preserve"> range</w:t>
      </w:r>
      <w:r w:rsidR="00B47002" w:rsidRPr="00FE0DE3">
        <w:t xml:space="preserve"> (220 m</w:t>
      </w:r>
      <w:r w:rsidR="00B47002" w:rsidRPr="00FE0DE3">
        <w:rPr>
          <w:vertAlign w:val="superscript"/>
        </w:rPr>
        <w:t>2</w:t>
      </w:r>
      <w:r w:rsidR="00B47002" w:rsidRPr="00FE0DE3">
        <w:t>/MW)</w:t>
      </w:r>
      <w:r w:rsidRPr="00FE0DE3">
        <w:t>.</w:t>
      </w:r>
    </w:p>
    <w:p w:rsidR="001362E1" w:rsidRPr="00FE0DE3" w:rsidRDefault="001362E1" w:rsidP="001362E1">
      <w:pPr>
        <w:pStyle w:val="Overskrift3"/>
      </w:pPr>
      <w:bookmarkStart w:id="131" w:name="_Toc510434650"/>
      <w:r w:rsidRPr="00FE0DE3">
        <w:t>Advantages/Disadvantages</w:t>
      </w:r>
      <w:bookmarkEnd w:id="131"/>
    </w:p>
    <w:p w:rsidR="00EA6DCF" w:rsidRPr="00FE0DE3" w:rsidRDefault="00EA6DCF" w:rsidP="00EA6DCF">
      <w:pPr>
        <w:pStyle w:val="Brdtekst"/>
      </w:pPr>
      <w:r w:rsidRPr="00FE0DE3">
        <w:t>HVO has a number of advantages over biodiesel as a fuel and as a production process. The process is not restricted by the free fatty acid content of the feedstock and most plants process a wide range of feedstocks from vegetable oils to UCO and animal fats.</w:t>
      </w:r>
    </w:p>
    <w:p w:rsidR="00F52900" w:rsidRPr="00FE0DE3" w:rsidRDefault="00F52900" w:rsidP="00EA6DCF">
      <w:pPr>
        <w:pStyle w:val="Brdtekst"/>
      </w:pPr>
      <w:r w:rsidRPr="00FE0DE3">
        <w:t>HVO can be blended with petroleum diesel fuel without any limit or labelling requirements because it is a hydrocarbon. HVO has a higher cetane value than biodiesel and can be produced with better cold weather properties as a result of the secondary isomerization step in the process.</w:t>
      </w:r>
    </w:p>
    <w:p w:rsidR="00F52900" w:rsidRPr="00FE0DE3" w:rsidRDefault="00F52900" w:rsidP="00EA6DCF">
      <w:pPr>
        <w:pStyle w:val="Brdtekst"/>
      </w:pPr>
      <w:r w:rsidRPr="00FE0DE3">
        <w:lastRenderedPageBreak/>
        <w:t>The fuel is sulphur free and has a very low aromatics content (although this can cause issues with some engine seals).</w:t>
      </w:r>
    </w:p>
    <w:p w:rsidR="00F52900" w:rsidRPr="00FE0DE3" w:rsidRDefault="00F52900" w:rsidP="00EA6DCF">
      <w:pPr>
        <w:pStyle w:val="Brdtekst"/>
      </w:pPr>
      <w:r w:rsidRPr="00FE0DE3">
        <w:t>The market price of HVO is higher than that of biodiesel and of petroleum diesel.</w:t>
      </w:r>
    </w:p>
    <w:p w:rsidR="001362E1" w:rsidRPr="00FE0DE3" w:rsidRDefault="001362E1" w:rsidP="001362E1">
      <w:pPr>
        <w:pStyle w:val="Overskrift3"/>
      </w:pPr>
      <w:bookmarkStart w:id="132" w:name="_Toc510434651"/>
      <w:r w:rsidRPr="00FE0DE3">
        <w:t>Environment</w:t>
      </w:r>
      <w:bookmarkEnd w:id="132"/>
    </w:p>
    <w:p w:rsidR="00EF3116" w:rsidRPr="00FE0DE3" w:rsidRDefault="00BB4075" w:rsidP="00EF3116">
      <w:pPr>
        <w:pStyle w:val="Brdtekst"/>
      </w:pPr>
      <w:r w:rsidRPr="00FE0DE3">
        <w:t xml:space="preserve">The process has a low </w:t>
      </w:r>
      <w:r w:rsidR="00271BD3" w:rsidRPr="00FE0DE3">
        <w:t>ratio of</w:t>
      </w:r>
      <w:r w:rsidRPr="00FE0DE3">
        <w:t xml:space="preserve"> </w:t>
      </w:r>
      <w:r w:rsidR="009A74D3" w:rsidRPr="00FE0DE3">
        <w:t xml:space="preserve">energy </w:t>
      </w:r>
      <w:r w:rsidRPr="00FE0DE3">
        <w:t>consumed to fuel produced (~0.02) excluding the hydrogen but drops to about 0.15 when the hydrogen energy is considered.</w:t>
      </w:r>
    </w:p>
    <w:p w:rsidR="00BB4075" w:rsidRPr="00FE0DE3" w:rsidRDefault="00BB4075" w:rsidP="00EF3116">
      <w:pPr>
        <w:pStyle w:val="Brdtekst"/>
      </w:pPr>
      <w:r w:rsidRPr="00FE0DE3">
        <w:t>The hydrotreating catalysts have a long life and can be re-generated. There is limited waste generated as part of the process, although this can depend on the feedstock and the need to pre-treat the feedstock to remove minor contaminants.</w:t>
      </w:r>
    </w:p>
    <w:p w:rsidR="001362E1" w:rsidRPr="00FE0DE3" w:rsidRDefault="001362E1" w:rsidP="001362E1">
      <w:pPr>
        <w:pStyle w:val="Overskrift3"/>
      </w:pPr>
      <w:bookmarkStart w:id="133" w:name="_Toc510434652"/>
      <w:r w:rsidRPr="00FE0DE3">
        <w:t>Research and Development Perspective</w:t>
      </w:r>
      <w:bookmarkEnd w:id="133"/>
    </w:p>
    <w:p w:rsidR="00EA51D1" w:rsidRPr="00FE0DE3" w:rsidRDefault="00EA51D1" w:rsidP="00EF3116">
      <w:pPr>
        <w:pStyle w:val="Brdtekst"/>
      </w:pPr>
      <w:r w:rsidRPr="00FE0DE3">
        <w:t>Hydrogenated vegetable oil (HVO) is a Category 4 technology, a commercial technology with large scale deployment. While there are fewer HVO facilities in the world compared to FAME facilities, the basic processing technology have been practiced for many years in petroleum refineries. The price and performance of the technology today is well known and normally only incremental improvements would be expected. Therefore, the future price and performance may also be projected with a relatively high level of certainty.</w:t>
      </w:r>
    </w:p>
    <w:p w:rsidR="001362E1" w:rsidRPr="00FE0DE3" w:rsidRDefault="001362E1" w:rsidP="001362E1">
      <w:pPr>
        <w:pStyle w:val="Overskrift3"/>
      </w:pPr>
      <w:bookmarkStart w:id="134" w:name="_Toc510434653"/>
      <w:r w:rsidRPr="00FE0DE3">
        <w:t>Examples of Market Standard Technology</w:t>
      </w:r>
      <w:bookmarkEnd w:id="134"/>
    </w:p>
    <w:p w:rsidR="003D595D" w:rsidRPr="00FE0DE3" w:rsidRDefault="003D595D" w:rsidP="003D595D">
      <w:pPr>
        <w:pStyle w:val="Brdtekst"/>
      </w:pPr>
      <w:r w:rsidRPr="00FE0DE3">
        <w:t xml:space="preserve">The </w:t>
      </w:r>
      <w:r w:rsidR="00271BD3" w:rsidRPr="00FE0DE3">
        <w:t>leading</w:t>
      </w:r>
      <w:r w:rsidRPr="00FE0DE3">
        <w:t xml:space="preserve"> commercial supplier of the technology is Honeywell UOP. Their corporate office is:</w:t>
      </w:r>
    </w:p>
    <w:p w:rsidR="003D595D" w:rsidRPr="00FE0DE3" w:rsidRDefault="003D595D" w:rsidP="003D595D">
      <w:pPr>
        <w:pStyle w:val="Brdtekst"/>
        <w:jc w:val="left"/>
      </w:pPr>
      <w:r w:rsidRPr="00FE0DE3">
        <w:rPr>
          <w:bCs/>
        </w:rPr>
        <w:t>UOP World Corporate Offices</w:t>
      </w:r>
      <w:r w:rsidRPr="00FE0DE3">
        <w:br/>
        <w:t>25 E. Algonquin Road (Bldg A)</w:t>
      </w:r>
      <w:r w:rsidRPr="00FE0DE3">
        <w:br/>
        <w:t>P.O. Box 5017</w:t>
      </w:r>
      <w:r w:rsidRPr="00FE0DE3">
        <w:br/>
        <w:t>Des Plaines, IL 60017-5017</w:t>
      </w:r>
      <w:r w:rsidRPr="00FE0DE3">
        <w:br/>
        <w:t>Toll Free: +1 (800) 877-6184</w:t>
      </w:r>
      <w:r w:rsidRPr="00FE0DE3">
        <w:br/>
        <w:t>Phone: +1 (847) 391-2000</w:t>
      </w:r>
    </w:p>
    <w:p w:rsidR="003D595D" w:rsidRPr="00FE0DE3" w:rsidRDefault="003D595D" w:rsidP="003D595D">
      <w:pPr>
        <w:pStyle w:val="Brdtekst"/>
      </w:pPr>
      <w:r w:rsidRPr="00FE0DE3">
        <w:t>They have a European office at</w:t>
      </w:r>
    </w:p>
    <w:p w:rsidR="003D595D" w:rsidRPr="00FE0DE3" w:rsidRDefault="003D595D" w:rsidP="003D595D">
      <w:pPr>
        <w:pStyle w:val="Brdtekst"/>
        <w:jc w:val="left"/>
      </w:pPr>
      <w:r w:rsidRPr="00FE0DE3">
        <w:t>Noorderlaan 147</w:t>
      </w:r>
      <w:r w:rsidRPr="00FE0DE3">
        <w:br/>
        <w:t>B-2030 Antwerp, Belgium</w:t>
      </w:r>
      <w:r w:rsidRPr="00FE0DE3">
        <w:br/>
        <w:t>Phone: +32-3-540-9911</w:t>
      </w:r>
    </w:p>
    <w:p w:rsidR="00CF502E" w:rsidRPr="00FE0DE3" w:rsidRDefault="00CF502E" w:rsidP="001E624D">
      <w:pPr>
        <w:pStyle w:val="ReportBody"/>
      </w:pPr>
      <w:r w:rsidRPr="00FE0DE3">
        <w:t xml:space="preserve">Haldor </w:t>
      </w:r>
      <w:r w:rsidR="001A4572" w:rsidRPr="00FE0DE3">
        <w:t>Topsøe</w:t>
      </w:r>
      <w:r w:rsidRPr="00FE0DE3">
        <w:t xml:space="preserve"> </w:t>
      </w:r>
      <w:r w:rsidR="00FE0DE3" w:rsidRPr="00FE0DE3">
        <w:t>offers</w:t>
      </w:r>
      <w:r w:rsidRPr="00FE0DE3">
        <w:t xml:space="preserve"> their HydroFlex</w:t>
      </w:r>
      <w:r w:rsidRPr="00FE0DE3">
        <w:rPr>
          <w:rFonts w:cs="Arial"/>
        </w:rPr>
        <w:t>™</w:t>
      </w:r>
      <w:r w:rsidRPr="00FE0DE3">
        <w:t xml:space="preserve"> technology. </w:t>
      </w:r>
      <w:r w:rsidR="001A4572" w:rsidRPr="00FE0DE3">
        <w:t>Topsøe</w:t>
      </w:r>
      <w:r w:rsidRPr="00FE0DE3">
        <w:t xml:space="preserve"> has been researching and developing innovative solutions for renewable fuel production since 2004. They claim that many licensed HydroFlex™ units are in full operation today.</w:t>
      </w:r>
    </w:p>
    <w:p w:rsidR="00CF502E" w:rsidRPr="00FE0DE3" w:rsidRDefault="00CF502E" w:rsidP="00B47002">
      <w:pPr>
        <w:pStyle w:val="ReportBody"/>
        <w:jc w:val="left"/>
      </w:pPr>
      <w:r w:rsidRPr="00FE0DE3">
        <w:t xml:space="preserve">Haldor </w:t>
      </w:r>
      <w:r w:rsidR="001A4572" w:rsidRPr="00FE0DE3">
        <w:t>Topsøe</w:t>
      </w:r>
      <w:r w:rsidRPr="00FE0DE3">
        <w:t xml:space="preserve"> A/S </w:t>
      </w:r>
      <w:r w:rsidRPr="00FE0DE3">
        <w:br/>
        <w:t>Haldor Topsøes Allé 1</w:t>
      </w:r>
      <w:r w:rsidRPr="00FE0DE3">
        <w:br/>
        <w:t>DK-2800</w:t>
      </w:r>
      <w:r w:rsidRPr="00FE0DE3">
        <w:br/>
        <w:t>Kgs. Lyngby</w:t>
      </w:r>
      <w:r w:rsidRPr="00FE0DE3">
        <w:br/>
        <w:t>Denmark</w:t>
      </w:r>
    </w:p>
    <w:p w:rsidR="003D595D" w:rsidRPr="00FE0DE3" w:rsidRDefault="003D595D" w:rsidP="001E624D">
      <w:pPr>
        <w:pStyle w:val="ReportBody"/>
      </w:pPr>
      <w:r w:rsidRPr="00FE0DE3">
        <w:t>Neste and REG have developed their own technology and have not sold it to any other producers at this time.</w:t>
      </w:r>
    </w:p>
    <w:p w:rsidR="001362E1" w:rsidRPr="00FE0DE3" w:rsidRDefault="001362E1" w:rsidP="001362E1">
      <w:pPr>
        <w:pStyle w:val="Overskrift3"/>
      </w:pPr>
      <w:bookmarkStart w:id="135" w:name="_Toc510434654"/>
      <w:r w:rsidRPr="00FE0DE3">
        <w:t>Predication of Performance and Cost</w:t>
      </w:r>
      <w:bookmarkEnd w:id="135"/>
    </w:p>
    <w:p w:rsidR="00BB4075" w:rsidRPr="00FE0DE3" w:rsidRDefault="00BB4075" w:rsidP="00BB4075">
      <w:pPr>
        <w:pStyle w:val="Brdtekst"/>
      </w:pPr>
      <w:r w:rsidRPr="00FE0DE3">
        <w:t xml:space="preserve">The production of HVO from triglycerides is a commercial technology that is deployed at scale. Only </w:t>
      </w:r>
      <w:r w:rsidR="00454A15" w:rsidRPr="00FE0DE3">
        <w:t xml:space="preserve">small </w:t>
      </w:r>
      <w:r w:rsidRPr="00FE0DE3">
        <w:t xml:space="preserve">incremental improvements on performance can be expected in the future. The </w:t>
      </w:r>
      <w:r w:rsidR="00454A15" w:rsidRPr="00FE0DE3">
        <w:t xml:space="preserve">current </w:t>
      </w:r>
      <w:r w:rsidRPr="00FE0DE3">
        <w:t xml:space="preserve">price and performance information presented has a relatively high level of certainty, although with a limited number of participants in the sector much of the information is considered confidential by the producers. </w:t>
      </w:r>
    </w:p>
    <w:p w:rsidR="00454A15" w:rsidRPr="00FE0DE3" w:rsidRDefault="00454A15" w:rsidP="00BB4075">
      <w:pPr>
        <w:pStyle w:val="Brdtekst"/>
      </w:pPr>
      <w:r w:rsidRPr="00FE0DE3">
        <w:lastRenderedPageBreak/>
        <w:t>Future capital costs can be expected to improve as the plant size increases, however the future inputs and outputs are expected to be very stable due to the high levels of performance of the existing facilities.</w:t>
      </w:r>
      <w:r w:rsidR="00452BBD" w:rsidRPr="00FE0DE3">
        <w:t xml:space="preserve"> These assumptions are confirmed by the work of de Jong [</w:t>
      </w:r>
      <w:r w:rsidR="00624317" w:rsidRPr="00FE0DE3">
        <w:t>4</w:t>
      </w:r>
      <w:r w:rsidR="00452BBD" w:rsidRPr="00FE0DE3">
        <w:t>] who determined that the technology had a high capital growth factor indication a small difference between the capital costs of the pioneering plants and the n</w:t>
      </w:r>
      <w:r w:rsidR="00452BBD" w:rsidRPr="00FE0DE3">
        <w:rPr>
          <w:vertAlign w:val="superscript"/>
        </w:rPr>
        <w:t>th</w:t>
      </w:r>
      <w:r w:rsidR="00452BBD" w:rsidRPr="00FE0DE3">
        <w:t xml:space="preserve"> plant.</w:t>
      </w:r>
    </w:p>
    <w:p w:rsidR="001362E1" w:rsidRPr="00FE0DE3" w:rsidRDefault="001362E1" w:rsidP="001362E1">
      <w:pPr>
        <w:pStyle w:val="Overskrift3"/>
      </w:pPr>
      <w:bookmarkStart w:id="136" w:name="_Toc510434655"/>
      <w:r w:rsidRPr="00FE0DE3">
        <w:t>Uncertainty</w:t>
      </w:r>
      <w:bookmarkEnd w:id="136"/>
    </w:p>
    <w:p w:rsidR="00271BD3" w:rsidRPr="00FE0DE3" w:rsidRDefault="00271BD3" w:rsidP="00271BD3">
      <w:pPr>
        <w:pStyle w:val="Brdtekst"/>
      </w:pPr>
      <w:r w:rsidRPr="00FE0DE3">
        <w:t>There are relatively low levels of uncertainty with respect to this pathway as it is commercially practice but a number of companies throughout the world. With exception of Neste, these companies provide little information on their operations.</w:t>
      </w:r>
    </w:p>
    <w:p w:rsidR="001362E1" w:rsidRPr="00FE0DE3" w:rsidRDefault="001362E1" w:rsidP="001362E1">
      <w:pPr>
        <w:pStyle w:val="Overskrift3"/>
      </w:pPr>
      <w:bookmarkStart w:id="137" w:name="_Toc510434656"/>
      <w:r w:rsidRPr="00FE0DE3">
        <w:t>Additional Remarks</w:t>
      </w:r>
      <w:bookmarkEnd w:id="137"/>
    </w:p>
    <w:p w:rsidR="00271BD3" w:rsidRPr="00FE0DE3" w:rsidRDefault="00271BD3" w:rsidP="00271BD3">
      <w:pPr>
        <w:pStyle w:val="Brdtekst"/>
      </w:pPr>
      <w:r w:rsidRPr="00FE0DE3">
        <w:t>As noted above Neste does provide some information on the performance of their renewable products division as part of their quarterly financial reporting</w:t>
      </w:r>
      <w:r w:rsidR="0025081E" w:rsidRPr="00FE0DE3">
        <w:t xml:space="preserve"> [</w:t>
      </w:r>
      <w:r w:rsidR="00624317" w:rsidRPr="00FE0DE3">
        <w:t>5</w:t>
      </w:r>
      <w:r w:rsidR="0025081E" w:rsidRPr="00FE0DE3">
        <w:t>]</w:t>
      </w:r>
      <w:r w:rsidRPr="00FE0DE3">
        <w:t xml:space="preserve">. </w:t>
      </w:r>
      <w:r w:rsidR="00A93F4A" w:rsidRPr="00FE0DE3">
        <w:t xml:space="preserve">The reported HVO revenue is their world-wide average value. </w:t>
      </w:r>
      <w:r w:rsidRPr="00FE0DE3">
        <w:t>The following figure is develop</w:t>
      </w:r>
      <w:r w:rsidR="0025081E" w:rsidRPr="00FE0DE3">
        <w:t>ed</w:t>
      </w:r>
      <w:r w:rsidRPr="00FE0DE3">
        <w:t xml:space="preserve"> from those reports and benchmark price data </w:t>
      </w:r>
      <w:r w:rsidR="00B47002" w:rsidRPr="00FE0DE3">
        <w:t xml:space="preserve">on diesel fuel and biodiesel </w:t>
      </w:r>
      <w:r w:rsidRPr="00FE0DE3">
        <w:t xml:space="preserve">reported by the US Energy Information Administration </w:t>
      </w:r>
      <w:r w:rsidR="0025081E" w:rsidRPr="00FE0DE3">
        <w:t>[</w:t>
      </w:r>
      <w:r w:rsidR="00624317" w:rsidRPr="00FE0DE3">
        <w:t>6</w:t>
      </w:r>
      <w:r w:rsidR="0025081E" w:rsidRPr="00FE0DE3">
        <w:t xml:space="preserve">] </w:t>
      </w:r>
      <w:r w:rsidRPr="00FE0DE3">
        <w:t>and Iowa State University</w:t>
      </w:r>
      <w:r w:rsidR="0025081E" w:rsidRPr="00FE0DE3">
        <w:t xml:space="preserve"> [</w:t>
      </w:r>
      <w:r w:rsidR="00624317" w:rsidRPr="00FE0DE3">
        <w:t>7</w:t>
      </w:r>
      <w:r w:rsidR="0025081E" w:rsidRPr="00FE0DE3">
        <w:t>]</w:t>
      </w:r>
      <w:r w:rsidRPr="00FE0DE3">
        <w:t>.</w:t>
      </w:r>
    </w:p>
    <w:p w:rsidR="00271BD3" w:rsidRPr="00FE0DE3" w:rsidRDefault="0025081E" w:rsidP="0025081E">
      <w:pPr>
        <w:pStyle w:val="Billedtekst"/>
      </w:pPr>
      <w:bookmarkStart w:id="138" w:name="_Toc510435025"/>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4</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HVO Selling Prices vs Biodiesel and Fossil Diesel</w:t>
      </w:r>
      <w:bookmarkEnd w:id="138"/>
    </w:p>
    <w:p w:rsidR="0025081E" w:rsidRPr="00FE0DE3" w:rsidRDefault="00007B86" w:rsidP="0025081E">
      <w:r>
        <w:rPr>
          <w:noProof/>
          <w:lang w:val="da-DK" w:eastAsia="da-DK"/>
        </w:rPr>
        <w:drawing>
          <wp:inline distT="0" distB="0" distL="0" distR="0">
            <wp:extent cx="5486400" cy="2931795"/>
            <wp:effectExtent l="0" t="0" r="0"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931795"/>
                    </a:xfrm>
                    <a:prstGeom prst="rect">
                      <a:avLst/>
                    </a:prstGeom>
                    <a:noFill/>
                  </pic:spPr>
                </pic:pic>
              </a:graphicData>
            </a:graphic>
          </wp:inline>
        </w:drawing>
      </w:r>
    </w:p>
    <w:p w:rsidR="00624317" w:rsidRPr="00FE0DE3" w:rsidRDefault="00624317" w:rsidP="0025081E"/>
    <w:p w:rsidR="00971B07" w:rsidRPr="00FE0DE3" w:rsidRDefault="00971B07" w:rsidP="0025081E">
      <w:r w:rsidRPr="00FE0DE3">
        <w:t xml:space="preserve">RD, biodiesel and ULSD represents selling prices for HVO, FAME biodiesel and ultra low sulphur diesel, respectively. </w:t>
      </w:r>
    </w:p>
    <w:p w:rsidR="001362E1" w:rsidRPr="00FE0DE3" w:rsidRDefault="001362E1" w:rsidP="001362E1">
      <w:pPr>
        <w:pStyle w:val="Overskrift2"/>
      </w:pPr>
      <w:bookmarkStart w:id="139" w:name="_Toc510434657"/>
      <w:r w:rsidRPr="00FE0DE3">
        <w:t>Quantitative Description</w:t>
      </w:r>
      <w:bookmarkEnd w:id="139"/>
    </w:p>
    <w:p w:rsidR="00C84D3B" w:rsidRPr="00FE0DE3" w:rsidRDefault="004E0AEF" w:rsidP="00C84D3B">
      <w:pPr>
        <w:pStyle w:val="Brdtekst"/>
      </w:pPr>
      <w:r w:rsidRPr="00FE0DE3">
        <w:t>The quantitative data is presented below for the technology.</w:t>
      </w:r>
      <w:r w:rsidR="00C84D3B" w:rsidRPr="00FE0DE3">
        <w:t xml:space="preserve"> The HVO chemistry is shown in the following figure [</w:t>
      </w:r>
      <w:r w:rsidR="00624317" w:rsidRPr="00FE0DE3">
        <w:t>8</w:t>
      </w:r>
      <w:r w:rsidR="00C84D3B" w:rsidRPr="00FE0DE3">
        <w:t>].</w:t>
      </w:r>
    </w:p>
    <w:p w:rsidR="00C84D3B" w:rsidRPr="00FE0DE3" w:rsidRDefault="00C84D3B" w:rsidP="00C84D3B">
      <w:pPr>
        <w:pStyle w:val="Billedtekst"/>
      </w:pPr>
      <w:bookmarkStart w:id="140" w:name="_Toc510435026"/>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4</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HVO Chemistry</w:t>
      </w:r>
      <w:bookmarkEnd w:id="140"/>
    </w:p>
    <w:p w:rsidR="00C84D3B" w:rsidRPr="00FE0DE3" w:rsidRDefault="00007B86" w:rsidP="00C84D3B">
      <w:r>
        <w:rPr>
          <w:noProof/>
          <w:lang w:val="da-DK" w:eastAsia="da-DK"/>
        </w:rPr>
        <w:drawing>
          <wp:inline distT="0" distB="0" distL="0" distR="0">
            <wp:extent cx="5486400" cy="1828800"/>
            <wp:effectExtent l="19050" t="19050" r="19050" b="19050"/>
            <wp:docPr id="24" name="Billede 24" descr="chemis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mistry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w="19050" cmpd="sng">
                      <a:solidFill>
                        <a:srgbClr val="000000"/>
                      </a:solidFill>
                      <a:miter lim="800000"/>
                      <a:headEnd/>
                      <a:tailEnd/>
                    </a:ln>
                    <a:effectLst/>
                  </pic:spPr>
                </pic:pic>
              </a:graphicData>
            </a:graphic>
          </wp:inline>
        </w:drawing>
      </w:r>
    </w:p>
    <w:p w:rsidR="00C84D3B" w:rsidRPr="00FE0DE3" w:rsidRDefault="00C84D3B" w:rsidP="00C84D3B"/>
    <w:p w:rsidR="006E3214" w:rsidRPr="00FE0DE3" w:rsidRDefault="00C84D3B" w:rsidP="001E624D">
      <w:pPr>
        <w:pStyle w:val="ReportBody"/>
      </w:pPr>
      <w:r w:rsidRPr="00FE0DE3">
        <w:t>The oxygen from the triglyceride feedstock is removed as CO</w:t>
      </w:r>
      <w:r w:rsidRPr="00FE0DE3">
        <w:rPr>
          <w:vertAlign w:val="subscript"/>
        </w:rPr>
        <w:t>2</w:t>
      </w:r>
      <w:r w:rsidRPr="00FE0DE3">
        <w:t xml:space="preserve"> and some as H</w:t>
      </w:r>
      <w:r w:rsidRPr="00FE0DE3">
        <w:rPr>
          <w:rStyle w:val="ReportBodyChar"/>
          <w:vertAlign w:val="subscript"/>
        </w:rPr>
        <w:t>2</w:t>
      </w:r>
      <w:r w:rsidRPr="00FE0DE3">
        <w:t>O. Some of the feedstock is also converted to propane and because there is some cracking of the chains a portion of the liquid product is in the jet fuel or gasoline pool boiling range.</w:t>
      </w:r>
    </w:p>
    <w:p w:rsidR="001362E1" w:rsidRPr="00FE0DE3" w:rsidRDefault="001362E1" w:rsidP="001362E1">
      <w:pPr>
        <w:pStyle w:val="Overskrift3"/>
      </w:pPr>
      <w:bookmarkStart w:id="141" w:name="_Toc510434658"/>
      <w:r w:rsidRPr="00FE0DE3">
        <w:t>Energy/Technical Data</w:t>
      </w:r>
      <w:bookmarkEnd w:id="141"/>
    </w:p>
    <w:p w:rsidR="004E0AEF" w:rsidRPr="00FE0DE3" w:rsidRDefault="009D7BB6" w:rsidP="004E0AEF">
      <w:pPr>
        <w:pStyle w:val="Brdtekst"/>
      </w:pPr>
      <w:r w:rsidRPr="00FE0DE3">
        <w:t>The quantitative data is presented below for the technology.</w:t>
      </w:r>
    </w:p>
    <w:p w:rsidR="001362E1" w:rsidRPr="00FE0DE3" w:rsidRDefault="001362E1" w:rsidP="001362E1">
      <w:pPr>
        <w:pStyle w:val="Overskrift4"/>
      </w:pPr>
      <w:bookmarkStart w:id="142" w:name="_Toc510434659"/>
      <w:r w:rsidRPr="00FE0DE3">
        <w:t>Typical Plant Size</w:t>
      </w:r>
      <w:bookmarkEnd w:id="142"/>
    </w:p>
    <w:p w:rsidR="009D7BB6" w:rsidRPr="00FE0DE3" w:rsidRDefault="009D7BB6" w:rsidP="009D7BB6">
      <w:pPr>
        <w:pStyle w:val="Brdtekst"/>
      </w:pPr>
      <w:r w:rsidRPr="00FE0DE3">
        <w:t>There is almost an order of magnitude difference between the output of the smallest plant and the largest plants. It is assumed that the typical plant size will be in the middle of the range at 500,000 tonne per year of primary product (640 million litres per year).</w:t>
      </w:r>
    </w:p>
    <w:p w:rsidR="001362E1" w:rsidRPr="00FE0DE3" w:rsidRDefault="001362E1" w:rsidP="001362E1">
      <w:pPr>
        <w:pStyle w:val="Overskrift4"/>
      </w:pPr>
      <w:bookmarkStart w:id="143" w:name="_Toc510434660"/>
      <w:r w:rsidRPr="00FE0DE3">
        <w:t>Input</w:t>
      </w:r>
      <w:r w:rsidR="004E0AEF" w:rsidRPr="00FE0DE3">
        <w:t xml:space="preserve"> and Output</w:t>
      </w:r>
      <w:bookmarkEnd w:id="143"/>
    </w:p>
    <w:p w:rsidR="009D7BB6" w:rsidRPr="00FE0DE3" w:rsidRDefault="009D7BB6" w:rsidP="009D7BB6">
      <w:pPr>
        <w:pStyle w:val="Brdtekst"/>
      </w:pPr>
      <w:r w:rsidRPr="00FE0DE3">
        <w:t>The input and output data shown in the following table is the same information used for the energy balance shown in Figure 4-2. It is typical data and not representative of any specific plant.</w:t>
      </w:r>
      <w:r w:rsidR="00F61DDD" w:rsidRPr="00FE0DE3">
        <w:t xml:space="preserve"> The output is one litre of HVO</w:t>
      </w:r>
      <w:r w:rsidR="003B793E" w:rsidRPr="00FE0DE3">
        <w:t>.</w:t>
      </w:r>
    </w:p>
    <w:p w:rsidR="009D7BB6" w:rsidRPr="00FE0DE3" w:rsidRDefault="009D7BB6" w:rsidP="009D7BB6">
      <w:pPr>
        <w:pStyle w:val="Billedtekst"/>
      </w:pPr>
      <w:bookmarkStart w:id="144" w:name="_Toc510434963"/>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4</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Mass and Energy Flows HVO</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9D7BB6" w:rsidRPr="00FE0DE3" w:rsidTr="00C85F73">
        <w:tc>
          <w:tcPr>
            <w:tcW w:w="2952" w:type="dxa"/>
            <w:tcBorders>
              <w:top w:val="single" w:sz="12" w:space="0" w:color="auto"/>
              <w:left w:val="single" w:sz="12" w:space="0" w:color="auto"/>
              <w:bottom w:val="single" w:sz="12" w:space="0" w:color="auto"/>
              <w:right w:val="single" w:sz="6" w:space="0" w:color="auto"/>
            </w:tcBorders>
            <w:shd w:val="clear" w:color="auto" w:fill="auto"/>
          </w:tcPr>
          <w:p w:rsidR="009D7BB6" w:rsidRPr="00FE0DE3" w:rsidRDefault="009D7BB6" w:rsidP="00C85F73"/>
        </w:tc>
        <w:tc>
          <w:tcPr>
            <w:tcW w:w="2952" w:type="dxa"/>
            <w:tcBorders>
              <w:top w:val="single" w:sz="12" w:space="0" w:color="auto"/>
              <w:left w:val="single" w:sz="6" w:space="0" w:color="auto"/>
              <w:bottom w:val="single" w:sz="12" w:space="0" w:color="auto"/>
              <w:right w:val="single" w:sz="6" w:space="0" w:color="auto"/>
            </w:tcBorders>
            <w:shd w:val="clear" w:color="auto" w:fill="auto"/>
          </w:tcPr>
          <w:p w:rsidR="009D7BB6" w:rsidRPr="00FE0DE3" w:rsidRDefault="009D7BB6" w:rsidP="00C85F73">
            <w:pPr>
              <w:jc w:val="right"/>
            </w:pPr>
            <w:r w:rsidRPr="00FE0DE3">
              <w:t>Inputs</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9D7BB6" w:rsidRPr="00FE0DE3" w:rsidRDefault="009D7BB6" w:rsidP="00C85F73">
            <w:pPr>
              <w:jc w:val="right"/>
            </w:pPr>
            <w:r w:rsidRPr="00FE0DE3">
              <w:t>Outputs</w:t>
            </w:r>
          </w:p>
        </w:tc>
      </w:tr>
      <w:tr w:rsidR="009D7BB6" w:rsidRPr="00FE0DE3" w:rsidTr="00C85F73">
        <w:tc>
          <w:tcPr>
            <w:tcW w:w="2952" w:type="dxa"/>
            <w:tcBorders>
              <w:top w:val="single" w:sz="12" w:space="0" w:color="auto"/>
              <w:left w:val="single" w:sz="12" w:space="0" w:color="auto"/>
              <w:bottom w:val="single" w:sz="6"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Feedstock</w:t>
            </w:r>
          </w:p>
        </w:tc>
        <w:tc>
          <w:tcPr>
            <w:tcW w:w="2952" w:type="dxa"/>
            <w:tcBorders>
              <w:top w:val="single" w:sz="12" w:space="0" w:color="auto"/>
              <w:left w:val="single" w:sz="6" w:space="0" w:color="auto"/>
              <w:bottom w:val="single" w:sz="6" w:space="0" w:color="auto"/>
              <w:right w:val="single" w:sz="6" w:space="0" w:color="auto"/>
            </w:tcBorders>
            <w:shd w:val="clear" w:color="auto" w:fill="auto"/>
          </w:tcPr>
          <w:p w:rsidR="009D7BB6" w:rsidRPr="00FE0DE3" w:rsidRDefault="009D7BB6" w:rsidP="009D7BB6">
            <w:pPr>
              <w:jc w:val="right"/>
            </w:pPr>
            <w:r w:rsidRPr="00FE0DE3">
              <w:t>0.97 kg</w:t>
            </w:r>
          </w:p>
        </w:tc>
        <w:tc>
          <w:tcPr>
            <w:tcW w:w="2952" w:type="dxa"/>
            <w:tcBorders>
              <w:top w:val="single" w:sz="12" w:space="0" w:color="auto"/>
              <w:left w:val="single" w:sz="6" w:space="0" w:color="auto"/>
              <w:bottom w:val="single" w:sz="6" w:space="0" w:color="auto"/>
              <w:right w:val="single" w:sz="12" w:space="0" w:color="auto"/>
            </w:tcBorders>
            <w:shd w:val="clear" w:color="auto" w:fill="auto"/>
          </w:tcPr>
          <w:p w:rsidR="009D7BB6" w:rsidRPr="00FE0DE3" w:rsidRDefault="009D7BB6" w:rsidP="00C85F73">
            <w:pPr>
              <w:jc w:val="right"/>
            </w:pPr>
          </w:p>
        </w:tc>
      </w:tr>
      <w:tr w:rsidR="009D7BB6" w:rsidRPr="00FE0DE3" w:rsidTr="00C85F73">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Hydrogen</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9D7BB6" w:rsidRPr="00FE0DE3" w:rsidRDefault="009D7BB6" w:rsidP="009D7BB6">
            <w:pPr>
              <w:jc w:val="right"/>
            </w:pPr>
            <w:r w:rsidRPr="00FE0DE3">
              <w:t>0.035 kg</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9D7BB6" w:rsidRPr="00FE0DE3" w:rsidRDefault="009D7BB6" w:rsidP="00C85F73">
            <w:pPr>
              <w:jc w:val="right"/>
            </w:pPr>
          </w:p>
        </w:tc>
      </w:tr>
      <w:tr w:rsidR="009D7BB6" w:rsidRPr="00FE0DE3" w:rsidTr="00C85F73">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Natural gas</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9D7BB6" w:rsidRPr="00FE0DE3" w:rsidRDefault="009D7BB6" w:rsidP="00C85F73">
            <w:pPr>
              <w:jc w:val="right"/>
            </w:pPr>
            <w:r w:rsidRPr="00FE0DE3">
              <w:t>0.27 MJ</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9D7BB6" w:rsidRPr="00FE0DE3" w:rsidRDefault="009D7BB6" w:rsidP="00C85F73">
            <w:pPr>
              <w:jc w:val="right"/>
            </w:pPr>
          </w:p>
        </w:tc>
      </w:tr>
      <w:tr w:rsidR="009D7BB6" w:rsidRPr="00FE0DE3" w:rsidTr="00C85F73">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Electricity</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9D7BB6" w:rsidRPr="00FE0DE3" w:rsidRDefault="009D7BB6" w:rsidP="00C85F73">
            <w:pPr>
              <w:jc w:val="right"/>
            </w:pPr>
            <w:r w:rsidRPr="00FE0DE3">
              <w:t>0.085 kWh</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9D7BB6" w:rsidRPr="00FE0DE3" w:rsidRDefault="009D7BB6" w:rsidP="00C85F73">
            <w:pPr>
              <w:jc w:val="right"/>
            </w:pPr>
          </w:p>
        </w:tc>
      </w:tr>
      <w:tr w:rsidR="009D7BB6" w:rsidRPr="00FE0DE3" w:rsidTr="00C85F73">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Fuel gas</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9D7BB6" w:rsidRPr="00FE0DE3" w:rsidRDefault="009D7BB6" w:rsidP="00C85F73">
            <w:pPr>
              <w:jc w:val="right"/>
            </w:pP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9D7BB6" w:rsidRPr="00FE0DE3" w:rsidRDefault="009D7BB6" w:rsidP="00C85F73">
            <w:pPr>
              <w:jc w:val="right"/>
            </w:pPr>
            <w:r w:rsidRPr="00FE0DE3">
              <w:t>0.03 kg</w:t>
            </w:r>
          </w:p>
        </w:tc>
      </w:tr>
      <w:tr w:rsidR="009D7BB6" w:rsidRPr="00FE0DE3" w:rsidTr="00C85F73">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LPG</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9D7BB6" w:rsidRPr="00FE0DE3" w:rsidRDefault="009D7BB6" w:rsidP="00C85F73">
            <w:pPr>
              <w:jc w:val="right"/>
            </w:pP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9D7BB6" w:rsidRPr="00FE0DE3" w:rsidRDefault="009D7BB6" w:rsidP="00C85F73">
            <w:pPr>
              <w:jc w:val="right"/>
            </w:pPr>
            <w:r w:rsidRPr="00FE0DE3">
              <w:t>0.025 kg</w:t>
            </w:r>
          </w:p>
        </w:tc>
      </w:tr>
      <w:tr w:rsidR="009D7BB6" w:rsidRPr="00FE0DE3" w:rsidTr="00C85F73">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Naphtha</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9D7BB6" w:rsidRPr="00FE0DE3" w:rsidRDefault="009D7BB6" w:rsidP="00C85F73">
            <w:pPr>
              <w:jc w:val="right"/>
            </w:pP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9D7BB6" w:rsidRPr="00FE0DE3" w:rsidRDefault="00F61DDD" w:rsidP="00C85F73">
            <w:pPr>
              <w:jc w:val="right"/>
            </w:pPr>
            <w:r w:rsidRPr="00FE0DE3">
              <w:t>0.06 kg</w:t>
            </w:r>
          </w:p>
        </w:tc>
      </w:tr>
      <w:tr w:rsidR="009D7BB6" w:rsidRPr="00FE0DE3" w:rsidTr="00C85F73">
        <w:tc>
          <w:tcPr>
            <w:tcW w:w="2952" w:type="dxa"/>
            <w:tcBorders>
              <w:top w:val="single" w:sz="6" w:space="0" w:color="auto"/>
              <w:left w:val="single" w:sz="12" w:space="0" w:color="auto"/>
              <w:bottom w:val="single" w:sz="12" w:space="0" w:color="auto"/>
              <w:right w:val="single" w:sz="6" w:space="0" w:color="auto"/>
            </w:tcBorders>
            <w:shd w:val="clear" w:color="auto" w:fill="auto"/>
            <w:vAlign w:val="bottom"/>
          </w:tcPr>
          <w:p w:rsidR="009D7BB6" w:rsidRPr="00FE0DE3" w:rsidRDefault="009D7BB6">
            <w:pPr>
              <w:rPr>
                <w:rFonts w:cs="Arial"/>
                <w:color w:val="000000"/>
                <w:szCs w:val="21"/>
              </w:rPr>
            </w:pPr>
            <w:r w:rsidRPr="00FE0DE3">
              <w:rPr>
                <w:rFonts w:cs="Arial"/>
                <w:color w:val="000000"/>
                <w:szCs w:val="21"/>
              </w:rPr>
              <w:t>HVO</w:t>
            </w:r>
            <w:r w:rsidR="00B47002" w:rsidRPr="00FE0DE3">
              <w:rPr>
                <w:rFonts w:cs="Arial"/>
                <w:color w:val="000000"/>
                <w:szCs w:val="21"/>
              </w:rPr>
              <w:t xml:space="preserve"> (one litre)</w:t>
            </w:r>
          </w:p>
        </w:tc>
        <w:tc>
          <w:tcPr>
            <w:tcW w:w="2952" w:type="dxa"/>
            <w:tcBorders>
              <w:top w:val="single" w:sz="6" w:space="0" w:color="auto"/>
              <w:left w:val="single" w:sz="6" w:space="0" w:color="auto"/>
              <w:bottom w:val="single" w:sz="12" w:space="0" w:color="auto"/>
              <w:right w:val="single" w:sz="6" w:space="0" w:color="auto"/>
            </w:tcBorders>
            <w:shd w:val="clear" w:color="auto" w:fill="auto"/>
          </w:tcPr>
          <w:p w:rsidR="009D7BB6" w:rsidRPr="00FE0DE3" w:rsidRDefault="009D7BB6" w:rsidP="00C85F73">
            <w:pPr>
              <w:jc w:val="right"/>
            </w:pPr>
          </w:p>
        </w:tc>
        <w:tc>
          <w:tcPr>
            <w:tcW w:w="2952" w:type="dxa"/>
            <w:tcBorders>
              <w:top w:val="single" w:sz="6" w:space="0" w:color="auto"/>
              <w:left w:val="single" w:sz="6" w:space="0" w:color="auto"/>
              <w:bottom w:val="single" w:sz="12" w:space="0" w:color="auto"/>
              <w:right w:val="single" w:sz="12" w:space="0" w:color="auto"/>
            </w:tcBorders>
            <w:shd w:val="clear" w:color="auto" w:fill="auto"/>
          </w:tcPr>
          <w:p w:rsidR="009D7BB6" w:rsidRPr="00FE0DE3" w:rsidRDefault="00F61DDD" w:rsidP="00C85F73">
            <w:pPr>
              <w:jc w:val="right"/>
            </w:pPr>
            <w:r w:rsidRPr="00FE0DE3">
              <w:t>0.77 kg</w:t>
            </w:r>
          </w:p>
        </w:tc>
      </w:tr>
    </w:tbl>
    <w:p w:rsidR="009D7BB6" w:rsidRPr="00FE0DE3" w:rsidRDefault="009D7BB6" w:rsidP="009D7BB6"/>
    <w:p w:rsidR="001362E1" w:rsidRPr="00FE0DE3" w:rsidRDefault="001362E1" w:rsidP="001362E1">
      <w:pPr>
        <w:pStyle w:val="Overskrift4"/>
      </w:pPr>
      <w:bookmarkStart w:id="145" w:name="_Toc510434661"/>
      <w:r w:rsidRPr="00FE0DE3">
        <w:t>Forced and Planned Outage</w:t>
      </w:r>
      <w:bookmarkEnd w:id="145"/>
    </w:p>
    <w:p w:rsidR="00F61DDD" w:rsidRPr="00FE0DE3" w:rsidRDefault="00F61DDD" w:rsidP="00F61DDD">
      <w:pPr>
        <w:pStyle w:val="Brdtekst"/>
      </w:pPr>
      <w:r w:rsidRPr="00FE0DE3">
        <w:t>Neste report their quarterly sale rates. Since the last quarter of 2011, the plants in Finland, Singapore, and Rotterdam have been operational with a</w:t>
      </w:r>
      <w:r w:rsidR="002F18D2" w:rsidRPr="00FE0DE3">
        <w:t>n original</w:t>
      </w:r>
      <w:r w:rsidRPr="00FE0DE3">
        <w:t xml:space="preserve"> nameplate capacity of 500,000 tonne per quarter. </w:t>
      </w:r>
      <w:r w:rsidR="002F18D2" w:rsidRPr="00FE0DE3">
        <w:t xml:space="preserve">Neste now claims a quarterly production capacity of 650,000 tonnes. </w:t>
      </w:r>
      <w:r w:rsidRPr="00FE0DE3">
        <w:t xml:space="preserve">The sales performance is shown in the following figure and it is assumed that the production rates closely follow the sales rates. Since 2013 the plants have operated above the </w:t>
      </w:r>
      <w:r w:rsidR="002F18D2" w:rsidRPr="00FE0DE3">
        <w:t xml:space="preserve">original </w:t>
      </w:r>
      <w:r w:rsidRPr="00FE0DE3">
        <w:t>nameplate capacity indicating minimal unplanned outages.</w:t>
      </w:r>
    </w:p>
    <w:p w:rsidR="00F61DDD" w:rsidRPr="00FE0DE3" w:rsidRDefault="00F61DDD" w:rsidP="00F61DDD">
      <w:pPr>
        <w:pStyle w:val="Billedtekst"/>
      </w:pPr>
      <w:bookmarkStart w:id="146" w:name="_Toc510435027"/>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4</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5</w:t>
      </w:r>
      <w:r w:rsidR="006A3DAF" w:rsidRPr="00FE0DE3">
        <w:fldChar w:fldCharType="end"/>
      </w:r>
      <w:r w:rsidRPr="00FE0DE3">
        <w:tab/>
        <w:t>Quarterly Performance – Neste HVO</w:t>
      </w:r>
      <w:bookmarkEnd w:id="146"/>
    </w:p>
    <w:p w:rsidR="00F61DDD" w:rsidRPr="00FE0DE3" w:rsidRDefault="00007B86" w:rsidP="00F61DDD">
      <w:r>
        <w:rPr>
          <w:noProof/>
          <w:lang w:val="da-DK" w:eastAsia="da-DK"/>
        </w:rPr>
        <w:drawing>
          <wp:inline distT="0" distB="0" distL="0" distR="0">
            <wp:extent cx="5486400" cy="330073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300730"/>
                    </a:xfrm>
                    <a:prstGeom prst="rect">
                      <a:avLst/>
                    </a:prstGeom>
                    <a:noFill/>
                  </pic:spPr>
                </pic:pic>
              </a:graphicData>
            </a:graphic>
          </wp:inline>
        </w:drawing>
      </w:r>
    </w:p>
    <w:p w:rsidR="002F18D2" w:rsidRPr="00FE0DE3" w:rsidRDefault="002F18D2" w:rsidP="00F61DDD"/>
    <w:p w:rsidR="002F18D2" w:rsidRPr="00FE0DE3" w:rsidRDefault="002F18D2" w:rsidP="001E624D">
      <w:pPr>
        <w:pStyle w:val="ReportBody"/>
      </w:pPr>
      <w:r w:rsidRPr="00FE0DE3">
        <w:t>Neste report that the plants undergo a major turnaround lasting 8 weeks every four to five years. This is equivalent to 15 days per year.</w:t>
      </w:r>
    </w:p>
    <w:p w:rsidR="001362E1" w:rsidRPr="00FE0DE3" w:rsidRDefault="001362E1" w:rsidP="001362E1">
      <w:pPr>
        <w:pStyle w:val="Overskrift4"/>
      </w:pPr>
      <w:bookmarkStart w:id="147" w:name="_Toc510434662"/>
      <w:r w:rsidRPr="00FE0DE3">
        <w:t>Technical Lifetime</w:t>
      </w:r>
      <w:bookmarkEnd w:id="147"/>
    </w:p>
    <w:p w:rsidR="00FF75F3" w:rsidRPr="00FE0DE3" w:rsidRDefault="00FF75F3" w:rsidP="00FF75F3">
      <w:pPr>
        <w:pStyle w:val="Brdtekst"/>
      </w:pPr>
      <w:r w:rsidRPr="00FE0DE3">
        <w:t xml:space="preserve">Plant lifetimes should exceed </w:t>
      </w:r>
      <w:r w:rsidR="001A3919" w:rsidRPr="00FE0DE3">
        <w:t xml:space="preserve">25 </w:t>
      </w:r>
      <w:r w:rsidRPr="00FE0DE3">
        <w:t>years, similar to what would be expected in a petroleum refinery.</w:t>
      </w:r>
    </w:p>
    <w:p w:rsidR="001362E1" w:rsidRPr="00FE0DE3" w:rsidRDefault="001362E1" w:rsidP="001362E1">
      <w:pPr>
        <w:pStyle w:val="Overskrift4"/>
      </w:pPr>
      <w:bookmarkStart w:id="148" w:name="_Toc510434663"/>
      <w:r w:rsidRPr="00FE0DE3">
        <w:t>Construction Time</w:t>
      </w:r>
      <w:bookmarkEnd w:id="148"/>
    </w:p>
    <w:p w:rsidR="00FF75F3" w:rsidRPr="00FE0DE3" w:rsidRDefault="00FF75F3" w:rsidP="00FF75F3">
      <w:pPr>
        <w:pStyle w:val="Brdtekst"/>
      </w:pPr>
      <w:r w:rsidRPr="00FE0DE3">
        <w:t>Construction time of 24 to 30 months should be expected. This is longer than a FAME plant but the HVO plants are generally larger and have process vessels that operate at higher pressures and temperatures with an expectation of longer fabrication periods.</w:t>
      </w:r>
    </w:p>
    <w:p w:rsidR="001362E1" w:rsidRPr="00FE0DE3" w:rsidRDefault="001362E1" w:rsidP="001362E1">
      <w:pPr>
        <w:pStyle w:val="Overskrift3"/>
      </w:pPr>
      <w:bookmarkStart w:id="149" w:name="_Toc510434664"/>
      <w:r w:rsidRPr="00FE0DE3">
        <w:t>Financial Data</w:t>
      </w:r>
      <w:bookmarkEnd w:id="149"/>
    </w:p>
    <w:p w:rsidR="004E0AEF" w:rsidRPr="00FE0DE3" w:rsidRDefault="00C85F73" w:rsidP="004E0AEF">
      <w:pPr>
        <w:pStyle w:val="Brdtekst"/>
      </w:pPr>
      <w:r w:rsidRPr="00FE0DE3">
        <w:t>Financial data from public data sources is presented below. Where primary public data is not available two peer reviewed techno-economic analyses have been used [</w:t>
      </w:r>
      <w:r w:rsidR="00624317" w:rsidRPr="00FE0DE3">
        <w:t>9</w:t>
      </w:r>
      <w:r w:rsidRPr="00FE0DE3">
        <w:t>] [</w:t>
      </w:r>
      <w:r w:rsidR="00624317" w:rsidRPr="00FE0DE3">
        <w:t>10</w:t>
      </w:r>
      <w:r w:rsidRPr="00FE0DE3">
        <w:t>].</w:t>
      </w:r>
    </w:p>
    <w:p w:rsidR="001362E1" w:rsidRPr="00FE0DE3" w:rsidRDefault="001362E1" w:rsidP="001362E1">
      <w:pPr>
        <w:pStyle w:val="Overskrift4"/>
      </w:pPr>
      <w:bookmarkStart w:id="150" w:name="_Toc510434665"/>
      <w:r w:rsidRPr="00FE0DE3">
        <w:t>Investment Costs</w:t>
      </w:r>
      <w:bookmarkEnd w:id="150"/>
    </w:p>
    <w:p w:rsidR="00C85F73" w:rsidRPr="00FE0DE3" w:rsidRDefault="00C85F73" w:rsidP="00C85F73">
      <w:pPr>
        <w:pStyle w:val="Brdtekst"/>
      </w:pPr>
      <w:r w:rsidRPr="00FE0DE3">
        <w:t>Diamond Green Diesel is undergoing a 330,000 tonne/year expansion in Louisiana. The reported cost is $190 million (US) [10]. They reported that this was about 50% of the cost of a greenfield plant.</w:t>
      </w:r>
    </w:p>
    <w:p w:rsidR="00AE61B4" w:rsidRPr="00FE0DE3" w:rsidRDefault="00AE61B4" w:rsidP="00AE61B4">
      <w:pPr>
        <w:pStyle w:val="Brdtekst"/>
      </w:pPr>
      <w:r w:rsidRPr="00FE0DE3">
        <w:t>Converting this cost to Europe, the location factor, exchange rate, and greenfield factor is applied as shown below.</w:t>
      </w:r>
    </w:p>
    <w:p w:rsidR="00AE61B4" w:rsidRPr="00FE0DE3" w:rsidRDefault="00AE61B4" w:rsidP="00AE61B4">
      <w:pPr>
        <w:pStyle w:val="Brdtekst"/>
        <w:jc w:val="center"/>
      </w:pPr>
      <w:r w:rsidRPr="00FE0DE3">
        <w:t>US capital cost*greenfield factor*currency factor*Location factor</w:t>
      </w:r>
    </w:p>
    <w:p w:rsidR="00AE61B4" w:rsidRPr="00FE0DE3" w:rsidRDefault="00AE61B4" w:rsidP="00AE61B4">
      <w:pPr>
        <w:pStyle w:val="Brdtekst"/>
        <w:jc w:val="center"/>
      </w:pPr>
      <w:r w:rsidRPr="00FE0DE3">
        <w:t>$190,000,000*2.0*0.85*1.21=€390 million</w:t>
      </w:r>
    </w:p>
    <w:p w:rsidR="00C85F73" w:rsidRPr="00FE0DE3" w:rsidRDefault="00AE61B4" w:rsidP="00C85F73">
      <w:pPr>
        <w:pStyle w:val="Brdtekst"/>
      </w:pPr>
      <w:r w:rsidRPr="00FE0DE3">
        <w:t xml:space="preserve">It is estimated that a 500,000 tonne per year plant would have a capital cost of €550 million using a scaling factor of 0.8. </w:t>
      </w:r>
      <w:r w:rsidR="002B7B99" w:rsidRPr="00FE0DE3">
        <w:t xml:space="preserve">This </w:t>
      </w:r>
      <w:r w:rsidR="002B7B99" w:rsidRPr="00FE0DE3">
        <w:rPr>
          <w:rFonts w:cs="Arial"/>
        </w:rPr>
        <w:t>€</w:t>
      </w:r>
      <w:r w:rsidR="002B7B99" w:rsidRPr="00FE0DE3">
        <w:t>0.86/litre.</w:t>
      </w:r>
    </w:p>
    <w:p w:rsidR="00070A70" w:rsidRPr="00FE0DE3" w:rsidRDefault="00070A70" w:rsidP="00C85F73">
      <w:pPr>
        <w:pStyle w:val="Brdtekst"/>
      </w:pPr>
      <w:r w:rsidRPr="00FE0DE3">
        <w:lastRenderedPageBreak/>
        <w:t xml:space="preserve">The EU Sub Group on Advanced Biofuels [12] reported that the capital costs for a 500,000 tonne/year plants would be between 192 and </w:t>
      </w:r>
      <w:r w:rsidR="008720A3" w:rsidRPr="00FE0DE3">
        <w:t>577 million Euros. The Diamond Green data would be at the upper end of the range.</w:t>
      </w:r>
      <w:r w:rsidR="00452BBD" w:rsidRPr="00FE0DE3">
        <w:t xml:space="preserve"> </w:t>
      </w:r>
    </w:p>
    <w:p w:rsidR="00454A15" w:rsidRPr="00FE0DE3" w:rsidRDefault="00454A15" w:rsidP="00C85F73">
      <w:pPr>
        <w:pStyle w:val="Brdtekst"/>
      </w:pPr>
      <w:r w:rsidRPr="00FE0DE3">
        <w:t>A one million tonne per year plant is expected to cost 2</w:t>
      </w:r>
      <w:r w:rsidRPr="00FE0DE3">
        <w:rPr>
          <w:vertAlign w:val="superscript"/>
        </w:rPr>
        <w:t xml:space="preserve">0.6 </w:t>
      </w:r>
      <w:r w:rsidRPr="00FE0DE3">
        <w:t>times (1.5)</w:t>
      </w:r>
      <w:r w:rsidR="00452BBD" w:rsidRPr="00FE0DE3" w:rsidDel="00452BBD">
        <w:t xml:space="preserve"> </w:t>
      </w:r>
      <w:r w:rsidRPr="00FE0DE3">
        <w:t xml:space="preserve">that of the 500,000 tonne per year plant or 0.65 </w:t>
      </w:r>
      <w:r w:rsidRPr="00FE0DE3">
        <w:rPr>
          <w:rFonts w:cs="Arial"/>
        </w:rPr>
        <w:t>€</w:t>
      </w:r>
      <w:r w:rsidRPr="00FE0DE3">
        <w:t>/litre. This value is used for the 2050 capital cost. The same approach is used for the 750,000 tonne plant in 2030.</w:t>
      </w:r>
    </w:p>
    <w:p w:rsidR="001362E1" w:rsidRPr="00FE0DE3" w:rsidRDefault="001362E1" w:rsidP="001362E1">
      <w:pPr>
        <w:pStyle w:val="Overskrift4"/>
      </w:pPr>
      <w:bookmarkStart w:id="151" w:name="_Toc510434666"/>
      <w:r w:rsidRPr="00FE0DE3">
        <w:t>Operating and Maintenance Costs</w:t>
      </w:r>
      <w:bookmarkEnd w:id="151"/>
    </w:p>
    <w:p w:rsidR="00AE61B4" w:rsidRPr="00FE0DE3" w:rsidRDefault="00AE61B4" w:rsidP="00AE61B4">
      <w:pPr>
        <w:pStyle w:val="Brdtekst"/>
      </w:pPr>
      <w:r w:rsidRPr="00FE0DE3">
        <w:t>Neste p</w:t>
      </w:r>
      <w:r w:rsidR="00041AC4" w:rsidRPr="00FE0DE3">
        <w:t>u</w:t>
      </w:r>
      <w:r w:rsidRPr="00FE0DE3">
        <w:t xml:space="preserve">blishes some information on their production costs in their quarterly financial reports. The available information </w:t>
      </w:r>
      <w:r w:rsidR="0052698B" w:rsidRPr="00FE0DE3">
        <w:t xml:space="preserve">for 2016 </w:t>
      </w:r>
      <w:r w:rsidRPr="00FE0DE3">
        <w:t>is shown in the following table.</w:t>
      </w:r>
    </w:p>
    <w:p w:rsidR="00AE61B4" w:rsidRPr="00FE0DE3" w:rsidRDefault="00AE61B4" w:rsidP="00AE61B4">
      <w:pPr>
        <w:pStyle w:val="Billedtekst"/>
      </w:pPr>
      <w:bookmarkStart w:id="152" w:name="_Toc510434964"/>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4</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t>HVO Operating Costs</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526"/>
        <w:gridCol w:w="2712"/>
      </w:tblGrid>
      <w:tr w:rsidR="00041AC4" w:rsidRPr="00FE0DE3" w:rsidTr="002723AD">
        <w:tc>
          <w:tcPr>
            <w:tcW w:w="3618" w:type="dxa"/>
            <w:tcBorders>
              <w:top w:val="single" w:sz="12" w:space="0" w:color="auto"/>
              <w:left w:val="single" w:sz="12" w:space="0" w:color="auto"/>
              <w:bottom w:val="single" w:sz="6" w:space="0" w:color="auto"/>
              <w:right w:val="single" w:sz="6" w:space="0" w:color="auto"/>
            </w:tcBorders>
            <w:shd w:val="clear" w:color="auto" w:fill="auto"/>
          </w:tcPr>
          <w:p w:rsidR="00041AC4" w:rsidRPr="00FE0DE3" w:rsidRDefault="00041AC4" w:rsidP="00AE61B4">
            <w:r w:rsidRPr="00FE0DE3">
              <w:t>Item</w:t>
            </w:r>
          </w:p>
        </w:tc>
        <w:tc>
          <w:tcPr>
            <w:tcW w:w="5238" w:type="dxa"/>
            <w:gridSpan w:val="2"/>
            <w:tcBorders>
              <w:top w:val="single" w:sz="12" w:space="0" w:color="auto"/>
              <w:left w:val="single" w:sz="6" w:space="0" w:color="auto"/>
              <w:bottom w:val="single" w:sz="6" w:space="0" w:color="auto"/>
              <w:right w:val="single" w:sz="12" w:space="0" w:color="auto"/>
            </w:tcBorders>
            <w:shd w:val="clear" w:color="auto" w:fill="auto"/>
          </w:tcPr>
          <w:p w:rsidR="00041AC4" w:rsidRPr="00FE0DE3" w:rsidRDefault="00041AC4" w:rsidP="002723AD">
            <w:pPr>
              <w:jc w:val="right"/>
            </w:pPr>
            <w:r w:rsidRPr="00FE0DE3">
              <w:t>Value</w:t>
            </w:r>
          </w:p>
        </w:tc>
      </w:tr>
      <w:tr w:rsidR="00041AC4" w:rsidRPr="00FE0DE3" w:rsidTr="00B47002">
        <w:tc>
          <w:tcPr>
            <w:tcW w:w="3618" w:type="dxa"/>
            <w:tcBorders>
              <w:top w:val="single" w:sz="6" w:space="0" w:color="auto"/>
              <w:left w:val="single" w:sz="12" w:space="0" w:color="auto"/>
              <w:bottom w:val="single" w:sz="12" w:space="0" w:color="auto"/>
              <w:right w:val="single" w:sz="6" w:space="0" w:color="auto"/>
            </w:tcBorders>
            <w:shd w:val="clear" w:color="auto" w:fill="auto"/>
          </w:tcPr>
          <w:p w:rsidR="00041AC4" w:rsidRPr="00FE0DE3" w:rsidRDefault="00041AC4" w:rsidP="00AE61B4"/>
        </w:tc>
        <w:tc>
          <w:tcPr>
            <w:tcW w:w="2526" w:type="dxa"/>
            <w:tcBorders>
              <w:top w:val="single" w:sz="6" w:space="0" w:color="auto"/>
              <w:left w:val="single" w:sz="6" w:space="0" w:color="auto"/>
              <w:bottom w:val="single" w:sz="12" w:space="0" w:color="auto"/>
              <w:right w:val="single" w:sz="6" w:space="0" w:color="auto"/>
            </w:tcBorders>
            <w:shd w:val="clear" w:color="auto" w:fill="auto"/>
          </w:tcPr>
          <w:p w:rsidR="00041AC4" w:rsidRPr="00FE0DE3" w:rsidRDefault="00041AC4" w:rsidP="002723AD">
            <w:pPr>
              <w:jc w:val="right"/>
            </w:pPr>
            <w:r w:rsidRPr="00FE0DE3">
              <w:rPr>
                <w:rFonts w:cs="Arial"/>
              </w:rPr>
              <w:t>€</w:t>
            </w:r>
            <w:r w:rsidRPr="00FE0DE3">
              <w:t>/tonne</w:t>
            </w:r>
          </w:p>
        </w:tc>
        <w:tc>
          <w:tcPr>
            <w:tcW w:w="2712" w:type="dxa"/>
            <w:tcBorders>
              <w:top w:val="single" w:sz="6" w:space="0" w:color="auto"/>
              <w:left w:val="single" w:sz="6" w:space="0" w:color="auto"/>
              <w:bottom w:val="single" w:sz="12" w:space="0" w:color="auto"/>
              <w:right w:val="single" w:sz="12" w:space="0" w:color="auto"/>
            </w:tcBorders>
            <w:shd w:val="clear" w:color="auto" w:fill="auto"/>
          </w:tcPr>
          <w:p w:rsidR="00041AC4" w:rsidRPr="00FE0DE3" w:rsidRDefault="00041AC4" w:rsidP="002723AD">
            <w:pPr>
              <w:jc w:val="right"/>
            </w:pPr>
            <w:r w:rsidRPr="00FE0DE3">
              <w:rPr>
                <w:rFonts w:cs="Arial"/>
              </w:rPr>
              <w:t>€</w:t>
            </w:r>
            <w:r w:rsidRPr="00FE0DE3">
              <w:t>/litre</w:t>
            </w:r>
          </w:p>
        </w:tc>
      </w:tr>
      <w:tr w:rsidR="00041AC4" w:rsidRPr="00FE0DE3" w:rsidTr="00B47002">
        <w:tc>
          <w:tcPr>
            <w:tcW w:w="3618" w:type="dxa"/>
            <w:tcBorders>
              <w:top w:val="single" w:sz="12" w:space="0" w:color="auto"/>
              <w:left w:val="single" w:sz="12" w:space="0" w:color="auto"/>
              <w:bottom w:val="single" w:sz="4" w:space="0" w:color="auto"/>
              <w:right w:val="single" w:sz="4" w:space="0" w:color="auto"/>
            </w:tcBorders>
            <w:shd w:val="clear" w:color="auto" w:fill="auto"/>
          </w:tcPr>
          <w:p w:rsidR="00041AC4" w:rsidRPr="00FE0DE3" w:rsidRDefault="00041AC4" w:rsidP="00041AC4">
            <w:r w:rsidRPr="00FE0DE3">
              <w:t xml:space="preserve">Revenue, </w:t>
            </w:r>
          </w:p>
        </w:tc>
        <w:tc>
          <w:tcPr>
            <w:tcW w:w="2526" w:type="dxa"/>
            <w:tcBorders>
              <w:top w:val="single" w:sz="12" w:space="0" w:color="auto"/>
              <w:left w:val="single" w:sz="4" w:space="0" w:color="auto"/>
              <w:bottom w:val="single" w:sz="4" w:space="0" w:color="auto"/>
              <w:right w:val="single" w:sz="4" w:space="0" w:color="auto"/>
            </w:tcBorders>
            <w:shd w:val="clear" w:color="auto" w:fill="auto"/>
          </w:tcPr>
          <w:p w:rsidR="00041AC4" w:rsidRPr="00FE0DE3" w:rsidRDefault="00041AC4" w:rsidP="002723AD">
            <w:pPr>
              <w:jc w:val="right"/>
            </w:pPr>
            <w:r w:rsidRPr="00FE0DE3">
              <w:t>1,211</w:t>
            </w:r>
          </w:p>
        </w:tc>
        <w:tc>
          <w:tcPr>
            <w:tcW w:w="2712" w:type="dxa"/>
            <w:tcBorders>
              <w:top w:val="single" w:sz="12" w:space="0" w:color="auto"/>
              <w:left w:val="single" w:sz="4" w:space="0" w:color="auto"/>
              <w:bottom w:val="single" w:sz="4" w:space="0" w:color="auto"/>
              <w:right w:val="single" w:sz="12" w:space="0" w:color="auto"/>
            </w:tcBorders>
            <w:shd w:val="clear" w:color="auto" w:fill="auto"/>
          </w:tcPr>
          <w:p w:rsidR="00041AC4" w:rsidRPr="00FE0DE3" w:rsidRDefault="00041AC4" w:rsidP="002723AD">
            <w:pPr>
              <w:jc w:val="right"/>
            </w:pPr>
            <w:r w:rsidRPr="00FE0DE3">
              <w:t>0.93</w:t>
            </w:r>
          </w:p>
        </w:tc>
      </w:tr>
      <w:tr w:rsidR="00041AC4" w:rsidRPr="00FE0DE3" w:rsidTr="00B47002">
        <w:tc>
          <w:tcPr>
            <w:tcW w:w="3618" w:type="dxa"/>
            <w:tcBorders>
              <w:top w:val="single" w:sz="4" w:space="0" w:color="auto"/>
              <w:left w:val="single" w:sz="12" w:space="0" w:color="auto"/>
              <w:bottom w:val="single" w:sz="4" w:space="0" w:color="auto"/>
              <w:right w:val="single" w:sz="4" w:space="0" w:color="auto"/>
            </w:tcBorders>
            <w:shd w:val="clear" w:color="auto" w:fill="auto"/>
          </w:tcPr>
          <w:p w:rsidR="00041AC4" w:rsidRPr="00FE0DE3" w:rsidRDefault="00041AC4" w:rsidP="00041AC4">
            <w:r w:rsidRPr="00FE0DE3">
              <w:t>Variable production costs</w:t>
            </w: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041AC4" w:rsidRPr="00FE0DE3" w:rsidRDefault="00041AC4" w:rsidP="002723AD">
            <w:pPr>
              <w:jc w:val="right"/>
            </w:pPr>
            <w:r w:rsidRPr="00FE0DE3">
              <w:t>117</w:t>
            </w:r>
          </w:p>
        </w:tc>
        <w:tc>
          <w:tcPr>
            <w:tcW w:w="2712" w:type="dxa"/>
            <w:tcBorders>
              <w:top w:val="single" w:sz="4" w:space="0" w:color="auto"/>
              <w:left w:val="single" w:sz="4" w:space="0" w:color="auto"/>
              <w:bottom w:val="single" w:sz="4" w:space="0" w:color="auto"/>
              <w:right w:val="single" w:sz="12" w:space="0" w:color="auto"/>
            </w:tcBorders>
            <w:shd w:val="clear" w:color="auto" w:fill="auto"/>
          </w:tcPr>
          <w:p w:rsidR="00041AC4" w:rsidRPr="00FE0DE3" w:rsidRDefault="00041AC4" w:rsidP="002723AD">
            <w:pPr>
              <w:jc w:val="right"/>
            </w:pPr>
            <w:r w:rsidRPr="00FE0DE3">
              <w:t>0.09</w:t>
            </w:r>
          </w:p>
        </w:tc>
      </w:tr>
      <w:tr w:rsidR="00041AC4" w:rsidRPr="00FE0DE3" w:rsidTr="00B47002">
        <w:tc>
          <w:tcPr>
            <w:tcW w:w="3618" w:type="dxa"/>
            <w:tcBorders>
              <w:top w:val="single" w:sz="4" w:space="0" w:color="auto"/>
              <w:left w:val="single" w:sz="12" w:space="0" w:color="auto"/>
              <w:bottom w:val="single" w:sz="4" w:space="0" w:color="auto"/>
              <w:right w:val="single" w:sz="4" w:space="0" w:color="auto"/>
            </w:tcBorders>
            <w:shd w:val="clear" w:color="auto" w:fill="auto"/>
          </w:tcPr>
          <w:p w:rsidR="00041AC4" w:rsidRPr="00FE0DE3" w:rsidRDefault="00041AC4" w:rsidP="00041AC4">
            <w:r w:rsidRPr="00FE0DE3">
              <w:t>Fixed Costs</w:t>
            </w: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041AC4" w:rsidRPr="00FE0DE3" w:rsidRDefault="00041AC4" w:rsidP="002723AD">
            <w:pPr>
              <w:jc w:val="right"/>
            </w:pPr>
            <w:r w:rsidRPr="00FE0DE3">
              <w:t>58</w:t>
            </w:r>
          </w:p>
        </w:tc>
        <w:tc>
          <w:tcPr>
            <w:tcW w:w="2712" w:type="dxa"/>
            <w:tcBorders>
              <w:top w:val="single" w:sz="4" w:space="0" w:color="auto"/>
              <w:left w:val="single" w:sz="4" w:space="0" w:color="auto"/>
              <w:bottom w:val="single" w:sz="4" w:space="0" w:color="auto"/>
              <w:right w:val="single" w:sz="12" w:space="0" w:color="auto"/>
            </w:tcBorders>
            <w:shd w:val="clear" w:color="auto" w:fill="auto"/>
          </w:tcPr>
          <w:p w:rsidR="00041AC4" w:rsidRPr="00FE0DE3" w:rsidRDefault="00041AC4" w:rsidP="002723AD">
            <w:pPr>
              <w:jc w:val="right"/>
            </w:pPr>
            <w:r w:rsidRPr="00FE0DE3">
              <w:t>0.04</w:t>
            </w:r>
          </w:p>
        </w:tc>
      </w:tr>
      <w:tr w:rsidR="00041AC4" w:rsidRPr="00FE0DE3" w:rsidTr="00B47002">
        <w:tc>
          <w:tcPr>
            <w:tcW w:w="3618" w:type="dxa"/>
            <w:tcBorders>
              <w:top w:val="single" w:sz="4" w:space="0" w:color="auto"/>
              <w:left w:val="single" w:sz="12" w:space="0" w:color="auto"/>
              <w:bottom w:val="single" w:sz="4" w:space="0" w:color="auto"/>
              <w:right w:val="single" w:sz="4" w:space="0" w:color="auto"/>
            </w:tcBorders>
            <w:shd w:val="clear" w:color="auto" w:fill="auto"/>
          </w:tcPr>
          <w:p w:rsidR="00041AC4" w:rsidRPr="00FE0DE3" w:rsidRDefault="00041AC4" w:rsidP="00041AC4">
            <w:r w:rsidRPr="00FE0DE3">
              <w:t>Depreciation</w:t>
            </w: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041AC4" w:rsidRPr="00FE0DE3" w:rsidRDefault="00041AC4" w:rsidP="002723AD">
            <w:pPr>
              <w:jc w:val="right"/>
            </w:pPr>
            <w:r w:rsidRPr="00FE0DE3">
              <w:t>50</w:t>
            </w:r>
          </w:p>
        </w:tc>
        <w:tc>
          <w:tcPr>
            <w:tcW w:w="2712" w:type="dxa"/>
            <w:tcBorders>
              <w:top w:val="single" w:sz="4" w:space="0" w:color="auto"/>
              <w:left w:val="single" w:sz="4" w:space="0" w:color="auto"/>
              <w:bottom w:val="single" w:sz="4" w:space="0" w:color="auto"/>
              <w:right w:val="single" w:sz="12" w:space="0" w:color="auto"/>
            </w:tcBorders>
            <w:shd w:val="clear" w:color="auto" w:fill="auto"/>
          </w:tcPr>
          <w:p w:rsidR="00041AC4" w:rsidRPr="00FE0DE3" w:rsidRDefault="00041AC4" w:rsidP="002723AD">
            <w:pPr>
              <w:jc w:val="right"/>
            </w:pPr>
            <w:r w:rsidRPr="00FE0DE3">
              <w:t>0.04</w:t>
            </w:r>
          </w:p>
        </w:tc>
      </w:tr>
      <w:tr w:rsidR="00041AC4" w:rsidRPr="00FE0DE3" w:rsidTr="00B47002">
        <w:tc>
          <w:tcPr>
            <w:tcW w:w="3618" w:type="dxa"/>
            <w:tcBorders>
              <w:top w:val="single" w:sz="4" w:space="0" w:color="auto"/>
              <w:left w:val="single" w:sz="12" w:space="0" w:color="auto"/>
              <w:bottom w:val="single" w:sz="4" w:space="0" w:color="auto"/>
              <w:right w:val="single" w:sz="4" w:space="0" w:color="auto"/>
            </w:tcBorders>
            <w:shd w:val="clear" w:color="auto" w:fill="auto"/>
          </w:tcPr>
          <w:p w:rsidR="00041AC4" w:rsidRPr="00FE0DE3" w:rsidRDefault="00041AC4" w:rsidP="00041AC4">
            <w:r w:rsidRPr="00FE0DE3">
              <w:t>EBIT</w:t>
            </w: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041AC4" w:rsidRPr="00FE0DE3" w:rsidRDefault="00041AC4" w:rsidP="002723AD">
            <w:pPr>
              <w:jc w:val="right"/>
            </w:pPr>
            <w:r w:rsidRPr="00FE0DE3">
              <w:t>21</w:t>
            </w:r>
          </w:p>
        </w:tc>
        <w:tc>
          <w:tcPr>
            <w:tcW w:w="2712" w:type="dxa"/>
            <w:tcBorders>
              <w:top w:val="single" w:sz="4" w:space="0" w:color="auto"/>
              <w:left w:val="single" w:sz="4" w:space="0" w:color="auto"/>
              <w:bottom w:val="single" w:sz="4" w:space="0" w:color="auto"/>
              <w:right w:val="single" w:sz="12" w:space="0" w:color="auto"/>
            </w:tcBorders>
            <w:shd w:val="clear" w:color="auto" w:fill="auto"/>
          </w:tcPr>
          <w:p w:rsidR="00041AC4" w:rsidRPr="00FE0DE3" w:rsidRDefault="00041AC4" w:rsidP="002723AD">
            <w:pPr>
              <w:jc w:val="right"/>
            </w:pPr>
            <w:r w:rsidRPr="00FE0DE3">
              <w:t>0.02</w:t>
            </w:r>
          </w:p>
        </w:tc>
      </w:tr>
      <w:tr w:rsidR="00041AC4" w:rsidRPr="00FE0DE3" w:rsidTr="00B47002">
        <w:tc>
          <w:tcPr>
            <w:tcW w:w="3618" w:type="dxa"/>
            <w:tcBorders>
              <w:top w:val="single" w:sz="4" w:space="0" w:color="auto"/>
              <w:left w:val="single" w:sz="12" w:space="0" w:color="auto"/>
              <w:bottom w:val="single" w:sz="12" w:space="0" w:color="auto"/>
              <w:right w:val="single" w:sz="4" w:space="0" w:color="auto"/>
            </w:tcBorders>
            <w:shd w:val="clear" w:color="auto" w:fill="auto"/>
          </w:tcPr>
          <w:p w:rsidR="00041AC4" w:rsidRPr="00FE0DE3" w:rsidRDefault="00041AC4" w:rsidP="00041AC4">
            <w:r w:rsidRPr="00FE0DE3">
              <w:t>Implied Feedstock costs</w:t>
            </w:r>
          </w:p>
        </w:tc>
        <w:tc>
          <w:tcPr>
            <w:tcW w:w="2526" w:type="dxa"/>
            <w:tcBorders>
              <w:top w:val="single" w:sz="4" w:space="0" w:color="auto"/>
              <w:left w:val="single" w:sz="4" w:space="0" w:color="auto"/>
              <w:bottom w:val="single" w:sz="12" w:space="0" w:color="auto"/>
              <w:right w:val="single" w:sz="4" w:space="0" w:color="auto"/>
            </w:tcBorders>
            <w:shd w:val="clear" w:color="auto" w:fill="auto"/>
          </w:tcPr>
          <w:p w:rsidR="00041AC4" w:rsidRPr="00FE0DE3" w:rsidRDefault="00041AC4" w:rsidP="002723AD">
            <w:pPr>
              <w:jc w:val="right"/>
            </w:pPr>
            <w:r w:rsidRPr="00FE0DE3">
              <w:t>876</w:t>
            </w:r>
          </w:p>
        </w:tc>
        <w:tc>
          <w:tcPr>
            <w:tcW w:w="2712" w:type="dxa"/>
            <w:tcBorders>
              <w:top w:val="single" w:sz="4" w:space="0" w:color="auto"/>
              <w:left w:val="single" w:sz="4" w:space="0" w:color="auto"/>
              <w:bottom w:val="single" w:sz="12" w:space="0" w:color="auto"/>
              <w:right w:val="single" w:sz="12" w:space="0" w:color="auto"/>
            </w:tcBorders>
            <w:shd w:val="clear" w:color="auto" w:fill="auto"/>
          </w:tcPr>
          <w:p w:rsidR="00041AC4" w:rsidRPr="00FE0DE3" w:rsidRDefault="00041AC4" w:rsidP="002723AD">
            <w:pPr>
              <w:jc w:val="right"/>
            </w:pPr>
            <w:r w:rsidRPr="00FE0DE3">
              <w:t>0.67</w:t>
            </w:r>
          </w:p>
        </w:tc>
      </w:tr>
    </w:tbl>
    <w:p w:rsidR="00AE61B4" w:rsidRPr="00FE0DE3" w:rsidRDefault="00AE61B4" w:rsidP="00AE61B4"/>
    <w:p w:rsidR="00454A15" w:rsidRPr="00FE0DE3" w:rsidRDefault="00454A15" w:rsidP="00454A15">
      <w:pPr>
        <w:pStyle w:val="ReportBody"/>
      </w:pPr>
      <w:r w:rsidRPr="00FE0DE3">
        <w:t>Operating costs are not expected to change over time due to the high efficiency level of the current technology.</w:t>
      </w:r>
      <w:r w:rsidR="00B25C57" w:rsidRPr="00FE0DE3">
        <w:t xml:space="preserve"> The variable operating costs are reduced by 0.01</w:t>
      </w:r>
      <w:r w:rsidR="006A6761" w:rsidRPr="00FE0DE3">
        <w:t xml:space="preserve"> </w:t>
      </w:r>
      <w:r w:rsidR="00B25C57" w:rsidRPr="00FE0DE3">
        <w:rPr>
          <w:rFonts w:cs="Arial"/>
        </w:rPr>
        <w:t>€</w:t>
      </w:r>
      <w:r w:rsidR="00B25C57" w:rsidRPr="00FE0DE3">
        <w:t>/litre to account for the energy costs that would be included in the reported variable costs.</w:t>
      </w:r>
    </w:p>
    <w:p w:rsidR="001362E1" w:rsidRPr="00FE0DE3" w:rsidRDefault="001362E1" w:rsidP="001362E1">
      <w:pPr>
        <w:pStyle w:val="Overskrift4"/>
      </w:pPr>
      <w:bookmarkStart w:id="153" w:name="_Toc510434667"/>
      <w:r w:rsidRPr="00FE0DE3">
        <w:t>Start-up Costs</w:t>
      </w:r>
      <w:bookmarkEnd w:id="153"/>
    </w:p>
    <w:p w:rsidR="0052698B" w:rsidRPr="00FE0DE3" w:rsidRDefault="0052698B" w:rsidP="0052698B">
      <w:pPr>
        <w:pStyle w:val="Brdtekst"/>
      </w:pPr>
      <w:r w:rsidRPr="00FE0DE3">
        <w:t xml:space="preserve">The start-up costs are included in the Neste financial information. </w:t>
      </w:r>
    </w:p>
    <w:p w:rsidR="001362E1" w:rsidRPr="00FE0DE3" w:rsidRDefault="001362E1" w:rsidP="001362E1">
      <w:pPr>
        <w:pStyle w:val="Overskrift3"/>
      </w:pPr>
      <w:bookmarkStart w:id="154" w:name="_Toc510434668"/>
      <w:r w:rsidRPr="00FE0DE3">
        <w:t>Technology Specific Data</w:t>
      </w:r>
      <w:bookmarkEnd w:id="154"/>
    </w:p>
    <w:p w:rsidR="00F52900" w:rsidRPr="00FE0DE3" w:rsidRDefault="00F52900" w:rsidP="00F52900">
      <w:pPr>
        <w:pStyle w:val="Brdtekst"/>
      </w:pPr>
      <w:r w:rsidRPr="00FE0DE3">
        <w:t>The physical properties of HVO are shown in the following table</w:t>
      </w:r>
      <w:r w:rsidR="00624317" w:rsidRPr="00FE0DE3">
        <w:t xml:space="preserve"> [13]</w:t>
      </w:r>
      <w:r w:rsidRPr="00FE0DE3">
        <w:t>.</w:t>
      </w:r>
    </w:p>
    <w:p w:rsidR="00F52900" w:rsidRPr="00FE0DE3" w:rsidRDefault="00977C54" w:rsidP="00F52900">
      <w:pPr>
        <w:pStyle w:val="Billedtekst"/>
      </w:pPr>
      <w:r w:rsidRPr="00FE0DE3">
        <w:br w:type="page"/>
      </w:r>
      <w:bookmarkStart w:id="155" w:name="_Toc510434965"/>
      <w:r w:rsidR="00F52900"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4</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00F52900" w:rsidRPr="00FE0DE3">
        <w:tab/>
        <w:t>HVO Properties</w:t>
      </w:r>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F52900" w:rsidRPr="00FE0DE3" w:rsidTr="00B47002">
        <w:tc>
          <w:tcPr>
            <w:tcW w:w="4428" w:type="dxa"/>
            <w:tcBorders>
              <w:top w:val="single" w:sz="12" w:space="0" w:color="auto"/>
              <w:left w:val="single" w:sz="12" w:space="0" w:color="auto"/>
              <w:bottom w:val="single" w:sz="12" w:space="0" w:color="auto"/>
              <w:right w:val="single" w:sz="6" w:space="0" w:color="auto"/>
            </w:tcBorders>
            <w:shd w:val="clear" w:color="auto" w:fill="auto"/>
          </w:tcPr>
          <w:p w:rsidR="00F52900" w:rsidRPr="00FE0DE3" w:rsidRDefault="00F52900" w:rsidP="00FF75F3">
            <w:r w:rsidRPr="00FE0DE3">
              <w:t>Property</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F52900" w:rsidRPr="00FE0DE3" w:rsidRDefault="00F52900" w:rsidP="008B5C09">
            <w:pPr>
              <w:jc w:val="right"/>
            </w:pPr>
            <w:r w:rsidRPr="00FE0DE3">
              <w:t>Value</w:t>
            </w:r>
          </w:p>
        </w:tc>
      </w:tr>
      <w:tr w:rsidR="00F52900" w:rsidRPr="00FE0DE3" w:rsidTr="00B47002">
        <w:tc>
          <w:tcPr>
            <w:tcW w:w="4428" w:type="dxa"/>
            <w:tcBorders>
              <w:top w:val="single" w:sz="12" w:space="0" w:color="auto"/>
              <w:left w:val="single" w:sz="12" w:space="0" w:color="auto"/>
              <w:bottom w:val="single" w:sz="4" w:space="0" w:color="auto"/>
              <w:right w:val="single" w:sz="4" w:space="0" w:color="auto"/>
            </w:tcBorders>
            <w:shd w:val="clear" w:color="auto" w:fill="auto"/>
          </w:tcPr>
          <w:p w:rsidR="00F52900" w:rsidRPr="00FE0DE3" w:rsidRDefault="00F52900" w:rsidP="00FF75F3">
            <w:r w:rsidRPr="00FE0DE3">
              <w:t>Density, kg/m</w:t>
            </w:r>
            <w:r w:rsidRPr="00FE0DE3">
              <w:rPr>
                <w:vertAlign w:val="superscript"/>
              </w:rPr>
              <w:t>3</w:t>
            </w:r>
          </w:p>
        </w:tc>
        <w:tc>
          <w:tcPr>
            <w:tcW w:w="4428" w:type="dxa"/>
            <w:tcBorders>
              <w:top w:val="single" w:sz="12" w:space="0" w:color="auto"/>
              <w:left w:val="single" w:sz="4" w:space="0" w:color="auto"/>
              <w:bottom w:val="single" w:sz="4" w:space="0" w:color="auto"/>
              <w:right w:val="single" w:sz="12" w:space="0" w:color="auto"/>
            </w:tcBorders>
            <w:shd w:val="clear" w:color="auto" w:fill="auto"/>
          </w:tcPr>
          <w:p w:rsidR="00F52900" w:rsidRPr="00FE0DE3" w:rsidRDefault="00F52900" w:rsidP="00F61DDD">
            <w:pPr>
              <w:jc w:val="right"/>
            </w:pPr>
            <w:r w:rsidRPr="00FE0DE3">
              <w:t>7</w:t>
            </w:r>
            <w:r w:rsidR="00F61DDD" w:rsidRPr="00FE0DE3">
              <w:t>7</w:t>
            </w:r>
            <w:r w:rsidRPr="00FE0DE3">
              <w:t>0</w:t>
            </w:r>
          </w:p>
        </w:tc>
      </w:tr>
      <w:tr w:rsidR="00F52900" w:rsidRPr="00FE0DE3" w:rsidTr="00B47002">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F75F3">
            <w:r w:rsidRPr="00FE0DE3">
              <w:t>LHV, MJ/kg</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F52900" w:rsidP="008B5C09">
            <w:pPr>
              <w:jc w:val="right"/>
            </w:pPr>
            <w:r w:rsidRPr="00FE0DE3">
              <w:t>44.1</w:t>
            </w:r>
          </w:p>
        </w:tc>
      </w:tr>
      <w:tr w:rsidR="00F52900" w:rsidRPr="00FE0DE3" w:rsidTr="00B47002">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F75F3">
            <w:r w:rsidRPr="00FE0DE3">
              <w:t>LHV, MJ/litre</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F52900" w:rsidP="008B5C09">
            <w:pPr>
              <w:jc w:val="right"/>
            </w:pPr>
            <w:r w:rsidRPr="00FE0DE3">
              <w:t>34.4</w:t>
            </w:r>
          </w:p>
        </w:tc>
      </w:tr>
      <w:tr w:rsidR="00F52900" w:rsidRPr="00FE0DE3" w:rsidTr="00B47002">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F75F3">
            <w:r w:rsidRPr="00FE0DE3">
              <w:t>Oxygen content</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F52900" w:rsidP="008B5C09">
            <w:pPr>
              <w:jc w:val="right"/>
            </w:pPr>
            <w:r w:rsidRPr="00FE0DE3">
              <w:t>0</w:t>
            </w:r>
          </w:p>
        </w:tc>
      </w:tr>
      <w:tr w:rsidR="00F52900" w:rsidRPr="00FE0DE3" w:rsidTr="00B47002">
        <w:tc>
          <w:tcPr>
            <w:tcW w:w="4428" w:type="dxa"/>
            <w:tcBorders>
              <w:top w:val="single" w:sz="4" w:space="0" w:color="auto"/>
              <w:left w:val="single" w:sz="12" w:space="0" w:color="auto"/>
              <w:bottom w:val="single" w:sz="4" w:space="0" w:color="auto"/>
              <w:right w:val="single" w:sz="4" w:space="0" w:color="auto"/>
            </w:tcBorders>
            <w:shd w:val="clear" w:color="auto" w:fill="auto"/>
          </w:tcPr>
          <w:p w:rsidR="00F52900" w:rsidRPr="00FE0DE3" w:rsidRDefault="00F52900" w:rsidP="00FF75F3">
            <w:r w:rsidRPr="00FE0DE3">
              <w:t>Cetane number</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F52900" w:rsidRPr="00FE0DE3" w:rsidRDefault="00F52900" w:rsidP="008B5C09">
            <w:pPr>
              <w:jc w:val="right"/>
            </w:pPr>
            <w:r w:rsidRPr="00FE0DE3">
              <w:t>&gt;70</w:t>
            </w:r>
          </w:p>
        </w:tc>
      </w:tr>
      <w:tr w:rsidR="009E21A0" w:rsidRPr="00FE0DE3" w:rsidTr="00B47002">
        <w:tc>
          <w:tcPr>
            <w:tcW w:w="4428" w:type="dxa"/>
            <w:tcBorders>
              <w:top w:val="single" w:sz="4" w:space="0" w:color="auto"/>
              <w:left w:val="single" w:sz="12" w:space="0" w:color="auto"/>
              <w:bottom w:val="single" w:sz="12" w:space="0" w:color="auto"/>
              <w:right w:val="single" w:sz="4" w:space="0" w:color="auto"/>
            </w:tcBorders>
            <w:shd w:val="clear" w:color="auto" w:fill="auto"/>
          </w:tcPr>
          <w:p w:rsidR="009E21A0" w:rsidRPr="00FE0DE3" w:rsidRDefault="009E21A0" w:rsidP="00FF75F3">
            <w:r w:rsidRPr="00FE0DE3">
              <w:t>Cloud point, C</w:t>
            </w:r>
          </w:p>
        </w:tc>
        <w:tc>
          <w:tcPr>
            <w:tcW w:w="4428" w:type="dxa"/>
            <w:tcBorders>
              <w:top w:val="single" w:sz="4" w:space="0" w:color="auto"/>
              <w:left w:val="single" w:sz="4" w:space="0" w:color="auto"/>
              <w:bottom w:val="single" w:sz="12" w:space="0" w:color="auto"/>
              <w:right w:val="single" w:sz="12" w:space="0" w:color="auto"/>
            </w:tcBorders>
            <w:shd w:val="clear" w:color="auto" w:fill="auto"/>
          </w:tcPr>
          <w:p w:rsidR="009E21A0" w:rsidRPr="00FE0DE3" w:rsidRDefault="009E21A0" w:rsidP="008B5C09">
            <w:pPr>
              <w:jc w:val="right"/>
            </w:pPr>
            <w:r w:rsidRPr="00FE0DE3">
              <w:t>As low as -40</w:t>
            </w:r>
            <w:r w:rsidR="00B47002" w:rsidRPr="00FE0DE3">
              <w:t xml:space="preserve"> </w:t>
            </w:r>
            <w:r w:rsidR="00B47002" w:rsidRPr="00FE0DE3">
              <w:rPr>
                <w:rFonts w:cs="Arial"/>
              </w:rPr>
              <w:t>°</w:t>
            </w:r>
            <w:r w:rsidRPr="00FE0DE3">
              <w:t>C</w:t>
            </w:r>
            <w:r w:rsidRPr="00FE0DE3">
              <w:rPr>
                <w:rStyle w:val="Fodnotehenvisning"/>
              </w:rPr>
              <w:footnoteReference w:id="1"/>
            </w:r>
          </w:p>
        </w:tc>
      </w:tr>
    </w:tbl>
    <w:p w:rsidR="00F52900" w:rsidRPr="00FE0DE3" w:rsidRDefault="00F52900" w:rsidP="00F52900">
      <w:pPr>
        <w:pStyle w:val="Brdtekst"/>
      </w:pPr>
    </w:p>
    <w:p w:rsidR="003D595D" w:rsidRPr="00FE0DE3" w:rsidRDefault="003D595D" w:rsidP="003D595D">
      <w:pPr>
        <w:pStyle w:val="Overskrift3"/>
      </w:pPr>
      <w:bookmarkStart w:id="156" w:name="_Toc510434669"/>
      <w:r w:rsidRPr="00FE0DE3">
        <w:t>Summary</w:t>
      </w:r>
      <w:bookmarkEnd w:id="156"/>
    </w:p>
    <w:p w:rsidR="004E0AEF" w:rsidRPr="00FE0DE3" w:rsidRDefault="004E0AEF" w:rsidP="004E0AEF">
      <w:pPr>
        <w:pStyle w:val="Brdtekst"/>
      </w:pPr>
      <w:r w:rsidRPr="00FE0DE3">
        <w:t>The available data is summarized in the following table.</w:t>
      </w:r>
    </w:p>
    <w:p w:rsidR="003D595D" w:rsidRPr="00FE0DE3" w:rsidRDefault="003D595D" w:rsidP="003D595D">
      <w:pPr>
        <w:pStyle w:val="Billedtekst"/>
      </w:pPr>
      <w:bookmarkStart w:id="157" w:name="_Toc510434966"/>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4</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00265E86" w:rsidRPr="00FE0DE3">
        <w:tab/>
      </w:r>
      <w:r w:rsidRPr="00FE0DE3">
        <w:t>HVO Datasheet</w:t>
      </w:r>
      <w:bookmarkEnd w:id="157"/>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3D595D" w:rsidRPr="00FE0DE3" w:rsidTr="00EA6DCF">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HVO</w:t>
            </w:r>
          </w:p>
        </w:tc>
      </w:tr>
      <w:tr w:rsidR="003D595D" w:rsidRPr="00FE0DE3" w:rsidTr="00EA6DCF">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Ref</w:t>
            </w:r>
          </w:p>
        </w:tc>
      </w:tr>
      <w:tr w:rsidR="003D595D" w:rsidRPr="00FE0DE3" w:rsidTr="00EA6DCF">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3D595D" w:rsidRPr="00FE0DE3" w:rsidRDefault="003D595D" w:rsidP="00EA6DCF">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3D595D" w:rsidRPr="00FE0DE3" w:rsidRDefault="003D595D" w:rsidP="00EA6DCF">
            <w:pPr>
              <w:jc w:val="center"/>
              <w:rPr>
                <w:rFonts w:cs="Arial"/>
                <w:b/>
                <w:bCs/>
                <w:sz w:val="16"/>
              </w:rPr>
            </w:pPr>
          </w:p>
        </w:tc>
      </w:tr>
      <w:tr w:rsidR="003D595D" w:rsidRPr="00FE0DE3" w:rsidTr="00EA6DCF">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3D595D" w:rsidRPr="00FE0DE3" w:rsidRDefault="003D595D" w:rsidP="00EA6DCF">
            <w:pPr>
              <w:rPr>
                <w:rFonts w:cs="Arial"/>
                <w:b/>
                <w:bCs/>
                <w:sz w:val="16"/>
              </w:rPr>
            </w:pPr>
            <w:r w:rsidRPr="00FE0DE3">
              <w:rPr>
                <w:rFonts w:cs="Arial"/>
                <w:b/>
                <w:bCs/>
                <w:sz w:val="16"/>
              </w:rPr>
              <w:t>Energy/technical data</w:t>
            </w:r>
          </w:p>
        </w:tc>
      </w:tr>
      <w:tr w:rsidR="003D595D" w:rsidRPr="00FE0DE3" w:rsidTr="00EA6DCF">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3D595D">
            <w:pPr>
              <w:rPr>
                <w:rFonts w:cs="Arial"/>
                <w:sz w:val="16"/>
                <w:szCs w:val="18"/>
              </w:rPr>
            </w:pPr>
            <w:r w:rsidRPr="00FE0DE3">
              <w:rPr>
                <w:rFonts w:cs="Arial"/>
                <w:sz w:val="16"/>
                <w:szCs w:val="18"/>
              </w:rPr>
              <w:t>Typical total plant size 1,000 t HVO/year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52698B" w:rsidP="00EA6DCF">
            <w:pPr>
              <w:jc w:val="center"/>
              <w:rPr>
                <w:rFonts w:cs="Arial"/>
                <w:sz w:val="16"/>
                <w:szCs w:val="18"/>
              </w:rPr>
            </w:pPr>
            <w:r w:rsidRPr="00FE0DE3">
              <w:rPr>
                <w:rFonts w:cs="Arial"/>
                <w:sz w:val="16"/>
                <w:szCs w:val="18"/>
              </w:rPr>
              <w:t>500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52698B" w:rsidP="00EA6DCF">
            <w:pPr>
              <w:jc w:val="center"/>
              <w:rPr>
                <w:rFonts w:cs="Arial"/>
                <w:sz w:val="16"/>
                <w:szCs w:val="18"/>
              </w:rPr>
            </w:pPr>
            <w:r w:rsidRPr="00FE0DE3">
              <w:rPr>
                <w:rFonts w:cs="Arial"/>
                <w:sz w:val="16"/>
                <w:szCs w:val="18"/>
              </w:rPr>
              <w:t>500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52698B" w:rsidP="00EA6DCF">
            <w:pPr>
              <w:jc w:val="center"/>
              <w:rPr>
                <w:rFonts w:cs="Arial"/>
                <w:sz w:val="16"/>
                <w:szCs w:val="18"/>
              </w:rPr>
            </w:pPr>
            <w:r w:rsidRPr="00FE0DE3">
              <w:rPr>
                <w:rFonts w:cs="Arial"/>
                <w:sz w:val="16"/>
                <w:szCs w:val="18"/>
              </w:rPr>
              <w:t>750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100</w:t>
            </w:r>
            <w:r w:rsidR="0052698B"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B793E" w:rsidP="00EA6DCF">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B793E" w:rsidP="00EA6DCF">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B793E" w:rsidP="00EA6DCF">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B793E" w:rsidRPr="00FE0DE3" w:rsidTr="00EA6DCF">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B793E" w:rsidRPr="00FE0DE3" w:rsidRDefault="003B793E" w:rsidP="00AA2AED">
            <w:pPr>
              <w:rPr>
                <w:rFonts w:cs="Arial"/>
                <w:sz w:val="16"/>
                <w:szCs w:val="18"/>
              </w:rPr>
            </w:pPr>
            <w:r w:rsidRPr="00FE0DE3">
              <w:rPr>
                <w:rFonts w:cs="Arial"/>
                <w:sz w:val="16"/>
                <w:szCs w:val="18"/>
              </w:rPr>
              <w:t>Typical total plant size MW HVO</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3B793E" w:rsidP="00EA6DCF">
            <w:pPr>
              <w:jc w:val="center"/>
              <w:rPr>
                <w:rFonts w:cs="Arial"/>
                <w:sz w:val="16"/>
                <w:szCs w:val="18"/>
              </w:rPr>
            </w:pPr>
            <w:r w:rsidRPr="00FE0DE3">
              <w:rPr>
                <w:rFonts w:cs="Arial"/>
                <w:sz w:val="16"/>
                <w:szCs w:val="18"/>
              </w:rPr>
              <w:t>675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3B793E" w:rsidP="00EA6DCF">
            <w:pPr>
              <w:jc w:val="center"/>
              <w:rPr>
                <w:rFonts w:cs="Arial"/>
                <w:sz w:val="16"/>
                <w:szCs w:val="18"/>
              </w:rPr>
            </w:pPr>
            <w:r w:rsidRPr="00FE0DE3">
              <w:rPr>
                <w:rFonts w:cs="Arial"/>
                <w:sz w:val="16"/>
                <w:szCs w:val="18"/>
              </w:rPr>
              <w:t>675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3B793E" w:rsidP="00EA6DCF">
            <w:pPr>
              <w:jc w:val="center"/>
              <w:rPr>
                <w:rFonts w:cs="Arial"/>
                <w:sz w:val="16"/>
                <w:szCs w:val="18"/>
              </w:rPr>
            </w:pPr>
            <w:r w:rsidRPr="00FE0DE3">
              <w:rPr>
                <w:rFonts w:cs="Arial"/>
                <w:sz w:val="16"/>
                <w:szCs w:val="18"/>
              </w:rPr>
              <w:t>850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3B793E" w:rsidP="00EA6DCF">
            <w:pPr>
              <w:jc w:val="center"/>
              <w:rPr>
                <w:rFonts w:cs="Arial"/>
                <w:sz w:val="16"/>
                <w:szCs w:val="18"/>
              </w:rPr>
            </w:pPr>
            <w:r w:rsidRPr="00FE0DE3">
              <w:rPr>
                <w:rFonts w:cs="Arial"/>
                <w:sz w:val="16"/>
                <w:szCs w:val="18"/>
              </w:rPr>
              <w:t>1125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3B793E" w:rsidP="00C21A35">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3B793E" w:rsidP="00C21A35">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842FAA" w:rsidP="00EA6DCF">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842FAA" w:rsidP="00EA6DCF">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B793E" w:rsidRPr="00FE0DE3" w:rsidRDefault="003B793E" w:rsidP="00EA6DCF">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B793E" w:rsidRPr="00FE0DE3" w:rsidRDefault="003B793E" w:rsidP="00EA6DCF">
            <w:pPr>
              <w:jc w:val="center"/>
              <w:rPr>
                <w:rFonts w:cs="Arial"/>
                <w:sz w:val="16"/>
                <w:szCs w:val="18"/>
              </w:rPr>
            </w:pPr>
          </w:p>
        </w:tc>
      </w:tr>
      <w:tr w:rsidR="003D595D" w:rsidRPr="00FE0DE3" w:rsidTr="00EA6DCF">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3D595D" w:rsidRPr="00FE0DE3" w:rsidRDefault="003D595D" w:rsidP="00EA6DCF">
            <w:pPr>
              <w:rPr>
                <w:rFonts w:cs="Arial"/>
                <w:sz w:val="16"/>
                <w:szCs w:val="18"/>
              </w:rPr>
            </w:pPr>
            <w:r w:rsidRPr="00FE0DE3">
              <w:rPr>
                <w:rFonts w:cs="Arial"/>
                <w:b/>
                <w:i/>
                <w:sz w:val="16"/>
                <w:szCs w:val="18"/>
              </w:rPr>
              <w:t xml:space="preserve"> Inputs</w:t>
            </w:r>
          </w:p>
        </w:tc>
      </w:tr>
      <w:tr w:rsidR="00A93F4A" w:rsidRPr="00FE0DE3" w:rsidTr="00EA6DCF">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93F4A" w:rsidRPr="00FE0DE3" w:rsidRDefault="00A93F4A" w:rsidP="00A93F4A">
            <w:pPr>
              <w:rPr>
                <w:rFonts w:cs="Arial"/>
                <w:sz w:val="16"/>
                <w:szCs w:val="18"/>
              </w:rPr>
            </w:pPr>
            <w:r w:rsidRPr="00FE0DE3">
              <w:rPr>
                <w:rFonts w:cs="Arial"/>
                <w:sz w:val="16"/>
                <w:szCs w:val="18"/>
              </w:rPr>
              <w:t>Feedstock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2B7B99">
            <w:pPr>
              <w:jc w:val="center"/>
              <w:rPr>
                <w:rFonts w:cs="Arial"/>
                <w:sz w:val="16"/>
                <w:szCs w:val="18"/>
              </w:rPr>
            </w:pPr>
            <w:r w:rsidRPr="00FE0DE3">
              <w:rPr>
                <w:rFonts w:cs="Arial"/>
                <w:sz w:val="16"/>
                <w:szCs w:val="18"/>
              </w:rPr>
              <w:t>0.881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0.881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0.881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0.881</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3,4,11</w:t>
            </w:r>
          </w:p>
        </w:tc>
      </w:tr>
      <w:tr w:rsidR="00A93F4A" w:rsidRPr="00FE0DE3" w:rsidTr="00EA6DCF">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93F4A" w:rsidRPr="00FE0DE3" w:rsidRDefault="00A93F4A" w:rsidP="0052698B">
            <w:pPr>
              <w:rPr>
                <w:rFonts w:cs="Arial"/>
                <w:sz w:val="16"/>
                <w:szCs w:val="18"/>
              </w:rPr>
            </w:pPr>
            <w:r w:rsidRPr="00FE0DE3">
              <w:rPr>
                <w:rFonts w:cs="Arial"/>
                <w:sz w:val="16"/>
                <w:szCs w:val="18"/>
              </w:rPr>
              <w:t>Hydrogen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A93F4A">
            <w:pPr>
              <w:jc w:val="center"/>
              <w:rPr>
                <w:rFonts w:cs="Arial"/>
                <w:sz w:val="16"/>
                <w:szCs w:val="18"/>
              </w:rPr>
            </w:pPr>
            <w:r w:rsidRPr="00FE0DE3">
              <w:rPr>
                <w:rFonts w:cs="Arial"/>
                <w:sz w:val="16"/>
                <w:szCs w:val="18"/>
              </w:rPr>
              <w:t>0.105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0.105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0.105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0.105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93%</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107%</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93%</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107%</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C, 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3,4,11</w:t>
            </w:r>
          </w:p>
        </w:tc>
      </w:tr>
      <w:tr w:rsidR="00A93F4A" w:rsidRPr="00FE0DE3" w:rsidTr="00EA6DCF">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93F4A" w:rsidRPr="00FE0DE3" w:rsidRDefault="00A93F4A" w:rsidP="0052698B">
            <w:pPr>
              <w:rPr>
                <w:rFonts w:cs="Arial"/>
                <w:sz w:val="16"/>
                <w:szCs w:val="18"/>
              </w:rPr>
            </w:pPr>
            <w:r w:rsidRPr="00FE0DE3">
              <w:rPr>
                <w:rFonts w:cs="Arial"/>
                <w:sz w:val="16"/>
                <w:szCs w:val="18"/>
              </w:rPr>
              <w:t>Electricity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A93F4A">
            <w:pPr>
              <w:jc w:val="center"/>
              <w:rPr>
                <w:rFonts w:cs="Arial"/>
                <w:sz w:val="16"/>
                <w:szCs w:val="18"/>
              </w:rPr>
            </w:pPr>
            <w:r w:rsidRPr="00FE0DE3">
              <w:rPr>
                <w:rFonts w:cs="Arial"/>
                <w:sz w:val="16"/>
                <w:szCs w:val="18"/>
              </w:rPr>
              <w:t>0.008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0.008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0.008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0.008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3,4,11</w:t>
            </w:r>
          </w:p>
        </w:tc>
      </w:tr>
      <w:tr w:rsidR="00A93F4A" w:rsidRPr="00FE0DE3" w:rsidTr="00EA6DCF">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93F4A" w:rsidRPr="00FE0DE3" w:rsidRDefault="00A93F4A" w:rsidP="0052698B">
            <w:pPr>
              <w:rPr>
                <w:rFonts w:cs="Arial"/>
                <w:sz w:val="16"/>
                <w:szCs w:val="18"/>
              </w:rPr>
            </w:pPr>
            <w:r w:rsidRPr="00FE0DE3">
              <w:rPr>
                <w:rFonts w:cs="Arial"/>
                <w:sz w:val="16"/>
                <w:szCs w:val="18"/>
              </w:rPr>
              <w:t>Natural Gas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A93F4A">
            <w:pPr>
              <w:jc w:val="center"/>
              <w:rPr>
                <w:rFonts w:cs="Arial"/>
                <w:sz w:val="16"/>
                <w:szCs w:val="18"/>
              </w:rPr>
            </w:pPr>
            <w:r w:rsidRPr="00FE0DE3">
              <w:rPr>
                <w:rFonts w:cs="Arial"/>
                <w:sz w:val="16"/>
                <w:szCs w:val="18"/>
              </w:rPr>
              <w:t>0.007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0.007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0.007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0.007</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3,4,11</w:t>
            </w:r>
          </w:p>
        </w:tc>
      </w:tr>
      <w:tr w:rsidR="003D595D" w:rsidRPr="00FE0DE3" w:rsidTr="00EA6DCF">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3D595D" w:rsidRPr="00FE0DE3" w:rsidRDefault="003D595D" w:rsidP="00EA6DCF">
            <w:pPr>
              <w:rPr>
                <w:rFonts w:cs="Arial"/>
                <w:sz w:val="16"/>
                <w:szCs w:val="18"/>
              </w:rPr>
            </w:pPr>
            <w:r w:rsidRPr="00FE0DE3">
              <w:rPr>
                <w:rFonts w:cs="Arial"/>
                <w:b/>
                <w:i/>
                <w:sz w:val="16"/>
                <w:szCs w:val="18"/>
              </w:rPr>
              <w:t>Outputs</w:t>
            </w:r>
          </w:p>
        </w:tc>
      </w:tr>
      <w:tr w:rsidR="00A93F4A"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93F4A" w:rsidRPr="00FE0DE3" w:rsidRDefault="00A93F4A" w:rsidP="00A93F4A">
            <w:pPr>
              <w:rPr>
                <w:rFonts w:cs="Arial"/>
                <w:sz w:val="16"/>
                <w:szCs w:val="18"/>
              </w:rPr>
            </w:pPr>
            <w:r w:rsidRPr="00FE0DE3">
              <w:rPr>
                <w:rFonts w:cs="Arial"/>
                <w:sz w:val="16"/>
                <w:szCs w:val="18"/>
              </w:rPr>
              <w:t>HVO Output,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A93F4A">
            <w:pPr>
              <w:jc w:val="center"/>
              <w:rPr>
                <w:rFonts w:cs="Arial"/>
                <w:sz w:val="16"/>
                <w:szCs w:val="18"/>
              </w:rPr>
            </w:pPr>
            <w:r w:rsidRPr="00FE0DE3">
              <w:rPr>
                <w:rFonts w:cs="Arial"/>
                <w:sz w:val="16"/>
                <w:szCs w:val="18"/>
              </w:rPr>
              <w:t>0.85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0.85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0.85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0.85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C, 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93F4A" w:rsidRPr="00FE0DE3" w:rsidRDefault="00A93F4A" w:rsidP="00EA6DCF">
            <w:pPr>
              <w:jc w:val="center"/>
              <w:rPr>
                <w:rFonts w:cs="Arial"/>
                <w:sz w:val="16"/>
                <w:szCs w:val="18"/>
              </w:rPr>
            </w:pPr>
          </w:p>
        </w:tc>
      </w:tr>
      <w:tr w:rsidR="00A93F4A" w:rsidRPr="00FE0DE3" w:rsidTr="002B7B99">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93F4A" w:rsidRPr="00FE0DE3" w:rsidRDefault="00A93F4A" w:rsidP="00A93F4A">
            <w:pPr>
              <w:rPr>
                <w:rStyle w:val="Kommentarhenvisning"/>
                <w:rFonts w:cs="Arial"/>
                <w:lang w:eastAsia="x-none"/>
              </w:rPr>
            </w:pPr>
            <w:r w:rsidRPr="00FE0DE3">
              <w:rPr>
                <w:rFonts w:cs="Arial"/>
                <w:sz w:val="16"/>
                <w:szCs w:val="16"/>
                <w:lang w:eastAsia="x-none"/>
              </w:rPr>
              <w:t xml:space="preserve">Co-products  Output, </w:t>
            </w:r>
            <w:r w:rsidRPr="00FE0DE3">
              <w:rPr>
                <w:rFonts w:cs="Arial"/>
                <w:sz w:val="16"/>
                <w:szCs w:val="18"/>
              </w:rPr>
              <w:t xml:space="preserve">MWh/MWh </w:t>
            </w:r>
            <w:r w:rsidRPr="00FE0DE3">
              <w:rPr>
                <w:rFonts w:cs="Arial"/>
                <w:sz w:val="16"/>
                <w:szCs w:val="16"/>
                <w:lang w:eastAsia="x-none"/>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A93F4A">
            <w:pPr>
              <w:jc w:val="center"/>
              <w:rPr>
                <w:rFonts w:cs="Arial"/>
                <w:sz w:val="16"/>
                <w:szCs w:val="18"/>
              </w:rPr>
            </w:pPr>
            <w:r w:rsidRPr="00FE0DE3">
              <w:rPr>
                <w:rFonts w:cs="Arial"/>
                <w:sz w:val="16"/>
                <w:szCs w:val="18"/>
              </w:rPr>
              <w:t>0.13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0.13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0.13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0.13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99%</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101%</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99%</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101%</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93F4A" w:rsidRPr="00FE0DE3" w:rsidRDefault="00A93F4A" w:rsidP="00EA6DCF">
            <w:pPr>
              <w:jc w:val="center"/>
              <w:rPr>
                <w:rFonts w:cs="Arial"/>
                <w:sz w:val="16"/>
                <w:szCs w:val="18"/>
              </w:rPr>
            </w:pPr>
            <w:r w:rsidRPr="00FE0DE3">
              <w:rPr>
                <w:rFonts w:cs="Arial"/>
                <w:sz w:val="16"/>
                <w:szCs w:val="18"/>
              </w:rPr>
              <w:t>C, 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93F4A" w:rsidRPr="00FE0DE3" w:rsidRDefault="00A93F4A" w:rsidP="00EA6DCF">
            <w:pPr>
              <w:jc w:val="center"/>
              <w:rPr>
                <w:rFonts w:cs="Arial"/>
                <w:sz w:val="16"/>
                <w:szCs w:val="18"/>
              </w:rPr>
            </w:pPr>
          </w:p>
        </w:tc>
      </w:tr>
      <w:tr w:rsidR="003D595D"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EA6DCF">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EA6DCF">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B793E" w:rsidP="00EA6DCF">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B793E" w:rsidP="00EA6DCF">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B793E" w:rsidP="00EA6DCF">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CB27AD" w:rsidP="00EA6DCF">
            <w:pPr>
              <w:jc w:val="center"/>
              <w:rPr>
                <w:rFonts w:cs="Arial"/>
                <w:sz w:val="16"/>
                <w:szCs w:val="18"/>
              </w:rPr>
            </w:pPr>
            <w:r w:rsidRPr="00FE0DE3">
              <w:rPr>
                <w:rFonts w:cs="Arial"/>
                <w:sz w:val="16"/>
                <w:szCs w:val="18"/>
              </w:rPr>
              <w:t>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EA6DCF">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7</w:t>
            </w:r>
          </w:p>
        </w:tc>
      </w:tr>
      <w:tr w:rsidR="003D595D"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EA6DCF">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1A3919" w:rsidP="00EA6DCF">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EA6DCF">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2B7B99" w:rsidP="00EA6DCF">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EA6DCF">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3D595D" w:rsidRPr="00FE0DE3" w:rsidRDefault="003D595D" w:rsidP="00EA6DCF">
            <w:pPr>
              <w:rPr>
                <w:rFonts w:cs="Arial"/>
                <w:b/>
                <w:bCs/>
                <w:sz w:val="16"/>
              </w:rPr>
            </w:pPr>
            <w:r w:rsidRPr="00FE0DE3">
              <w:rPr>
                <w:rFonts w:cs="Arial"/>
                <w:b/>
                <w:bCs/>
                <w:sz w:val="16"/>
              </w:rPr>
              <w:t xml:space="preserve">Financial data                                 </w:t>
            </w:r>
          </w:p>
        </w:tc>
      </w:tr>
      <w:tr w:rsidR="003D595D" w:rsidRPr="00FE0DE3" w:rsidTr="002B7B99">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3D595D" w:rsidRPr="00FE0DE3" w:rsidRDefault="003D595D" w:rsidP="0052698B">
            <w:pPr>
              <w:rPr>
                <w:rFonts w:cs="Arial"/>
                <w:sz w:val="16"/>
                <w:szCs w:val="18"/>
              </w:rPr>
            </w:pPr>
            <w:r w:rsidRPr="00FE0DE3">
              <w:rPr>
                <w:rFonts w:cs="Arial"/>
                <w:sz w:val="16"/>
                <w:szCs w:val="18"/>
              </w:rPr>
              <w:t xml:space="preserve">Specific investment (€ /l </w:t>
            </w:r>
            <w:r w:rsidR="0052698B" w:rsidRPr="00FE0DE3">
              <w:rPr>
                <w:rFonts w:cs="Arial"/>
                <w:sz w:val="16"/>
                <w:szCs w:val="18"/>
              </w:rPr>
              <w:t>HVO</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2B7B99" w:rsidP="00EA6DCF">
            <w:pPr>
              <w:jc w:val="center"/>
              <w:rPr>
                <w:rFonts w:cs="Arial"/>
                <w:sz w:val="16"/>
                <w:szCs w:val="18"/>
              </w:rPr>
            </w:pPr>
            <w:r w:rsidRPr="00FE0DE3">
              <w:rPr>
                <w:rFonts w:cs="Arial"/>
                <w:sz w:val="16"/>
                <w:szCs w:val="18"/>
              </w:rPr>
              <w:t>0.8</w:t>
            </w:r>
            <w:r w:rsidR="003D595D" w:rsidRPr="00FE0DE3">
              <w:rPr>
                <w:rFonts w:cs="Arial"/>
                <w:sz w:val="16"/>
                <w:szCs w:val="18"/>
              </w:rPr>
              <w:t>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2B7B99" w:rsidP="00EA6DCF">
            <w:pPr>
              <w:jc w:val="center"/>
              <w:rPr>
                <w:rFonts w:cs="Arial"/>
                <w:sz w:val="16"/>
                <w:szCs w:val="18"/>
              </w:rPr>
            </w:pPr>
            <w:r w:rsidRPr="00FE0DE3">
              <w:rPr>
                <w:rFonts w:cs="Arial"/>
                <w:sz w:val="16"/>
                <w:szCs w:val="18"/>
              </w:rPr>
              <w:t>0.8</w:t>
            </w:r>
            <w:r w:rsidR="003D595D" w:rsidRPr="00FE0DE3">
              <w:rPr>
                <w:rFonts w:cs="Arial"/>
                <w:sz w:val="16"/>
                <w:szCs w:val="18"/>
              </w:rPr>
              <w:t>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454A15">
            <w:pPr>
              <w:jc w:val="center"/>
              <w:rPr>
                <w:rFonts w:cs="Arial"/>
                <w:sz w:val="16"/>
                <w:szCs w:val="18"/>
              </w:rPr>
            </w:pPr>
            <w:r w:rsidRPr="00FE0DE3">
              <w:rPr>
                <w:rFonts w:cs="Arial"/>
                <w:sz w:val="16"/>
                <w:szCs w:val="18"/>
              </w:rPr>
              <w:t>0.</w:t>
            </w:r>
            <w:r w:rsidR="00454A15" w:rsidRPr="00FE0DE3">
              <w:rPr>
                <w:rFonts w:cs="Arial"/>
                <w:sz w:val="16"/>
                <w:szCs w:val="18"/>
              </w:rPr>
              <w:t>72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454A15">
            <w:pPr>
              <w:jc w:val="center"/>
              <w:rPr>
                <w:rFonts w:cs="Arial"/>
                <w:sz w:val="16"/>
                <w:szCs w:val="18"/>
              </w:rPr>
            </w:pPr>
            <w:r w:rsidRPr="00FE0DE3">
              <w:rPr>
                <w:rFonts w:cs="Arial"/>
                <w:sz w:val="16"/>
                <w:szCs w:val="18"/>
              </w:rPr>
              <w:t>0.</w:t>
            </w:r>
            <w:r w:rsidR="00454A15" w:rsidRPr="00FE0DE3">
              <w:rPr>
                <w:rFonts w:cs="Arial"/>
                <w:sz w:val="16"/>
                <w:szCs w:val="18"/>
              </w:rPr>
              <w:t>65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0.8</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0.8</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E</w:t>
            </w:r>
            <w:r w:rsidR="00CB27AD" w:rsidRPr="00FE0DE3">
              <w:rPr>
                <w:rFonts w:cs="Arial"/>
                <w:sz w:val="16"/>
                <w:szCs w:val="18"/>
              </w:rPr>
              <w:t>, J</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10</w:t>
            </w:r>
            <w:r w:rsidR="00A52AA9" w:rsidRPr="00FE0DE3">
              <w:rPr>
                <w:rFonts w:cs="Arial"/>
                <w:sz w:val="16"/>
                <w:szCs w:val="18"/>
              </w:rPr>
              <w:t>, 12</w:t>
            </w:r>
          </w:p>
        </w:tc>
      </w:tr>
      <w:tr w:rsidR="003D595D" w:rsidRPr="00FE0DE3" w:rsidTr="002B7B9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3D595D" w:rsidRPr="00FE0DE3" w:rsidRDefault="003D595D" w:rsidP="00EA6DCF">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2B7B9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3D595D" w:rsidRPr="00FE0DE3" w:rsidRDefault="003D595D" w:rsidP="00EA6DCF">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2B7B9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3D595D" w:rsidRPr="00FE0DE3" w:rsidRDefault="003D595D" w:rsidP="0052698B">
            <w:pPr>
              <w:rPr>
                <w:rFonts w:cs="Arial"/>
                <w:sz w:val="16"/>
                <w:szCs w:val="18"/>
              </w:rPr>
            </w:pPr>
            <w:r w:rsidRPr="00FE0DE3">
              <w:rPr>
                <w:rFonts w:cs="Arial"/>
                <w:sz w:val="16"/>
                <w:szCs w:val="18"/>
              </w:rPr>
              <w:t>Fixed O&amp;M (€ /l</w:t>
            </w:r>
            <w:r w:rsidR="0052698B" w:rsidRPr="00FE0DE3">
              <w:rPr>
                <w:rFonts w:cs="Arial"/>
                <w:sz w:val="16"/>
                <w:szCs w:val="18"/>
              </w:rPr>
              <w:t xml:space="preserve"> HVO</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842FAA" w:rsidP="00CB27AD">
            <w:pPr>
              <w:jc w:val="center"/>
              <w:rPr>
                <w:rFonts w:cs="Arial"/>
                <w:sz w:val="16"/>
                <w:szCs w:val="18"/>
              </w:rPr>
            </w:pPr>
            <w:r w:rsidRPr="00FE0DE3">
              <w:rPr>
                <w:rFonts w:cs="Arial"/>
                <w:sz w:val="16"/>
                <w:szCs w:val="18"/>
              </w:rPr>
              <w:t>F</w:t>
            </w:r>
            <w:r w:rsidR="00CB27AD" w:rsidRPr="00FE0DE3">
              <w:rPr>
                <w:rFonts w:cs="Arial"/>
                <w:sz w:val="16"/>
                <w:szCs w:val="18"/>
              </w:rPr>
              <w:t>,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7</w:t>
            </w:r>
          </w:p>
        </w:tc>
      </w:tr>
      <w:tr w:rsidR="003D595D" w:rsidRPr="00FE0DE3" w:rsidTr="002B7B9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3D595D" w:rsidRPr="00FE0DE3" w:rsidRDefault="003D595D" w:rsidP="0052698B">
            <w:pPr>
              <w:rPr>
                <w:rFonts w:cs="Arial"/>
                <w:sz w:val="16"/>
                <w:szCs w:val="18"/>
              </w:rPr>
            </w:pPr>
            <w:r w:rsidRPr="00FE0DE3">
              <w:rPr>
                <w:rFonts w:cs="Arial"/>
                <w:sz w:val="16"/>
                <w:szCs w:val="18"/>
              </w:rPr>
              <w:t xml:space="preserve">Variable O&amp;M (€ /l </w:t>
            </w:r>
            <w:r w:rsidR="0052698B" w:rsidRPr="00FE0DE3">
              <w:rPr>
                <w:rFonts w:cs="Arial"/>
                <w:sz w:val="16"/>
                <w:szCs w:val="18"/>
              </w:rPr>
              <w:t>HVO</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B25C57">
            <w:pPr>
              <w:jc w:val="center"/>
              <w:rPr>
                <w:rFonts w:cs="Arial"/>
                <w:sz w:val="16"/>
                <w:szCs w:val="18"/>
              </w:rPr>
            </w:pPr>
            <w:r w:rsidRPr="00FE0DE3">
              <w:rPr>
                <w:rFonts w:cs="Arial"/>
                <w:sz w:val="16"/>
                <w:szCs w:val="18"/>
              </w:rPr>
              <w:t>0.</w:t>
            </w:r>
            <w:r w:rsidR="00B25C57" w:rsidRPr="00FE0DE3">
              <w:rPr>
                <w:rFonts w:cs="Arial"/>
                <w:sz w:val="16"/>
                <w:szCs w:val="18"/>
              </w:rPr>
              <w:t>08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3D595D" w:rsidRPr="00FE0DE3" w:rsidRDefault="003D595D" w:rsidP="00EA6DCF">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F</w:t>
            </w:r>
            <w:r w:rsidR="00CB27AD" w:rsidRPr="00FE0DE3">
              <w:rPr>
                <w:rFonts w:cs="Arial"/>
                <w:sz w:val="16"/>
                <w:szCs w:val="18"/>
              </w:rPr>
              <w:t>,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842FAA" w:rsidP="00EA6DCF">
            <w:pPr>
              <w:jc w:val="center"/>
              <w:rPr>
                <w:rFonts w:cs="Arial"/>
                <w:sz w:val="16"/>
                <w:szCs w:val="18"/>
              </w:rPr>
            </w:pPr>
            <w:r w:rsidRPr="00FE0DE3">
              <w:rPr>
                <w:rFonts w:cs="Arial"/>
                <w:sz w:val="16"/>
                <w:szCs w:val="18"/>
              </w:rPr>
              <w:t>7</w:t>
            </w:r>
          </w:p>
        </w:tc>
      </w:tr>
      <w:tr w:rsidR="003D595D"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52698B">
            <w:pPr>
              <w:rPr>
                <w:rFonts w:cs="Arial"/>
                <w:sz w:val="16"/>
                <w:szCs w:val="18"/>
              </w:rPr>
            </w:pPr>
            <w:r w:rsidRPr="00FE0DE3">
              <w:rPr>
                <w:rFonts w:cs="Arial"/>
                <w:sz w:val="16"/>
                <w:szCs w:val="18"/>
              </w:rPr>
              <w:t xml:space="preserve">Startup (€ /l </w:t>
            </w:r>
            <w:r w:rsidR="0052698B" w:rsidRPr="00FE0DE3">
              <w:rPr>
                <w:rFonts w:cs="Arial"/>
                <w:sz w:val="16"/>
                <w:szCs w:val="18"/>
              </w:rPr>
              <w:t>HVO</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EA6DCF">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D595D" w:rsidRPr="00FE0DE3" w:rsidRDefault="003D595D" w:rsidP="00EA6DCF">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r w:rsidR="003D595D" w:rsidRPr="00FE0DE3" w:rsidTr="00EA6DCF">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3D595D" w:rsidRPr="00FE0DE3" w:rsidRDefault="003D595D" w:rsidP="00EA6DCF">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3D595D" w:rsidRPr="00FE0DE3" w:rsidRDefault="003D595D" w:rsidP="00EA6DCF">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3D595D" w:rsidRPr="00FE0DE3" w:rsidRDefault="003D595D" w:rsidP="00EA6DCF">
            <w:pPr>
              <w:jc w:val="center"/>
              <w:rPr>
                <w:rFonts w:cs="Arial"/>
                <w:sz w:val="16"/>
                <w:szCs w:val="18"/>
              </w:rPr>
            </w:pPr>
          </w:p>
        </w:tc>
      </w:tr>
    </w:tbl>
    <w:p w:rsidR="003D595D" w:rsidRPr="00FE0DE3" w:rsidRDefault="003D595D" w:rsidP="003D595D">
      <w:pPr>
        <w:pStyle w:val="Brdtekst"/>
      </w:pPr>
    </w:p>
    <w:p w:rsidR="0052698B" w:rsidRPr="00FE0DE3" w:rsidRDefault="0052698B" w:rsidP="0052698B">
      <w:pPr>
        <w:pStyle w:val="Brdtekst"/>
      </w:pPr>
      <w:r w:rsidRPr="00FE0DE3">
        <w:t>Notes:</w:t>
      </w:r>
    </w:p>
    <w:p w:rsidR="0052698B" w:rsidRPr="00FE0DE3" w:rsidRDefault="0052698B" w:rsidP="00CA0FAE">
      <w:pPr>
        <w:pStyle w:val="Brdtekst"/>
        <w:numPr>
          <w:ilvl w:val="0"/>
          <w:numId w:val="23"/>
        </w:numPr>
      </w:pPr>
      <w:r w:rsidRPr="00FE0DE3">
        <w:lastRenderedPageBreak/>
        <w:t xml:space="preserve">The plant size is assumed based on the plants sizes of existing </w:t>
      </w:r>
      <w:r w:rsidR="003B793E" w:rsidRPr="00FE0DE3">
        <w:t>HVO plants</w:t>
      </w:r>
      <w:r w:rsidRPr="00FE0DE3">
        <w:t xml:space="preserve">. </w:t>
      </w:r>
    </w:p>
    <w:p w:rsidR="0052698B" w:rsidRPr="00FE0DE3" w:rsidRDefault="003B793E" w:rsidP="00CA0FAE">
      <w:pPr>
        <w:pStyle w:val="Brdtekst"/>
        <w:numPr>
          <w:ilvl w:val="0"/>
          <w:numId w:val="23"/>
        </w:numPr>
      </w:pPr>
      <w:r w:rsidRPr="00FE0DE3">
        <w:t>The plant size uncertainty represents the current range in the market.</w:t>
      </w:r>
      <w:r w:rsidR="0052698B" w:rsidRPr="00FE0DE3">
        <w:t xml:space="preserve"> </w:t>
      </w:r>
    </w:p>
    <w:p w:rsidR="003B793E" w:rsidRPr="00FE0DE3" w:rsidRDefault="003B793E" w:rsidP="00CA0FAE">
      <w:pPr>
        <w:pStyle w:val="Brdtekst"/>
        <w:numPr>
          <w:ilvl w:val="0"/>
          <w:numId w:val="23"/>
        </w:numPr>
      </w:pPr>
      <w:r w:rsidRPr="00FE0DE3">
        <w:t xml:space="preserve">Performance is typical based on </w:t>
      </w:r>
      <w:r w:rsidR="00842FAA" w:rsidRPr="00FE0DE3">
        <w:t xml:space="preserve">public data and </w:t>
      </w:r>
      <w:r w:rsidRPr="00FE0DE3">
        <w:t>confidential data reviewed by (S&amp;T)</w:t>
      </w:r>
      <w:r w:rsidRPr="00FE0DE3">
        <w:rPr>
          <w:vertAlign w:val="superscript"/>
        </w:rPr>
        <w:t>2</w:t>
      </w:r>
      <w:r w:rsidRPr="00FE0DE3">
        <w:t xml:space="preserve"> Consultants Inc.</w:t>
      </w:r>
    </w:p>
    <w:p w:rsidR="003B793E" w:rsidRPr="00FE0DE3" w:rsidRDefault="003B793E" w:rsidP="00CA0FAE">
      <w:pPr>
        <w:pStyle w:val="Brdtekst"/>
        <w:numPr>
          <w:ilvl w:val="0"/>
          <w:numId w:val="23"/>
        </w:numPr>
      </w:pPr>
      <w:r w:rsidRPr="00FE0DE3">
        <w:t>Hydrogen consumption is also a function of the feedstock to a small degree.</w:t>
      </w:r>
    </w:p>
    <w:p w:rsidR="0052698B" w:rsidRPr="00FE0DE3" w:rsidRDefault="0052698B" w:rsidP="00CA0FAE">
      <w:pPr>
        <w:pStyle w:val="Brdtekst"/>
        <w:numPr>
          <w:ilvl w:val="0"/>
          <w:numId w:val="23"/>
        </w:numPr>
      </w:pPr>
      <w:r w:rsidRPr="00FE0DE3">
        <w:t xml:space="preserve">The total capital cost include total installed cost (total direct costs) and all indirect costs such as engineering, construction, contractor’s fee, contingency and working capital. </w:t>
      </w:r>
    </w:p>
    <w:p w:rsidR="0052698B" w:rsidRPr="00FE0DE3" w:rsidRDefault="0052698B" w:rsidP="00CA0FAE">
      <w:pPr>
        <w:pStyle w:val="Brdtekst"/>
        <w:numPr>
          <w:ilvl w:val="0"/>
          <w:numId w:val="23"/>
        </w:numPr>
      </w:pPr>
      <w:r w:rsidRPr="00FE0DE3">
        <w:t>O&amp;M costs, costs for main</w:t>
      </w:r>
      <w:r w:rsidR="00842FAA" w:rsidRPr="00FE0DE3">
        <w:t xml:space="preserve"> raw materials are not included.</w:t>
      </w:r>
    </w:p>
    <w:p w:rsidR="0052698B" w:rsidRPr="00FE0DE3" w:rsidRDefault="00842FAA" w:rsidP="00CA0FAE">
      <w:pPr>
        <w:pStyle w:val="Brdtekst"/>
        <w:numPr>
          <w:ilvl w:val="0"/>
          <w:numId w:val="23"/>
        </w:numPr>
      </w:pPr>
      <w:r w:rsidRPr="00FE0DE3">
        <w:t>There is limited potential for process improvements</w:t>
      </w:r>
      <w:r w:rsidR="00CB27AD" w:rsidRPr="00FE0DE3">
        <w:t>.</w:t>
      </w:r>
    </w:p>
    <w:p w:rsidR="0052698B" w:rsidRPr="00FE0DE3" w:rsidRDefault="0052698B" w:rsidP="00CA0FAE">
      <w:pPr>
        <w:pStyle w:val="Brdtekst"/>
        <w:numPr>
          <w:ilvl w:val="0"/>
          <w:numId w:val="23"/>
        </w:numPr>
      </w:pPr>
      <w:r w:rsidRPr="00FE0DE3">
        <w:t>Total output excludes the heat loss.</w:t>
      </w:r>
    </w:p>
    <w:p w:rsidR="0052698B" w:rsidRPr="00FE0DE3" w:rsidRDefault="0052698B" w:rsidP="00CA0FAE">
      <w:pPr>
        <w:pStyle w:val="Brdtekst"/>
        <w:numPr>
          <w:ilvl w:val="0"/>
          <w:numId w:val="23"/>
        </w:numPr>
      </w:pPr>
      <w:r w:rsidRPr="00FE0DE3">
        <w:t>Best plants operate at greater than 95% of capacity.</w:t>
      </w:r>
    </w:p>
    <w:p w:rsidR="0052698B" w:rsidRPr="00FE0DE3" w:rsidRDefault="0052698B" w:rsidP="00CA0FAE">
      <w:pPr>
        <w:pStyle w:val="Brdtekst"/>
        <w:numPr>
          <w:ilvl w:val="0"/>
          <w:numId w:val="23"/>
        </w:numPr>
      </w:pPr>
      <w:r w:rsidRPr="00FE0DE3">
        <w:t>Range of capital cost is +/- 25% of mean.</w:t>
      </w:r>
    </w:p>
    <w:p w:rsidR="0052698B" w:rsidRPr="00FE0DE3" w:rsidRDefault="0052698B" w:rsidP="00CA0FAE">
      <w:pPr>
        <w:pStyle w:val="Brdtekst"/>
        <w:numPr>
          <w:ilvl w:val="0"/>
          <w:numId w:val="23"/>
        </w:numPr>
      </w:pPr>
      <w:r w:rsidRPr="00FE0DE3">
        <w:t xml:space="preserve">Operating cost </w:t>
      </w:r>
      <w:r w:rsidR="00A52AA9" w:rsidRPr="00FE0DE3">
        <w:t xml:space="preserve">uncertainty </w:t>
      </w:r>
      <w:r w:rsidRPr="00FE0DE3">
        <w:t>is +/- 10% of mean.</w:t>
      </w:r>
    </w:p>
    <w:p w:rsidR="001362E1" w:rsidRPr="00FE0DE3" w:rsidRDefault="001362E1" w:rsidP="001362E1">
      <w:pPr>
        <w:pStyle w:val="Overskrift2"/>
      </w:pPr>
      <w:bookmarkStart w:id="158" w:name="_Toc510434670"/>
      <w:r w:rsidRPr="00FE0DE3">
        <w:t>References</w:t>
      </w:r>
      <w:bookmarkEnd w:id="158"/>
    </w:p>
    <w:p w:rsidR="00624317" w:rsidRPr="00FE0DE3" w:rsidRDefault="00624317" w:rsidP="00CA0FAE">
      <w:pPr>
        <w:numPr>
          <w:ilvl w:val="0"/>
          <w:numId w:val="15"/>
        </w:numPr>
        <w:spacing w:after="100" w:afterAutospacing="1"/>
      </w:pPr>
      <w:r w:rsidRPr="00FE0DE3">
        <w:t xml:space="preserve">Neste. 2013. North American Tallow Pathway Description. </w:t>
      </w:r>
      <w:hyperlink r:id="rId57" w:history="1">
        <w:r w:rsidRPr="00FE0DE3">
          <w:rPr>
            <w:rStyle w:val="Hyperlink"/>
          </w:rPr>
          <w:t>https://www.arb.ca.gov/fuels/lcfs/2a2b/apps/nes-na-tallow-rpt-011414.pdf</w:t>
        </w:r>
      </w:hyperlink>
      <w:r w:rsidRPr="00FE0DE3">
        <w:t xml:space="preserve"> </w:t>
      </w:r>
    </w:p>
    <w:p w:rsidR="00624317" w:rsidRPr="00FE0DE3" w:rsidRDefault="00624317" w:rsidP="00CA0FAE">
      <w:pPr>
        <w:numPr>
          <w:ilvl w:val="0"/>
          <w:numId w:val="15"/>
        </w:numPr>
        <w:spacing w:after="100" w:afterAutospacing="1"/>
      </w:pPr>
      <w:r w:rsidRPr="00FE0DE3">
        <w:t xml:space="preserve">US EPA. 2017. EPA Approval for REG Geismar. </w:t>
      </w:r>
      <w:hyperlink r:id="rId58" w:history="1">
        <w:r w:rsidRPr="00FE0DE3">
          <w:rPr>
            <w:rStyle w:val="Hyperlink"/>
          </w:rPr>
          <w:t>https://www.epa.gov/sites/production/files/2017-05/documents/reg-geismar-deter-ltr-2017-04-13.pdf</w:t>
        </w:r>
      </w:hyperlink>
      <w:r w:rsidRPr="00FE0DE3">
        <w:t xml:space="preserve"> </w:t>
      </w:r>
    </w:p>
    <w:p w:rsidR="00624317" w:rsidRPr="00FE0DE3" w:rsidRDefault="00624317" w:rsidP="00CA0FAE">
      <w:pPr>
        <w:numPr>
          <w:ilvl w:val="0"/>
          <w:numId w:val="15"/>
        </w:numPr>
        <w:spacing w:after="100" w:afterAutospacing="1"/>
      </w:pPr>
      <w:r w:rsidRPr="00FE0DE3">
        <w:t xml:space="preserve">Kalnes, T et al. 2012. Green diesel production by hydrorefining renewable feedstocks. </w:t>
      </w:r>
      <w:hyperlink r:id="rId59" w:history="1">
        <w:r w:rsidRPr="00FE0DE3">
          <w:rPr>
            <w:rStyle w:val="Hyperlink"/>
          </w:rPr>
          <w:t>https://www.uop.com/wp-content/uploads/2012/12/UOP-Hydrorefining-Green-Diesel-Tech-Paper.pdf</w:t>
        </w:r>
      </w:hyperlink>
      <w:r w:rsidRPr="00FE0DE3">
        <w:t xml:space="preserve"> </w:t>
      </w:r>
    </w:p>
    <w:p w:rsidR="00624317" w:rsidRPr="00FE0DE3" w:rsidRDefault="00624317" w:rsidP="00CA0FAE">
      <w:pPr>
        <w:numPr>
          <w:ilvl w:val="0"/>
          <w:numId w:val="15"/>
        </w:numPr>
      </w:pPr>
      <w:r w:rsidRPr="00FE0DE3">
        <w:t xml:space="preserve">de Jong, S., Hoefnagels, R., Faaij, A., Slade, R., Mawhood, R. and Junginger, M. 2015. The feasibility of short-term production strategies for renewable jet fuels – a comprehensive techno-economic comparison. Biofuels, Bioprod. Bioref., 9: 778–800. </w:t>
      </w:r>
      <w:hyperlink r:id="rId60" w:history="1">
        <w:r w:rsidRPr="00FE0DE3">
          <w:rPr>
            <w:rStyle w:val="Hyperlink"/>
          </w:rPr>
          <w:t>https://www.doi.org/10.1002/bbb.1613</w:t>
        </w:r>
      </w:hyperlink>
      <w:r w:rsidRPr="00FE0DE3">
        <w:t xml:space="preserve">   </w:t>
      </w:r>
    </w:p>
    <w:p w:rsidR="00624317" w:rsidRPr="00FE0DE3" w:rsidRDefault="00624317" w:rsidP="00CA0FAE">
      <w:pPr>
        <w:numPr>
          <w:ilvl w:val="0"/>
          <w:numId w:val="15"/>
        </w:numPr>
        <w:spacing w:after="100" w:afterAutospacing="1"/>
      </w:pPr>
      <w:r w:rsidRPr="00FE0DE3">
        <w:t xml:space="preserve">Neste Financial Statements. </w:t>
      </w:r>
      <w:hyperlink r:id="rId61" w:history="1">
        <w:r w:rsidRPr="00FE0DE3">
          <w:rPr>
            <w:rStyle w:val="Hyperlink"/>
          </w:rPr>
          <w:t>https://www.neste.com/en/corporate-info/investors/financials</w:t>
        </w:r>
      </w:hyperlink>
      <w:r w:rsidRPr="00FE0DE3">
        <w:t xml:space="preserve"> </w:t>
      </w:r>
    </w:p>
    <w:p w:rsidR="00624317" w:rsidRPr="00FE0DE3" w:rsidRDefault="00624317" w:rsidP="00CA0FAE">
      <w:pPr>
        <w:numPr>
          <w:ilvl w:val="0"/>
          <w:numId w:val="15"/>
        </w:numPr>
        <w:spacing w:after="100" w:afterAutospacing="1"/>
      </w:pPr>
      <w:r w:rsidRPr="00FE0DE3">
        <w:t xml:space="preserve">US Energy Information Administration. New York Harbour ULSD Price. </w:t>
      </w:r>
      <w:hyperlink r:id="rId62" w:history="1">
        <w:r w:rsidRPr="00FE0DE3">
          <w:rPr>
            <w:rStyle w:val="Hyperlink"/>
          </w:rPr>
          <w:t>https://www.eia.gov/dnav/pet/pet_pri_spt_s1_d.htm</w:t>
        </w:r>
      </w:hyperlink>
      <w:r w:rsidRPr="00FE0DE3">
        <w:t xml:space="preserve"> </w:t>
      </w:r>
    </w:p>
    <w:p w:rsidR="00624317" w:rsidRPr="00FE0DE3" w:rsidRDefault="00624317" w:rsidP="00CA0FAE">
      <w:pPr>
        <w:numPr>
          <w:ilvl w:val="0"/>
          <w:numId w:val="15"/>
        </w:numPr>
        <w:spacing w:after="120"/>
        <w:rPr>
          <w:rFonts w:cs="Arial"/>
        </w:rPr>
      </w:pPr>
      <w:r w:rsidRPr="00FE0DE3">
        <w:rPr>
          <w:rFonts w:cs="Arial"/>
        </w:rPr>
        <w:t xml:space="preserve">Iowa State University. 2017. Biodiesel Profitability. </w:t>
      </w:r>
      <w:hyperlink r:id="rId63" w:history="1">
        <w:r w:rsidRPr="00FE0DE3">
          <w:rPr>
            <w:rStyle w:val="Hyperlink"/>
            <w:rFonts w:cs="Arial"/>
            <w:szCs w:val="21"/>
          </w:rPr>
          <w:t>http://www.extension.iastate.edu/agdm/energy/xls/d1-15biodieselprofitability.xlsx</w:t>
        </w:r>
      </w:hyperlink>
      <w:r w:rsidRPr="00FE0DE3">
        <w:rPr>
          <w:rFonts w:cs="Arial"/>
        </w:rPr>
        <w:t xml:space="preserve"> </w:t>
      </w:r>
    </w:p>
    <w:p w:rsidR="00624317" w:rsidRPr="00FE0DE3" w:rsidRDefault="00624317" w:rsidP="00CA0FAE">
      <w:pPr>
        <w:pStyle w:val="Brdtekst"/>
        <w:numPr>
          <w:ilvl w:val="0"/>
          <w:numId w:val="15"/>
        </w:numPr>
        <w:spacing w:after="100" w:afterAutospacing="1"/>
        <w:jc w:val="left"/>
      </w:pPr>
      <w:r w:rsidRPr="00FE0DE3">
        <w:t xml:space="preserve">Rogelio Sotelo-Boyás, Fernando Trejo-Zárraga and Felipe de Jesús Hernández-Loyo (2012). Hydroconversion of Triglycerides into Green Liquid Fuels, Hydrogenation, Prof. Iyad Karamé (Ed.), InTech, DOI: 10.5772/48710. Available from: </w:t>
      </w:r>
      <w:hyperlink r:id="rId64" w:history="1">
        <w:r w:rsidRPr="00FE0DE3">
          <w:rPr>
            <w:rStyle w:val="Hyperlink"/>
          </w:rPr>
          <w:t>https://www.intechopen.com/books/hydrogenation/hydroconversion-of-triglycerides-into-green-liquid-fuels</w:t>
        </w:r>
      </w:hyperlink>
    </w:p>
    <w:p w:rsidR="00624317" w:rsidRPr="00FE0DE3" w:rsidRDefault="00624317" w:rsidP="00CA0FAE">
      <w:pPr>
        <w:numPr>
          <w:ilvl w:val="0"/>
          <w:numId w:val="15"/>
        </w:numPr>
        <w:spacing w:after="100" w:afterAutospacing="1"/>
      </w:pPr>
      <w:r w:rsidRPr="00FE0DE3">
        <w:t xml:space="preserve">Tao, L., Milbrandt, A., Zhang, Y. and Wang, W. 2017. Techno-economic and resource analysis of hydroprocessed renewable jet fuel. Biotechnology for Biofuels 2017 10:261. </w:t>
      </w:r>
      <w:hyperlink r:id="rId65" w:history="1">
        <w:r w:rsidRPr="00FE0DE3">
          <w:rPr>
            <w:rStyle w:val="Hyperlink"/>
          </w:rPr>
          <w:t>https://doi.org/10.1186/s13068-017-0945-3</w:t>
        </w:r>
      </w:hyperlink>
      <w:r w:rsidRPr="00FE0DE3">
        <w:t xml:space="preserve"> </w:t>
      </w:r>
    </w:p>
    <w:p w:rsidR="00624317" w:rsidRPr="00FE0DE3" w:rsidRDefault="00624317" w:rsidP="00CA0FAE">
      <w:pPr>
        <w:numPr>
          <w:ilvl w:val="0"/>
          <w:numId w:val="15"/>
        </w:numPr>
        <w:spacing w:after="100" w:afterAutospacing="1"/>
      </w:pPr>
      <w:r w:rsidRPr="00FE0DE3">
        <w:t xml:space="preserve">Miller, P., Kumar, A. 2014. Techno-economic assessment of hydrogenation-derived renewable diesel production from canola and camelina, In Sustainable Energy Technologies and Assessments, Volume 6, 2014, Pages 105-115, ISSN 2213-1388, </w:t>
      </w:r>
      <w:hyperlink r:id="rId66" w:history="1">
        <w:r w:rsidRPr="00FE0DE3">
          <w:rPr>
            <w:rStyle w:val="Hyperlink"/>
          </w:rPr>
          <w:t>https://doi.org/10.1016/j.seta.2014.01.008</w:t>
        </w:r>
      </w:hyperlink>
      <w:r w:rsidRPr="00FE0DE3">
        <w:t xml:space="preserve"> </w:t>
      </w:r>
    </w:p>
    <w:p w:rsidR="00624317" w:rsidRPr="00FE0DE3" w:rsidRDefault="00624317" w:rsidP="00CA0FAE">
      <w:pPr>
        <w:numPr>
          <w:ilvl w:val="0"/>
          <w:numId w:val="15"/>
        </w:numPr>
        <w:spacing w:after="100" w:afterAutospacing="1"/>
      </w:pPr>
      <w:r w:rsidRPr="00FE0DE3">
        <w:t xml:space="preserve">Diamond Green Diesel. Press release. 2016. </w:t>
      </w:r>
      <w:hyperlink r:id="rId67" w:history="1">
        <w:r w:rsidRPr="00FE0DE3">
          <w:rPr>
            <w:rStyle w:val="Hyperlink"/>
          </w:rPr>
          <w:t>https://www.prnewswire.com/news-releases/diamond-green-diesel-to-be-expanded-to-275-million-gallons-annually-300248085.html</w:t>
        </w:r>
      </w:hyperlink>
      <w:r w:rsidRPr="00FE0DE3">
        <w:t xml:space="preserve"> </w:t>
      </w:r>
    </w:p>
    <w:p w:rsidR="000E2462" w:rsidRPr="00FE0DE3" w:rsidRDefault="000E2462" w:rsidP="00CA0FAE">
      <w:pPr>
        <w:pStyle w:val="Brdtekst"/>
        <w:numPr>
          <w:ilvl w:val="0"/>
          <w:numId w:val="15"/>
        </w:numPr>
        <w:spacing w:after="100" w:afterAutospacing="1"/>
        <w:jc w:val="left"/>
      </w:pPr>
      <w:r w:rsidRPr="00FE0DE3">
        <w:lastRenderedPageBreak/>
        <w:t xml:space="preserve">Neste Renewable Diesel Handbook. </w:t>
      </w:r>
      <w:hyperlink r:id="rId68" w:history="1">
        <w:r w:rsidRPr="00FE0DE3">
          <w:rPr>
            <w:rStyle w:val="Hyperlink"/>
          </w:rPr>
          <w:t>https://www.neste.com/sites/default/files/attachments/neste_renewable_diesel_handbook.pdf</w:t>
        </w:r>
      </w:hyperlink>
      <w:r w:rsidRPr="00FE0DE3">
        <w:t xml:space="preserve"> </w:t>
      </w:r>
    </w:p>
    <w:p w:rsidR="000C3D0E" w:rsidRPr="00FE0DE3" w:rsidRDefault="000C3D0E" w:rsidP="00CA0FAE">
      <w:pPr>
        <w:numPr>
          <w:ilvl w:val="0"/>
          <w:numId w:val="15"/>
        </w:numPr>
      </w:pPr>
      <w:r w:rsidRPr="00FE0DE3">
        <w:t xml:space="preserve">Sub Group on Advanced Biofuels. 2017. Cost of Biofuel. </w:t>
      </w:r>
      <w:hyperlink r:id="rId69" w:history="1">
        <w:r w:rsidRPr="00FE0DE3">
          <w:rPr>
            <w:rStyle w:val="Hyperlink"/>
          </w:rPr>
          <w:t>http://platformduurzamebiobrandstoffen.nl/wp-content/uploads/2017/07/2017_SGAB_Cost-of-Biofuels.pdf</w:t>
        </w:r>
      </w:hyperlink>
      <w:r w:rsidRPr="00FE0DE3">
        <w:t xml:space="preserve"> </w:t>
      </w:r>
    </w:p>
    <w:p w:rsidR="00452BBD" w:rsidRPr="00FE0DE3" w:rsidRDefault="00452BBD" w:rsidP="00452BBD"/>
    <w:p w:rsidR="000C3D0E" w:rsidRPr="00FE0DE3" w:rsidRDefault="000C3D0E" w:rsidP="000C3D0E">
      <w:pPr>
        <w:spacing w:after="100" w:afterAutospacing="1"/>
        <w:ind w:left="360"/>
      </w:pPr>
    </w:p>
    <w:p w:rsidR="000C3D0E" w:rsidRPr="00FE0DE3" w:rsidRDefault="000C3D0E" w:rsidP="000C3D0E">
      <w:pPr>
        <w:pStyle w:val="Overskrift1"/>
      </w:pPr>
      <w:r w:rsidRPr="00FE0DE3">
        <w:br w:type="page"/>
      </w:r>
      <w:bookmarkStart w:id="159" w:name="_Toc510434671"/>
      <w:r w:rsidRPr="00FE0DE3">
        <w:lastRenderedPageBreak/>
        <w:t>HVO Jet Fuel</w:t>
      </w:r>
      <w:bookmarkEnd w:id="159"/>
    </w:p>
    <w:p w:rsidR="00C828C5" w:rsidRPr="00FE0DE3" w:rsidRDefault="00C828C5" w:rsidP="00C828C5">
      <w:pPr>
        <w:pStyle w:val="Overskrift2"/>
      </w:pPr>
      <w:bookmarkStart w:id="160" w:name="_Toc510434672"/>
      <w:r w:rsidRPr="00FE0DE3">
        <w:t>Qualitative Description</w:t>
      </w:r>
      <w:bookmarkEnd w:id="160"/>
    </w:p>
    <w:p w:rsidR="00D54A2E" w:rsidRPr="00FE0DE3" w:rsidRDefault="00D54A2E" w:rsidP="001E624D">
      <w:pPr>
        <w:pStyle w:val="ReportBody"/>
      </w:pPr>
      <w:r w:rsidRPr="00FE0DE3">
        <w:t xml:space="preserve">This technology is very similar to the HVO renewable </w:t>
      </w:r>
      <w:r w:rsidR="00893798" w:rsidRPr="00FE0DE3">
        <w:t xml:space="preserve">diesel </w:t>
      </w:r>
      <w:r w:rsidRPr="00FE0DE3">
        <w:t xml:space="preserve">process with one exception, in addition to the isomerization step there is a hydro-cracking step to produce products in the jet fuel </w:t>
      </w:r>
      <w:r w:rsidR="00893798" w:rsidRPr="00FE0DE3">
        <w:t xml:space="preserve">boiling </w:t>
      </w:r>
      <w:r w:rsidRPr="00FE0DE3">
        <w:t>range rather than the diesel fuel range. This can be seen in the following figure which is a comparison of the UOP process diagrams for both technologies.</w:t>
      </w:r>
    </w:p>
    <w:p w:rsidR="00D54A2E" w:rsidRPr="00FE0DE3" w:rsidRDefault="00D54A2E" w:rsidP="00D54A2E">
      <w:pPr>
        <w:pStyle w:val="Billedtekst"/>
      </w:pPr>
      <w:bookmarkStart w:id="161" w:name="_Toc510435028"/>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5</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HVO Diesel vs Jet Process</w:t>
      </w:r>
      <w:bookmarkEnd w:id="161"/>
    </w:p>
    <w:p w:rsidR="00D54A2E" w:rsidRPr="00FE0DE3" w:rsidRDefault="00007B86" w:rsidP="00D54A2E">
      <w:r>
        <w:rPr>
          <w:noProof/>
          <w:lang w:val="da-DK" w:eastAsia="da-DK"/>
        </w:rPr>
        <w:drawing>
          <wp:inline distT="0" distB="0" distL="0" distR="0">
            <wp:extent cx="5486400" cy="3408045"/>
            <wp:effectExtent l="19050" t="19050" r="19050" b="20955"/>
            <wp:docPr id="25" name="Billede 25" descr="hvo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vo process flow"/>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3408045"/>
                    </a:xfrm>
                    <a:prstGeom prst="rect">
                      <a:avLst/>
                    </a:prstGeom>
                    <a:noFill/>
                    <a:ln w="19050" cmpd="sng">
                      <a:solidFill>
                        <a:srgbClr val="000000"/>
                      </a:solidFill>
                      <a:miter lim="800000"/>
                      <a:headEnd/>
                      <a:tailEnd/>
                    </a:ln>
                    <a:effectLst/>
                  </pic:spPr>
                </pic:pic>
              </a:graphicData>
            </a:graphic>
          </wp:inline>
        </w:drawing>
      </w:r>
    </w:p>
    <w:p w:rsidR="00D54A2E" w:rsidRPr="00FE0DE3" w:rsidRDefault="00D54A2E" w:rsidP="00D54A2E"/>
    <w:p w:rsidR="00D54A2E" w:rsidRPr="00FE0DE3" w:rsidRDefault="00D54A2E" w:rsidP="001E624D">
      <w:pPr>
        <w:pStyle w:val="ReportBody"/>
      </w:pPr>
      <w:r w:rsidRPr="00FE0DE3">
        <w:t>There is one dedicated HVO jet facility in the world. It is the 130,000 tonne per year AltAir plant in Los Angeles, California. It employs the UOP process shown above. Detail</w:t>
      </w:r>
      <w:r w:rsidR="000A763C" w:rsidRPr="00FE0DE3">
        <w:t>ed</w:t>
      </w:r>
      <w:r w:rsidRPr="00FE0DE3">
        <w:t xml:space="preserve"> information on the AltAir operat</w:t>
      </w:r>
      <w:r w:rsidR="000A763C" w:rsidRPr="00FE0DE3">
        <w:t xml:space="preserve">ions </w:t>
      </w:r>
      <w:r w:rsidR="002C616C" w:rsidRPr="00FE0DE3">
        <w:t>is</w:t>
      </w:r>
      <w:r w:rsidR="000A763C" w:rsidRPr="00FE0DE3">
        <w:t xml:space="preserve"> not publicly available and thus there is more reliance on secondary information in the description than there was for the previous section that considered the production of renewable diesel fuel.</w:t>
      </w:r>
    </w:p>
    <w:p w:rsidR="002C616C" w:rsidRPr="00FE0DE3" w:rsidRDefault="002C616C" w:rsidP="001E624D">
      <w:pPr>
        <w:pStyle w:val="ReportBody"/>
      </w:pPr>
      <w:r w:rsidRPr="00FE0DE3">
        <w:t>This technology would be classified as being between the Pioneering and the early commercial phase.</w:t>
      </w:r>
    </w:p>
    <w:p w:rsidR="00C828C5" w:rsidRPr="00FE0DE3" w:rsidRDefault="00C828C5" w:rsidP="00C828C5">
      <w:pPr>
        <w:pStyle w:val="Overskrift3"/>
      </w:pPr>
      <w:bookmarkStart w:id="162" w:name="_Toc510434673"/>
      <w:r w:rsidRPr="00FE0DE3">
        <w:t>Contact Information</w:t>
      </w:r>
      <w:bookmarkEnd w:id="162"/>
    </w:p>
    <w:p w:rsidR="00D54A2E" w:rsidRPr="00FE0DE3" w:rsidRDefault="00D54A2E" w:rsidP="00D54A2E">
      <w:pPr>
        <w:pStyle w:val="Brdtekst"/>
      </w:pPr>
      <w:r w:rsidRPr="00FE0DE3">
        <w:t>Don O’Connor – (S&amp;T)</w:t>
      </w:r>
      <w:r w:rsidRPr="00FE0DE3">
        <w:rPr>
          <w:vertAlign w:val="superscript"/>
        </w:rPr>
        <w:t>2</w:t>
      </w:r>
      <w:r w:rsidRPr="00FE0DE3">
        <w:t xml:space="preserve"> Consultants Inc.</w:t>
      </w:r>
    </w:p>
    <w:p w:rsidR="00C828C5" w:rsidRPr="00FE0DE3" w:rsidRDefault="00C828C5" w:rsidP="00C828C5">
      <w:pPr>
        <w:pStyle w:val="Overskrift3"/>
      </w:pPr>
      <w:bookmarkStart w:id="163" w:name="_Toc510434674"/>
      <w:r w:rsidRPr="00FE0DE3">
        <w:t>Brief Technology Description</w:t>
      </w:r>
      <w:bookmarkEnd w:id="163"/>
    </w:p>
    <w:p w:rsidR="00913713" w:rsidRPr="00FE0DE3" w:rsidRDefault="00913713" w:rsidP="001E624D">
      <w:pPr>
        <w:pStyle w:val="ReportBody"/>
      </w:pPr>
      <w:r w:rsidRPr="00FE0DE3">
        <w:t xml:space="preserve">To meet the jet fuel specification, the produced bio-jet fuel has to have not only a high flash point, but also good cold flow properties. Therefore, it is required to </w:t>
      </w:r>
      <w:r w:rsidR="000A763C" w:rsidRPr="00FE0DE3">
        <w:t xml:space="preserve">hydro-isomerize and </w:t>
      </w:r>
      <w:r w:rsidRPr="00FE0DE3">
        <w:t>hydrocrack the normal paraffins produced from deoxygenation to a product with carbon chains ranging from C</w:t>
      </w:r>
      <w:r w:rsidRPr="00FE0DE3">
        <w:rPr>
          <w:position w:val="-8"/>
          <w:vertAlign w:val="subscript"/>
        </w:rPr>
        <w:t xml:space="preserve">9 </w:t>
      </w:r>
      <w:r w:rsidRPr="00FE0DE3">
        <w:t xml:space="preserve">to </w:t>
      </w:r>
      <w:r w:rsidR="00FE0DE3" w:rsidRPr="00FE0DE3">
        <w:t>C</w:t>
      </w:r>
      <w:r w:rsidR="00FE0DE3" w:rsidRPr="00FE0DE3">
        <w:rPr>
          <w:position w:val="-8"/>
          <w:vertAlign w:val="subscript"/>
        </w:rPr>
        <w:t xml:space="preserve">15. </w:t>
      </w:r>
      <w:r w:rsidR="000A763C" w:rsidRPr="00FE0DE3">
        <w:t>The hydrocracking stage results in some yield loss of jet and diesel fuel with increased production of naphtha and fuel gas.</w:t>
      </w:r>
    </w:p>
    <w:p w:rsidR="000A763C" w:rsidRPr="00FE0DE3" w:rsidRDefault="000A763C" w:rsidP="001E624D">
      <w:pPr>
        <w:pStyle w:val="ReportBody"/>
      </w:pPr>
      <w:r w:rsidRPr="00FE0DE3">
        <w:t xml:space="preserve">The AltAir facility produces Renewable F-76 </w:t>
      </w:r>
      <w:r w:rsidR="00FA40B0" w:rsidRPr="00FE0DE3">
        <w:t xml:space="preserve">(a marine distillate fuel) </w:t>
      </w:r>
      <w:r w:rsidRPr="00FE0DE3">
        <w:t xml:space="preserve">and JP-5 </w:t>
      </w:r>
      <w:r w:rsidR="00FA40B0" w:rsidRPr="00FE0DE3">
        <w:t xml:space="preserve">(a military jet fuel) </w:t>
      </w:r>
      <w:r w:rsidRPr="00FE0DE3">
        <w:t>for the US military and Renewable Jet, Diesel, and Gasoline [1].</w:t>
      </w:r>
      <w:r w:rsidR="00FA40B0" w:rsidRPr="00FE0DE3">
        <w:t xml:space="preserve"> The company has not provided information on what percentage of each fuel is produced. The facility is using animal </w:t>
      </w:r>
      <w:r w:rsidR="00FA40B0" w:rsidRPr="00FE0DE3">
        <w:lastRenderedPageBreak/>
        <w:t>fats and used cooking oil as feedstocks. The technology should work for any of the same oils and fats used for renewable diesel fuels.</w:t>
      </w:r>
    </w:p>
    <w:p w:rsidR="00FA40B0" w:rsidRPr="00FE0DE3" w:rsidRDefault="00FA40B0" w:rsidP="001E624D">
      <w:pPr>
        <w:pStyle w:val="ReportBody"/>
      </w:pPr>
      <w:r w:rsidRPr="00FE0DE3">
        <w:t>Compared to the HVO for diesel fuel described in the previous section, the yield of jet and diesel fuel is expected to be lower and the hydrogen demand higher when jet fuel is produced as a result of the additional hydrocracking step.</w:t>
      </w:r>
    </w:p>
    <w:p w:rsidR="00C828C5" w:rsidRPr="00FE0DE3" w:rsidRDefault="00C828C5" w:rsidP="00C828C5">
      <w:pPr>
        <w:pStyle w:val="Overskrift3"/>
      </w:pPr>
      <w:bookmarkStart w:id="164" w:name="_Toc510434675"/>
      <w:r w:rsidRPr="00FE0DE3">
        <w:t>Input</w:t>
      </w:r>
      <w:bookmarkEnd w:id="164"/>
    </w:p>
    <w:p w:rsidR="00FA40B0" w:rsidRPr="00FE0DE3" w:rsidRDefault="00FA40B0" w:rsidP="00FA40B0">
      <w:pPr>
        <w:pStyle w:val="Brdtekst"/>
      </w:pPr>
      <w:r w:rsidRPr="00FE0DE3">
        <w:t>The primary inputs to the production process are the fats and oils and hydrogen, along with some electricity, thermal energy, and chemicals.</w:t>
      </w:r>
    </w:p>
    <w:p w:rsidR="00FA40B0" w:rsidRPr="00FE0DE3" w:rsidRDefault="00FA40B0" w:rsidP="00FA40B0">
      <w:pPr>
        <w:pStyle w:val="Overskrift3"/>
      </w:pPr>
      <w:bookmarkStart w:id="165" w:name="_Toc510434676"/>
      <w:r w:rsidRPr="00FE0DE3">
        <w:t>Output</w:t>
      </w:r>
      <w:bookmarkEnd w:id="165"/>
    </w:p>
    <w:p w:rsidR="00FA40B0" w:rsidRPr="00FE0DE3" w:rsidRDefault="00FA40B0" w:rsidP="00FA40B0">
      <w:pPr>
        <w:pStyle w:val="Brdtekst"/>
      </w:pPr>
      <w:r w:rsidRPr="00FE0DE3">
        <w:t xml:space="preserve">The outputs from the process are the </w:t>
      </w:r>
      <w:r w:rsidR="004D3C4C" w:rsidRPr="00FE0DE3">
        <w:t>jet fuel, some diesel fuel</w:t>
      </w:r>
      <w:r w:rsidRPr="00FE0DE3">
        <w:t>, some fuel gas (a mixture of hydrogen and light hydrocarbons), propane, and a light liquid stream that can be used as fuel or as a renewable gasoline blending component.</w:t>
      </w:r>
    </w:p>
    <w:p w:rsidR="00C828C5" w:rsidRPr="00FE0DE3" w:rsidRDefault="00C828C5" w:rsidP="00C828C5">
      <w:pPr>
        <w:pStyle w:val="Overskrift3"/>
      </w:pPr>
      <w:bookmarkStart w:id="166" w:name="_Toc510434677"/>
      <w:r w:rsidRPr="00FE0DE3">
        <w:t>Energy Balance</w:t>
      </w:r>
      <w:bookmarkEnd w:id="166"/>
    </w:p>
    <w:p w:rsidR="00AC1655" w:rsidRPr="00FE0DE3" w:rsidRDefault="00AC1655" w:rsidP="00AC1655">
      <w:pPr>
        <w:pStyle w:val="Brdtekst"/>
      </w:pPr>
      <w:r w:rsidRPr="00FE0DE3">
        <w:t xml:space="preserve">Several of the analysis of HVO Jet fuel have used the GREET model data for the energy balance [2] [3]. Other studies have investigated the optimization of the process and reported </w:t>
      </w:r>
      <w:r w:rsidR="00634606" w:rsidRPr="00FE0DE3">
        <w:t>significant</w:t>
      </w:r>
      <w:r w:rsidRPr="00FE0DE3">
        <w:t xml:space="preserve"> process variability [4] [5].</w:t>
      </w:r>
    </w:p>
    <w:p w:rsidR="00912C01" w:rsidRPr="00FE0DE3" w:rsidRDefault="00912C01" w:rsidP="00AC1655">
      <w:pPr>
        <w:pStyle w:val="Brdtekst"/>
      </w:pPr>
      <w:r w:rsidRPr="00FE0DE3">
        <w:t>The energy balance using the GREET information is shown in the following figure.</w:t>
      </w:r>
    </w:p>
    <w:p w:rsidR="00912C01" w:rsidRPr="00FE0DE3" w:rsidRDefault="00912C01" w:rsidP="00912C01">
      <w:pPr>
        <w:pStyle w:val="Billedtekst"/>
      </w:pPr>
      <w:bookmarkStart w:id="167" w:name="_Toc510435029"/>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5</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t>HVO Jet Fuel Energy Balance</w:t>
      </w:r>
      <w:bookmarkEnd w:id="167"/>
    </w:p>
    <w:p w:rsidR="00A509D9" w:rsidRPr="00FE0DE3" w:rsidRDefault="00007B86" w:rsidP="00A509D9">
      <w:r>
        <w:rPr>
          <w:noProof/>
          <w:lang w:val="da-DK" w:eastAsia="da-DK"/>
        </w:rPr>
        <w:drawing>
          <wp:inline distT="0" distB="0" distL="0" distR="0">
            <wp:extent cx="5486400" cy="2743200"/>
            <wp:effectExtent l="19050" t="19050" r="19050" b="19050"/>
            <wp:docPr id="26" name="Billede 26" descr="bi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oje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A509D9" w:rsidRPr="00FE0DE3" w:rsidRDefault="00A509D9" w:rsidP="00A509D9"/>
    <w:p w:rsidR="00F41A84" w:rsidRPr="00FE0DE3" w:rsidRDefault="00F41A84" w:rsidP="00F41A84"/>
    <w:p w:rsidR="00FA40B0" w:rsidRPr="00FE0DE3" w:rsidRDefault="00A509D9" w:rsidP="00A509D9">
      <w:pPr>
        <w:pStyle w:val="ReportBody"/>
      </w:pPr>
      <w:r w:rsidRPr="00FE0DE3">
        <w:t>As with the HVO technology in the previous chapter it is likely that 15% of the heat loss can be recovered as a high temperature stream that could be used for district heating.</w:t>
      </w:r>
    </w:p>
    <w:p w:rsidR="00912C01" w:rsidRPr="00FE0DE3" w:rsidRDefault="002C616C" w:rsidP="00FA40B0">
      <w:pPr>
        <w:pStyle w:val="Brdtekst"/>
      </w:pPr>
      <w:r w:rsidRPr="00FE0DE3">
        <w:t>The product yields for two feedstocks in the Tao paper [4], which are derived from Aspen modelling,</w:t>
      </w:r>
      <w:r w:rsidR="00912C01" w:rsidRPr="00FE0DE3">
        <w:t xml:space="preserve"> </w:t>
      </w:r>
      <w:r w:rsidRPr="00FE0DE3">
        <w:t>are very different than the GREET product yields as shown in the following figure. Different product yields will impact the energy balance for the process.</w:t>
      </w:r>
    </w:p>
    <w:p w:rsidR="002C616C" w:rsidRPr="00FE0DE3" w:rsidRDefault="002C616C" w:rsidP="002C616C">
      <w:pPr>
        <w:pStyle w:val="Billedtekst"/>
      </w:pPr>
      <w:bookmarkStart w:id="168" w:name="_Toc510435030"/>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5</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Comparison of Product Yields</w:t>
      </w:r>
      <w:bookmarkEnd w:id="168"/>
    </w:p>
    <w:p w:rsidR="002C616C" w:rsidRPr="00FE0DE3" w:rsidRDefault="00007B86" w:rsidP="002C616C">
      <w:r>
        <w:rPr>
          <w:noProof/>
          <w:lang w:val="da-DK" w:eastAsia="da-DK"/>
        </w:rPr>
        <w:drawing>
          <wp:inline distT="0" distB="0" distL="0" distR="0">
            <wp:extent cx="5486400" cy="330073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3300730"/>
                    </a:xfrm>
                    <a:prstGeom prst="rect">
                      <a:avLst/>
                    </a:prstGeom>
                    <a:noFill/>
                  </pic:spPr>
                </pic:pic>
              </a:graphicData>
            </a:graphic>
          </wp:inline>
        </w:drawing>
      </w:r>
    </w:p>
    <w:p w:rsidR="00F41A84" w:rsidRPr="00FE0DE3" w:rsidRDefault="00F41A84" w:rsidP="002C616C"/>
    <w:p w:rsidR="00F41A84" w:rsidRPr="00FE0DE3" w:rsidRDefault="00F41A84" w:rsidP="001E624D">
      <w:pPr>
        <w:pStyle w:val="ReportBody"/>
      </w:pPr>
      <w:r w:rsidRPr="00FE0DE3">
        <w:t>An earlier analysis of the process published in 2010 also showed much lower yields than is used in GREET [6]. This report was based on a theoretical analysis of the process. The energy balance from this work is shown in the following figure.</w:t>
      </w:r>
    </w:p>
    <w:p w:rsidR="00F41A84" w:rsidRPr="00FE0DE3" w:rsidRDefault="00F41A84" w:rsidP="00F41A84">
      <w:pPr>
        <w:pStyle w:val="Billedtekst"/>
      </w:pPr>
      <w:bookmarkStart w:id="169" w:name="_Toc510435031"/>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5</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Alternative HVO Jet Energy Balance</w:t>
      </w:r>
      <w:bookmarkEnd w:id="169"/>
    </w:p>
    <w:p w:rsidR="00A509D9" w:rsidRPr="00FE0DE3" w:rsidRDefault="00007B86" w:rsidP="00A509D9">
      <w:r>
        <w:rPr>
          <w:noProof/>
          <w:lang w:val="da-DK" w:eastAsia="da-DK"/>
        </w:rPr>
        <w:drawing>
          <wp:inline distT="0" distB="0" distL="0" distR="0">
            <wp:extent cx="5495290" cy="2752090"/>
            <wp:effectExtent l="19050" t="19050" r="10160" b="10160"/>
            <wp:docPr id="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95290" cy="2752090"/>
                    </a:xfrm>
                    <a:prstGeom prst="rect">
                      <a:avLst/>
                    </a:prstGeom>
                    <a:noFill/>
                    <a:ln w="19050">
                      <a:solidFill>
                        <a:srgbClr val="000000"/>
                      </a:solidFill>
                      <a:miter lim="800000"/>
                      <a:headEnd/>
                      <a:tailEnd/>
                    </a:ln>
                  </pic:spPr>
                </pic:pic>
              </a:graphicData>
            </a:graphic>
          </wp:inline>
        </w:drawing>
      </w:r>
    </w:p>
    <w:p w:rsidR="00F41A84" w:rsidRPr="00FE0DE3" w:rsidRDefault="00F41A84" w:rsidP="00F41A84"/>
    <w:p w:rsidR="00C828C5" w:rsidRPr="00FE0DE3" w:rsidRDefault="00C828C5" w:rsidP="00C828C5">
      <w:pPr>
        <w:pStyle w:val="Overskrift3"/>
      </w:pPr>
      <w:bookmarkStart w:id="170" w:name="_Toc510434678"/>
      <w:r w:rsidRPr="00FE0DE3">
        <w:t>Typical Capacities</w:t>
      </w:r>
      <w:bookmarkEnd w:id="170"/>
    </w:p>
    <w:p w:rsidR="00524C4D" w:rsidRPr="00FE0DE3" w:rsidRDefault="00524C4D" w:rsidP="00524C4D">
      <w:pPr>
        <w:pStyle w:val="Brdtekst"/>
      </w:pPr>
      <w:r w:rsidRPr="00FE0DE3">
        <w:t>Demand for biojet fuel is potentially much larger than the capacity of the single plant supplying the product. Th</w:t>
      </w:r>
      <w:r w:rsidR="005F116C" w:rsidRPr="00FE0DE3">
        <w:t>e</w:t>
      </w:r>
      <w:r w:rsidRPr="00FE0DE3">
        <w:t xml:space="preserve"> one existing plant is also small compared to the HVO plants producing diesel fuel. There is no reason why the typical plant capacities won’t be similar to the HVO for diesel plants, 150 to 1,000 million litres per year.</w:t>
      </w:r>
    </w:p>
    <w:p w:rsidR="00C828C5" w:rsidRPr="00FE0DE3" w:rsidRDefault="00C828C5" w:rsidP="00C828C5">
      <w:pPr>
        <w:pStyle w:val="Overskrift3"/>
      </w:pPr>
      <w:bookmarkStart w:id="171" w:name="_Toc510434679"/>
      <w:r w:rsidRPr="00FE0DE3">
        <w:lastRenderedPageBreak/>
        <w:t>Regulation Ability</w:t>
      </w:r>
      <w:bookmarkEnd w:id="171"/>
    </w:p>
    <w:p w:rsidR="00524C4D" w:rsidRPr="00FE0DE3" w:rsidRDefault="00524C4D" w:rsidP="00524C4D">
      <w:pPr>
        <w:pStyle w:val="Brdtekst"/>
      </w:pPr>
      <w:r w:rsidRPr="00FE0DE3">
        <w:t>Very little information is available on the turn down ratios of the process. It is a process with a high operating temperature pressure and thus will likely have limited capacity to regulate throughputs.</w:t>
      </w:r>
    </w:p>
    <w:p w:rsidR="00524C4D" w:rsidRPr="00FE0DE3" w:rsidRDefault="00524C4D" w:rsidP="00524C4D">
      <w:pPr>
        <w:pStyle w:val="Overskrift3"/>
      </w:pPr>
      <w:bookmarkStart w:id="172" w:name="_Toc510434680"/>
      <w:r w:rsidRPr="00FE0DE3">
        <w:t>Space Requirements</w:t>
      </w:r>
      <w:bookmarkEnd w:id="172"/>
    </w:p>
    <w:p w:rsidR="00524C4D" w:rsidRPr="00FE0DE3" w:rsidRDefault="00524C4D" w:rsidP="00524C4D">
      <w:pPr>
        <w:pStyle w:val="Brdtekst"/>
      </w:pPr>
      <w:r w:rsidRPr="00FE0DE3">
        <w:t>The AltAir plant is a re-purposed oil refinery so the space requirements for this facility are not likely to be representative of greenfield plants.</w:t>
      </w:r>
    </w:p>
    <w:p w:rsidR="00524C4D" w:rsidRPr="00FE0DE3" w:rsidRDefault="00524C4D" w:rsidP="00524C4D">
      <w:pPr>
        <w:pStyle w:val="Brdtekst"/>
      </w:pPr>
      <w:r w:rsidRPr="00FE0DE3">
        <w:t>The Neste HVO plants in Singapore and Rotterdam and the Diamond Green Diesel and REG plants in Louisiana are greenfield plants that have some integration with nearby utility suppliers. The space required for the plants are in the 0.02 to 0.025 ha/million litres of production range</w:t>
      </w:r>
      <w:r w:rsidR="00BB02D0" w:rsidRPr="00FE0DE3">
        <w:t xml:space="preserve"> (220 m</w:t>
      </w:r>
      <w:r w:rsidR="00BB02D0" w:rsidRPr="00FE0DE3">
        <w:rPr>
          <w:vertAlign w:val="superscript"/>
        </w:rPr>
        <w:t>2</w:t>
      </w:r>
      <w:r w:rsidR="00BB02D0" w:rsidRPr="00FE0DE3">
        <w:t>/MW).</w:t>
      </w:r>
      <w:r w:rsidRPr="00FE0DE3">
        <w:t xml:space="preserve"> This is likely to be the same space requirements of a HVO jet plant.</w:t>
      </w:r>
    </w:p>
    <w:p w:rsidR="00C828C5" w:rsidRPr="00FE0DE3" w:rsidRDefault="00C828C5" w:rsidP="00C828C5">
      <w:pPr>
        <w:pStyle w:val="Overskrift3"/>
      </w:pPr>
      <w:bookmarkStart w:id="173" w:name="_Toc510434681"/>
      <w:r w:rsidRPr="00FE0DE3">
        <w:t>Advantages/Disadvantages</w:t>
      </w:r>
      <w:bookmarkEnd w:id="173"/>
    </w:p>
    <w:p w:rsidR="00E63B00" w:rsidRPr="00FE0DE3" w:rsidRDefault="00E63B00" w:rsidP="00E63B00">
      <w:pPr>
        <w:pStyle w:val="Brdtekst"/>
      </w:pPr>
      <w:r w:rsidRPr="00FE0DE3">
        <w:t xml:space="preserve">HVO Jet Fuel is the only commercial process for the production of renewable jet fuel. It is fully approved up to </w:t>
      </w:r>
      <w:r w:rsidR="00440C2E" w:rsidRPr="00FE0DE3">
        <w:t>50% blend level with fossil jet fuel. Most of the commercial biojet flights operating in the world today use fuel from this process.</w:t>
      </w:r>
    </w:p>
    <w:p w:rsidR="007E0345" w:rsidRPr="00FE0DE3" w:rsidRDefault="007E0345" w:rsidP="00E63B00">
      <w:pPr>
        <w:pStyle w:val="Brdtekst"/>
      </w:pPr>
      <w:r w:rsidRPr="00FE0DE3">
        <w:t>Due to lower yields and higher energy and hydrogen consumption the production costs of HVO Jet will be higher than HVO diesel fuel, which are already higher than the fossil fuel prices.</w:t>
      </w:r>
    </w:p>
    <w:p w:rsidR="00C828C5" w:rsidRPr="00FE0DE3" w:rsidRDefault="00C828C5" w:rsidP="00C828C5">
      <w:pPr>
        <w:pStyle w:val="Overskrift3"/>
      </w:pPr>
      <w:bookmarkStart w:id="174" w:name="_Toc510434682"/>
      <w:r w:rsidRPr="00FE0DE3">
        <w:t>Environment</w:t>
      </w:r>
      <w:bookmarkEnd w:id="174"/>
    </w:p>
    <w:p w:rsidR="009A74D3" w:rsidRPr="00FE0DE3" w:rsidRDefault="009A74D3" w:rsidP="009A74D3">
      <w:pPr>
        <w:pStyle w:val="Brdtekst"/>
      </w:pPr>
      <w:r w:rsidRPr="00FE0DE3">
        <w:t>Based on the information in the peer reviewed literature the jet fuel production is more energy intensive than the production of HVO diesel fuel.</w:t>
      </w:r>
    </w:p>
    <w:p w:rsidR="009A74D3" w:rsidRPr="00FE0DE3" w:rsidRDefault="009A74D3" w:rsidP="009A74D3">
      <w:pPr>
        <w:pStyle w:val="Brdtekst"/>
      </w:pPr>
      <w:r w:rsidRPr="00FE0DE3">
        <w:t>The hydrotreating catalysts have a long life and can be re-generated. There is limited waste generated as part of the process, although this can depend on the feedstock and the need to pre-treat the feedstock to remove minor contaminants.</w:t>
      </w:r>
    </w:p>
    <w:p w:rsidR="00C828C5" w:rsidRPr="00FE0DE3" w:rsidRDefault="00C828C5" w:rsidP="00C828C5">
      <w:pPr>
        <w:pStyle w:val="Overskrift3"/>
      </w:pPr>
      <w:bookmarkStart w:id="175" w:name="_Toc510434683"/>
      <w:r w:rsidRPr="00FE0DE3">
        <w:t>Research and Development Perspective</w:t>
      </w:r>
      <w:bookmarkEnd w:id="175"/>
    </w:p>
    <w:p w:rsidR="009A74D3" w:rsidRPr="00FE0DE3" w:rsidRDefault="00A141D8" w:rsidP="009A74D3">
      <w:pPr>
        <w:pStyle w:val="Brdtekst"/>
      </w:pPr>
      <w:r w:rsidRPr="00FE0DE3">
        <w:t>Hydrogenated vegetable oil (HVO) Jet Fuel has been classed as a Category 3 technology, a commercial technology with development potential. There is one production facility in operation that is dedicated to maximize jet fuel. These technologies are deemed to have a certain development potential such as opportunities for optimizing jet fuel production with different feedstocks or possibly feedstock blends and therefore there is a considerable level of uncertainty related to future price and performance.</w:t>
      </w:r>
      <w:r w:rsidR="00823F25" w:rsidRPr="00FE0DE3">
        <w:t xml:space="preserve"> </w:t>
      </w:r>
      <w:r w:rsidR="009A74D3" w:rsidRPr="00FE0DE3">
        <w:t>On the other hand the process steps that are used are all well know refinery process units which limits the potential improvements.</w:t>
      </w:r>
    </w:p>
    <w:p w:rsidR="00C828C5" w:rsidRPr="00FE0DE3" w:rsidRDefault="00C828C5" w:rsidP="00C828C5">
      <w:pPr>
        <w:pStyle w:val="Overskrift3"/>
      </w:pPr>
      <w:bookmarkStart w:id="176" w:name="_Toc510434684"/>
      <w:r w:rsidRPr="00FE0DE3">
        <w:t>Examples of Market Standard Technology</w:t>
      </w:r>
      <w:bookmarkEnd w:id="176"/>
    </w:p>
    <w:p w:rsidR="009A74D3" w:rsidRPr="00FE0DE3" w:rsidRDefault="009A74D3" w:rsidP="009A74D3">
      <w:pPr>
        <w:pStyle w:val="Brdtekst"/>
      </w:pPr>
      <w:r w:rsidRPr="00FE0DE3">
        <w:t>The leading commercial supplier of the technology is Honeywell UOP. Their corporate office is:</w:t>
      </w:r>
    </w:p>
    <w:p w:rsidR="009A74D3" w:rsidRPr="00FE0DE3" w:rsidRDefault="009A74D3" w:rsidP="009A74D3">
      <w:pPr>
        <w:pStyle w:val="Brdtekst"/>
        <w:jc w:val="left"/>
      </w:pPr>
      <w:r w:rsidRPr="00FE0DE3">
        <w:rPr>
          <w:b/>
          <w:bCs/>
        </w:rPr>
        <w:t>UOP World Corporate Offices</w:t>
      </w:r>
      <w:r w:rsidRPr="00FE0DE3">
        <w:rPr>
          <w:b/>
        </w:rPr>
        <w:br/>
      </w:r>
      <w:r w:rsidRPr="00FE0DE3">
        <w:t>25 E. Algonquin Road (Bldg A)</w:t>
      </w:r>
      <w:r w:rsidRPr="00FE0DE3">
        <w:br/>
        <w:t>P.O. Box 5017</w:t>
      </w:r>
      <w:r w:rsidRPr="00FE0DE3">
        <w:br/>
        <w:t>Des Plaines, IL 60017-5017</w:t>
      </w:r>
      <w:r w:rsidRPr="00FE0DE3">
        <w:br/>
        <w:t>Toll Free: +1 (800) 877-6184</w:t>
      </w:r>
      <w:r w:rsidRPr="00FE0DE3">
        <w:br/>
        <w:t>Phone: +1 (847) 391-2000</w:t>
      </w:r>
    </w:p>
    <w:p w:rsidR="009A74D3" w:rsidRPr="00FE0DE3" w:rsidRDefault="009A74D3" w:rsidP="009A74D3">
      <w:pPr>
        <w:pStyle w:val="Brdtekst"/>
      </w:pPr>
      <w:r w:rsidRPr="00FE0DE3">
        <w:t>They have a European office at</w:t>
      </w:r>
    </w:p>
    <w:p w:rsidR="009A74D3" w:rsidRPr="00FE0DE3" w:rsidRDefault="009A74D3" w:rsidP="009A74D3">
      <w:pPr>
        <w:pStyle w:val="Brdtekst"/>
        <w:jc w:val="left"/>
      </w:pPr>
      <w:r w:rsidRPr="00FE0DE3">
        <w:lastRenderedPageBreak/>
        <w:t>Noorderlaan 147</w:t>
      </w:r>
      <w:r w:rsidRPr="00FE0DE3">
        <w:br/>
        <w:t>B-2030 Antwerp, Belgium</w:t>
      </w:r>
      <w:r w:rsidRPr="00FE0DE3">
        <w:br/>
        <w:t>Phone: +32-3-540-9911</w:t>
      </w:r>
    </w:p>
    <w:p w:rsidR="00C828C5" w:rsidRPr="00FE0DE3" w:rsidRDefault="00C828C5" w:rsidP="00C828C5">
      <w:pPr>
        <w:pStyle w:val="Overskrift3"/>
      </w:pPr>
      <w:bookmarkStart w:id="177" w:name="_Toc510434685"/>
      <w:r w:rsidRPr="00FE0DE3">
        <w:t>Predication of Performance and Cost</w:t>
      </w:r>
      <w:bookmarkEnd w:id="177"/>
    </w:p>
    <w:p w:rsidR="00C9405D" w:rsidRPr="00FE0DE3" w:rsidRDefault="00C9405D" w:rsidP="00C9405D">
      <w:pPr>
        <w:pStyle w:val="Brdtekst"/>
      </w:pPr>
      <w:r w:rsidRPr="00FE0DE3">
        <w:t xml:space="preserve">The production of jet fuel from fats and oils is being practised commercially in one facility, however very little information on the actual performance is available in the public domain. Therefore it is uncertain where the technology sits on the development curve. </w:t>
      </w:r>
    </w:p>
    <w:p w:rsidR="00C828C5" w:rsidRPr="00FE0DE3" w:rsidRDefault="00C828C5" w:rsidP="00C828C5">
      <w:pPr>
        <w:pStyle w:val="Overskrift3"/>
      </w:pPr>
      <w:bookmarkStart w:id="178" w:name="_Toc510434686"/>
      <w:r w:rsidRPr="00FE0DE3">
        <w:t>Uncertainty</w:t>
      </w:r>
      <w:bookmarkEnd w:id="178"/>
    </w:p>
    <w:p w:rsidR="009A74D3" w:rsidRPr="00FE0DE3" w:rsidRDefault="009A74D3" w:rsidP="009A74D3">
      <w:pPr>
        <w:pStyle w:val="Brdtekst"/>
      </w:pPr>
      <w:r w:rsidRPr="00FE0DE3">
        <w:t>There are relatively high levels of uncertainty with the performance parameters for this technology as the data in the public domain is not based on the performance of the one operating plant. That information is confidential. The information that is in the public domain from peer reviewed studies is sometimes contradictory especially with respect to product yields and energy consumption.</w:t>
      </w:r>
    </w:p>
    <w:p w:rsidR="00C828C5" w:rsidRPr="00FE0DE3" w:rsidRDefault="00C828C5" w:rsidP="00C828C5">
      <w:pPr>
        <w:pStyle w:val="Overskrift3"/>
      </w:pPr>
      <w:bookmarkStart w:id="179" w:name="_Toc510434687"/>
      <w:r w:rsidRPr="00FE0DE3">
        <w:t>Additional Remarks</w:t>
      </w:r>
      <w:bookmarkEnd w:id="179"/>
    </w:p>
    <w:p w:rsidR="00C9405D" w:rsidRPr="00FE0DE3" w:rsidRDefault="00C9405D" w:rsidP="00C9405D">
      <w:pPr>
        <w:pStyle w:val="Brdtekst"/>
      </w:pPr>
      <w:r w:rsidRPr="00FE0DE3">
        <w:t>It is possible to produce some jet fuel from HVO plants that focus on the production of diesel fuel.</w:t>
      </w:r>
      <w:r w:rsidR="00BB606C" w:rsidRPr="00FE0DE3">
        <w:t xml:space="preserve"> There is a portion of the HVO that can be recovered by distillation that will meet the fuel specifications of the jet fuel. This is the “light” end of the diesel HVO and removing it makes the remaining product heavier. However, if there is a demand for diesel and jet fuel it is one way to produce HVO Jet without a loss of yield and large amounts of LPG or </w:t>
      </w:r>
      <w:r w:rsidR="00ED69EA" w:rsidRPr="00FE0DE3">
        <w:t>naphtha</w:t>
      </w:r>
      <w:r w:rsidR="00BB606C" w:rsidRPr="00FE0DE3">
        <w:t xml:space="preserve"> materials being produced.</w:t>
      </w:r>
      <w:r w:rsidR="00ED69EA" w:rsidRPr="00FE0DE3">
        <w:t xml:space="preserve"> The distillation curve</w:t>
      </w:r>
      <w:r w:rsidR="00AB43D5" w:rsidRPr="00FE0DE3">
        <w:t>s</w:t>
      </w:r>
      <w:r w:rsidR="00ED69EA" w:rsidRPr="00FE0DE3">
        <w:t xml:space="preserve"> for three commercial renewable diesel fuels </w:t>
      </w:r>
      <w:r w:rsidR="00AB43D5" w:rsidRPr="00FE0DE3">
        <w:t xml:space="preserve">are </w:t>
      </w:r>
      <w:r w:rsidR="00ED69EA" w:rsidRPr="00FE0DE3">
        <w:t>compared to the typical upper and lower limit for jet fuel in the following figure.</w:t>
      </w:r>
      <w:r w:rsidR="0006502F" w:rsidRPr="00FE0DE3">
        <w:t xml:space="preserve"> It can be seen that 10 to 20% of the HVO diesel fuel is within the jet fuel range.</w:t>
      </w:r>
      <w:r w:rsidR="00AB43D5" w:rsidRPr="00FE0DE3">
        <w:t xml:space="preserve"> There is no quantitative public information on the flexibility of the operations to alter the diesel/jet fuel ratios.</w:t>
      </w:r>
    </w:p>
    <w:p w:rsidR="00ED69EA" w:rsidRPr="00FE0DE3" w:rsidRDefault="00ED69EA" w:rsidP="00ED69EA">
      <w:pPr>
        <w:pStyle w:val="Billedtekst"/>
      </w:pPr>
      <w:bookmarkStart w:id="180" w:name="_Toc510435032"/>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5</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5</w:t>
      </w:r>
      <w:r w:rsidR="006A3DAF" w:rsidRPr="00FE0DE3">
        <w:fldChar w:fldCharType="end"/>
      </w:r>
      <w:r w:rsidRPr="00FE0DE3">
        <w:tab/>
        <w:t>Renewable Diesel Distillation Curves</w:t>
      </w:r>
      <w:bookmarkEnd w:id="180"/>
    </w:p>
    <w:p w:rsidR="00ED69EA" w:rsidRPr="00FE0DE3" w:rsidRDefault="00007B86" w:rsidP="00ED69EA">
      <w:r>
        <w:rPr>
          <w:noProof/>
          <w:lang w:val="da-DK" w:eastAsia="da-DK"/>
        </w:rPr>
        <w:drawing>
          <wp:inline distT="0" distB="0" distL="0" distR="0">
            <wp:extent cx="5486400" cy="330073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3300730"/>
                    </a:xfrm>
                    <a:prstGeom prst="rect">
                      <a:avLst/>
                    </a:prstGeom>
                    <a:noFill/>
                  </pic:spPr>
                </pic:pic>
              </a:graphicData>
            </a:graphic>
          </wp:inline>
        </w:drawing>
      </w:r>
    </w:p>
    <w:p w:rsidR="00C828C5" w:rsidRPr="00FE0DE3" w:rsidRDefault="00C828C5" w:rsidP="00C828C5">
      <w:pPr>
        <w:pStyle w:val="Overskrift2"/>
      </w:pPr>
      <w:bookmarkStart w:id="181" w:name="_Toc510434688"/>
      <w:r w:rsidRPr="00FE0DE3">
        <w:lastRenderedPageBreak/>
        <w:t>Quantitative Description</w:t>
      </w:r>
      <w:bookmarkEnd w:id="181"/>
    </w:p>
    <w:p w:rsidR="00C828C5" w:rsidRPr="00FE0DE3" w:rsidRDefault="00A46C56" w:rsidP="00C828C5">
      <w:pPr>
        <w:pStyle w:val="Brdtekst"/>
      </w:pPr>
      <w:r w:rsidRPr="00FE0DE3">
        <w:t>There is very little actual data available on this process in the public domain. The information in the peer reviewed literature is often contradictory so much of the information presented below has a high degree of uncertainty.</w:t>
      </w:r>
    </w:p>
    <w:p w:rsidR="00C828C5" w:rsidRPr="00FE0DE3" w:rsidRDefault="00C828C5" w:rsidP="00C828C5">
      <w:pPr>
        <w:pStyle w:val="Overskrift3"/>
      </w:pPr>
      <w:bookmarkStart w:id="182" w:name="_Toc510434689"/>
      <w:r w:rsidRPr="00FE0DE3">
        <w:t>Energy/Technical Data</w:t>
      </w:r>
      <w:bookmarkEnd w:id="182"/>
    </w:p>
    <w:p w:rsidR="00A46C56" w:rsidRPr="00FE0DE3" w:rsidRDefault="00A46C56" w:rsidP="00A46C56">
      <w:pPr>
        <w:pStyle w:val="Brdtekst"/>
      </w:pPr>
      <w:r w:rsidRPr="00FE0DE3">
        <w:t>The energy and technical data on the process is presented below.</w:t>
      </w:r>
    </w:p>
    <w:p w:rsidR="00C828C5" w:rsidRPr="00FE0DE3" w:rsidRDefault="00C828C5" w:rsidP="00C828C5">
      <w:pPr>
        <w:pStyle w:val="Overskrift4"/>
      </w:pPr>
      <w:bookmarkStart w:id="183" w:name="_Toc510434690"/>
      <w:r w:rsidRPr="00FE0DE3">
        <w:t>Typical Plant Size</w:t>
      </w:r>
      <w:bookmarkEnd w:id="183"/>
    </w:p>
    <w:p w:rsidR="0006502F" w:rsidRPr="00FE0DE3" w:rsidRDefault="0006502F" w:rsidP="0006502F">
      <w:pPr>
        <w:pStyle w:val="Brdtekst"/>
      </w:pPr>
      <w:r w:rsidRPr="00FE0DE3">
        <w:t xml:space="preserve">The output of the primary product will be 20 to 40% lower in a jet HVO plant compared to one that produced diesel fuel. The co-product output however will be higher. </w:t>
      </w:r>
      <w:r w:rsidR="002D04BB" w:rsidRPr="00FE0DE3">
        <w:t>It is assumed that the typical plant size will be 400,000 tonnes, 80% of the typical diesel HVO plant reflecting the lower primary product yield.</w:t>
      </w:r>
    </w:p>
    <w:p w:rsidR="00C828C5" w:rsidRPr="00FE0DE3" w:rsidRDefault="00C828C5" w:rsidP="00C828C5">
      <w:pPr>
        <w:pStyle w:val="Overskrift4"/>
      </w:pPr>
      <w:bookmarkStart w:id="184" w:name="_Toc510434691"/>
      <w:r w:rsidRPr="00FE0DE3">
        <w:t>Input</w:t>
      </w:r>
      <w:r w:rsidR="00A46C56" w:rsidRPr="00FE0DE3">
        <w:t xml:space="preserve"> and Output</w:t>
      </w:r>
      <w:bookmarkEnd w:id="184"/>
    </w:p>
    <w:p w:rsidR="00F64A77" w:rsidRPr="00FE0DE3" w:rsidRDefault="002D04BB" w:rsidP="00F64A77">
      <w:pPr>
        <w:pStyle w:val="Brdtekst"/>
      </w:pPr>
      <w:r w:rsidRPr="00FE0DE3">
        <w:t>The estimated input and output is shown in the following table. This is based on the GREET model parameters which were used for Figure 5-2.</w:t>
      </w:r>
      <w:r w:rsidR="00F64A77" w:rsidRPr="00FE0DE3">
        <w:t xml:space="preserve"> The output is one litre of HVO jet fuel.</w:t>
      </w:r>
    </w:p>
    <w:p w:rsidR="00F64A77" w:rsidRPr="00FE0DE3" w:rsidRDefault="00F64A77" w:rsidP="00F64A77">
      <w:pPr>
        <w:pStyle w:val="Billedtekst"/>
      </w:pPr>
      <w:bookmarkStart w:id="185" w:name="_Toc510434967"/>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5</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Mass and Energy Flows HVO Jet</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F64A77" w:rsidRPr="00FE0DE3" w:rsidTr="00F64A77">
        <w:tc>
          <w:tcPr>
            <w:tcW w:w="2952" w:type="dxa"/>
            <w:tcBorders>
              <w:top w:val="single" w:sz="12" w:space="0" w:color="auto"/>
              <w:left w:val="single" w:sz="12" w:space="0" w:color="auto"/>
              <w:bottom w:val="single" w:sz="12" w:space="0" w:color="auto"/>
              <w:right w:val="single" w:sz="6" w:space="0" w:color="auto"/>
            </w:tcBorders>
            <w:shd w:val="clear" w:color="auto" w:fill="auto"/>
          </w:tcPr>
          <w:p w:rsidR="00F64A77" w:rsidRPr="00FE0DE3" w:rsidRDefault="00F64A77" w:rsidP="00F64A77"/>
        </w:tc>
        <w:tc>
          <w:tcPr>
            <w:tcW w:w="2952" w:type="dxa"/>
            <w:tcBorders>
              <w:top w:val="single" w:sz="12" w:space="0" w:color="auto"/>
              <w:left w:val="single" w:sz="6" w:space="0" w:color="auto"/>
              <w:bottom w:val="single" w:sz="12" w:space="0" w:color="auto"/>
              <w:right w:val="single" w:sz="6" w:space="0" w:color="auto"/>
            </w:tcBorders>
            <w:shd w:val="clear" w:color="auto" w:fill="auto"/>
          </w:tcPr>
          <w:p w:rsidR="00F64A77" w:rsidRPr="00FE0DE3" w:rsidRDefault="00F64A77" w:rsidP="00F64A77">
            <w:pPr>
              <w:jc w:val="right"/>
            </w:pPr>
            <w:r w:rsidRPr="00FE0DE3">
              <w:t>Inputs</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F64A77" w:rsidRPr="00FE0DE3" w:rsidRDefault="00F64A77" w:rsidP="00F64A77">
            <w:pPr>
              <w:jc w:val="right"/>
            </w:pPr>
            <w:r w:rsidRPr="00FE0DE3">
              <w:t>Outputs</w:t>
            </w:r>
          </w:p>
        </w:tc>
      </w:tr>
      <w:tr w:rsidR="00F64A77" w:rsidRPr="00FE0DE3" w:rsidTr="00F64A77">
        <w:tc>
          <w:tcPr>
            <w:tcW w:w="2952" w:type="dxa"/>
            <w:tcBorders>
              <w:top w:val="single" w:sz="12" w:space="0" w:color="auto"/>
              <w:left w:val="single" w:sz="12" w:space="0" w:color="auto"/>
              <w:bottom w:val="single" w:sz="6" w:space="0" w:color="auto"/>
              <w:right w:val="single" w:sz="6" w:space="0" w:color="auto"/>
            </w:tcBorders>
            <w:shd w:val="clear" w:color="auto" w:fill="auto"/>
            <w:vAlign w:val="bottom"/>
          </w:tcPr>
          <w:p w:rsidR="00F64A77" w:rsidRPr="00FE0DE3" w:rsidRDefault="00F64A77" w:rsidP="00F64A77">
            <w:pPr>
              <w:rPr>
                <w:rFonts w:cs="Arial"/>
                <w:color w:val="000000"/>
                <w:szCs w:val="21"/>
              </w:rPr>
            </w:pPr>
            <w:r w:rsidRPr="00FE0DE3">
              <w:rPr>
                <w:rFonts w:cs="Arial"/>
                <w:color w:val="000000"/>
                <w:szCs w:val="21"/>
              </w:rPr>
              <w:t>Feedstock</w:t>
            </w:r>
          </w:p>
        </w:tc>
        <w:tc>
          <w:tcPr>
            <w:tcW w:w="2952" w:type="dxa"/>
            <w:tcBorders>
              <w:top w:val="single" w:sz="12" w:space="0" w:color="auto"/>
              <w:left w:val="single" w:sz="6" w:space="0" w:color="auto"/>
              <w:bottom w:val="single" w:sz="6" w:space="0" w:color="auto"/>
              <w:right w:val="single" w:sz="6" w:space="0" w:color="auto"/>
            </w:tcBorders>
            <w:shd w:val="clear" w:color="auto" w:fill="auto"/>
          </w:tcPr>
          <w:p w:rsidR="00F64A77" w:rsidRPr="00FE0DE3" w:rsidRDefault="00F64A77" w:rsidP="00F64A77">
            <w:pPr>
              <w:jc w:val="right"/>
            </w:pPr>
            <w:r w:rsidRPr="00FE0DE3">
              <w:t>1.07 kg</w:t>
            </w:r>
          </w:p>
        </w:tc>
        <w:tc>
          <w:tcPr>
            <w:tcW w:w="2952" w:type="dxa"/>
            <w:tcBorders>
              <w:top w:val="single" w:sz="12" w:space="0" w:color="auto"/>
              <w:left w:val="single" w:sz="6" w:space="0" w:color="auto"/>
              <w:bottom w:val="single" w:sz="6" w:space="0" w:color="auto"/>
              <w:right w:val="single" w:sz="12" w:space="0" w:color="auto"/>
            </w:tcBorders>
            <w:shd w:val="clear" w:color="auto" w:fill="auto"/>
          </w:tcPr>
          <w:p w:rsidR="00F64A77" w:rsidRPr="00FE0DE3" w:rsidRDefault="00F64A77" w:rsidP="00F64A77">
            <w:pPr>
              <w:jc w:val="right"/>
            </w:pPr>
          </w:p>
        </w:tc>
      </w:tr>
      <w:tr w:rsidR="00F64A77" w:rsidRPr="00FE0DE3" w:rsidTr="00F64A77">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F64A77" w:rsidRPr="00FE0DE3" w:rsidRDefault="00F64A77" w:rsidP="00F64A77">
            <w:pPr>
              <w:rPr>
                <w:rFonts w:cs="Arial"/>
                <w:color w:val="000000"/>
                <w:szCs w:val="21"/>
              </w:rPr>
            </w:pPr>
            <w:r w:rsidRPr="00FE0DE3">
              <w:rPr>
                <w:rFonts w:cs="Arial"/>
                <w:color w:val="000000"/>
                <w:szCs w:val="21"/>
              </w:rPr>
              <w:t>Hydrogen</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F64A77" w:rsidRPr="00FE0DE3" w:rsidRDefault="00F64A77" w:rsidP="00F64A77">
            <w:pPr>
              <w:jc w:val="right"/>
            </w:pPr>
            <w:r w:rsidRPr="00FE0DE3">
              <w:t>0.035 kg</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F64A77" w:rsidRPr="00FE0DE3" w:rsidRDefault="00F64A77" w:rsidP="00F64A77">
            <w:pPr>
              <w:jc w:val="right"/>
            </w:pPr>
          </w:p>
        </w:tc>
      </w:tr>
      <w:tr w:rsidR="00F64A77" w:rsidRPr="00FE0DE3" w:rsidTr="00F64A77">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F64A77" w:rsidRPr="00FE0DE3" w:rsidRDefault="00F64A77" w:rsidP="00F64A77">
            <w:pPr>
              <w:rPr>
                <w:rFonts w:cs="Arial"/>
                <w:color w:val="000000"/>
                <w:szCs w:val="21"/>
              </w:rPr>
            </w:pPr>
            <w:r w:rsidRPr="00FE0DE3">
              <w:rPr>
                <w:rFonts w:cs="Arial"/>
                <w:color w:val="000000"/>
                <w:szCs w:val="21"/>
              </w:rPr>
              <w:t>Natural gas</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F64A77" w:rsidRPr="00FE0DE3" w:rsidRDefault="00F64A77" w:rsidP="00F64A77">
            <w:pPr>
              <w:jc w:val="right"/>
            </w:pPr>
            <w:r w:rsidRPr="00FE0DE3">
              <w:t>6.06 MJ</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F64A77" w:rsidRPr="00FE0DE3" w:rsidRDefault="00F64A77" w:rsidP="00F64A77">
            <w:pPr>
              <w:jc w:val="right"/>
            </w:pPr>
          </w:p>
        </w:tc>
      </w:tr>
      <w:tr w:rsidR="00F64A77" w:rsidRPr="00FE0DE3" w:rsidTr="00F64A77">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F64A77" w:rsidRPr="00FE0DE3" w:rsidRDefault="00F64A77" w:rsidP="00F64A77">
            <w:pPr>
              <w:rPr>
                <w:rFonts w:cs="Arial"/>
                <w:color w:val="000000"/>
                <w:szCs w:val="21"/>
              </w:rPr>
            </w:pPr>
            <w:r w:rsidRPr="00FE0DE3">
              <w:rPr>
                <w:rFonts w:cs="Arial"/>
                <w:color w:val="000000"/>
                <w:szCs w:val="21"/>
              </w:rPr>
              <w:t>Electricity</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F64A77" w:rsidRPr="00FE0DE3" w:rsidRDefault="00F64A77" w:rsidP="0063163A">
            <w:pPr>
              <w:jc w:val="right"/>
            </w:pPr>
            <w:r w:rsidRPr="00FE0DE3">
              <w:t>0.</w:t>
            </w:r>
            <w:r w:rsidR="0063163A" w:rsidRPr="00FE0DE3">
              <w:t xml:space="preserve">048 </w:t>
            </w:r>
            <w:r w:rsidRPr="00FE0DE3">
              <w:t>kWh</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F64A77" w:rsidRPr="00FE0DE3" w:rsidRDefault="00F64A77" w:rsidP="00F64A77">
            <w:pPr>
              <w:jc w:val="right"/>
            </w:pPr>
          </w:p>
        </w:tc>
      </w:tr>
      <w:tr w:rsidR="00F64A77" w:rsidRPr="00FE0DE3" w:rsidTr="00F64A77">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F64A77" w:rsidRPr="00FE0DE3" w:rsidRDefault="00F64A77" w:rsidP="00F64A77">
            <w:pPr>
              <w:rPr>
                <w:rFonts w:cs="Arial"/>
                <w:color w:val="000000"/>
                <w:szCs w:val="21"/>
              </w:rPr>
            </w:pPr>
            <w:r w:rsidRPr="00FE0DE3">
              <w:rPr>
                <w:rFonts w:cs="Arial"/>
                <w:color w:val="000000"/>
                <w:szCs w:val="21"/>
              </w:rPr>
              <w:t>LPG</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F64A77" w:rsidRPr="00FE0DE3" w:rsidRDefault="00F64A77" w:rsidP="00F64A77">
            <w:pPr>
              <w:jc w:val="right"/>
            </w:pP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F64A77" w:rsidRPr="00FE0DE3" w:rsidRDefault="00F64A77" w:rsidP="0063163A">
            <w:pPr>
              <w:jc w:val="right"/>
            </w:pPr>
            <w:r w:rsidRPr="00FE0DE3">
              <w:t>0.</w:t>
            </w:r>
            <w:r w:rsidR="0063163A" w:rsidRPr="00FE0DE3">
              <w:t xml:space="preserve">142 </w:t>
            </w:r>
            <w:r w:rsidRPr="00FE0DE3">
              <w:t>kg</w:t>
            </w:r>
          </w:p>
        </w:tc>
      </w:tr>
      <w:tr w:rsidR="00F64A77" w:rsidRPr="00FE0DE3" w:rsidTr="00F64A77">
        <w:tc>
          <w:tcPr>
            <w:tcW w:w="2952" w:type="dxa"/>
            <w:tcBorders>
              <w:top w:val="single" w:sz="6" w:space="0" w:color="auto"/>
              <w:left w:val="single" w:sz="12" w:space="0" w:color="auto"/>
              <w:bottom w:val="single" w:sz="6" w:space="0" w:color="auto"/>
              <w:right w:val="single" w:sz="6" w:space="0" w:color="auto"/>
            </w:tcBorders>
            <w:shd w:val="clear" w:color="auto" w:fill="auto"/>
            <w:vAlign w:val="bottom"/>
          </w:tcPr>
          <w:p w:rsidR="00F64A77" w:rsidRPr="00FE0DE3" w:rsidRDefault="00F64A77" w:rsidP="00F64A77">
            <w:pPr>
              <w:rPr>
                <w:rFonts w:cs="Arial"/>
                <w:color w:val="000000"/>
                <w:szCs w:val="21"/>
              </w:rPr>
            </w:pPr>
            <w:r w:rsidRPr="00FE0DE3">
              <w:rPr>
                <w:rFonts w:cs="Arial"/>
                <w:color w:val="000000"/>
                <w:szCs w:val="21"/>
              </w:rPr>
              <w:t>Naphtha</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F64A77" w:rsidRPr="00FE0DE3" w:rsidRDefault="00F64A77" w:rsidP="00F64A77">
            <w:pPr>
              <w:jc w:val="right"/>
            </w:pP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F64A77" w:rsidRPr="00FE0DE3" w:rsidRDefault="00F64A77" w:rsidP="0063163A">
            <w:pPr>
              <w:jc w:val="right"/>
            </w:pPr>
            <w:r w:rsidRPr="00FE0DE3">
              <w:t>0.0</w:t>
            </w:r>
            <w:r w:rsidR="0063163A" w:rsidRPr="00FE0DE3">
              <w:t>97</w:t>
            </w:r>
            <w:r w:rsidRPr="00FE0DE3">
              <w:t xml:space="preserve"> kg</w:t>
            </w:r>
          </w:p>
        </w:tc>
      </w:tr>
      <w:tr w:rsidR="00F64A77" w:rsidRPr="00FE0DE3" w:rsidTr="00F64A77">
        <w:tc>
          <w:tcPr>
            <w:tcW w:w="2952" w:type="dxa"/>
            <w:tcBorders>
              <w:top w:val="single" w:sz="6" w:space="0" w:color="auto"/>
              <w:left w:val="single" w:sz="12" w:space="0" w:color="auto"/>
              <w:bottom w:val="single" w:sz="12" w:space="0" w:color="auto"/>
              <w:right w:val="single" w:sz="6" w:space="0" w:color="auto"/>
            </w:tcBorders>
            <w:shd w:val="clear" w:color="auto" w:fill="auto"/>
            <w:vAlign w:val="bottom"/>
          </w:tcPr>
          <w:p w:rsidR="00F64A77" w:rsidRPr="00FE0DE3" w:rsidRDefault="00F64A77" w:rsidP="00F64A77">
            <w:pPr>
              <w:rPr>
                <w:rFonts w:cs="Arial"/>
                <w:color w:val="000000"/>
                <w:szCs w:val="21"/>
              </w:rPr>
            </w:pPr>
            <w:r w:rsidRPr="00FE0DE3">
              <w:rPr>
                <w:rFonts w:cs="Arial"/>
                <w:color w:val="000000"/>
                <w:szCs w:val="21"/>
              </w:rPr>
              <w:t>HVO Jet</w:t>
            </w:r>
            <w:r w:rsidR="00BB02D0" w:rsidRPr="00FE0DE3">
              <w:rPr>
                <w:rFonts w:cs="Arial"/>
                <w:color w:val="000000"/>
                <w:szCs w:val="21"/>
              </w:rPr>
              <w:t xml:space="preserve"> (one litre)</w:t>
            </w:r>
          </w:p>
        </w:tc>
        <w:tc>
          <w:tcPr>
            <w:tcW w:w="2952" w:type="dxa"/>
            <w:tcBorders>
              <w:top w:val="single" w:sz="6" w:space="0" w:color="auto"/>
              <w:left w:val="single" w:sz="6" w:space="0" w:color="auto"/>
              <w:bottom w:val="single" w:sz="12" w:space="0" w:color="auto"/>
              <w:right w:val="single" w:sz="6" w:space="0" w:color="auto"/>
            </w:tcBorders>
            <w:shd w:val="clear" w:color="auto" w:fill="auto"/>
          </w:tcPr>
          <w:p w:rsidR="00F64A77" w:rsidRPr="00FE0DE3" w:rsidRDefault="00F64A77" w:rsidP="00F64A77">
            <w:pPr>
              <w:jc w:val="right"/>
            </w:pPr>
          </w:p>
        </w:tc>
        <w:tc>
          <w:tcPr>
            <w:tcW w:w="2952" w:type="dxa"/>
            <w:tcBorders>
              <w:top w:val="single" w:sz="6" w:space="0" w:color="auto"/>
              <w:left w:val="single" w:sz="6" w:space="0" w:color="auto"/>
              <w:bottom w:val="single" w:sz="12" w:space="0" w:color="auto"/>
              <w:right w:val="single" w:sz="12" w:space="0" w:color="auto"/>
            </w:tcBorders>
            <w:shd w:val="clear" w:color="auto" w:fill="auto"/>
          </w:tcPr>
          <w:p w:rsidR="00F64A77" w:rsidRPr="00FE0DE3" w:rsidRDefault="00F64A77" w:rsidP="00F64A77">
            <w:pPr>
              <w:jc w:val="right"/>
            </w:pPr>
            <w:r w:rsidRPr="00FE0DE3">
              <w:t>0.77 kg</w:t>
            </w:r>
          </w:p>
        </w:tc>
      </w:tr>
    </w:tbl>
    <w:p w:rsidR="002D04BB" w:rsidRPr="00FE0DE3" w:rsidRDefault="002D04BB" w:rsidP="002D04BB">
      <w:pPr>
        <w:pStyle w:val="Brdtekst"/>
      </w:pPr>
    </w:p>
    <w:p w:rsidR="008D2920" w:rsidRPr="00FE0DE3" w:rsidRDefault="008D2920" w:rsidP="002D04BB">
      <w:pPr>
        <w:pStyle w:val="Brdtekst"/>
      </w:pPr>
      <w:r w:rsidRPr="00FE0DE3">
        <w:t>It has been assumed that no changes to the inputs and outputs are achieved over the present technology. The data in the data represents a very good mass balance with limited opportunity for improvement.</w:t>
      </w:r>
    </w:p>
    <w:p w:rsidR="00C828C5" w:rsidRPr="00FE0DE3" w:rsidRDefault="00C828C5" w:rsidP="00C828C5">
      <w:pPr>
        <w:pStyle w:val="Overskrift4"/>
      </w:pPr>
      <w:bookmarkStart w:id="186" w:name="_Toc510434692"/>
      <w:r w:rsidRPr="00FE0DE3">
        <w:t>Forced and Planned Outage</w:t>
      </w:r>
      <w:bookmarkEnd w:id="186"/>
    </w:p>
    <w:p w:rsidR="00F64A77" w:rsidRPr="00FE0DE3" w:rsidRDefault="00F64A77" w:rsidP="00F64A77">
      <w:pPr>
        <w:pStyle w:val="Brdtekst"/>
      </w:pPr>
      <w:r w:rsidRPr="00FE0DE3">
        <w:t>HVO jet fuel plants should operate in a similar manner to HVO diesel fuel plants. Forced shutdowns should be minimal and longer turnaround should happen every four years with an annual rate of 15 days per year.</w:t>
      </w:r>
    </w:p>
    <w:p w:rsidR="00C828C5" w:rsidRPr="00FE0DE3" w:rsidRDefault="00C828C5" w:rsidP="00C828C5">
      <w:pPr>
        <w:pStyle w:val="Overskrift4"/>
      </w:pPr>
      <w:bookmarkStart w:id="187" w:name="_Toc510434693"/>
      <w:r w:rsidRPr="00FE0DE3">
        <w:t>Technical Lifetime</w:t>
      </w:r>
      <w:bookmarkEnd w:id="187"/>
    </w:p>
    <w:p w:rsidR="00F64A77" w:rsidRPr="00FE0DE3" w:rsidRDefault="00BB02D0" w:rsidP="00F64A77">
      <w:pPr>
        <w:pStyle w:val="Brdtekst"/>
      </w:pPr>
      <w:r w:rsidRPr="00FE0DE3">
        <w:t xml:space="preserve">Plant lifetimes should exceed </w:t>
      </w:r>
      <w:r w:rsidR="00DE7336" w:rsidRPr="00FE0DE3">
        <w:t>25</w:t>
      </w:r>
      <w:r w:rsidR="00F64A77" w:rsidRPr="00FE0DE3">
        <w:t>years, similar to what would be expected in a petroleum refinery.</w:t>
      </w:r>
    </w:p>
    <w:p w:rsidR="00F64A77" w:rsidRPr="00FE0DE3" w:rsidRDefault="00F64A77" w:rsidP="00F64A77">
      <w:pPr>
        <w:pStyle w:val="Overskrift4"/>
      </w:pPr>
      <w:bookmarkStart w:id="188" w:name="_Toc510434694"/>
      <w:r w:rsidRPr="00FE0DE3">
        <w:t>Construction Time</w:t>
      </w:r>
      <w:bookmarkEnd w:id="188"/>
    </w:p>
    <w:p w:rsidR="00F64A77" w:rsidRPr="00FE0DE3" w:rsidRDefault="00F64A77" w:rsidP="00F64A77">
      <w:pPr>
        <w:pStyle w:val="Brdtekst"/>
      </w:pPr>
      <w:r w:rsidRPr="00FE0DE3">
        <w:t>Construction time of 24 to 30 months should be expected. This is longer than a FAME plant but the HVO plants are generally larger and have process vessels that operate at higher pressures and temperatures with an expectation of longer fabrication periods.</w:t>
      </w:r>
    </w:p>
    <w:p w:rsidR="00C828C5" w:rsidRPr="00FE0DE3" w:rsidRDefault="00C828C5" w:rsidP="00C828C5">
      <w:pPr>
        <w:pStyle w:val="Overskrift3"/>
      </w:pPr>
      <w:bookmarkStart w:id="189" w:name="_Toc510434695"/>
      <w:r w:rsidRPr="00FE0DE3">
        <w:t>Financial Data</w:t>
      </w:r>
      <w:bookmarkEnd w:id="189"/>
    </w:p>
    <w:p w:rsidR="00F64A77" w:rsidRPr="00FE0DE3" w:rsidRDefault="00110963" w:rsidP="00F64A77">
      <w:pPr>
        <w:pStyle w:val="Brdtekst"/>
      </w:pPr>
      <w:r w:rsidRPr="00FE0DE3">
        <w:t>The financial data has been estimated based on the available information for HVO plants and the process differences to produce jet fuel instead of diesel fuel.</w:t>
      </w:r>
    </w:p>
    <w:p w:rsidR="00C828C5" w:rsidRPr="00FE0DE3" w:rsidRDefault="00C828C5" w:rsidP="00C828C5">
      <w:pPr>
        <w:pStyle w:val="Overskrift4"/>
      </w:pPr>
      <w:bookmarkStart w:id="190" w:name="_Toc510434696"/>
      <w:r w:rsidRPr="00FE0DE3">
        <w:lastRenderedPageBreak/>
        <w:t>Investment Costs</w:t>
      </w:r>
      <w:bookmarkEnd w:id="190"/>
    </w:p>
    <w:p w:rsidR="00110963" w:rsidRPr="00FE0DE3" w:rsidRDefault="00110963" w:rsidP="00110963">
      <w:pPr>
        <w:pStyle w:val="Brdtekst"/>
      </w:pPr>
      <w:r w:rsidRPr="00FE0DE3">
        <w:t xml:space="preserve">Investment costs are 25% higher than the HVO plant due to the lower yield of the primary product. It is estimated that a 400,000 tonne per year plant would have a capital cost of €550 million. This is the same cost but lower throughput than used for the HVO plant. This is </w:t>
      </w:r>
      <w:r w:rsidRPr="00FE0DE3">
        <w:rPr>
          <w:rFonts w:cs="Arial"/>
        </w:rPr>
        <w:t>€</w:t>
      </w:r>
      <w:r w:rsidRPr="00FE0DE3">
        <w:t>1.06/litre.</w:t>
      </w:r>
    </w:p>
    <w:p w:rsidR="00BF4705" w:rsidRPr="00FE0DE3" w:rsidRDefault="00BF4705" w:rsidP="00110963">
      <w:pPr>
        <w:pStyle w:val="Brdtekst"/>
      </w:pPr>
      <w:r w:rsidRPr="00FE0DE3">
        <w:t>De Jong [7] reported a range of capital costs of €200 to 644 million for a 350,000 tpy HVO Jet plant. This is €0.57 to €1.84 per litre.</w:t>
      </w:r>
    </w:p>
    <w:p w:rsidR="008D2920" w:rsidRPr="00FE0DE3" w:rsidRDefault="008D2920" w:rsidP="00110963">
      <w:pPr>
        <w:pStyle w:val="Brdtekst"/>
      </w:pPr>
      <w:r w:rsidRPr="00FE0DE3">
        <w:t>The future investment cost is lower due to the increased scale of the plants, the same approach is used as was used for the HVO plants, a scaling factor of 0.6 is applied to the ratio of the plant size in the future to the current plant size.</w:t>
      </w:r>
    </w:p>
    <w:p w:rsidR="00C828C5" w:rsidRPr="00FE0DE3" w:rsidRDefault="00C828C5" w:rsidP="00C828C5">
      <w:pPr>
        <w:pStyle w:val="Overskrift4"/>
      </w:pPr>
      <w:bookmarkStart w:id="191" w:name="_Toc510434697"/>
      <w:r w:rsidRPr="00FE0DE3">
        <w:t>Operating and Maintenance Costs</w:t>
      </w:r>
      <w:bookmarkEnd w:id="191"/>
    </w:p>
    <w:p w:rsidR="00110963" w:rsidRPr="00FE0DE3" w:rsidRDefault="00EC73F7" w:rsidP="00110963">
      <w:pPr>
        <w:pStyle w:val="Brdtekst"/>
      </w:pPr>
      <w:r w:rsidRPr="00FE0DE3">
        <w:t>The operating and maintenance costs will be allocated across the jet fuel and the co-products. It is assumed that they will be the same per litre as were determined for the HVO plant.</w:t>
      </w:r>
    </w:p>
    <w:p w:rsidR="00EC73F7" w:rsidRPr="00FE0DE3" w:rsidRDefault="00EC73F7" w:rsidP="00110963">
      <w:pPr>
        <w:pStyle w:val="Brdtekst"/>
      </w:pPr>
      <w:r w:rsidRPr="00FE0DE3">
        <w:t xml:space="preserve">The fixed O&amp;M costs are </w:t>
      </w:r>
      <w:r w:rsidRPr="00FE0DE3">
        <w:rPr>
          <w:rFonts w:cs="Arial"/>
        </w:rPr>
        <w:t>€</w:t>
      </w:r>
      <w:r w:rsidRPr="00FE0DE3">
        <w:t>0.</w:t>
      </w:r>
      <w:r w:rsidR="006A6761" w:rsidRPr="00FE0DE3">
        <w:t xml:space="preserve">04 </w:t>
      </w:r>
      <w:r w:rsidRPr="00FE0DE3">
        <w:t xml:space="preserve">per litre and the variable O&amp;M costs are </w:t>
      </w:r>
      <w:r w:rsidRPr="00FE0DE3">
        <w:rPr>
          <w:rFonts w:cs="Arial"/>
        </w:rPr>
        <w:t>€</w:t>
      </w:r>
      <w:r w:rsidRPr="00FE0DE3">
        <w:t>0.</w:t>
      </w:r>
      <w:r w:rsidR="006A6761" w:rsidRPr="00FE0DE3">
        <w:t xml:space="preserve">08 </w:t>
      </w:r>
      <w:r w:rsidRPr="00FE0DE3">
        <w:t>per litre.</w:t>
      </w:r>
      <w:r w:rsidR="008D2920" w:rsidRPr="00FE0DE3">
        <w:t xml:space="preserve"> These costs are held constant for the future years.</w:t>
      </w:r>
    </w:p>
    <w:p w:rsidR="00C828C5" w:rsidRPr="00FE0DE3" w:rsidRDefault="00C828C5" w:rsidP="00C828C5">
      <w:pPr>
        <w:pStyle w:val="Overskrift4"/>
      </w:pPr>
      <w:bookmarkStart w:id="192" w:name="_Toc510434698"/>
      <w:r w:rsidRPr="00FE0DE3">
        <w:t>Start-up Costs</w:t>
      </w:r>
      <w:bookmarkEnd w:id="192"/>
    </w:p>
    <w:p w:rsidR="00000D0B" w:rsidRPr="00FE0DE3" w:rsidRDefault="00000D0B" w:rsidP="00000D0B">
      <w:pPr>
        <w:pStyle w:val="Brdtekst"/>
      </w:pPr>
      <w:r w:rsidRPr="00FE0DE3">
        <w:t>The start-up costs are included in the operating costs.</w:t>
      </w:r>
    </w:p>
    <w:p w:rsidR="00C828C5" w:rsidRPr="00FE0DE3" w:rsidRDefault="00C828C5" w:rsidP="00C828C5">
      <w:pPr>
        <w:pStyle w:val="Overskrift3"/>
      </w:pPr>
      <w:bookmarkStart w:id="193" w:name="_Toc510434699"/>
      <w:r w:rsidRPr="00FE0DE3">
        <w:t>Technology Specific Data</w:t>
      </w:r>
      <w:bookmarkEnd w:id="193"/>
    </w:p>
    <w:p w:rsidR="00000D0B" w:rsidRPr="00FE0DE3" w:rsidRDefault="00000D0B" w:rsidP="00000D0B">
      <w:pPr>
        <w:pStyle w:val="Brdtekst"/>
      </w:pPr>
      <w:r w:rsidRPr="00FE0DE3">
        <w:t>The physical properties of HVO Jet are shown in the following table.</w:t>
      </w:r>
    </w:p>
    <w:p w:rsidR="00000D0B" w:rsidRPr="00FE0DE3" w:rsidRDefault="00000D0B" w:rsidP="00000D0B">
      <w:pPr>
        <w:pStyle w:val="Billedtekst"/>
      </w:pPr>
      <w:bookmarkStart w:id="194" w:name="_Toc510434968"/>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5</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t>HVO Jet Properties</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000D0B" w:rsidRPr="00FE0DE3" w:rsidTr="00BB02D0">
        <w:tc>
          <w:tcPr>
            <w:tcW w:w="4428" w:type="dxa"/>
            <w:tcBorders>
              <w:top w:val="single" w:sz="12" w:space="0" w:color="auto"/>
              <w:left w:val="single" w:sz="12" w:space="0" w:color="auto"/>
              <w:bottom w:val="single" w:sz="12" w:space="0" w:color="auto"/>
              <w:right w:val="single" w:sz="6" w:space="0" w:color="auto"/>
            </w:tcBorders>
            <w:shd w:val="clear" w:color="auto" w:fill="auto"/>
          </w:tcPr>
          <w:p w:rsidR="00000D0B" w:rsidRPr="00FE0DE3" w:rsidRDefault="00000D0B" w:rsidP="00CE5A78">
            <w:r w:rsidRPr="00FE0DE3">
              <w:t>Property</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000D0B" w:rsidRPr="00FE0DE3" w:rsidRDefault="00000D0B" w:rsidP="00CE5A78">
            <w:pPr>
              <w:jc w:val="right"/>
            </w:pPr>
            <w:r w:rsidRPr="00FE0DE3">
              <w:t>Value</w:t>
            </w:r>
          </w:p>
        </w:tc>
      </w:tr>
      <w:tr w:rsidR="00000D0B" w:rsidRPr="00FE0DE3" w:rsidTr="00BB02D0">
        <w:tc>
          <w:tcPr>
            <w:tcW w:w="4428" w:type="dxa"/>
            <w:tcBorders>
              <w:top w:val="single" w:sz="12" w:space="0" w:color="auto"/>
              <w:left w:val="single" w:sz="12" w:space="0" w:color="auto"/>
              <w:bottom w:val="single" w:sz="4" w:space="0" w:color="auto"/>
              <w:right w:val="single" w:sz="4" w:space="0" w:color="auto"/>
            </w:tcBorders>
            <w:shd w:val="clear" w:color="auto" w:fill="auto"/>
          </w:tcPr>
          <w:p w:rsidR="00000D0B" w:rsidRPr="00FE0DE3" w:rsidRDefault="00000D0B" w:rsidP="00CE5A78">
            <w:r w:rsidRPr="00FE0DE3">
              <w:t>Density, kg/m</w:t>
            </w:r>
            <w:r w:rsidRPr="00FE0DE3">
              <w:rPr>
                <w:vertAlign w:val="superscript"/>
              </w:rPr>
              <w:t>3</w:t>
            </w:r>
          </w:p>
        </w:tc>
        <w:tc>
          <w:tcPr>
            <w:tcW w:w="4428" w:type="dxa"/>
            <w:tcBorders>
              <w:top w:val="single" w:sz="12" w:space="0" w:color="auto"/>
              <w:left w:val="single" w:sz="4" w:space="0" w:color="auto"/>
              <w:bottom w:val="single" w:sz="4" w:space="0" w:color="auto"/>
              <w:right w:val="single" w:sz="12" w:space="0" w:color="auto"/>
            </w:tcBorders>
            <w:shd w:val="clear" w:color="auto" w:fill="auto"/>
          </w:tcPr>
          <w:p w:rsidR="00000D0B" w:rsidRPr="00FE0DE3" w:rsidRDefault="00000D0B" w:rsidP="00CE5A78">
            <w:pPr>
              <w:jc w:val="right"/>
            </w:pPr>
            <w:r w:rsidRPr="00FE0DE3">
              <w:t>770</w:t>
            </w:r>
          </w:p>
        </w:tc>
      </w:tr>
      <w:tr w:rsidR="00000D0B" w:rsidRPr="00FE0DE3" w:rsidTr="00BB02D0">
        <w:tc>
          <w:tcPr>
            <w:tcW w:w="4428" w:type="dxa"/>
            <w:tcBorders>
              <w:top w:val="single" w:sz="4" w:space="0" w:color="auto"/>
              <w:left w:val="single" w:sz="12" w:space="0" w:color="auto"/>
              <w:bottom w:val="single" w:sz="4" w:space="0" w:color="auto"/>
              <w:right w:val="single" w:sz="4" w:space="0" w:color="auto"/>
            </w:tcBorders>
            <w:shd w:val="clear" w:color="auto" w:fill="auto"/>
          </w:tcPr>
          <w:p w:rsidR="00000D0B" w:rsidRPr="00FE0DE3" w:rsidRDefault="00000D0B" w:rsidP="00CE5A78">
            <w:r w:rsidRPr="00FE0DE3">
              <w:t>LHV, MJ/kg</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000D0B" w:rsidRPr="00FE0DE3" w:rsidRDefault="00000D0B" w:rsidP="00000D0B">
            <w:pPr>
              <w:jc w:val="right"/>
            </w:pPr>
            <w:r w:rsidRPr="00FE0DE3">
              <w:t>44.0</w:t>
            </w:r>
          </w:p>
        </w:tc>
      </w:tr>
      <w:tr w:rsidR="00000D0B" w:rsidRPr="00FE0DE3" w:rsidTr="00BB02D0">
        <w:tc>
          <w:tcPr>
            <w:tcW w:w="4428" w:type="dxa"/>
            <w:tcBorders>
              <w:top w:val="single" w:sz="4" w:space="0" w:color="auto"/>
              <w:left w:val="single" w:sz="12" w:space="0" w:color="auto"/>
              <w:bottom w:val="single" w:sz="4" w:space="0" w:color="auto"/>
              <w:right w:val="single" w:sz="4" w:space="0" w:color="auto"/>
            </w:tcBorders>
            <w:shd w:val="clear" w:color="auto" w:fill="auto"/>
          </w:tcPr>
          <w:p w:rsidR="00000D0B" w:rsidRPr="00FE0DE3" w:rsidRDefault="00000D0B" w:rsidP="00CE5A78">
            <w:r w:rsidRPr="00FE0DE3">
              <w:t>LHV, MJ/litre</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000D0B" w:rsidRPr="00FE0DE3" w:rsidRDefault="00000D0B" w:rsidP="00CE5A78">
            <w:pPr>
              <w:jc w:val="right"/>
            </w:pPr>
            <w:r w:rsidRPr="00FE0DE3">
              <w:t>34.4</w:t>
            </w:r>
          </w:p>
        </w:tc>
      </w:tr>
      <w:tr w:rsidR="00000D0B" w:rsidRPr="00FE0DE3" w:rsidTr="00BB02D0">
        <w:tc>
          <w:tcPr>
            <w:tcW w:w="4428" w:type="dxa"/>
            <w:tcBorders>
              <w:top w:val="single" w:sz="4" w:space="0" w:color="auto"/>
              <w:left w:val="single" w:sz="12" w:space="0" w:color="auto"/>
              <w:bottom w:val="single" w:sz="4" w:space="0" w:color="auto"/>
              <w:right w:val="single" w:sz="4" w:space="0" w:color="auto"/>
            </w:tcBorders>
            <w:shd w:val="clear" w:color="auto" w:fill="auto"/>
          </w:tcPr>
          <w:p w:rsidR="00000D0B" w:rsidRPr="00FE0DE3" w:rsidRDefault="00000D0B" w:rsidP="00CE5A78">
            <w:r w:rsidRPr="00FE0DE3">
              <w:t>Oxygen content</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000D0B" w:rsidRPr="00FE0DE3" w:rsidRDefault="00000D0B" w:rsidP="00CE5A78">
            <w:pPr>
              <w:jc w:val="right"/>
            </w:pPr>
            <w:r w:rsidRPr="00FE0DE3">
              <w:t>0</w:t>
            </w:r>
          </w:p>
        </w:tc>
      </w:tr>
      <w:tr w:rsidR="00000D0B" w:rsidRPr="00FE0DE3" w:rsidTr="00BB02D0">
        <w:tc>
          <w:tcPr>
            <w:tcW w:w="4428" w:type="dxa"/>
            <w:tcBorders>
              <w:top w:val="single" w:sz="4" w:space="0" w:color="auto"/>
              <w:left w:val="single" w:sz="12" w:space="0" w:color="auto"/>
              <w:bottom w:val="single" w:sz="12" w:space="0" w:color="auto"/>
              <w:right w:val="single" w:sz="4" w:space="0" w:color="auto"/>
            </w:tcBorders>
            <w:shd w:val="clear" w:color="auto" w:fill="auto"/>
          </w:tcPr>
          <w:p w:rsidR="00000D0B" w:rsidRPr="00FE0DE3" w:rsidRDefault="00000D0B" w:rsidP="00CE5A78">
            <w:r w:rsidRPr="00FE0DE3">
              <w:t>Freezing point, C</w:t>
            </w:r>
          </w:p>
        </w:tc>
        <w:tc>
          <w:tcPr>
            <w:tcW w:w="4428" w:type="dxa"/>
            <w:tcBorders>
              <w:top w:val="single" w:sz="4" w:space="0" w:color="auto"/>
              <w:left w:val="single" w:sz="4" w:space="0" w:color="auto"/>
              <w:bottom w:val="single" w:sz="12" w:space="0" w:color="auto"/>
              <w:right w:val="single" w:sz="12" w:space="0" w:color="auto"/>
            </w:tcBorders>
            <w:shd w:val="clear" w:color="auto" w:fill="auto"/>
          </w:tcPr>
          <w:p w:rsidR="00000D0B" w:rsidRPr="00FE0DE3" w:rsidRDefault="00000D0B" w:rsidP="00CE5A78">
            <w:pPr>
              <w:jc w:val="right"/>
            </w:pPr>
            <w:r w:rsidRPr="00FE0DE3">
              <w:t xml:space="preserve">-63 </w:t>
            </w:r>
            <w:r w:rsidR="00BB02D0" w:rsidRPr="00FE0DE3">
              <w:rPr>
                <w:rFonts w:cs="Arial"/>
              </w:rPr>
              <w:t>°</w:t>
            </w:r>
            <w:r w:rsidRPr="00FE0DE3">
              <w:t>C</w:t>
            </w:r>
          </w:p>
        </w:tc>
      </w:tr>
    </w:tbl>
    <w:p w:rsidR="00C828C5" w:rsidRPr="00FE0DE3" w:rsidRDefault="00DA0676" w:rsidP="00A93361">
      <w:pPr>
        <w:pStyle w:val="Overskrift3"/>
      </w:pPr>
      <w:bookmarkStart w:id="195" w:name="_Toc510434700"/>
      <w:r w:rsidRPr="00FE0DE3">
        <w:t>Summary</w:t>
      </w:r>
      <w:bookmarkEnd w:id="195"/>
    </w:p>
    <w:p w:rsidR="00C21A35" w:rsidRPr="00FE0DE3" w:rsidRDefault="00C21A35" w:rsidP="00C21A35">
      <w:pPr>
        <w:pStyle w:val="Brdtekst"/>
      </w:pPr>
      <w:r w:rsidRPr="00FE0DE3">
        <w:t xml:space="preserve">The quantitative data for HVO jet fuel is summarized in the following table. </w:t>
      </w:r>
    </w:p>
    <w:p w:rsidR="00DA0676" w:rsidRPr="00FE0DE3" w:rsidRDefault="006F093D" w:rsidP="00DA0676">
      <w:pPr>
        <w:pStyle w:val="Billedtekst"/>
      </w:pPr>
      <w:r w:rsidRPr="00FE0DE3">
        <w:br w:type="page"/>
      </w:r>
      <w:bookmarkStart w:id="196" w:name="_Toc510434969"/>
      <w:r w:rsidR="00DA0676"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5</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00265E86" w:rsidRPr="00FE0DE3">
        <w:tab/>
      </w:r>
      <w:r w:rsidR="00DA0676" w:rsidRPr="00FE0DE3">
        <w:t>HVO Jet Fuel Datasheet</w:t>
      </w:r>
      <w:bookmarkEnd w:id="196"/>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DA0676" w:rsidRPr="00FE0DE3" w:rsidTr="00FE5D2A">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HVO</w:t>
            </w:r>
            <w:r w:rsidR="00A509D9" w:rsidRPr="00FE0DE3">
              <w:rPr>
                <w:rFonts w:cs="Arial"/>
                <w:b/>
                <w:bCs/>
                <w:sz w:val="16"/>
              </w:rPr>
              <w:t xml:space="preserve"> Jet Fuel</w:t>
            </w:r>
          </w:p>
        </w:tc>
      </w:tr>
      <w:tr w:rsidR="00DA0676" w:rsidRPr="00FE0DE3" w:rsidTr="00FE5D2A">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Ref</w:t>
            </w:r>
          </w:p>
        </w:tc>
      </w:tr>
      <w:tr w:rsidR="00DA0676" w:rsidRPr="00FE0DE3" w:rsidTr="00FE5D2A">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DA0676" w:rsidRPr="00FE0DE3" w:rsidRDefault="00DA0676" w:rsidP="00FE5D2A">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DA0676" w:rsidRPr="00FE0DE3" w:rsidRDefault="00DA0676" w:rsidP="00FE5D2A">
            <w:pPr>
              <w:jc w:val="center"/>
              <w:rPr>
                <w:rFonts w:cs="Arial"/>
                <w:b/>
                <w:bCs/>
                <w:sz w:val="16"/>
              </w:rPr>
            </w:pPr>
          </w:p>
        </w:tc>
      </w:tr>
      <w:tr w:rsidR="00DA0676" w:rsidRPr="00FE0DE3" w:rsidTr="00FE5D2A">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DA0676" w:rsidRPr="00FE0DE3" w:rsidRDefault="00DA0676" w:rsidP="00FE5D2A">
            <w:pPr>
              <w:rPr>
                <w:rFonts w:cs="Arial"/>
                <w:b/>
                <w:bCs/>
                <w:sz w:val="16"/>
              </w:rPr>
            </w:pPr>
            <w:r w:rsidRPr="00FE0DE3">
              <w:rPr>
                <w:rFonts w:cs="Arial"/>
                <w:b/>
                <w:bCs/>
                <w:sz w:val="16"/>
              </w:rPr>
              <w:t>Energy/technical data</w:t>
            </w:r>
          </w:p>
        </w:tc>
      </w:tr>
      <w:tr w:rsidR="00C21A35" w:rsidRPr="00FE0DE3" w:rsidTr="00FE5D2A">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C21A35" w:rsidRPr="00FE0DE3" w:rsidRDefault="00C21A35" w:rsidP="00FE5D2A">
            <w:pPr>
              <w:rPr>
                <w:rFonts w:cs="Arial"/>
                <w:sz w:val="16"/>
                <w:szCs w:val="18"/>
              </w:rPr>
            </w:pPr>
            <w:r w:rsidRPr="00FE0DE3">
              <w:rPr>
                <w:rFonts w:cs="Arial"/>
                <w:sz w:val="16"/>
                <w:szCs w:val="18"/>
              </w:rPr>
              <w:t>Typical total plant size 1,000 t HVO/year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FE5D2A">
            <w:pPr>
              <w:jc w:val="center"/>
              <w:rPr>
                <w:rFonts w:cs="Arial"/>
                <w:sz w:val="16"/>
                <w:szCs w:val="18"/>
              </w:rPr>
            </w:pPr>
            <w:r w:rsidRPr="00FE0DE3">
              <w:rPr>
                <w:rFonts w:cs="Arial"/>
                <w:sz w:val="16"/>
                <w:szCs w:val="18"/>
              </w:rPr>
              <w:t>400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FE5D2A">
            <w:pPr>
              <w:jc w:val="center"/>
              <w:rPr>
                <w:rFonts w:cs="Arial"/>
                <w:sz w:val="16"/>
                <w:szCs w:val="18"/>
              </w:rPr>
            </w:pPr>
            <w:r w:rsidRPr="00FE0DE3">
              <w:rPr>
                <w:rFonts w:cs="Arial"/>
                <w:sz w:val="16"/>
                <w:szCs w:val="18"/>
              </w:rPr>
              <w:t>400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FE5D2A">
            <w:pPr>
              <w:jc w:val="center"/>
              <w:rPr>
                <w:rFonts w:cs="Arial"/>
                <w:sz w:val="16"/>
                <w:szCs w:val="18"/>
              </w:rPr>
            </w:pPr>
            <w:r w:rsidRPr="00FE0DE3">
              <w:rPr>
                <w:rFonts w:cs="Arial"/>
                <w:sz w:val="16"/>
                <w:szCs w:val="18"/>
              </w:rPr>
              <w:t>600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800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C21A35" w:rsidRPr="00FE0DE3" w:rsidRDefault="00C21A35" w:rsidP="00FE5D2A">
            <w:pPr>
              <w:jc w:val="center"/>
              <w:rPr>
                <w:rFonts w:cs="Arial"/>
                <w:sz w:val="16"/>
                <w:szCs w:val="18"/>
              </w:rPr>
            </w:pPr>
          </w:p>
        </w:tc>
      </w:tr>
      <w:tr w:rsidR="00C21A35" w:rsidRPr="00FE0DE3" w:rsidTr="00FE5D2A">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C21A35" w:rsidRPr="00FE0DE3" w:rsidRDefault="00C21A35" w:rsidP="00C21A35">
            <w:pPr>
              <w:rPr>
                <w:rFonts w:cs="Arial"/>
                <w:sz w:val="16"/>
                <w:szCs w:val="18"/>
              </w:rPr>
            </w:pPr>
            <w:r w:rsidRPr="00FE0DE3">
              <w:rPr>
                <w:rFonts w:cs="Arial"/>
                <w:sz w:val="16"/>
                <w:szCs w:val="18"/>
              </w:rPr>
              <w:t>Typical total plant size MW HVO</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FE5D2A">
            <w:pPr>
              <w:jc w:val="center"/>
              <w:rPr>
                <w:rFonts w:cs="Arial"/>
                <w:sz w:val="16"/>
                <w:szCs w:val="18"/>
              </w:rPr>
            </w:pPr>
            <w:r w:rsidRPr="00FE0DE3">
              <w:rPr>
                <w:rFonts w:cs="Arial"/>
                <w:sz w:val="16"/>
                <w:szCs w:val="18"/>
              </w:rPr>
              <w:t>540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FE5D2A">
            <w:pPr>
              <w:jc w:val="center"/>
              <w:rPr>
                <w:rFonts w:cs="Arial"/>
                <w:sz w:val="16"/>
                <w:szCs w:val="18"/>
              </w:rPr>
            </w:pPr>
            <w:r w:rsidRPr="00FE0DE3">
              <w:rPr>
                <w:rFonts w:cs="Arial"/>
                <w:sz w:val="16"/>
                <w:szCs w:val="18"/>
              </w:rPr>
              <w:t>540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FE5D2A">
            <w:pPr>
              <w:jc w:val="center"/>
              <w:rPr>
                <w:rFonts w:cs="Arial"/>
                <w:sz w:val="16"/>
                <w:szCs w:val="18"/>
              </w:rPr>
            </w:pPr>
            <w:r w:rsidRPr="00FE0DE3">
              <w:rPr>
                <w:rFonts w:cs="Arial"/>
                <w:sz w:val="16"/>
                <w:szCs w:val="18"/>
              </w:rPr>
              <w:t>810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1080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C21A35" w:rsidRPr="00FE0DE3" w:rsidRDefault="00C21A35" w:rsidP="00C21A35">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C21A35" w:rsidRPr="00FE0DE3" w:rsidRDefault="00C21A35" w:rsidP="00FE5D2A">
            <w:pPr>
              <w:jc w:val="center"/>
              <w:rPr>
                <w:rFonts w:cs="Arial"/>
                <w:sz w:val="16"/>
                <w:szCs w:val="18"/>
              </w:rPr>
            </w:pPr>
          </w:p>
        </w:tc>
      </w:tr>
      <w:tr w:rsidR="00DA0676" w:rsidRPr="00FE0DE3" w:rsidTr="00FE5D2A">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DA0676" w:rsidRPr="00FE0DE3" w:rsidRDefault="00DA0676" w:rsidP="00FE5D2A">
            <w:pPr>
              <w:rPr>
                <w:rFonts w:cs="Arial"/>
                <w:sz w:val="16"/>
                <w:szCs w:val="18"/>
              </w:rPr>
            </w:pPr>
            <w:r w:rsidRPr="00FE0DE3">
              <w:rPr>
                <w:rFonts w:cs="Arial"/>
                <w:b/>
                <w:i/>
                <w:sz w:val="16"/>
                <w:szCs w:val="18"/>
              </w:rPr>
              <w:t xml:space="preserve"> Inputs</w:t>
            </w:r>
          </w:p>
        </w:tc>
      </w:tr>
      <w:tr w:rsidR="006A6761" w:rsidRPr="00FE0DE3" w:rsidTr="00FE5D2A">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A6761" w:rsidRPr="00FE0DE3" w:rsidRDefault="006A6761" w:rsidP="006A6761">
            <w:pPr>
              <w:rPr>
                <w:rFonts w:cs="Arial"/>
                <w:sz w:val="16"/>
                <w:szCs w:val="18"/>
              </w:rPr>
            </w:pPr>
            <w:r w:rsidRPr="00FE0DE3">
              <w:rPr>
                <w:rFonts w:cs="Arial"/>
                <w:sz w:val="16"/>
                <w:szCs w:val="18"/>
              </w:rPr>
              <w:t>Feedstock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0.779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0.779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0.779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0.779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C, 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2,3</w:t>
            </w:r>
          </w:p>
        </w:tc>
      </w:tr>
      <w:tr w:rsidR="006A6761" w:rsidRPr="00FE0DE3" w:rsidTr="00FE5D2A">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A6761" w:rsidRPr="00FE0DE3" w:rsidRDefault="006A6761" w:rsidP="00FE5D2A">
            <w:pPr>
              <w:rPr>
                <w:rFonts w:cs="Arial"/>
                <w:sz w:val="16"/>
                <w:szCs w:val="18"/>
              </w:rPr>
            </w:pPr>
            <w:r w:rsidRPr="00FE0DE3">
              <w:rPr>
                <w:rFonts w:cs="Arial"/>
                <w:sz w:val="16"/>
                <w:szCs w:val="18"/>
              </w:rPr>
              <w:t>Hydrogen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6A6761">
            <w:pPr>
              <w:jc w:val="center"/>
              <w:rPr>
                <w:rFonts w:cs="Arial"/>
                <w:sz w:val="16"/>
                <w:szCs w:val="18"/>
              </w:rPr>
            </w:pPr>
            <w:r w:rsidRPr="00FE0DE3">
              <w:rPr>
                <w:rFonts w:cs="Arial"/>
                <w:sz w:val="16"/>
                <w:szCs w:val="18"/>
              </w:rPr>
              <w:t>0.099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0.099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0.099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0.099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C,D, 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2,3</w:t>
            </w:r>
          </w:p>
        </w:tc>
      </w:tr>
      <w:tr w:rsidR="006A6761" w:rsidRPr="00FE0DE3" w:rsidTr="00FE5D2A">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A6761" w:rsidRPr="00FE0DE3" w:rsidRDefault="006A6761" w:rsidP="00FE5D2A">
            <w:pPr>
              <w:rPr>
                <w:rFonts w:cs="Arial"/>
                <w:sz w:val="16"/>
                <w:szCs w:val="18"/>
              </w:rPr>
            </w:pPr>
            <w:r w:rsidRPr="00FE0DE3">
              <w:rPr>
                <w:rFonts w:cs="Arial"/>
                <w:sz w:val="16"/>
                <w:szCs w:val="18"/>
              </w:rPr>
              <w:t>Electricity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6A6761">
            <w:pPr>
              <w:jc w:val="center"/>
              <w:rPr>
                <w:rFonts w:cs="Arial"/>
                <w:sz w:val="16"/>
                <w:szCs w:val="18"/>
              </w:rPr>
            </w:pPr>
            <w:r w:rsidRPr="00FE0DE3">
              <w:rPr>
                <w:rFonts w:cs="Arial"/>
                <w:sz w:val="16"/>
                <w:szCs w:val="18"/>
              </w:rPr>
              <w:t>0.003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0.003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0.003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0.003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C, 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2,3</w:t>
            </w:r>
          </w:p>
        </w:tc>
      </w:tr>
      <w:tr w:rsidR="006A6761" w:rsidRPr="00FE0DE3" w:rsidTr="00FE5D2A">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A6761" w:rsidRPr="00FE0DE3" w:rsidRDefault="006A6761" w:rsidP="00FE5D2A">
            <w:pPr>
              <w:rPr>
                <w:rFonts w:cs="Arial"/>
                <w:sz w:val="16"/>
                <w:szCs w:val="18"/>
              </w:rPr>
            </w:pPr>
            <w:r w:rsidRPr="00FE0DE3">
              <w:rPr>
                <w:rFonts w:cs="Arial"/>
                <w:sz w:val="16"/>
                <w:szCs w:val="18"/>
              </w:rPr>
              <w:t>Natural Gas Consumption, MWh/MWh 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6A6761">
            <w:pPr>
              <w:jc w:val="center"/>
              <w:rPr>
                <w:rFonts w:cs="Arial"/>
                <w:sz w:val="16"/>
                <w:szCs w:val="18"/>
              </w:rPr>
            </w:pPr>
            <w:r w:rsidRPr="00FE0DE3">
              <w:rPr>
                <w:rFonts w:cs="Arial"/>
                <w:sz w:val="16"/>
                <w:szCs w:val="18"/>
              </w:rPr>
              <w:t>0.119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0.119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0.119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0.119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C21A35">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C, 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A6761" w:rsidRPr="00FE0DE3" w:rsidRDefault="006A6761" w:rsidP="00FE5D2A">
            <w:pPr>
              <w:jc w:val="center"/>
              <w:rPr>
                <w:rFonts w:cs="Arial"/>
                <w:sz w:val="16"/>
                <w:szCs w:val="18"/>
              </w:rPr>
            </w:pPr>
            <w:r w:rsidRPr="00FE0DE3">
              <w:rPr>
                <w:rFonts w:cs="Arial"/>
                <w:sz w:val="16"/>
                <w:szCs w:val="18"/>
              </w:rPr>
              <w:t>2,3</w:t>
            </w:r>
          </w:p>
        </w:tc>
      </w:tr>
      <w:tr w:rsidR="00DA0676" w:rsidRPr="00FE0DE3" w:rsidTr="00FE5D2A">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DA0676" w:rsidRPr="00FE0DE3" w:rsidRDefault="00DA0676" w:rsidP="00FE5D2A">
            <w:pPr>
              <w:rPr>
                <w:rFonts w:cs="Arial"/>
                <w:sz w:val="16"/>
                <w:szCs w:val="18"/>
              </w:rPr>
            </w:pPr>
            <w:r w:rsidRPr="00FE0DE3">
              <w:rPr>
                <w:rFonts w:cs="Arial"/>
                <w:b/>
                <w:i/>
                <w:sz w:val="16"/>
                <w:szCs w:val="18"/>
              </w:rPr>
              <w:t>Outputs</w:t>
            </w:r>
          </w:p>
        </w:tc>
      </w:tr>
      <w:tr w:rsidR="00AB43D5"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B43D5" w:rsidRPr="00FE0DE3" w:rsidRDefault="00AB43D5" w:rsidP="006A6761">
            <w:pPr>
              <w:rPr>
                <w:rFonts w:cs="Arial"/>
                <w:sz w:val="16"/>
                <w:szCs w:val="18"/>
              </w:rPr>
            </w:pPr>
            <w:r w:rsidRPr="00FE0DE3">
              <w:rPr>
                <w:rFonts w:cs="Arial"/>
                <w:sz w:val="16"/>
                <w:szCs w:val="18"/>
              </w:rPr>
              <w:t>HVO Jet Output, GJ/GJ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AB43D5">
            <w:pPr>
              <w:jc w:val="center"/>
              <w:rPr>
                <w:rFonts w:cs="Arial"/>
                <w:sz w:val="16"/>
                <w:szCs w:val="18"/>
              </w:rPr>
            </w:pPr>
            <w:r w:rsidRPr="00FE0DE3">
              <w:rPr>
                <w:rFonts w:cs="Arial"/>
                <w:sz w:val="16"/>
                <w:szCs w:val="18"/>
              </w:rPr>
              <w:t>0.66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0.66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0.66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0.66</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FE5D2A">
            <w:pPr>
              <w:jc w:val="center"/>
              <w:rPr>
                <w:rFonts w:cs="Arial"/>
                <w:sz w:val="16"/>
                <w:szCs w:val="18"/>
              </w:rPr>
            </w:pPr>
            <w:r w:rsidRPr="00FE0DE3">
              <w:rPr>
                <w:rFonts w:cs="Arial"/>
                <w:sz w:val="16"/>
                <w:szCs w:val="18"/>
              </w:rPr>
              <w:t>C, 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B43D5" w:rsidRPr="00FE0DE3" w:rsidRDefault="00AB43D5" w:rsidP="00FE5D2A">
            <w:pPr>
              <w:jc w:val="center"/>
              <w:rPr>
                <w:rFonts w:cs="Arial"/>
                <w:sz w:val="16"/>
                <w:szCs w:val="18"/>
              </w:rPr>
            </w:pPr>
          </w:p>
        </w:tc>
      </w:tr>
      <w:tr w:rsidR="00AB43D5" w:rsidRPr="00FE0DE3" w:rsidTr="00FE5D2A">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B43D5" w:rsidRPr="00FE0DE3" w:rsidRDefault="00AB43D5" w:rsidP="006A6761">
            <w:pPr>
              <w:rPr>
                <w:rStyle w:val="Kommentarhenvisning"/>
                <w:rFonts w:cs="Arial"/>
                <w:lang w:eastAsia="x-none"/>
              </w:rPr>
            </w:pPr>
            <w:r w:rsidRPr="00FE0DE3">
              <w:rPr>
                <w:rFonts w:cs="Arial"/>
                <w:sz w:val="16"/>
                <w:szCs w:val="16"/>
                <w:lang w:eastAsia="x-none"/>
              </w:rPr>
              <w:t>Co-products  Output, GJ/GJ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AB43D5">
            <w:pPr>
              <w:jc w:val="center"/>
              <w:rPr>
                <w:rFonts w:cs="Arial"/>
                <w:sz w:val="16"/>
                <w:szCs w:val="18"/>
              </w:rPr>
            </w:pPr>
            <w:r w:rsidRPr="00FE0DE3">
              <w:rPr>
                <w:rFonts w:cs="Arial"/>
                <w:sz w:val="16"/>
                <w:szCs w:val="18"/>
              </w:rPr>
              <w:t>0.16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0.16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0.16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0.16</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9F76C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B43D5" w:rsidRPr="00FE0DE3" w:rsidRDefault="00AB43D5" w:rsidP="00FE5D2A">
            <w:pPr>
              <w:jc w:val="center"/>
              <w:rPr>
                <w:rFonts w:cs="Arial"/>
                <w:sz w:val="16"/>
                <w:szCs w:val="18"/>
              </w:rPr>
            </w:pPr>
            <w:r w:rsidRPr="00FE0DE3">
              <w:rPr>
                <w:rFonts w:cs="Arial"/>
                <w:sz w:val="16"/>
                <w:szCs w:val="18"/>
              </w:rPr>
              <w:t>C, 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B43D5" w:rsidRPr="00FE0DE3" w:rsidRDefault="00AB43D5"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A0676" w:rsidRPr="00FE0DE3" w:rsidRDefault="00DA0676" w:rsidP="00FE5D2A">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A0676" w:rsidRPr="00FE0DE3" w:rsidRDefault="00DA0676" w:rsidP="00FE5D2A">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FE5D2A">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FE5D2A">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FE5D2A">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FE5D2A">
            <w:pPr>
              <w:jc w:val="center"/>
              <w:rPr>
                <w:rFonts w:cs="Arial"/>
                <w:sz w:val="16"/>
                <w:szCs w:val="18"/>
              </w:rPr>
            </w:pPr>
            <w:r w:rsidRPr="00FE0DE3">
              <w:rPr>
                <w:rFonts w:cs="Arial"/>
                <w:sz w:val="16"/>
                <w:szCs w:val="18"/>
              </w:rPr>
              <w:t>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A0676" w:rsidRPr="00FE0DE3" w:rsidRDefault="00DA0676" w:rsidP="00FE5D2A">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A0676" w:rsidRPr="00FE0DE3" w:rsidRDefault="00DA0676" w:rsidP="00FE5D2A">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E7336" w:rsidP="00FE5D2A">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A0676" w:rsidRPr="00FE0DE3" w:rsidRDefault="00DA0676" w:rsidP="00FE5D2A">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DA0676" w:rsidRPr="00FE0DE3" w:rsidRDefault="00DA0676" w:rsidP="00FE5D2A">
            <w:pPr>
              <w:rPr>
                <w:rFonts w:cs="Arial"/>
                <w:b/>
                <w:bCs/>
                <w:sz w:val="16"/>
              </w:rPr>
            </w:pPr>
            <w:r w:rsidRPr="00FE0DE3">
              <w:rPr>
                <w:rFonts w:cs="Arial"/>
                <w:b/>
                <w:bCs/>
                <w:sz w:val="16"/>
              </w:rPr>
              <w:t xml:space="preserve">Financial data                                 </w:t>
            </w:r>
          </w:p>
        </w:tc>
      </w:tr>
      <w:tr w:rsidR="00DA0676" w:rsidRPr="00FE0DE3" w:rsidTr="00FE5D2A">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A0676" w:rsidRPr="00FE0DE3" w:rsidRDefault="00DA0676" w:rsidP="00FE5D2A">
            <w:pPr>
              <w:rPr>
                <w:rFonts w:cs="Arial"/>
                <w:sz w:val="16"/>
                <w:szCs w:val="18"/>
              </w:rPr>
            </w:pPr>
            <w:r w:rsidRPr="00FE0DE3">
              <w:rPr>
                <w:rFonts w:cs="Arial"/>
                <w:sz w:val="16"/>
                <w:szCs w:val="18"/>
              </w:rPr>
              <w:t>Specific investment (€ /l HVO</w:t>
            </w:r>
            <w:r w:rsidR="00065680" w:rsidRPr="00FE0DE3">
              <w:rPr>
                <w:rFonts w:cs="Arial"/>
                <w:sz w:val="16"/>
                <w:szCs w:val="18"/>
              </w:rPr>
              <w:t xml:space="preserve"> Jet</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1A5BEC" w:rsidP="00FE5D2A">
            <w:pPr>
              <w:jc w:val="center"/>
              <w:rPr>
                <w:rFonts w:cs="Arial"/>
                <w:sz w:val="16"/>
                <w:szCs w:val="18"/>
              </w:rPr>
            </w:pPr>
            <w:r w:rsidRPr="00FE0DE3">
              <w:rPr>
                <w:rFonts w:cs="Arial"/>
                <w:sz w:val="16"/>
                <w:szCs w:val="18"/>
              </w:rPr>
              <w:t>1.07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8D2920">
            <w:pPr>
              <w:jc w:val="center"/>
              <w:rPr>
                <w:rFonts w:cs="Arial"/>
                <w:sz w:val="16"/>
                <w:szCs w:val="18"/>
              </w:rPr>
            </w:pPr>
            <w:r w:rsidRPr="00FE0DE3">
              <w:rPr>
                <w:rFonts w:cs="Arial"/>
                <w:sz w:val="16"/>
                <w:szCs w:val="18"/>
              </w:rPr>
              <w:t>1.</w:t>
            </w:r>
            <w:r w:rsidR="008D2920" w:rsidRPr="00FE0DE3">
              <w:rPr>
                <w:rFonts w:cs="Arial"/>
                <w:sz w:val="16"/>
                <w:szCs w:val="18"/>
              </w:rPr>
              <w:t>07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8D2920" w:rsidP="00FE5D2A">
            <w:pPr>
              <w:jc w:val="center"/>
              <w:rPr>
                <w:rFonts w:cs="Arial"/>
                <w:sz w:val="16"/>
                <w:szCs w:val="18"/>
              </w:rPr>
            </w:pPr>
            <w:r w:rsidRPr="00FE0DE3">
              <w:rPr>
                <w:rFonts w:cs="Arial"/>
                <w:sz w:val="16"/>
                <w:szCs w:val="18"/>
              </w:rPr>
              <w:t>0.91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8D2920" w:rsidP="00FE5D2A">
            <w:pPr>
              <w:jc w:val="center"/>
              <w:rPr>
                <w:rFonts w:cs="Arial"/>
                <w:sz w:val="16"/>
                <w:szCs w:val="18"/>
              </w:rPr>
            </w:pPr>
            <w:r w:rsidRPr="00FE0DE3">
              <w:rPr>
                <w:rFonts w:cs="Arial"/>
                <w:sz w:val="16"/>
                <w:szCs w:val="18"/>
              </w:rPr>
              <w:t>0.80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0.8</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0.8</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FE5D2A">
            <w:pPr>
              <w:jc w:val="center"/>
              <w:rPr>
                <w:rFonts w:cs="Arial"/>
                <w:sz w:val="16"/>
                <w:szCs w:val="18"/>
              </w:rPr>
            </w:pPr>
            <w:r w:rsidRPr="00FE0DE3">
              <w:rPr>
                <w:rFonts w:cs="Arial"/>
                <w:sz w:val="16"/>
                <w:szCs w:val="18"/>
              </w:rPr>
              <w:t>A,</w:t>
            </w:r>
            <w:r w:rsidR="00201F2E" w:rsidRPr="00FE0DE3">
              <w:rPr>
                <w:rFonts w:cs="Arial"/>
                <w:sz w:val="16"/>
                <w:szCs w:val="18"/>
              </w:rPr>
              <w:t xml:space="preserve"> E,</w:t>
            </w:r>
            <w:r w:rsidRPr="00FE0DE3">
              <w:rPr>
                <w:rFonts w:cs="Arial"/>
                <w:sz w:val="16"/>
                <w:szCs w:val="18"/>
              </w:rPr>
              <w:t xml:space="preserve"> J</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A0676" w:rsidRPr="00FE0DE3" w:rsidRDefault="00DA0676" w:rsidP="00FE5D2A">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A0676" w:rsidRPr="00FE0DE3" w:rsidRDefault="00DA0676" w:rsidP="00FE5D2A">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065680">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A0676" w:rsidRPr="00FE0DE3" w:rsidRDefault="00DA0676" w:rsidP="00FE5D2A">
            <w:pPr>
              <w:rPr>
                <w:rFonts w:cs="Arial"/>
                <w:sz w:val="16"/>
                <w:szCs w:val="18"/>
              </w:rPr>
            </w:pPr>
            <w:r w:rsidRPr="00FE0DE3">
              <w:rPr>
                <w:rFonts w:cs="Arial"/>
                <w:sz w:val="16"/>
                <w:szCs w:val="18"/>
              </w:rPr>
              <w:t>Fixed O&amp;M (€ /l HVO</w:t>
            </w:r>
            <w:r w:rsidR="00065680" w:rsidRPr="00FE0DE3">
              <w:rPr>
                <w:rFonts w:cs="Arial"/>
                <w:sz w:val="16"/>
                <w:szCs w:val="18"/>
              </w:rPr>
              <w:t xml:space="preserve"> Jet and co-products</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FE5D2A">
            <w:pPr>
              <w:jc w:val="center"/>
              <w:rPr>
                <w:rFonts w:cs="Arial"/>
                <w:sz w:val="16"/>
                <w:szCs w:val="18"/>
              </w:rPr>
            </w:pPr>
            <w:r w:rsidRPr="00FE0DE3">
              <w:rPr>
                <w:rFonts w:cs="Arial"/>
                <w:sz w:val="16"/>
                <w:szCs w:val="18"/>
              </w:rPr>
              <w:t>F,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065680">
        <w:trPr>
          <w:trHeight w:hRule="exact" w:val="53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A0676" w:rsidRPr="00FE0DE3" w:rsidRDefault="00DA0676" w:rsidP="00FE5D2A">
            <w:pPr>
              <w:rPr>
                <w:rFonts w:cs="Arial"/>
                <w:sz w:val="16"/>
                <w:szCs w:val="18"/>
              </w:rPr>
            </w:pPr>
            <w:r w:rsidRPr="00FE0DE3">
              <w:rPr>
                <w:rFonts w:cs="Arial"/>
                <w:sz w:val="16"/>
                <w:szCs w:val="18"/>
              </w:rPr>
              <w:t>Variable O&amp;M (€ /l HVO</w:t>
            </w:r>
            <w:r w:rsidR="00065680" w:rsidRPr="00FE0DE3">
              <w:rPr>
                <w:rFonts w:cs="Arial"/>
                <w:sz w:val="16"/>
                <w:szCs w:val="18"/>
              </w:rPr>
              <w:t xml:space="preserve"> Jet and co-products</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6A6761">
            <w:pPr>
              <w:jc w:val="center"/>
              <w:rPr>
                <w:rFonts w:cs="Arial"/>
                <w:sz w:val="16"/>
                <w:szCs w:val="18"/>
              </w:rPr>
            </w:pPr>
            <w:r w:rsidRPr="00FE0DE3">
              <w:rPr>
                <w:rFonts w:cs="Arial"/>
                <w:sz w:val="16"/>
                <w:szCs w:val="18"/>
              </w:rPr>
              <w:t>0.</w:t>
            </w:r>
            <w:r w:rsidR="006A6761" w:rsidRPr="00FE0DE3">
              <w:rPr>
                <w:rFonts w:cs="Arial"/>
                <w:sz w:val="16"/>
                <w:szCs w:val="18"/>
              </w:rPr>
              <w:t>08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DA0676" w:rsidRPr="00FE0DE3" w:rsidRDefault="00DA0676" w:rsidP="00FE5D2A">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065680" w:rsidP="00FE5D2A">
            <w:pPr>
              <w:jc w:val="center"/>
              <w:rPr>
                <w:rFonts w:cs="Arial"/>
                <w:sz w:val="16"/>
                <w:szCs w:val="18"/>
              </w:rPr>
            </w:pPr>
            <w:r w:rsidRPr="00FE0DE3">
              <w:rPr>
                <w:rFonts w:cs="Arial"/>
                <w:sz w:val="16"/>
                <w:szCs w:val="18"/>
              </w:rPr>
              <w:t>F, K</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A0676" w:rsidRPr="00FE0DE3" w:rsidRDefault="00DA0676" w:rsidP="00FE5D2A">
            <w:pPr>
              <w:rPr>
                <w:rFonts w:cs="Arial"/>
                <w:sz w:val="16"/>
                <w:szCs w:val="18"/>
              </w:rPr>
            </w:pPr>
            <w:r w:rsidRPr="00FE0DE3">
              <w:rPr>
                <w:rFonts w:cs="Arial"/>
                <w:sz w:val="16"/>
                <w:szCs w:val="18"/>
              </w:rPr>
              <w:t>Startup (€ /l HVO</w:t>
            </w:r>
            <w:r w:rsidR="00065680" w:rsidRPr="00FE0DE3">
              <w:rPr>
                <w:rFonts w:cs="Arial"/>
                <w:sz w:val="16"/>
                <w:szCs w:val="18"/>
              </w:rPr>
              <w:t xml:space="preserve"> Jet</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A0676" w:rsidRPr="00FE0DE3" w:rsidRDefault="00DA0676" w:rsidP="00FE5D2A">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r w:rsidR="00DA0676" w:rsidRPr="00FE0DE3" w:rsidTr="00FE5D2A">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DA0676" w:rsidRPr="00FE0DE3" w:rsidRDefault="00DA0676" w:rsidP="00FE5D2A">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DA0676" w:rsidRPr="00FE0DE3" w:rsidRDefault="00DA0676" w:rsidP="00FE5D2A">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DA0676" w:rsidRPr="00FE0DE3" w:rsidRDefault="00DA0676" w:rsidP="00FE5D2A">
            <w:pPr>
              <w:jc w:val="center"/>
              <w:rPr>
                <w:rFonts w:cs="Arial"/>
                <w:sz w:val="16"/>
                <w:szCs w:val="18"/>
              </w:rPr>
            </w:pPr>
          </w:p>
        </w:tc>
      </w:tr>
    </w:tbl>
    <w:p w:rsidR="00DA0676" w:rsidRPr="00FE0DE3" w:rsidRDefault="00DA0676" w:rsidP="00DA0676">
      <w:pPr>
        <w:pStyle w:val="Brdtekst"/>
      </w:pPr>
    </w:p>
    <w:p w:rsidR="00C21A35" w:rsidRPr="00FE0DE3" w:rsidRDefault="00C21A35" w:rsidP="00C21A35">
      <w:pPr>
        <w:pStyle w:val="Brdtekst"/>
      </w:pPr>
      <w:r w:rsidRPr="00FE0DE3">
        <w:t>Notes:</w:t>
      </w:r>
    </w:p>
    <w:p w:rsidR="00C21A35" w:rsidRPr="00FE0DE3" w:rsidRDefault="00C21A35" w:rsidP="00CA0FAE">
      <w:pPr>
        <w:pStyle w:val="Brdtekst"/>
        <w:numPr>
          <w:ilvl w:val="0"/>
          <w:numId w:val="24"/>
        </w:numPr>
      </w:pPr>
      <w:r w:rsidRPr="00FE0DE3">
        <w:t>The plant size is assumed based on the plants sizes of existing HVO plants. Jet production is 80% of HVO diesel production with the other 20% representing increased co-products.</w:t>
      </w:r>
    </w:p>
    <w:p w:rsidR="00C21A35" w:rsidRPr="00FE0DE3" w:rsidRDefault="00C21A35" w:rsidP="00CA0FAE">
      <w:pPr>
        <w:pStyle w:val="Brdtekst"/>
        <w:numPr>
          <w:ilvl w:val="0"/>
          <w:numId w:val="24"/>
        </w:numPr>
      </w:pPr>
      <w:r w:rsidRPr="00FE0DE3">
        <w:t xml:space="preserve">The plant size uncertainty represents the current range in the market. </w:t>
      </w:r>
    </w:p>
    <w:p w:rsidR="00C21A35" w:rsidRPr="00FE0DE3" w:rsidRDefault="00C21A35" w:rsidP="00CA0FAE">
      <w:pPr>
        <w:pStyle w:val="Brdtekst"/>
        <w:numPr>
          <w:ilvl w:val="0"/>
          <w:numId w:val="24"/>
        </w:numPr>
      </w:pPr>
      <w:r w:rsidRPr="00FE0DE3">
        <w:t xml:space="preserve">Performance is typical based </w:t>
      </w:r>
      <w:r w:rsidR="00065680" w:rsidRPr="00FE0DE3">
        <w:t>similar performance to HVO diesel but with less primary product and more co-products.</w:t>
      </w:r>
    </w:p>
    <w:p w:rsidR="00C21A35" w:rsidRPr="00FE0DE3" w:rsidRDefault="00C21A35" w:rsidP="00CA0FAE">
      <w:pPr>
        <w:pStyle w:val="Brdtekst"/>
        <w:numPr>
          <w:ilvl w:val="0"/>
          <w:numId w:val="24"/>
        </w:numPr>
      </w:pPr>
      <w:r w:rsidRPr="00FE0DE3">
        <w:t>Hydrogen consumption is also a function of the feedstock to a small degree.</w:t>
      </w:r>
    </w:p>
    <w:p w:rsidR="00C21A35" w:rsidRPr="00FE0DE3" w:rsidRDefault="00C21A35" w:rsidP="00CA0FAE">
      <w:pPr>
        <w:pStyle w:val="Brdtekst"/>
        <w:numPr>
          <w:ilvl w:val="0"/>
          <w:numId w:val="24"/>
        </w:numPr>
      </w:pPr>
      <w:r w:rsidRPr="00FE0DE3">
        <w:t xml:space="preserve">The total capital cost include total installed cost (total direct costs) and all indirect costs such as engineering, construction, contractor’s fee, contingency and working capital. </w:t>
      </w:r>
    </w:p>
    <w:p w:rsidR="00C21A35" w:rsidRPr="00FE0DE3" w:rsidRDefault="00C21A35" w:rsidP="00CA0FAE">
      <w:pPr>
        <w:pStyle w:val="Brdtekst"/>
        <w:numPr>
          <w:ilvl w:val="0"/>
          <w:numId w:val="24"/>
        </w:numPr>
      </w:pPr>
      <w:r w:rsidRPr="00FE0DE3">
        <w:t>O&amp;M costs, costs for main raw materials are not included.</w:t>
      </w:r>
    </w:p>
    <w:p w:rsidR="00C21A35" w:rsidRPr="00FE0DE3" w:rsidRDefault="00C21A35" w:rsidP="00CA0FAE">
      <w:pPr>
        <w:pStyle w:val="Brdtekst"/>
        <w:numPr>
          <w:ilvl w:val="0"/>
          <w:numId w:val="24"/>
        </w:numPr>
      </w:pPr>
      <w:r w:rsidRPr="00FE0DE3">
        <w:lastRenderedPageBreak/>
        <w:t>There is limited potential for process improvements.</w:t>
      </w:r>
    </w:p>
    <w:p w:rsidR="00C21A35" w:rsidRPr="00FE0DE3" w:rsidRDefault="00C21A35" w:rsidP="00CA0FAE">
      <w:pPr>
        <w:pStyle w:val="Brdtekst"/>
        <w:numPr>
          <w:ilvl w:val="0"/>
          <w:numId w:val="24"/>
        </w:numPr>
      </w:pPr>
      <w:r w:rsidRPr="00FE0DE3">
        <w:t>Total output excludes the heat loss.</w:t>
      </w:r>
    </w:p>
    <w:p w:rsidR="00C21A35" w:rsidRPr="00FE0DE3" w:rsidRDefault="00C21A35" w:rsidP="00CA0FAE">
      <w:pPr>
        <w:pStyle w:val="Brdtekst"/>
        <w:numPr>
          <w:ilvl w:val="0"/>
          <w:numId w:val="24"/>
        </w:numPr>
      </w:pPr>
      <w:r w:rsidRPr="00FE0DE3">
        <w:t>Best plants operate at greater than 95% of capacity.</w:t>
      </w:r>
    </w:p>
    <w:p w:rsidR="00C21A35" w:rsidRPr="00FE0DE3" w:rsidRDefault="00C21A35" w:rsidP="00CA0FAE">
      <w:pPr>
        <w:pStyle w:val="Brdtekst"/>
        <w:numPr>
          <w:ilvl w:val="0"/>
          <w:numId w:val="24"/>
        </w:numPr>
      </w:pPr>
      <w:r w:rsidRPr="00FE0DE3">
        <w:t>Range of capital cost is +/- 25% of mean.</w:t>
      </w:r>
    </w:p>
    <w:p w:rsidR="00C21A35" w:rsidRPr="00FE0DE3" w:rsidRDefault="00C21A35" w:rsidP="00CA0FAE">
      <w:pPr>
        <w:pStyle w:val="Brdtekst"/>
        <w:numPr>
          <w:ilvl w:val="0"/>
          <w:numId w:val="24"/>
        </w:numPr>
      </w:pPr>
      <w:r w:rsidRPr="00FE0DE3">
        <w:t>Operating cost</w:t>
      </w:r>
      <w:r w:rsidR="00A52AA9" w:rsidRPr="00FE0DE3">
        <w:t xml:space="preserve"> uncertainty</w:t>
      </w:r>
      <w:r w:rsidRPr="00FE0DE3">
        <w:t xml:space="preserve"> is +/- 10% of mean.</w:t>
      </w:r>
    </w:p>
    <w:p w:rsidR="00C828C5" w:rsidRPr="00FE0DE3" w:rsidRDefault="00C828C5" w:rsidP="00C828C5">
      <w:pPr>
        <w:pStyle w:val="Overskrift2"/>
      </w:pPr>
      <w:bookmarkStart w:id="197" w:name="_Toc510434701"/>
      <w:r w:rsidRPr="00FE0DE3">
        <w:t>References</w:t>
      </w:r>
      <w:bookmarkEnd w:id="197"/>
    </w:p>
    <w:p w:rsidR="000A763C" w:rsidRPr="00FE0DE3" w:rsidRDefault="000A763C" w:rsidP="00CA0FAE">
      <w:pPr>
        <w:pStyle w:val="Brdtekst"/>
        <w:numPr>
          <w:ilvl w:val="0"/>
          <w:numId w:val="16"/>
        </w:numPr>
        <w:jc w:val="left"/>
      </w:pPr>
      <w:r w:rsidRPr="00FE0DE3">
        <w:t xml:space="preserve">AltAir. 2017. The Department of Energy: Wet and Gaseous Feedstocks: Barriers and Opportunities. </w:t>
      </w:r>
      <w:hyperlink r:id="rId75" w:history="1">
        <w:r w:rsidRPr="00FE0DE3">
          <w:rPr>
            <w:rStyle w:val="Hyperlink"/>
          </w:rPr>
          <w:t>https://energy.gov/sites/prod/files/2017/07/f35/BETO_2017WTE-Workshop_BryanSherbacow-AltAir.pdf</w:t>
        </w:r>
      </w:hyperlink>
      <w:r w:rsidRPr="00FE0DE3">
        <w:t xml:space="preserve"> </w:t>
      </w:r>
    </w:p>
    <w:p w:rsidR="00AC1655" w:rsidRPr="00FE0DE3" w:rsidRDefault="00AC1655" w:rsidP="00CA0FAE">
      <w:pPr>
        <w:pStyle w:val="Brdtekst"/>
        <w:numPr>
          <w:ilvl w:val="0"/>
          <w:numId w:val="16"/>
        </w:numPr>
        <w:jc w:val="left"/>
      </w:pPr>
      <w:r w:rsidRPr="00FE0DE3">
        <w:t xml:space="preserve">Antonissen, K. 2016. Greenhouse gas performance of renewable jet fuel: a comparison of conversion pathways. </w:t>
      </w:r>
      <w:hyperlink r:id="rId76" w:history="1">
        <w:r w:rsidRPr="00FE0DE3">
          <w:rPr>
            <w:rStyle w:val="Hyperlink"/>
          </w:rPr>
          <w:t>https://dspace.library.uu.nl/bitstream/handle/1874/347665/MSc%20Thesis%20K.Y%20Antonissen%2c%20May%202016%20%281%29.pdf?sequence=2&amp;isAllowed=y</w:t>
        </w:r>
      </w:hyperlink>
      <w:r w:rsidRPr="00FE0DE3">
        <w:t xml:space="preserve"> </w:t>
      </w:r>
    </w:p>
    <w:p w:rsidR="00AC1655" w:rsidRPr="00FE0DE3" w:rsidRDefault="00AC1655" w:rsidP="00CA0FAE">
      <w:pPr>
        <w:pStyle w:val="Brdtekst"/>
        <w:numPr>
          <w:ilvl w:val="0"/>
          <w:numId w:val="16"/>
        </w:numPr>
        <w:jc w:val="left"/>
      </w:pPr>
      <w:r w:rsidRPr="00FE0DE3">
        <w:t>de Jong, S.,</w:t>
      </w:r>
      <w:r w:rsidR="004D18F1" w:rsidRPr="00FE0DE3">
        <w:t xml:space="preserve"> </w:t>
      </w:r>
      <w:r w:rsidRPr="00FE0DE3">
        <w:t xml:space="preserve">Antonissen, </w:t>
      </w:r>
      <w:r w:rsidR="004D18F1" w:rsidRPr="00FE0DE3">
        <w:t xml:space="preserve">K., </w:t>
      </w:r>
      <w:r w:rsidRPr="00FE0DE3">
        <w:t>Hoefnagels, R.</w:t>
      </w:r>
      <w:r w:rsidR="004D18F1" w:rsidRPr="00FE0DE3">
        <w:t>,</w:t>
      </w:r>
      <w:r w:rsidRPr="00FE0DE3">
        <w:t xml:space="preserve"> Lonza, L., Wang, </w:t>
      </w:r>
      <w:r w:rsidR="004D18F1" w:rsidRPr="00FE0DE3">
        <w:t xml:space="preserve">M., </w:t>
      </w:r>
      <w:r w:rsidRPr="00FE0DE3">
        <w:t>Faaij</w:t>
      </w:r>
      <w:r w:rsidR="004D18F1" w:rsidRPr="00FE0DE3">
        <w:t>, A.,</w:t>
      </w:r>
      <w:r w:rsidRPr="00FE0DE3">
        <w:t xml:space="preserve"> and Junginger</w:t>
      </w:r>
      <w:r w:rsidR="004D18F1" w:rsidRPr="00FE0DE3">
        <w:t>, M</w:t>
      </w:r>
      <w:r w:rsidRPr="00FE0DE3">
        <w:t xml:space="preserve">. 2017. Life-cycle analysis of greenhouse gas emissions from renewable jet fuel production. Biotechnology for Biofuels201710:64. </w:t>
      </w:r>
      <w:hyperlink r:id="rId77" w:history="1">
        <w:r w:rsidRPr="00FE0DE3">
          <w:rPr>
            <w:rStyle w:val="Hyperlink"/>
          </w:rPr>
          <w:t>https://doi.org/10.1186/s13068-017-0739-7</w:t>
        </w:r>
      </w:hyperlink>
      <w:r w:rsidRPr="00FE0DE3">
        <w:t xml:space="preserve"> </w:t>
      </w:r>
    </w:p>
    <w:p w:rsidR="00B3564D" w:rsidRPr="00FE0DE3" w:rsidRDefault="00B3564D" w:rsidP="00CA0FAE">
      <w:pPr>
        <w:pStyle w:val="Brdtekst"/>
        <w:numPr>
          <w:ilvl w:val="0"/>
          <w:numId w:val="16"/>
        </w:numPr>
        <w:jc w:val="left"/>
      </w:pPr>
      <w:r w:rsidRPr="00FE0DE3">
        <w:t>Tao, L., Milbrandt, A., Zhang, Y., and Wang, W.</w:t>
      </w:r>
      <w:r w:rsidR="00A476F4" w:rsidRPr="00FE0DE3">
        <w:t xml:space="preserve"> </w:t>
      </w:r>
      <w:r w:rsidRPr="00FE0DE3">
        <w:t>2017. Techno</w:t>
      </w:r>
      <w:r w:rsidRPr="00FE0DE3">
        <w:rPr>
          <w:rFonts w:ascii="Cambria Math" w:hAnsi="Cambria Math" w:cs="Cambria Math"/>
        </w:rPr>
        <w:t>‑</w:t>
      </w:r>
      <w:r w:rsidRPr="00FE0DE3">
        <w:t xml:space="preserve">economic and resource analysis of hydroprocessed renewable jet fuel. Biotechnology for Biofuels. 10:261. </w:t>
      </w:r>
      <w:hyperlink r:id="rId78" w:history="1">
        <w:r w:rsidRPr="00FE0DE3">
          <w:rPr>
            <w:rStyle w:val="Hyperlink"/>
          </w:rPr>
          <w:t>https://doi.org/10.1186/s13068-017-0945-3</w:t>
        </w:r>
      </w:hyperlink>
      <w:r w:rsidRPr="00FE0DE3">
        <w:t xml:space="preserve"> </w:t>
      </w:r>
    </w:p>
    <w:p w:rsidR="00A476F4" w:rsidRPr="00FE0DE3" w:rsidRDefault="00A476F4" w:rsidP="00CA0FAE">
      <w:pPr>
        <w:pStyle w:val="Brdtekst"/>
        <w:numPr>
          <w:ilvl w:val="0"/>
          <w:numId w:val="16"/>
        </w:numPr>
        <w:jc w:val="left"/>
      </w:pPr>
      <w:r w:rsidRPr="00FE0DE3">
        <w:t xml:space="preserve">Starck, L., Pidol, L., Jeuland, N., Chapus, T., Bogers, P., Bauldreay, J. 2016. Production of Hydroprocessed Esters and Fatty Acids (HEFA) - Optimization of Process Yield. Oil Gas Sci. Technol. - Rev. IFP Energies nouvelles. Volume 71, Number 1, January-February 2016. </w:t>
      </w:r>
      <w:hyperlink r:id="rId79" w:history="1">
        <w:r w:rsidRPr="00FE0DE3">
          <w:rPr>
            <w:rStyle w:val="Hyperlink"/>
          </w:rPr>
          <w:t>https://doi.org/10.2516/ogst/2014007</w:t>
        </w:r>
      </w:hyperlink>
      <w:r w:rsidRPr="00FE0DE3">
        <w:t xml:space="preserve"> </w:t>
      </w:r>
    </w:p>
    <w:p w:rsidR="00F41A84" w:rsidRPr="00FE0DE3" w:rsidRDefault="00F41A84" w:rsidP="00CA0FAE">
      <w:pPr>
        <w:pStyle w:val="Brdtekst"/>
        <w:numPr>
          <w:ilvl w:val="0"/>
          <w:numId w:val="16"/>
        </w:numPr>
        <w:jc w:val="left"/>
      </w:pPr>
      <w:r w:rsidRPr="00FE0DE3">
        <w:t xml:space="preserve">Stratton et al. 2010. Life Cycle Greenhouse Gas Emissions from Alternative Jet Fuels. </w:t>
      </w:r>
      <w:hyperlink r:id="rId80" w:history="1">
        <w:r w:rsidRPr="00FE0DE3">
          <w:rPr>
            <w:rStyle w:val="Hyperlink"/>
          </w:rPr>
          <w:t>http://web.mit.edu/aeroastro/partner/reports/proj28/partner-proj28-2010-001.pdf</w:t>
        </w:r>
      </w:hyperlink>
      <w:r w:rsidRPr="00FE0DE3">
        <w:t xml:space="preserve"> </w:t>
      </w:r>
    </w:p>
    <w:p w:rsidR="00BF4705" w:rsidRPr="00FE0DE3" w:rsidRDefault="00BF4705" w:rsidP="00CA0FAE">
      <w:pPr>
        <w:numPr>
          <w:ilvl w:val="0"/>
          <w:numId w:val="16"/>
        </w:numPr>
      </w:pPr>
      <w:r w:rsidRPr="00FE0DE3">
        <w:t xml:space="preserve">de Jong, S., Hoefnagels, R., Faaij, A., Slade, R., Mawhood, R. and Junginger, M. 2015. The feasibility of short-term production strategies for renewable jet fuels – a comprehensive techno-economic comparison. Biofuels, Bioprod. Bioref., 9: 778–800. </w:t>
      </w:r>
      <w:hyperlink r:id="rId81" w:history="1">
        <w:r w:rsidRPr="00FE0DE3">
          <w:rPr>
            <w:rStyle w:val="Hyperlink"/>
          </w:rPr>
          <w:t>https://www.doi.org/10.1002/bbb.1613</w:t>
        </w:r>
      </w:hyperlink>
      <w:r w:rsidRPr="00FE0DE3">
        <w:t xml:space="preserve">   </w:t>
      </w:r>
    </w:p>
    <w:p w:rsidR="00BF4705" w:rsidRPr="00FE0DE3" w:rsidRDefault="00BF4705" w:rsidP="00BF4705">
      <w:pPr>
        <w:pStyle w:val="Brdtekst"/>
        <w:jc w:val="left"/>
      </w:pPr>
    </w:p>
    <w:p w:rsidR="00C67D78" w:rsidRPr="00FE0DE3" w:rsidRDefault="00C67D78" w:rsidP="006F093D"/>
    <w:p w:rsidR="00A247DC" w:rsidRPr="00FE0DE3" w:rsidRDefault="00C67D78" w:rsidP="00AC6C7E">
      <w:pPr>
        <w:pStyle w:val="Overskrift1"/>
      </w:pPr>
      <w:r w:rsidRPr="00FE0DE3">
        <w:br w:type="page"/>
      </w:r>
      <w:bookmarkStart w:id="198" w:name="_Toc510434702"/>
      <w:r w:rsidR="00E07CDF" w:rsidRPr="00FE0DE3">
        <w:lastRenderedPageBreak/>
        <w:t>1</w:t>
      </w:r>
      <w:r w:rsidR="00E07CDF" w:rsidRPr="00FE0DE3">
        <w:rPr>
          <w:vertAlign w:val="superscript"/>
        </w:rPr>
        <w:t>st</w:t>
      </w:r>
      <w:r w:rsidR="00E07CDF" w:rsidRPr="00FE0DE3">
        <w:t xml:space="preserve"> Generation</w:t>
      </w:r>
      <w:r w:rsidR="00F30CEF" w:rsidRPr="00FE0DE3">
        <w:t xml:space="preserve"> Ethanol</w:t>
      </w:r>
      <w:bookmarkEnd w:id="198"/>
    </w:p>
    <w:p w:rsidR="001362E1" w:rsidRPr="00FE0DE3" w:rsidRDefault="001362E1" w:rsidP="001362E1">
      <w:pPr>
        <w:pStyle w:val="Overskrift2"/>
      </w:pPr>
      <w:bookmarkStart w:id="199" w:name="_Toc510434703"/>
      <w:r w:rsidRPr="00FE0DE3">
        <w:t>Qualitative Description</w:t>
      </w:r>
      <w:bookmarkEnd w:id="199"/>
    </w:p>
    <w:p w:rsidR="00A93361" w:rsidRPr="00FE0DE3" w:rsidRDefault="00A93361" w:rsidP="00A93361">
      <w:pPr>
        <w:pStyle w:val="Billedtekst"/>
      </w:pPr>
      <w:bookmarkStart w:id="200" w:name="_Toc510435033"/>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6</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1</w:t>
      </w:r>
      <w:r w:rsidRPr="00FE0DE3">
        <w:rPr>
          <w:vertAlign w:val="superscript"/>
        </w:rPr>
        <w:t>st</w:t>
      </w:r>
      <w:r w:rsidRPr="00FE0DE3">
        <w:t xml:space="preserve"> Generation Ethanol Production Process</w:t>
      </w:r>
      <w:bookmarkEnd w:id="200"/>
    </w:p>
    <w:p w:rsidR="00A93361" w:rsidRPr="00FE0DE3" w:rsidRDefault="00007B86" w:rsidP="00A93361">
      <w:r>
        <w:rPr>
          <w:noProof/>
          <w:lang w:val="da-DK" w:eastAsia="da-DK"/>
        </w:rPr>
        <w:drawing>
          <wp:inline distT="0" distB="0" distL="0" distR="0">
            <wp:extent cx="5486400" cy="3265805"/>
            <wp:effectExtent l="19050" t="19050" r="19050" b="10795"/>
            <wp:docPr id="27" name="Billede 27" descr="ethano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hanol proces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3265805"/>
                    </a:xfrm>
                    <a:prstGeom prst="rect">
                      <a:avLst/>
                    </a:prstGeom>
                    <a:noFill/>
                    <a:ln w="19050" cmpd="sng">
                      <a:solidFill>
                        <a:srgbClr val="000000"/>
                      </a:solidFill>
                      <a:miter lim="800000"/>
                      <a:headEnd/>
                      <a:tailEnd/>
                    </a:ln>
                    <a:effectLst/>
                  </pic:spPr>
                </pic:pic>
              </a:graphicData>
            </a:graphic>
          </wp:inline>
        </w:drawing>
      </w:r>
    </w:p>
    <w:p w:rsidR="001362E1" w:rsidRPr="00FE0DE3" w:rsidRDefault="001362E1" w:rsidP="001362E1">
      <w:pPr>
        <w:pStyle w:val="Overskrift3"/>
      </w:pPr>
      <w:bookmarkStart w:id="201" w:name="_Toc510434704"/>
      <w:r w:rsidRPr="00FE0DE3">
        <w:t>Contact Information</w:t>
      </w:r>
      <w:bookmarkEnd w:id="201"/>
    </w:p>
    <w:p w:rsidR="006F093D" w:rsidRPr="00FE0DE3" w:rsidRDefault="006F093D" w:rsidP="006F093D">
      <w:pPr>
        <w:pStyle w:val="Brdtekst"/>
      </w:pPr>
      <w:r w:rsidRPr="00FE0DE3">
        <w:t>Don O’Connor – (S&amp;T)</w:t>
      </w:r>
      <w:r w:rsidRPr="00FE0DE3">
        <w:rPr>
          <w:vertAlign w:val="superscript"/>
        </w:rPr>
        <w:t>2</w:t>
      </w:r>
      <w:r w:rsidRPr="00FE0DE3">
        <w:t xml:space="preserve"> Consultants Inc.</w:t>
      </w:r>
    </w:p>
    <w:p w:rsidR="001362E1" w:rsidRPr="00FE0DE3" w:rsidRDefault="001362E1" w:rsidP="001362E1">
      <w:pPr>
        <w:pStyle w:val="Overskrift3"/>
      </w:pPr>
      <w:bookmarkStart w:id="202" w:name="_Toc510434705"/>
      <w:r w:rsidRPr="00FE0DE3">
        <w:t>Brief Technology Description</w:t>
      </w:r>
      <w:bookmarkEnd w:id="202"/>
    </w:p>
    <w:p w:rsidR="001C5790" w:rsidRPr="00FE0DE3" w:rsidRDefault="001C5790" w:rsidP="001C5790">
      <w:pPr>
        <w:pStyle w:val="Brdtekst"/>
      </w:pPr>
      <w:r w:rsidRPr="00FE0DE3">
        <w:t xml:space="preserve">Cereal crops, with corn and wheat being the most common, are milled to reduce the particle size. The milled grain is mixed with water and a liquefying enzyme and heated to 90 to 100 </w:t>
      </w:r>
      <w:r w:rsidRPr="00FE0DE3">
        <w:rPr>
          <w:rFonts w:cs="Arial"/>
        </w:rPr>
        <w:t>°</w:t>
      </w:r>
      <w:r w:rsidRPr="00FE0DE3">
        <w:t xml:space="preserve">C to liquefy the starch in the grain. The slurry is cooled to 30 to 35 </w:t>
      </w:r>
      <w:r w:rsidRPr="00FE0DE3">
        <w:rPr>
          <w:rFonts w:cs="Arial"/>
        </w:rPr>
        <w:t>°</w:t>
      </w:r>
      <w:r w:rsidRPr="00FE0DE3">
        <w:t xml:space="preserve">C, a saccharification enzyme to convert the starch to fermentable sugars and yeast is added to ferment the sugars to ethanol and carbon dioxide. After about 48 hours the “beer” is sent </w:t>
      </w:r>
      <w:r w:rsidR="00746B89" w:rsidRPr="00FE0DE3">
        <w:t>to</w:t>
      </w:r>
      <w:r w:rsidRPr="00FE0DE3">
        <w:t xml:space="preserve"> distillation columns to separate the ethanol and some of the water from the remaining solids. The ethanol stream has the remaining water removed in a molecular sieve or an anhydrous distillation column. The ethanol is suitable for fuel blending at this stage. The distillation bottom columns are centrifuge to separate some of the solids from the liquid. The solids can be sold or sent to a dryer. The liquid</w:t>
      </w:r>
      <w:r w:rsidR="00746B89" w:rsidRPr="00FE0DE3">
        <w:t xml:space="preserve"> can have corn oil removed and is then concentrated through a vacuum evaporation system to produce a syrup which can also be sold or sent to the dryer. The distillers’ grains are used as a high protein animal feed.</w:t>
      </w:r>
    </w:p>
    <w:p w:rsidR="001362E1" w:rsidRPr="00FE0DE3" w:rsidRDefault="001362E1" w:rsidP="001362E1">
      <w:pPr>
        <w:pStyle w:val="Overskrift3"/>
      </w:pPr>
      <w:bookmarkStart w:id="203" w:name="_Toc510434706"/>
      <w:r w:rsidRPr="00FE0DE3">
        <w:t>Input</w:t>
      </w:r>
      <w:bookmarkEnd w:id="203"/>
    </w:p>
    <w:p w:rsidR="00A071F7" w:rsidRPr="00FE0DE3" w:rsidRDefault="00A071F7" w:rsidP="00A071F7">
      <w:pPr>
        <w:pStyle w:val="Brdtekst"/>
      </w:pPr>
      <w:r w:rsidRPr="00FE0DE3">
        <w:t>The primary inputs into the system are the corn or wheat feedstock, water, power and thermal energy. There are secondary inputs of enzymes, yeast, and acids and bases for pH adjustment.</w:t>
      </w:r>
    </w:p>
    <w:p w:rsidR="001362E1" w:rsidRPr="00FE0DE3" w:rsidRDefault="001362E1" w:rsidP="001362E1">
      <w:pPr>
        <w:pStyle w:val="Overskrift3"/>
      </w:pPr>
      <w:bookmarkStart w:id="204" w:name="_Toc510434707"/>
      <w:r w:rsidRPr="00FE0DE3">
        <w:t>Output</w:t>
      </w:r>
      <w:bookmarkEnd w:id="204"/>
    </w:p>
    <w:p w:rsidR="00A071F7" w:rsidRPr="00FE0DE3" w:rsidRDefault="00A071F7" w:rsidP="00A071F7">
      <w:pPr>
        <w:pStyle w:val="Brdtekst"/>
      </w:pPr>
      <w:r w:rsidRPr="00FE0DE3">
        <w:t xml:space="preserve">The primary outputs are ethanol and distillers’ grains. The distillers’ grains can be sold wet or dry, and either combined (where the solids and syrup are combined) or separately (where the solids and syrup streams are sold as individual products. Corn plants can also separate a </w:t>
      </w:r>
      <w:r w:rsidRPr="00FE0DE3">
        <w:lastRenderedPageBreak/>
        <w:t xml:space="preserve">small volume of corn oil which can be used for animal feed or as a FAME feedstock. The corn oil can have a much higher value when sold separately instead of as part of the </w:t>
      </w:r>
      <w:r w:rsidR="002740D1" w:rsidRPr="00FE0DE3">
        <w:t>distillers’</w:t>
      </w:r>
      <w:r w:rsidRPr="00FE0DE3">
        <w:t xml:space="preserve"> grains. The oil content of wheat is too low make the extraction practical.</w:t>
      </w:r>
    </w:p>
    <w:p w:rsidR="001362E1" w:rsidRPr="00FE0DE3" w:rsidRDefault="001362E1" w:rsidP="001362E1">
      <w:pPr>
        <w:pStyle w:val="Overskrift3"/>
      </w:pPr>
      <w:bookmarkStart w:id="205" w:name="_Toc510434708"/>
      <w:r w:rsidRPr="00FE0DE3">
        <w:t>Energy Balance</w:t>
      </w:r>
      <w:bookmarkEnd w:id="205"/>
    </w:p>
    <w:p w:rsidR="002740D1" w:rsidRPr="00FE0DE3" w:rsidRDefault="002740D1" w:rsidP="002740D1">
      <w:pPr>
        <w:pStyle w:val="Brdtekst"/>
      </w:pPr>
      <w:r w:rsidRPr="00FE0DE3">
        <w:t>The energy balance of a 1</w:t>
      </w:r>
      <w:r w:rsidRPr="00FE0DE3">
        <w:rPr>
          <w:vertAlign w:val="superscript"/>
        </w:rPr>
        <w:t>st</w:t>
      </w:r>
      <w:r w:rsidRPr="00FE0DE3">
        <w:t xml:space="preserve"> generation corn ethanol plant is shown in the following figure. This figure is based on an ethanol yield of 415 litres per tonne of corn. The ratio of the energy of ethanol to</w:t>
      </w:r>
      <w:r w:rsidR="00A141D8" w:rsidRPr="00FE0DE3">
        <w:t xml:space="preserve"> Distillers</w:t>
      </w:r>
      <w:r w:rsidR="0075029D" w:rsidRPr="00FE0DE3">
        <w:t>’</w:t>
      </w:r>
      <w:r w:rsidR="00A141D8" w:rsidRPr="00FE0DE3">
        <w:t xml:space="preserve"> Dried Grains</w:t>
      </w:r>
      <w:r w:rsidRPr="00FE0DE3">
        <w:t xml:space="preserve"> DDG will vary with the starch content of the feedstock. Wheat generally has a slightly lower ethanol output but higher DDG output. The natural gas and power requirements are typical values for a corn ethanol plant that dries all of the distillers’ grains. Wheat plants will use more energy than corn plants as more DDG is produced that must be dried and the evaporation systems </w:t>
      </w:r>
      <w:r w:rsidR="006A5B0B" w:rsidRPr="00FE0DE3">
        <w:t xml:space="preserve">are generally not as efficient as the viscosity of the syrup is higher for a given solids content. </w:t>
      </w:r>
    </w:p>
    <w:p w:rsidR="001362E1" w:rsidRPr="00FE0DE3" w:rsidRDefault="001362E1" w:rsidP="001362E1">
      <w:pPr>
        <w:pStyle w:val="Billedtekst"/>
      </w:pPr>
      <w:bookmarkStart w:id="206" w:name="_Toc510435034"/>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6</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r>
      <w:r w:rsidR="00E07CDF" w:rsidRPr="00FE0DE3">
        <w:t>1</w:t>
      </w:r>
      <w:r w:rsidR="00E07CDF" w:rsidRPr="00FE0DE3">
        <w:rPr>
          <w:vertAlign w:val="superscript"/>
        </w:rPr>
        <w:t>st</w:t>
      </w:r>
      <w:r w:rsidR="00E07CDF" w:rsidRPr="00FE0DE3">
        <w:t xml:space="preserve"> Generation Ethanol</w:t>
      </w:r>
      <w:r w:rsidRPr="00FE0DE3">
        <w:t xml:space="preserve"> Energy Balance</w:t>
      </w:r>
      <w:bookmarkEnd w:id="206"/>
    </w:p>
    <w:p w:rsidR="00D50B7C" w:rsidRPr="00FE0DE3" w:rsidRDefault="00007B86" w:rsidP="00D50B7C">
      <w:r>
        <w:rPr>
          <w:noProof/>
          <w:lang w:val="da-DK" w:eastAsia="da-DK"/>
        </w:rPr>
        <w:drawing>
          <wp:inline distT="0" distB="0" distL="0" distR="0">
            <wp:extent cx="5486400" cy="2743200"/>
            <wp:effectExtent l="19050" t="19050" r="19050" b="19050"/>
            <wp:docPr id="28" name="Billede 28" descr="corn ethanol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n ethanol pla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6A5B0B" w:rsidRPr="00FE0DE3" w:rsidRDefault="006A5B0B" w:rsidP="00D50B7C"/>
    <w:p w:rsidR="006A5B0B" w:rsidRPr="00FE0DE3" w:rsidRDefault="00D51A37" w:rsidP="001E624D">
      <w:pPr>
        <w:pStyle w:val="ReportBody"/>
      </w:pPr>
      <w:r w:rsidRPr="00FE0DE3">
        <w:t>Most of the unit operations in the process are undertaken at relatively low temperatures so the heat losses are low quality. Most of the heat is lost either through a cooling tower or in the exhaust stack of the distillers’ grain dryer. A few plants have started to recover some of the latent heat of vapourization in the dryer exhaust and use the energy to reduce the purchased natural gas. The practice is not yet widespread.</w:t>
      </w:r>
    </w:p>
    <w:p w:rsidR="001362E1" w:rsidRPr="00FE0DE3" w:rsidRDefault="001362E1" w:rsidP="001362E1">
      <w:pPr>
        <w:pStyle w:val="Overskrift3"/>
      </w:pPr>
      <w:bookmarkStart w:id="207" w:name="_Toc510434709"/>
      <w:r w:rsidRPr="00FE0DE3">
        <w:t>Typical Capacities</w:t>
      </w:r>
      <w:bookmarkEnd w:id="207"/>
    </w:p>
    <w:p w:rsidR="00D51A37" w:rsidRPr="00FE0DE3" w:rsidRDefault="00D51A37" w:rsidP="00D51A37">
      <w:pPr>
        <w:pStyle w:val="Brdtekst"/>
      </w:pPr>
      <w:r w:rsidRPr="00FE0DE3">
        <w:t>In North America, the most recent new plants were built with 400 million litres of ethanol production capacity per year (320,000 tonnes ethanol per year</w:t>
      </w:r>
      <w:r w:rsidR="000C3D0E" w:rsidRPr="00FE0DE3">
        <w:t>, 280 MW</w:t>
      </w:r>
      <w:r w:rsidRPr="00FE0DE3">
        <w:t>). These plants generally had two production trains of 200 million litres per year each (160,000 tonnes ethanol per year).</w:t>
      </w:r>
    </w:p>
    <w:p w:rsidR="0003200C" w:rsidRPr="00FE0DE3" w:rsidRDefault="0003200C" w:rsidP="00D51A37">
      <w:pPr>
        <w:pStyle w:val="Brdtekst"/>
      </w:pPr>
      <w:r w:rsidRPr="00FE0DE3">
        <w:t xml:space="preserve">Twenty-five years ago plants were typically 60 million litres per year. Over time capacities grew to take advantage of economies of scale. </w:t>
      </w:r>
    </w:p>
    <w:p w:rsidR="001362E1" w:rsidRPr="00FE0DE3" w:rsidRDefault="001362E1" w:rsidP="001362E1">
      <w:pPr>
        <w:pStyle w:val="Overskrift3"/>
      </w:pPr>
      <w:bookmarkStart w:id="208" w:name="_Toc510434710"/>
      <w:r w:rsidRPr="00FE0DE3">
        <w:t>Regulation Ability</w:t>
      </w:r>
      <w:bookmarkEnd w:id="208"/>
    </w:p>
    <w:p w:rsidR="0003200C" w:rsidRPr="00FE0DE3" w:rsidRDefault="005D1314" w:rsidP="0003200C">
      <w:pPr>
        <w:pStyle w:val="Brdtekst"/>
      </w:pPr>
      <w:r w:rsidRPr="00FE0DE3">
        <w:t xml:space="preserve">Plants generally operate continuously with one or two shutdowns per year for maintenance. The process is biological and it is important to minimize the possibility of infections that can reduce yield and negatively impact the performance of equipment. This limits the potential for operations below about 80% of nameplate capacity. Lower production rates can only be </w:t>
      </w:r>
      <w:r w:rsidRPr="00FE0DE3">
        <w:lastRenderedPageBreak/>
        <w:t>achieved with more frequent start-up and shutdown cycles which increase the operating costs.</w:t>
      </w:r>
    </w:p>
    <w:p w:rsidR="001362E1" w:rsidRPr="00FE0DE3" w:rsidRDefault="001362E1" w:rsidP="001362E1">
      <w:pPr>
        <w:pStyle w:val="Overskrift3"/>
      </w:pPr>
      <w:bookmarkStart w:id="209" w:name="_Toc510434711"/>
      <w:r w:rsidRPr="00FE0DE3">
        <w:t>Space Requirements</w:t>
      </w:r>
      <w:bookmarkEnd w:id="209"/>
    </w:p>
    <w:p w:rsidR="005D1314" w:rsidRPr="00FE0DE3" w:rsidRDefault="002237E2" w:rsidP="005D1314">
      <w:pPr>
        <w:pStyle w:val="Brdtekst"/>
      </w:pPr>
      <w:r w:rsidRPr="00FE0DE3">
        <w:t>Pannonia Ethanol in Hungary is a 430 million litre per year</w:t>
      </w:r>
      <w:r w:rsidR="002936B3" w:rsidRPr="00FE0DE3">
        <w:t xml:space="preserve"> corn ethanol</w:t>
      </w:r>
      <w:r w:rsidRPr="00FE0DE3">
        <w:t xml:space="preserve"> facility designed and built by the American company Fagen. It covers 22 ha on the banks of the Danube </w:t>
      </w:r>
      <w:r w:rsidR="002936B3" w:rsidRPr="00FE0DE3">
        <w:t>River</w:t>
      </w:r>
      <w:r w:rsidRPr="00FE0DE3">
        <w:t>.</w:t>
      </w:r>
      <w:r w:rsidR="002936B3" w:rsidRPr="00FE0DE3">
        <w:t xml:space="preserve"> It was a greenfield plant.</w:t>
      </w:r>
    </w:p>
    <w:p w:rsidR="002936B3" w:rsidRPr="00FE0DE3" w:rsidRDefault="002936B3" w:rsidP="005D1314">
      <w:pPr>
        <w:pStyle w:val="Brdtekst"/>
      </w:pPr>
      <w:r w:rsidRPr="00FE0DE3">
        <w:t>The Vivergo Fuels 420 million litre per year wheat ethanol plant in the UK occupies 10 ha in an existing industrial complex.</w:t>
      </w:r>
      <w:r w:rsidR="00B178C1" w:rsidRPr="00FE0DE3">
        <w:t xml:space="preserve"> The site was chosen due to </w:t>
      </w:r>
      <w:r w:rsidR="00D64962" w:rsidRPr="00FE0DE3">
        <w:t>its</w:t>
      </w:r>
      <w:r w:rsidR="00B178C1" w:rsidRPr="00FE0DE3">
        <w:t xml:space="preserve"> existing infrastructure and utilities.</w:t>
      </w:r>
    </w:p>
    <w:p w:rsidR="00D64962" w:rsidRPr="00FE0DE3" w:rsidRDefault="00D64962" w:rsidP="005D1314">
      <w:pPr>
        <w:pStyle w:val="Brdtekst"/>
      </w:pPr>
      <w:r w:rsidRPr="00FE0DE3">
        <w:t>Space requirements will range from 0.024 to 0.052 ha/million litres</w:t>
      </w:r>
      <w:r w:rsidR="000C3D0E" w:rsidRPr="00FE0DE3">
        <w:t xml:space="preserve"> (350 to 775 m</w:t>
      </w:r>
      <w:r w:rsidR="000C3D0E" w:rsidRPr="00FE0DE3">
        <w:rPr>
          <w:vertAlign w:val="superscript"/>
        </w:rPr>
        <w:t>2</w:t>
      </w:r>
      <w:r w:rsidR="000C3D0E" w:rsidRPr="00FE0DE3">
        <w:t>/M</w:t>
      </w:r>
      <w:r w:rsidRPr="00FE0DE3">
        <w:t>. Smaller plants may require more land per million litres than larger plants. The degree of integration with other infrastructure will also impact the land requirements.</w:t>
      </w:r>
    </w:p>
    <w:p w:rsidR="001362E1" w:rsidRPr="00FE0DE3" w:rsidRDefault="001362E1" w:rsidP="001362E1">
      <w:pPr>
        <w:pStyle w:val="Overskrift3"/>
      </w:pPr>
      <w:bookmarkStart w:id="210" w:name="_Toc510434712"/>
      <w:r w:rsidRPr="00FE0DE3">
        <w:t>Advantages/Disadvantages</w:t>
      </w:r>
      <w:bookmarkEnd w:id="210"/>
    </w:p>
    <w:p w:rsidR="00B733E4" w:rsidRPr="00FE0DE3" w:rsidRDefault="005668C6" w:rsidP="00B733E4">
      <w:pPr>
        <w:pStyle w:val="Brdtekst"/>
      </w:pPr>
      <w:r w:rsidRPr="00FE0DE3">
        <w:t>1</w:t>
      </w:r>
      <w:r w:rsidRPr="00FE0DE3">
        <w:rPr>
          <w:vertAlign w:val="superscript"/>
        </w:rPr>
        <w:t>st</w:t>
      </w:r>
      <w:r w:rsidRPr="00FE0DE3">
        <w:t xml:space="preserve"> generation ethanol is a well proven technology. It is the largest volume renewable fuel produced in the world today. Ethanol is a high octane fuel that can be used to increase the octane of the gasoline that it is blended with. This has the potential to reduce the GHG emissions of the petroleum refinery and increase</w:t>
      </w:r>
      <w:r w:rsidR="00C04064" w:rsidRPr="00FE0DE3">
        <w:t xml:space="preserve"> the refinery energy efficiency, factors that are not often considered when the benefits of ethanol are discussed.</w:t>
      </w:r>
    </w:p>
    <w:p w:rsidR="005668C6" w:rsidRPr="00FE0DE3" w:rsidRDefault="00C04064" w:rsidP="00B733E4">
      <w:pPr>
        <w:pStyle w:val="Brdtekst"/>
      </w:pPr>
      <w:r w:rsidRPr="00FE0DE3">
        <w:t>Ethanol does contain about 35% oxygen which limits the quantity that can be blended with gasoline. In Denmark, ethanol is blended at the 5% by volume level</w:t>
      </w:r>
      <w:r w:rsidR="00EC629E" w:rsidRPr="00FE0DE3">
        <w:t xml:space="preserve"> [1]</w:t>
      </w:r>
      <w:r w:rsidRPr="00FE0DE3">
        <w:t xml:space="preserve">. Europe, ethanol blended at the 10% by volume level is a relatively recent development. </w:t>
      </w:r>
      <w:r w:rsidR="00DE0D67" w:rsidRPr="00FE0DE3">
        <w:rPr>
          <w:rStyle w:val="ReportBodyChar"/>
        </w:rPr>
        <w:t>E10 is currently available in Belgium, Finland, France and Germany [2].</w:t>
      </w:r>
    </w:p>
    <w:p w:rsidR="001362E1" w:rsidRPr="00FE0DE3" w:rsidRDefault="001362E1" w:rsidP="001362E1">
      <w:pPr>
        <w:pStyle w:val="Overskrift3"/>
      </w:pPr>
      <w:bookmarkStart w:id="211" w:name="_Toc510434713"/>
      <w:r w:rsidRPr="00FE0DE3">
        <w:t>Environment</w:t>
      </w:r>
      <w:bookmarkEnd w:id="211"/>
    </w:p>
    <w:p w:rsidR="00E92409" w:rsidRPr="00FE0DE3" w:rsidRDefault="00E92409" w:rsidP="00E92409">
      <w:pPr>
        <w:pStyle w:val="Brdtekst"/>
      </w:pPr>
      <w:r w:rsidRPr="00FE0DE3">
        <w:t>The lifecycle GHG emissions of 1</w:t>
      </w:r>
      <w:r w:rsidRPr="00FE0DE3">
        <w:rPr>
          <w:vertAlign w:val="superscript"/>
        </w:rPr>
        <w:t>st</w:t>
      </w:r>
      <w:r w:rsidRPr="00FE0DE3">
        <w:t xml:space="preserve"> generation ethanol are about equally split between the feedstock production and fuel production [</w:t>
      </w:r>
      <w:r w:rsidR="00DE0D67" w:rsidRPr="00FE0DE3">
        <w:t>3</w:t>
      </w:r>
      <w:r w:rsidRPr="00FE0DE3">
        <w:t>].</w:t>
      </w:r>
      <w:r w:rsidR="00121610" w:rsidRPr="00FE0DE3">
        <w:t xml:space="preserve"> Feedstock emissions are geographic specific and can vary significantly from country to country due to production practices.</w:t>
      </w:r>
    </w:p>
    <w:p w:rsidR="001362E1" w:rsidRPr="00FE0DE3" w:rsidRDefault="001362E1" w:rsidP="001362E1">
      <w:pPr>
        <w:pStyle w:val="Overskrift3"/>
      </w:pPr>
      <w:bookmarkStart w:id="212" w:name="_Toc510434714"/>
      <w:r w:rsidRPr="00FE0DE3">
        <w:t>Research and Development Perspective</w:t>
      </w:r>
      <w:bookmarkEnd w:id="212"/>
    </w:p>
    <w:p w:rsidR="0075029D" w:rsidRPr="00FE0DE3" w:rsidRDefault="0075029D" w:rsidP="00DE0D67">
      <w:pPr>
        <w:pStyle w:val="Brdtekst"/>
      </w:pPr>
      <w:r w:rsidRPr="00FE0DE3">
        <w:t>First generation ethanol produced from corn and wheat is a category 4 technology; a commercial technology with large scale deployment. The price and performance of the technology today is well known and normally only incremental improvements over time would be expected. Therefore, the future price and performance may also be projected with a relatively high level of certainty.</w:t>
      </w:r>
    </w:p>
    <w:p w:rsidR="001362E1" w:rsidRPr="00FE0DE3" w:rsidRDefault="001362E1" w:rsidP="001362E1">
      <w:pPr>
        <w:pStyle w:val="Overskrift3"/>
      </w:pPr>
      <w:bookmarkStart w:id="213" w:name="_Toc510434715"/>
      <w:r w:rsidRPr="00FE0DE3">
        <w:t>Examples of Market Standard Technology</w:t>
      </w:r>
      <w:bookmarkEnd w:id="213"/>
    </w:p>
    <w:p w:rsidR="00121610" w:rsidRPr="00FE0DE3" w:rsidRDefault="00121610" w:rsidP="00121610">
      <w:pPr>
        <w:pStyle w:val="Brdtekst"/>
      </w:pPr>
      <w:r w:rsidRPr="00FE0DE3">
        <w:t>There are many suppliers of 1</w:t>
      </w:r>
      <w:r w:rsidRPr="00FE0DE3">
        <w:rPr>
          <w:vertAlign w:val="superscript"/>
        </w:rPr>
        <w:t>st</w:t>
      </w:r>
      <w:r w:rsidRPr="00FE0DE3">
        <w:t xml:space="preserve"> generation ethanol technology. More than 50% of the US production capacity was designed by ICM Inc. They have also designed plants in Europe, Brazil, Argentina, and Africa.</w:t>
      </w:r>
    </w:p>
    <w:p w:rsidR="00121610" w:rsidRPr="00FE0DE3" w:rsidRDefault="00121610" w:rsidP="00121610">
      <w:pPr>
        <w:pStyle w:val="Brdtekst"/>
        <w:jc w:val="left"/>
      </w:pPr>
      <w:r w:rsidRPr="00FE0DE3">
        <w:t>ICM, Inc</w:t>
      </w:r>
      <w:r w:rsidR="00FE0DE3" w:rsidRPr="00FE0DE3">
        <w:t xml:space="preserve">. </w:t>
      </w:r>
      <w:r w:rsidRPr="00FE0DE3">
        <w:br/>
        <w:t>P.O. Box 397</w:t>
      </w:r>
      <w:r w:rsidRPr="00FE0DE3">
        <w:br/>
        <w:t>310 N. First Street</w:t>
      </w:r>
      <w:r w:rsidRPr="00FE0DE3">
        <w:br/>
        <w:t>Colwich, KS 67030-0397</w:t>
      </w:r>
    </w:p>
    <w:p w:rsidR="003D2D8A" w:rsidRPr="00FE0DE3" w:rsidRDefault="003D2D8A" w:rsidP="00121610">
      <w:pPr>
        <w:pStyle w:val="Brdtekst"/>
        <w:jc w:val="left"/>
      </w:pPr>
      <w:r w:rsidRPr="00FE0DE3">
        <w:t>The German company GEA is one of the largest suppliers of process technology for the food industry and a wide range of other industries, including fuel ethanol. They also have expertise with respect to wheat starch production.</w:t>
      </w:r>
    </w:p>
    <w:p w:rsidR="003D2D8A" w:rsidRPr="00FE0DE3" w:rsidRDefault="003D2D8A" w:rsidP="003D2D8A">
      <w:pPr>
        <w:pStyle w:val="Brdtekst"/>
        <w:spacing w:after="0"/>
      </w:pPr>
      <w:r w:rsidRPr="00FE0DE3">
        <w:t>GEA Group Aktiengesellschaft</w:t>
      </w:r>
    </w:p>
    <w:p w:rsidR="003D2D8A" w:rsidRPr="00FE0DE3" w:rsidRDefault="003D2D8A" w:rsidP="003D2D8A">
      <w:pPr>
        <w:pStyle w:val="Brdtekst"/>
        <w:spacing w:after="0"/>
      </w:pPr>
      <w:r w:rsidRPr="00FE0DE3">
        <w:t>Peter-Müller-Str. 12</w:t>
      </w:r>
    </w:p>
    <w:p w:rsidR="003D2D8A" w:rsidRPr="00FE0DE3" w:rsidRDefault="003D2D8A" w:rsidP="003D2D8A">
      <w:pPr>
        <w:pStyle w:val="Brdtekst"/>
        <w:spacing w:after="0"/>
      </w:pPr>
      <w:r w:rsidRPr="00FE0DE3">
        <w:lastRenderedPageBreak/>
        <w:t>40468 Düsseldorf</w:t>
      </w:r>
    </w:p>
    <w:p w:rsidR="003D2D8A" w:rsidRPr="00FE0DE3" w:rsidRDefault="003D2D8A" w:rsidP="003D2D8A">
      <w:pPr>
        <w:pStyle w:val="Brdtekst"/>
        <w:jc w:val="left"/>
      </w:pPr>
      <w:r w:rsidRPr="00FE0DE3">
        <w:t>Germany</w:t>
      </w:r>
    </w:p>
    <w:p w:rsidR="001362E1" w:rsidRPr="00FE0DE3" w:rsidRDefault="001362E1" w:rsidP="001362E1">
      <w:pPr>
        <w:pStyle w:val="Overskrift3"/>
      </w:pPr>
      <w:bookmarkStart w:id="214" w:name="_Toc510434716"/>
      <w:r w:rsidRPr="00FE0DE3">
        <w:t>Predication of Performance and Cost</w:t>
      </w:r>
      <w:bookmarkEnd w:id="214"/>
    </w:p>
    <w:p w:rsidR="003D2D8A" w:rsidRPr="00FE0DE3" w:rsidRDefault="00875064" w:rsidP="003D2D8A">
      <w:pPr>
        <w:pStyle w:val="Brdtekst"/>
      </w:pPr>
      <w:r w:rsidRPr="00FE0DE3">
        <w:t>The corn ethanol industry has been studied from the perspective of the experience curve [4</w:t>
      </w:r>
      <w:r w:rsidR="00FE0DE3" w:rsidRPr="00FE0DE3">
        <w:t>] [</w:t>
      </w:r>
      <w:r w:rsidRPr="00FE0DE3">
        <w:t>5]. There have been significant improvements in the performance of the technology over time and the improvements are in line with the expectations based on the production growth of the industry.</w:t>
      </w:r>
    </w:p>
    <w:p w:rsidR="001362E1" w:rsidRPr="00FE0DE3" w:rsidRDefault="001362E1" w:rsidP="001362E1">
      <w:pPr>
        <w:pStyle w:val="Overskrift3"/>
      </w:pPr>
      <w:bookmarkStart w:id="215" w:name="_Toc510434717"/>
      <w:r w:rsidRPr="00FE0DE3">
        <w:t>Uncertainty</w:t>
      </w:r>
      <w:bookmarkEnd w:id="215"/>
    </w:p>
    <w:p w:rsidR="003D2D8A" w:rsidRPr="00FE0DE3" w:rsidRDefault="003D2D8A" w:rsidP="003D2D8A">
      <w:pPr>
        <w:pStyle w:val="Brdtekst"/>
      </w:pPr>
      <w:r w:rsidRPr="00FE0DE3">
        <w:t>Given the level of maturity of the industry there is a low level of uncertainty associated with information collected on the technology.</w:t>
      </w:r>
    </w:p>
    <w:p w:rsidR="001362E1" w:rsidRPr="00FE0DE3" w:rsidRDefault="001362E1" w:rsidP="001362E1">
      <w:pPr>
        <w:pStyle w:val="Overskrift3"/>
      </w:pPr>
      <w:bookmarkStart w:id="216" w:name="_Toc510434718"/>
      <w:r w:rsidRPr="00FE0DE3">
        <w:t>Additional Remarks</w:t>
      </w:r>
      <w:bookmarkEnd w:id="216"/>
    </w:p>
    <w:p w:rsidR="00C80FC2" w:rsidRPr="00FE0DE3" w:rsidRDefault="00C80FC2" w:rsidP="00C80FC2">
      <w:pPr>
        <w:pStyle w:val="Brdtekst"/>
      </w:pPr>
      <w:r w:rsidRPr="00FE0DE3">
        <w:t>The world starch ethanol production is shown in the following figure [</w:t>
      </w:r>
      <w:r w:rsidR="00101BF5" w:rsidRPr="00FE0DE3">
        <w:t>6</w:t>
      </w:r>
      <w:r w:rsidRPr="00FE0DE3">
        <w:t>].</w:t>
      </w:r>
      <w:r w:rsidR="00E92409" w:rsidRPr="00FE0DE3">
        <w:t xml:space="preserve"> The United States is the dominant producer and that is almost all produced from corn. Production in Canada and Europe is a mixture of wheat and corn plants.</w:t>
      </w:r>
    </w:p>
    <w:p w:rsidR="00C80FC2" w:rsidRPr="00FE0DE3" w:rsidRDefault="00C80FC2" w:rsidP="00C80FC2">
      <w:pPr>
        <w:pStyle w:val="Billedtekst"/>
      </w:pPr>
      <w:bookmarkStart w:id="217" w:name="_Toc510435035"/>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6</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World Starch Ethanol Production</w:t>
      </w:r>
      <w:bookmarkEnd w:id="217"/>
    </w:p>
    <w:p w:rsidR="00C80FC2" w:rsidRPr="00FE0DE3" w:rsidRDefault="00007B86" w:rsidP="00C80FC2">
      <w:r>
        <w:rPr>
          <w:noProof/>
          <w:lang w:val="da-DK" w:eastAsia="da-DK"/>
        </w:rPr>
        <w:drawing>
          <wp:inline distT="0" distB="0" distL="0" distR="0">
            <wp:extent cx="5486400" cy="290131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2901315"/>
                    </a:xfrm>
                    <a:prstGeom prst="rect">
                      <a:avLst/>
                    </a:prstGeom>
                    <a:noFill/>
                  </pic:spPr>
                </pic:pic>
              </a:graphicData>
            </a:graphic>
          </wp:inline>
        </w:drawing>
      </w:r>
    </w:p>
    <w:p w:rsidR="00875064" w:rsidRPr="00FE0DE3" w:rsidRDefault="00875064" w:rsidP="00C80FC2"/>
    <w:p w:rsidR="00875064" w:rsidRPr="00FE0DE3" w:rsidRDefault="00875064" w:rsidP="001E624D">
      <w:pPr>
        <w:pStyle w:val="ReportBody"/>
      </w:pPr>
      <w:r w:rsidRPr="00FE0DE3">
        <w:t xml:space="preserve">Production levels in the post 2010 period have not increased as rapidly as they did in the </w:t>
      </w:r>
      <w:r w:rsidR="00603D0B" w:rsidRPr="00FE0DE3">
        <w:t>previous decade, as a result the rate of change in the technology has slowed down on a year over year basis since it takes longer to double the production in this decade than it did in the last decade.</w:t>
      </w:r>
    </w:p>
    <w:p w:rsidR="001362E1" w:rsidRPr="00FE0DE3" w:rsidRDefault="001362E1" w:rsidP="001362E1">
      <w:pPr>
        <w:pStyle w:val="Overskrift2"/>
      </w:pPr>
      <w:bookmarkStart w:id="218" w:name="_Toc510434719"/>
      <w:r w:rsidRPr="00FE0DE3">
        <w:t>Quantitative Description</w:t>
      </w:r>
      <w:bookmarkEnd w:id="218"/>
    </w:p>
    <w:p w:rsidR="00FD5F51" w:rsidRPr="00FE0DE3" w:rsidRDefault="00FD5F51" w:rsidP="00FD5F51">
      <w:pPr>
        <w:pStyle w:val="Brdtekst"/>
      </w:pPr>
      <w:r w:rsidRPr="00FE0DE3">
        <w:t>There is a significant amount of quantitative information available for this technology since it is the largest renewable pathway in the world.</w:t>
      </w:r>
    </w:p>
    <w:p w:rsidR="00260FDB" w:rsidRPr="00FE0DE3" w:rsidRDefault="00260FDB" w:rsidP="00FD5F51">
      <w:pPr>
        <w:pStyle w:val="Brdtekst"/>
      </w:pPr>
      <w:r w:rsidRPr="00FE0DE3">
        <w:t>The process involves two chemical reactions. In the first, starch is hydrolyzed to glucose as shown below.</w:t>
      </w:r>
    </w:p>
    <w:p w:rsidR="00260FDB" w:rsidRPr="00FE0DE3" w:rsidRDefault="00260FDB" w:rsidP="00260FDB">
      <w:pPr>
        <w:pStyle w:val="Brdtekst"/>
        <w:jc w:val="center"/>
        <w:rPr>
          <w:vertAlign w:val="subscript"/>
        </w:rPr>
      </w:pPr>
      <w:r w:rsidRPr="00FE0DE3">
        <w:t>(C</w:t>
      </w:r>
      <w:r w:rsidRPr="00FE0DE3">
        <w:rPr>
          <w:vertAlign w:val="subscript"/>
        </w:rPr>
        <w:t>6</w:t>
      </w:r>
      <w:r w:rsidRPr="00FE0DE3">
        <w:t>H</w:t>
      </w:r>
      <w:r w:rsidRPr="00FE0DE3">
        <w:rPr>
          <w:vertAlign w:val="subscript"/>
        </w:rPr>
        <w:t>10</w:t>
      </w:r>
      <w:r w:rsidRPr="00FE0DE3">
        <w:t>O</w:t>
      </w:r>
      <w:r w:rsidRPr="00FE0DE3">
        <w:rPr>
          <w:vertAlign w:val="subscript"/>
        </w:rPr>
        <w:t>5</w:t>
      </w:r>
      <w:r w:rsidRPr="00FE0DE3">
        <w:t>)</w:t>
      </w:r>
      <w:r w:rsidRPr="00FE0DE3">
        <w:rPr>
          <w:vertAlign w:val="subscript"/>
        </w:rPr>
        <w:t xml:space="preserve">n </w:t>
      </w:r>
      <w:r w:rsidRPr="00FE0DE3">
        <w:t>+ nH</w:t>
      </w:r>
      <w:r w:rsidRPr="00FE0DE3">
        <w:rPr>
          <w:vertAlign w:val="subscript"/>
        </w:rPr>
        <w:t>2</w:t>
      </w:r>
      <w:r w:rsidRPr="00FE0DE3">
        <w:t xml:space="preserve">O </w:t>
      </w:r>
      <w:r w:rsidRPr="00FE0DE3">
        <w:rPr>
          <w:rFonts w:cs="Arial"/>
        </w:rPr>
        <w:t>→</w:t>
      </w:r>
      <w:r w:rsidRPr="00FE0DE3">
        <w:t xml:space="preserve"> nC</w:t>
      </w:r>
      <w:r w:rsidRPr="00FE0DE3">
        <w:rPr>
          <w:vertAlign w:val="subscript"/>
        </w:rPr>
        <w:t>6</w:t>
      </w:r>
      <w:r w:rsidRPr="00FE0DE3">
        <w:t>H</w:t>
      </w:r>
      <w:r w:rsidRPr="00FE0DE3">
        <w:rPr>
          <w:vertAlign w:val="subscript"/>
        </w:rPr>
        <w:t>12</w:t>
      </w:r>
      <w:r w:rsidRPr="00FE0DE3">
        <w:t>O</w:t>
      </w:r>
      <w:r w:rsidRPr="00FE0DE3">
        <w:rPr>
          <w:vertAlign w:val="subscript"/>
        </w:rPr>
        <w:t>6</w:t>
      </w:r>
    </w:p>
    <w:p w:rsidR="00260FDB" w:rsidRPr="00FE0DE3" w:rsidRDefault="00260FDB" w:rsidP="00260FDB">
      <w:pPr>
        <w:pStyle w:val="Brdtekst"/>
        <w:jc w:val="center"/>
      </w:pPr>
      <w:r w:rsidRPr="00FE0DE3">
        <w:t>Starch        Water      Glucose</w:t>
      </w:r>
    </w:p>
    <w:p w:rsidR="00260FDB" w:rsidRPr="00FE0DE3" w:rsidRDefault="00260FDB" w:rsidP="00FD5F51">
      <w:pPr>
        <w:pStyle w:val="Brdtekst"/>
      </w:pPr>
      <w:r w:rsidRPr="00FE0DE3">
        <w:t>The glucose is then fermented with yeast to ethanol and carbon dioxide.</w:t>
      </w:r>
    </w:p>
    <w:p w:rsidR="00260FDB" w:rsidRPr="00FE0DE3" w:rsidRDefault="00260FDB" w:rsidP="00260FDB">
      <w:pPr>
        <w:pStyle w:val="Brdtekst"/>
        <w:jc w:val="center"/>
      </w:pPr>
      <w:r w:rsidRPr="00FE0DE3">
        <w:lastRenderedPageBreak/>
        <w:t>C</w:t>
      </w:r>
      <w:r w:rsidRPr="00FE0DE3">
        <w:rPr>
          <w:vertAlign w:val="subscript"/>
        </w:rPr>
        <w:t>6</w:t>
      </w:r>
      <w:r w:rsidRPr="00FE0DE3">
        <w:t>H</w:t>
      </w:r>
      <w:r w:rsidRPr="00FE0DE3">
        <w:rPr>
          <w:vertAlign w:val="subscript"/>
        </w:rPr>
        <w:t>12</w:t>
      </w:r>
      <w:r w:rsidRPr="00FE0DE3">
        <w:t>O</w:t>
      </w:r>
      <w:r w:rsidRPr="00FE0DE3">
        <w:rPr>
          <w:vertAlign w:val="subscript"/>
        </w:rPr>
        <w:t xml:space="preserve">6        </w:t>
      </w:r>
      <w:r w:rsidRPr="00FE0DE3">
        <w:rPr>
          <w:rFonts w:cs="Arial"/>
          <w:vertAlign w:val="subscript"/>
        </w:rPr>
        <w:t>→</w:t>
      </w:r>
      <w:r w:rsidRPr="00FE0DE3">
        <w:rPr>
          <w:vertAlign w:val="subscript"/>
        </w:rPr>
        <w:t xml:space="preserve">     </w:t>
      </w:r>
      <w:r w:rsidRPr="00FE0DE3">
        <w:t>2C</w:t>
      </w:r>
      <w:r w:rsidRPr="00FE0DE3">
        <w:rPr>
          <w:vertAlign w:val="subscript"/>
        </w:rPr>
        <w:t>2</w:t>
      </w:r>
      <w:r w:rsidRPr="00FE0DE3">
        <w:t>H</w:t>
      </w:r>
      <w:r w:rsidRPr="00FE0DE3">
        <w:rPr>
          <w:vertAlign w:val="subscript"/>
        </w:rPr>
        <w:t>5</w:t>
      </w:r>
      <w:r w:rsidRPr="00FE0DE3">
        <w:t>OH    +      2CO</w:t>
      </w:r>
      <w:r w:rsidRPr="00FE0DE3">
        <w:rPr>
          <w:vertAlign w:val="subscript"/>
        </w:rPr>
        <w:t>2</w:t>
      </w:r>
    </w:p>
    <w:p w:rsidR="006F093D" w:rsidRPr="00FE0DE3" w:rsidRDefault="00260FDB" w:rsidP="00260FDB">
      <w:pPr>
        <w:jc w:val="center"/>
      </w:pPr>
      <w:r w:rsidRPr="00FE0DE3">
        <w:t>Glucose     Ethanol     Carbon Dioxide</w:t>
      </w:r>
    </w:p>
    <w:p w:rsidR="001362E1" w:rsidRPr="00FE0DE3" w:rsidRDefault="001362E1" w:rsidP="001362E1">
      <w:pPr>
        <w:pStyle w:val="Brdtekst"/>
      </w:pPr>
    </w:p>
    <w:p w:rsidR="001362E1" w:rsidRPr="00FE0DE3" w:rsidRDefault="001362E1" w:rsidP="001362E1">
      <w:pPr>
        <w:pStyle w:val="Overskrift3"/>
      </w:pPr>
      <w:bookmarkStart w:id="219" w:name="_Toc510434720"/>
      <w:r w:rsidRPr="00FE0DE3">
        <w:t>Energy/Technical Data</w:t>
      </w:r>
      <w:bookmarkEnd w:id="219"/>
    </w:p>
    <w:p w:rsidR="00DD0E8D" w:rsidRPr="00FE0DE3" w:rsidRDefault="00DD0E8D" w:rsidP="00DD0E8D">
      <w:pPr>
        <w:pStyle w:val="Brdtekst"/>
      </w:pPr>
      <w:r w:rsidRPr="00FE0DE3">
        <w:t>The energy and technical data for 1</w:t>
      </w:r>
      <w:r w:rsidRPr="00FE0DE3">
        <w:rPr>
          <w:vertAlign w:val="superscript"/>
        </w:rPr>
        <w:t>st</w:t>
      </w:r>
      <w:r w:rsidRPr="00FE0DE3">
        <w:t xml:space="preserve"> generation ethanol plants is presented below.</w:t>
      </w:r>
    </w:p>
    <w:p w:rsidR="001362E1" w:rsidRPr="00FE0DE3" w:rsidRDefault="001362E1" w:rsidP="001362E1">
      <w:pPr>
        <w:pStyle w:val="Overskrift4"/>
      </w:pPr>
      <w:bookmarkStart w:id="220" w:name="_Toc510434721"/>
      <w:r w:rsidRPr="00FE0DE3">
        <w:t>Typical Plant Size</w:t>
      </w:r>
      <w:bookmarkEnd w:id="220"/>
    </w:p>
    <w:p w:rsidR="00DD0E8D" w:rsidRPr="00FE0DE3" w:rsidRDefault="00DD0E8D" w:rsidP="00DD0E8D">
      <w:pPr>
        <w:pStyle w:val="Brdtekst"/>
      </w:pPr>
      <w:r w:rsidRPr="00FE0DE3">
        <w:t>Plant sizes can range up to 400 million litres per year</w:t>
      </w:r>
      <w:r w:rsidR="000C3D0E" w:rsidRPr="00FE0DE3">
        <w:t xml:space="preserve"> (300 MW)</w:t>
      </w:r>
      <w:r w:rsidRPr="00FE0DE3">
        <w:t xml:space="preserve">, although plants of this size often have two production trains. The dryers for the plants are often the limiting size of the production train, although the size of individual fermenters can also be a limiting factor. Most plants operate with four fermenters and a 48 to 60 hour fermentation cycle so fermenters can be quite large. The average plant size in Europe is smaller than this. </w:t>
      </w:r>
    </w:p>
    <w:p w:rsidR="00DD0E8D" w:rsidRPr="00FE0DE3" w:rsidRDefault="00DD0E8D" w:rsidP="00DD0E8D">
      <w:pPr>
        <w:pStyle w:val="Brdtekst"/>
      </w:pPr>
      <w:r w:rsidRPr="00FE0DE3">
        <w:t xml:space="preserve">In their 2014 report on the industry, ePure </w:t>
      </w:r>
      <w:r w:rsidR="00101BF5" w:rsidRPr="00FE0DE3">
        <w:t>[7]</w:t>
      </w:r>
      <w:r w:rsidRPr="00FE0DE3">
        <w:t xml:space="preserve"> reported the production capacity of beverage and fuel ethanol plants and the number of plants by country. The fuel ethanol production capacity was reported to be 7 billion litres. The fuel ethanol industry apparently operated at 65% of capacity in 2014. That information along with the fuel ethanol production reported by Eurostat for 2014 is shown in the following table.</w:t>
      </w:r>
      <w:r w:rsidR="00696AC4" w:rsidRPr="00FE0DE3">
        <w:t xml:space="preserve"> Not all of these plants are currently operating.</w:t>
      </w:r>
    </w:p>
    <w:p w:rsidR="00DD0E8D" w:rsidRPr="00FE0DE3" w:rsidRDefault="00101BF5" w:rsidP="00265E86">
      <w:pPr>
        <w:pStyle w:val="Billedtekst"/>
      </w:pPr>
      <w:bookmarkStart w:id="221" w:name="_Toc460925096"/>
      <w:bookmarkStart w:id="222" w:name="_Toc492456139"/>
      <w:r w:rsidRPr="00FE0DE3">
        <w:br w:type="page"/>
      </w:r>
      <w:bookmarkStart w:id="223" w:name="_Toc510434970"/>
      <w:r w:rsidR="00DD0E8D"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6</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00DD0E8D" w:rsidRPr="00FE0DE3">
        <w:tab/>
        <w:t>European Ethanol Plants</w:t>
      </w:r>
      <w:bookmarkEnd w:id="221"/>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862"/>
        <w:gridCol w:w="1714"/>
        <w:gridCol w:w="1509"/>
        <w:gridCol w:w="1862"/>
      </w:tblGrid>
      <w:tr w:rsidR="00DD0E8D" w:rsidRPr="00FE0DE3" w:rsidTr="00DD0E8D">
        <w:tc>
          <w:tcPr>
            <w:tcW w:w="1909" w:type="dxa"/>
            <w:tcBorders>
              <w:top w:val="single" w:sz="12" w:space="0" w:color="auto"/>
              <w:left w:val="single" w:sz="12" w:space="0" w:color="auto"/>
              <w:bottom w:val="single" w:sz="6" w:space="0" w:color="auto"/>
              <w:right w:val="single" w:sz="6" w:space="0" w:color="auto"/>
            </w:tcBorders>
            <w:shd w:val="clear" w:color="auto" w:fill="auto"/>
          </w:tcPr>
          <w:p w:rsidR="00DD0E8D" w:rsidRPr="00FE0DE3" w:rsidRDefault="00DD0E8D" w:rsidP="00DD0E8D">
            <w:r w:rsidRPr="00FE0DE3">
              <w:t>Country</w:t>
            </w:r>
          </w:p>
        </w:tc>
        <w:tc>
          <w:tcPr>
            <w:tcW w:w="1862" w:type="dxa"/>
            <w:tcBorders>
              <w:top w:val="single" w:sz="12" w:space="0" w:color="auto"/>
              <w:left w:val="single" w:sz="6" w:space="0" w:color="auto"/>
              <w:bottom w:val="single" w:sz="6" w:space="0" w:color="auto"/>
              <w:right w:val="single" w:sz="6" w:space="0" w:color="auto"/>
            </w:tcBorders>
            <w:shd w:val="clear" w:color="auto" w:fill="auto"/>
          </w:tcPr>
          <w:p w:rsidR="00DD0E8D" w:rsidRPr="00FE0DE3" w:rsidRDefault="00DD0E8D" w:rsidP="00DD0E8D">
            <w:pPr>
              <w:jc w:val="right"/>
            </w:pPr>
            <w:r w:rsidRPr="00FE0DE3">
              <w:t>Production Capacity</w:t>
            </w:r>
          </w:p>
        </w:tc>
        <w:tc>
          <w:tcPr>
            <w:tcW w:w="1714" w:type="dxa"/>
            <w:tcBorders>
              <w:top w:val="single" w:sz="12" w:space="0" w:color="auto"/>
              <w:left w:val="single" w:sz="6" w:space="0" w:color="auto"/>
              <w:bottom w:val="single" w:sz="6" w:space="0" w:color="auto"/>
              <w:right w:val="single" w:sz="6" w:space="0" w:color="auto"/>
            </w:tcBorders>
            <w:shd w:val="clear" w:color="auto" w:fill="auto"/>
          </w:tcPr>
          <w:p w:rsidR="00DD0E8D" w:rsidRPr="00FE0DE3" w:rsidRDefault="00DD0E8D" w:rsidP="00DD0E8D">
            <w:pPr>
              <w:jc w:val="right"/>
            </w:pPr>
            <w:r w:rsidRPr="00FE0DE3">
              <w:t>No. Plants</w:t>
            </w:r>
          </w:p>
        </w:tc>
        <w:tc>
          <w:tcPr>
            <w:tcW w:w="1509" w:type="dxa"/>
            <w:tcBorders>
              <w:top w:val="single" w:sz="12" w:space="0" w:color="auto"/>
              <w:left w:val="single" w:sz="6" w:space="0" w:color="auto"/>
              <w:bottom w:val="single" w:sz="6" w:space="0" w:color="auto"/>
              <w:right w:val="single" w:sz="6" w:space="0" w:color="auto"/>
            </w:tcBorders>
            <w:shd w:val="clear" w:color="auto" w:fill="auto"/>
          </w:tcPr>
          <w:p w:rsidR="00DD0E8D" w:rsidRPr="00FE0DE3" w:rsidRDefault="00DD0E8D" w:rsidP="00DD0E8D">
            <w:pPr>
              <w:jc w:val="right"/>
            </w:pPr>
            <w:r w:rsidRPr="00FE0DE3">
              <w:t>Avg Size</w:t>
            </w:r>
          </w:p>
        </w:tc>
        <w:tc>
          <w:tcPr>
            <w:tcW w:w="1862" w:type="dxa"/>
            <w:tcBorders>
              <w:top w:val="single" w:sz="12" w:space="0" w:color="auto"/>
              <w:left w:val="single" w:sz="6" w:space="0" w:color="auto"/>
              <w:bottom w:val="single" w:sz="6" w:space="0" w:color="auto"/>
              <w:right w:val="single" w:sz="12" w:space="0" w:color="auto"/>
            </w:tcBorders>
            <w:shd w:val="clear" w:color="auto" w:fill="auto"/>
          </w:tcPr>
          <w:p w:rsidR="00DD0E8D" w:rsidRPr="00FE0DE3" w:rsidRDefault="00DD0E8D" w:rsidP="00DD0E8D">
            <w:pPr>
              <w:jc w:val="right"/>
            </w:pPr>
            <w:r w:rsidRPr="00FE0DE3">
              <w:t>2014 Fuel Production</w:t>
            </w:r>
          </w:p>
        </w:tc>
      </w:tr>
      <w:tr w:rsidR="00DD0E8D" w:rsidRPr="00FE0DE3" w:rsidTr="00DD0E8D">
        <w:tc>
          <w:tcPr>
            <w:tcW w:w="1909" w:type="dxa"/>
            <w:tcBorders>
              <w:top w:val="single" w:sz="6" w:space="0" w:color="auto"/>
              <w:left w:val="single" w:sz="12" w:space="0" w:color="auto"/>
              <w:bottom w:val="single" w:sz="12" w:space="0" w:color="auto"/>
              <w:right w:val="single" w:sz="6" w:space="0" w:color="auto"/>
            </w:tcBorders>
            <w:shd w:val="clear" w:color="auto" w:fill="auto"/>
          </w:tcPr>
          <w:p w:rsidR="00DD0E8D" w:rsidRPr="00FE0DE3" w:rsidRDefault="00DD0E8D" w:rsidP="00DD0E8D"/>
        </w:tc>
        <w:tc>
          <w:tcPr>
            <w:tcW w:w="1862" w:type="dxa"/>
            <w:tcBorders>
              <w:top w:val="single" w:sz="6" w:space="0" w:color="auto"/>
              <w:left w:val="single" w:sz="6" w:space="0" w:color="auto"/>
              <w:bottom w:val="single" w:sz="12" w:space="0" w:color="auto"/>
              <w:right w:val="single" w:sz="6" w:space="0" w:color="auto"/>
            </w:tcBorders>
            <w:shd w:val="clear" w:color="auto" w:fill="auto"/>
          </w:tcPr>
          <w:p w:rsidR="00DD0E8D" w:rsidRPr="00FE0DE3" w:rsidRDefault="00DD0E8D" w:rsidP="00DD0E8D">
            <w:pPr>
              <w:jc w:val="right"/>
            </w:pPr>
            <w:r w:rsidRPr="00FE0DE3">
              <w:t>Million litres</w:t>
            </w:r>
          </w:p>
        </w:tc>
        <w:tc>
          <w:tcPr>
            <w:tcW w:w="1714" w:type="dxa"/>
            <w:tcBorders>
              <w:top w:val="single" w:sz="6" w:space="0" w:color="auto"/>
              <w:left w:val="single" w:sz="6" w:space="0" w:color="auto"/>
              <w:bottom w:val="single" w:sz="12" w:space="0" w:color="auto"/>
              <w:right w:val="single" w:sz="6" w:space="0" w:color="auto"/>
            </w:tcBorders>
            <w:shd w:val="clear" w:color="auto" w:fill="auto"/>
          </w:tcPr>
          <w:p w:rsidR="00DD0E8D" w:rsidRPr="00FE0DE3" w:rsidRDefault="00DD0E8D" w:rsidP="00DD0E8D">
            <w:pPr>
              <w:jc w:val="right"/>
            </w:pPr>
          </w:p>
        </w:tc>
        <w:tc>
          <w:tcPr>
            <w:tcW w:w="3371" w:type="dxa"/>
            <w:gridSpan w:val="2"/>
            <w:tcBorders>
              <w:top w:val="single" w:sz="6" w:space="0" w:color="auto"/>
              <w:left w:val="single" w:sz="6" w:space="0" w:color="auto"/>
              <w:bottom w:val="single" w:sz="12" w:space="0" w:color="auto"/>
              <w:right w:val="single" w:sz="12" w:space="0" w:color="auto"/>
            </w:tcBorders>
            <w:shd w:val="clear" w:color="auto" w:fill="auto"/>
          </w:tcPr>
          <w:p w:rsidR="00DD0E8D" w:rsidRPr="00FE0DE3" w:rsidRDefault="00DD0E8D" w:rsidP="00DD0E8D">
            <w:pPr>
              <w:jc w:val="right"/>
            </w:pPr>
            <w:r w:rsidRPr="00FE0DE3">
              <w:t>Million Litres</w:t>
            </w:r>
          </w:p>
        </w:tc>
      </w:tr>
      <w:tr w:rsidR="00DD0E8D" w:rsidRPr="00FE0DE3" w:rsidTr="00DD0E8D">
        <w:tc>
          <w:tcPr>
            <w:tcW w:w="1909" w:type="dxa"/>
            <w:tcBorders>
              <w:top w:val="single" w:sz="12"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France</w:t>
            </w:r>
          </w:p>
        </w:tc>
        <w:tc>
          <w:tcPr>
            <w:tcW w:w="1862" w:type="dxa"/>
            <w:tcBorders>
              <w:top w:val="single" w:sz="12"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2,300</w:t>
            </w:r>
          </w:p>
        </w:tc>
        <w:tc>
          <w:tcPr>
            <w:tcW w:w="1714" w:type="dxa"/>
            <w:tcBorders>
              <w:top w:val="single" w:sz="12"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19</w:t>
            </w:r>
          </w:p>
        </w:tc>
        <w:tc>
          <w:tcPr>
            <w:tcW w:w="1509" w:type="dxa"/>
            <w:tcBorders>
              <w:top w:val="single" w:sz="12"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121</w:t>
            </w:r>
          </w:p>
        </w:tc>
        <w:tc>
          <w:tcPr>
            <w:tcW w:w="1862" w:type="dxa"/>
            <w:tcBorders>
              <w:top w:val="single" w:sz="12"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975</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Germany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1,400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12</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117</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897</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United Kingdom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900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180</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519</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Poland</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750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14</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54</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181</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Spain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600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120</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486</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The Netherlands</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575</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288</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0</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Hungary</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520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3</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173</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372</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Belgium</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500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3</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167</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325</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Czech Republic</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350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6</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58</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132</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Italy</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300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6</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50</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1</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Sweden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275</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6</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46</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175</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Austria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250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125</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262</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Slovakia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240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240</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134</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Romania</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200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3</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67</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15</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Lithuania</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100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50</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13</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Latvia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25</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0</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Bulgaria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25</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27</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Finland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50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4</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13</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24</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 xml:space="preserve">Ireland </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40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40</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0</w:t>
            </w:r>
          </w:p>
        </w:tc>
      </w:tr>
      <w:tr w:rsidR="00DD0E8D" w:rsidRPr="00FE0DE3" w:rsidTr="00DD0E8D">
        <w:tc>
          <w:tcPr>
            <w:tcW w:w="1909" w:type="dxa"/>
            <w:tcBorders>
              <w:top w:val="single" w:sz="6" w:space="0" w:color="auto"/>
              <w:left w:val="single" w:sz="12" w:space="0" w:color="auto"/>
              <w:bottom w:val="single" w:sz="6" w:space="0" w:color="auto"/>
              <w:right w:val="single" w:sz="6" w:space="0" w:color="auto"/>
            </w:tcBorders>
            <w:shd w:val="clear" w:color="auto" w:fill="auto"/>
            <w:vAlign w:val="bottom"/>
          </w:tcPr>
          <w:p w:rsidR="00DD0E8D" w:rsidRPr="00FE0DE3" w:rsidRDefault="00DD0E8D" w:rsidP="00DD0E8D">
            <w:r w:rsidRPr="00FE0DE3">
              <w:t>Denmark</w:t>
            </w:r>
          </w:p>
        </w:tc>
        <w:tc>
          <w:tcPr>
            <w:tcW w:w="1862"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30</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1</w:t>
            </w:r>
          </w:p>
        </w:tc>
        <w:tc>
          <w:tcPr>
            <w:tcW w:w="1509" w:type="dxa"/>
            <w:tcBorders>
              <w:top w:val="single" w:sz="6" w:space="0" w:color="auto"/>
              <w:left w:val="single" w:sz="6" w:space="0" w:color="auto"/>
              <w:bottom w:val="single" w:sz="6" w:space="0" w:color="auto"/>
              <w:right w:val="single" w:sz="6" w:space="0" w:color="auto"/>
            </w:tcBorders>
            <w:shd w:val="clear" w:color="auto" w:fill="auto"/>
            <w:vAlign w:val="bottom"/>
          </w:tcPr>
          <w:p w:rsidR="00DD0E8D" w:rsidRPr="00FE0DE3" w:rsidRDefault="00DD0E8D" w:rsidP="00DD0E8D">
            <w:pPr>
              <w:jc w:val="right"/>
            </w:pPr>
            <w:r w:rsidRPr="00FE0DE3">
              <w:t>30</w:t>
            </w:r>
          </w:p>
        </w:tc>
        <w:tc>
          <w:tcPr>
            <w:tcW w:w="1862" w:type="dxa"/>
            <w:tcBorders>
              <w:top w:val="single" w:sz="6" w:space="0" w:color="auto"/>
              <w:left w:val="single" w:sz="6" w:space="0" w:color="auto"/>
              <w:bottom w:val="single" w:sz="6" w:space="0" w:color="auto"/>
              <w:right w:val="single" w:sz="12" w:space="0" w:color="auto"/>
            </w:tcBorders>
            <w:shd w:val="clear" w:color="auto" w:fill="auto"/>
            <w:vAlign w:val="bottom"/>
          </w:tcPr>
          <w:p w:rsidR="00DD0E8D" w:rsidRPr="00FE0DE3" w:rsidRDefault="00DD0E8D" w:rsidP="00DD0E8D">
            <w:pPr>
              <w:jc w:val="right"/>
            </w:pPr>
            <w:r w:rsidRPr="00FE0DE3">
              <w:t>0</w:t>
            </w:r>
          </w:p>
        </w:tc>
      </w:tr>
      <w:tr w:rsidR="00DD0E8D" w:rsidRPr="00FE0DE3" w:rsidTr="00DD0E8D">
        <w:tc>
          <w:tcPr>
            <w:tcW w:w="1909" w:type="dxa"/>
            <w:tcBorders>
              <w:top w:val="single" w:sz="6" w:space="0" w:color="auto"/>
              <w:left w:val="single" w:sz="12" w:space="0" w:color="auto"/>
              <w:bottom w:val="single" w:sz="12" w:space="0" w:color="auto"/>
              <w:right w:val="single" w:sz="6" w:space="0" w:color="auto"/>
            </w:tcBorders>
            <w:shd w:val="clear" w:color="auto" w:fill="auto"/>
            <w:vAlign w:val="bottom"/>
          </w:tcPr>
          <w:p w:rsidR="00DD0E8D" w:rsidRPr="00FE0DE3" w:rsidRDefault="00DD0E8D" w:rsidP="00DD0E8D">
            <w:r w:rsidRPr="00FE0DE3">
              <w:t>Total</w:t>
            </w:r>
          </w:p>
        </w:tc>
        <w:tc>
          <w:tcPr>
            <w:tcW w:w="1862" w:type="dxa"/>
            <w:tcBorders>
              <w:top w:val="single" w:sz="6" w:space="0" w:color="auto"/>
              <w:left w:val="single" w:sz="6" w:space="0" w:color="auto"/>
              <w:bottom w:val="single" w:sz="12" w:space="0" w:color="auto"/>
              <w:right w:val="single" w:sz="6" w:space="0" w:color="auto"/>
            </w:tcBorders>
            <w:shd w:val="clear" w:color="auto" w:fill="auto"/>
            <w:vAlign w:val="center"/>
          </w:tcPr>
          <w:p w:rsidR="00DD0E8D" w:rsidRPr="00FE0DE3" w:rsidRDefault="00DD0E8D" w:rsidP="00DD0E8D">
            <w:pPr>
              <w:jc w:val="right"/>
            </w:pPr>
            <w:r w:rsidRPr="00FE0DE3">
              <w:fldChar w:fldCharType="begin"/>
            </w:r>
            <w:r w:rsidRPr="00FE0DE3">
              <w:instrText xml:space="preserve"> =SUM(ABOVE) </w:instrText>
            </w:r>
            <w:r w:rsidRPr="00FE0DE3">
              <w:fldChar w:fldCharType="separate"/>
            </w:r>
            <w:r w:rsidR="005F721E">
              <w:rPr>
                <w:noProof/>
              </w:rPr>
              <w:t>9,480</w:t>
            </w:r>
            <w:r w:rsidRPr="00FE0DE3">
              <w:fldChar w:fldCharType="end"/>
            </w:r>
          </w:p>
        </w:tc>
        <w:tc>
          <w:tcPr>
            <w:tcW w:w="1714" w:type="dxa"/>
            <w:tcBorders>
              <w:top w:val="single" w:sz="6" w:space="0" w:color="auto"/>
              <w:left w:val="single" w:sz="6" w:space="0" w:color="auto"/>
              <w:bottom w:val="single" w:sz="12" w:space="0" w:color="auto"/>
              <w:right w:val="single" w:sz="6" w:space="0" w:color="auto"/>
            </w:tcBorders>
            <w:shd w:val="clear" w:color="auto" w:fill="auto"/>
            <w:vAlign w:val="center"/>
          </w:tcPr>
          <w:p w:rsidR="00DD0E8D" w:rsidRPr="00FE0DE3" w:rsidRDefault="00DD0E8D" w:rsidP="00DD0E8D">
            <w:pPr>
              <w:jc w:val="right"/>
            </w:pPr>
            <w:r w:rsidRPr="00FE0DE3">
              <w:t>99</w:t>
            </w:r>
          </w:p>
        </w:tc>
        <w:tc>
          <w:tcPr>
            <w:tcW w:w="1509" w:type="dxa"/>
            <w:tcBorders>
              <w:top w:val="single" w:sz="6" w:space="0" w:color="auto"/>
              <w:left w:val="single" w:sz="6" w:space="0" w:color="auto"/>
              <w:bottom w:val="single" w:sz="12" w:space="0" w:color="auto"/>
              <w:right w:val="single" w:sz="6" w:space="0" w:color="auto"/>
            </w:tcBorders>
            <w:shd w:val="clear" w:color="auto" w:fill="auto"/>
            <w:vAlign w:val="center"/>
          </w:tcPr>
          <w:p w:rsidR="00DD0E8D" w:rsidRPr="00FE0DE3" w:rsidRDefault="00DD0E8D" w:rsidP="00DD0E8D">
            <w:pPr>
              <w:jc w:val="right"/>
            </w:pPr>
            <w:r w:rsidRPr="00FE0DE3">
              <w:t>96</w:t>
            </w:r>
          </w:p>
        </w:tc>
        <w:tc>
          <w:tcPr>
            <w:tcW w:w="1862" w:type="dxa"/>
            <w:tcBorders>
              <w:top w:val="single" w:sz="6" w:space="0" w:color="auto"/>
              <w:left w:val="single" w:sz="6" w:space="0" w:color="auto"/>
              <w:bottom w:val="single" w:sz="12" w:space="0" w:color="auto"/>
              <w:right w:val="single" w:sz="12" w:space="0" w:color="auto"/>
            </w:tcBorders>
            <w:shd w:val="clear" w:color="auto" w:fill="auto"/>
            <w:vAlign w:val="bottom"/>
          </w:tcPr>
          <w:p w:rsidR="00DD0E8D" w:rsidRPr="00FE0DE3" w:rsidRDefault="00DD0E8D" w:rsidP="00DD0E8D">
            <w:pPr>
              <w:jc w:val="right"/>
            </w:pPr>
            <w:r w:rsidRPr="00FE0DE3">
              <w:t>4,538</w:t>
            </w:r>
          </w:p>
        </w:tc>
      </w:tr>
    </w:tbl>
    <w:p w:rsidR="00DD0E8D" w:rsidRPr="00FE0DE3" w:rsidRDefault="00DD0E8D" w:rsidP="00DD0E8D">
      <w:pPr>
        <w:pStyle w:val="Brdtekst"/>
      </w:pPr>
      <w:r w:rsidRPr="00FE0DE3">
        <w:t xml:space="preserve"> </w:t>
      </w:r>
    </w:p>
    <w:p w:rsidR="00DD0E8D" w:rsidRPr="00FE0DE3" w:rsidRDefault="00DD0E8D" w:rsidP="00DD0E8D">
      <w:pPr>
        <w:pStyle w:val="Brdtekst"/>
      </w:pPr>
      <w:r w:rsidRPr="00FE0DE3">
        <w:t>ePure reported that 3</w:t>
      </w:r>
      <w:r w:rsidR="00831BC9" w:rsidRPr="00FE0DE3">
        <w:t>1</w:t>
      </w:r>
      <w:r w:rsidRPr="00FE0DE3">
        <w:t>% of the feedstock in 201</w:t>
      </w:r>
      <w:r w:rsidR="00831BC9" w:rsidRPr="00FE0DE3">
        <w:t>6</w:t>
      </w:r>
      <w:r w:rsidRPr="00FE0DE3">
        <w:t xml:space="preserve"> was corn</w:t>
      </w:r>
      <w:r w:rsidR="00831BC9" w:rsidRPr="00FE0DE3">
        <w:t>, 32% was wheat and the remainder was sugar based and other cereals [8]</w:t>
      </w:r>
      <w:r w:rsidRPr="00FE0DE3">
        <w:t xml:space="preserve">. </w:t>
      </w:r>
      <w:r w:rsidR="00831BC9" w:rsidRPr="00FE0DE3">
        <w:t>Ethanol production from corn in 2016 was 1.61 billion litres and from wheat was 1.66 billion litres.</w:t>
      </w:r>
    </w:p>
    <w:p w:rsidR="001362E1" w:rsidRPr="00FE0DE3" w:rsidRDefault="001362E1" w:rsidP="001362E1">
      <w:pPr>
        <w:pStyle w:val="Overskrift4"/>
      </w:pPr>
      <w:bookmarkStart w:id="224" w:name="_Toc510434722"/>
      <w:r w:rsidRPr="00FE0DE3">
        <w:t>Input</w:t>
      </w:r>
      <w:r w:rsidR="008F0C31" w:rsidRPr="00FE0DE3">
        <w:t xml:space="preserve"> and Output</w:t>
      </w:r>
      <w:bookmarkEnd w:id="224"/>
    </w:p>
    <w:p w:rsidR="00831BC9" w:rsidRPr="00FE0DE3" w:rsidRDefault="00831BC9" w:rsidP="00831BC9">
      <w:pPr>
        <w:pStyle w:val="Brdtekst"/>
      </w:pPr>
      <w:r w:rsidRPr="00FE0DE3">
        <w:t>The primary input is the grain feedstock and the electric power and thermal energy. The primary output is the ethanol, the DDG for animal feed, and some plants capture the CO</w:t>
      </w:r>
      <w:r w:rsidRPr="00FE0DE3">
        <w:rPr>
          <w:vertAlign w:val="subscript"/>
        </w:rPr>
        <w:t>2</w:t>
      </w:r>
      <w:r w:rsidRPr="00FE0DE3">
        <w:t xml:space="preserve"> from the fermentation vessels for use in the industrial gas market. The inputs and outputs are shown in the following table.</w:t>
      </w:r>
    </w:p>
    <w:p w:rsidR="00831BC9" w:rsidRPr="00FE0DE3" w:rsidRDefault="00831BC9" w:rsidP="00831BC9">
      <w:pPr>
        <w:pStyle w:val="Billedtekst"/>
      </w:pPr>
      <w:bookmarkStart w:id="225" w:name="_Toc510434971"/>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6</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r>
      <w:r w:rsidR="006A6B59" w:rsidRPr="00FE0DE3">
        <w:t xml:space="preserve">Corn </w:t>
      </w:r>
      <w:r w:rsidRPr="00FE0DE3">
        <w:t>Ethanol Inputs and Outputs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831BC9" w:rsidRPr="00FE0DE3" w:rsidTr="000C3D0E">
        <w:tc>
          <w:tcPr>
            <w:tcW w:w="2952" w:type="dxa"/>
            <w:tcBorders>
              <w:top w:val="single" w:sz="12" w:space="0" w:color="auto"/>
              <w:left w:val="single" w:sz="12" w:space="0" w:color="auto"/>
              <w:bottom w:val="single" w:sz="12" w:space="0" w:color="auto"/>
              <w:right w:val="single" w:sz="6" w:space="0" w:color="auto"/>
            </w:tcBorders>
            <w:shd w:val="clear" w:color="auto" w:fill="auto"/>
          </w:tcPr>
          <w:p w:rsidR="00831BC9" w:rsidRPr="00FE0DE3" w:rsidRDefault="00831BC9" w:rsidP="00831BC9">
            <w:r w:rsidRPr="00FE0DE3">
              <w:t>Parameters</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831BC9" w:rsidRPr="00FE0DE3" w:rsidRDefault="00831BC9" w:rsidP="00476A2A">
            <w:pPr>
              <w:jc w:val="right"/>
            </w:pPr>
            <w:r w:rsidRPr="00FE0DE3">
              <w:t>Input</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831BC9" w:rsidRPr="00FE0DE3" w:rsidRDefault="00831BC9" w:rsidP="00476A2A">
            <w:pPr>
              <w:jc w:val="right"/>
            </w:pPr>
            <w:r w:rsidRPr="00FE0DE3">
              <w:t>Output</w:t>
            </w:r>
          </w:p>
        </w:tc>
      </w:tr>
      <w:tr w:rsidR="00831BC9" w:rsidRPr="00FE0DE3" w:rsidTr="000C3D0E">
        <w:tc>
          <w:tcPr>
            <w:tcW w:w="2952" w:type="dxa"/>
            <w:tcBorders>
              <w:top w:val="single" w:sz="12" w:space="0" w:color="auto"/>
              <w:left w:val="single" w:sz="12" w:space="0" w:color="auto"/>
              <w:bottom w:val="single" w:sz="4" w:space="0" w:color="auto"/>
              <w:right w:val="single" w:sz="4" w:space="0" w:color="auto"/>
            </w:tcBorders>
            <w:shd w:val="clear" w:color="auto" w:fill="auto"/>
          </w:tcPr>
          <w:p w:rsidR="00831BC9" w:rsidRPr="00FE0DE3" w:rsidRDefault="00831BC9" w:rsidP="00831BC9">
            <w:r w:rsidRPr="00FE0DE3">
              <w:t>Feedstock</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831BC9" w:rsidRPr="00FE0DE3" w:rsidRDefault="00831BC9" w:rsidP="00476A2A">
            <w:pPr>
              <w:jc w:val="right"/>
            </w:pPr>
            <w:r w:rsidRPr="00FE0DE3">
              <w:t>2.4 kg</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831BC9" w:rsidRPr="00FE0DE3" w:rsidRDefault="00831BC9" w:rsidP="00476A2A">
            <w:pPr>
              <w:jc w:val="right"/>
            </w:pPr>
          </w:p>
        </w:tc>
      </w:tr>
      <w:tr w:rsidR="00831BC9" w:rsidRPr="00FE0DE3" w:rsidTr="000C3D0E">
        <w:tc>
          <w:tcPr>
            <w:tcW w:w="2952" w:type="dxa"/>
            <w:tcBorders>
              <w:top w:val="single" w:sz="4" w:space="0" w:color="auto"/>
              <w:left w:val="single" w:sz="12" w:space="0" w:color="auto"/>
              <w:bottom w:val="single" w:sz="4" w:space="0" w:color="auto"/>
              <w:right w:val="single" w:sz="4" w:space="0" w:color="auto"/>
            </w:tcBorders>
            <w:shd w:val="clear" w:color="auto" w:fill="auto"/>
          </w:tcPr>
          <w:p w:rsidR="00831BC9" w:rsidRPr="00FE0DE3" w:rsidRDefault="00831BC9" w:rsidP="00831BC9">
            <w:r w:rsidRPr="00FE0DE3">
              <w:t>Power</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31BC9" w:rsidRPr="00FE0DE3" w:rsidRDefault="00831BC9" w:rsidP="00476A2A">
            <w:pPr>
              <w:jc w:val="right"/>
            </w:pPr>
            <w:r w:rsidRPr="00FE0DE3">
              <w:t>0.20 kWh</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31BC9" w:rsidRPr="00FE0DE3" w:rsidRDefault="00831BC9" w:rsidP="00476A2A">
            <w:pPr>
              <w:jc w:val="right"/>
            </w:pPr>
          </w:p>
        </w:tc>
      </w:tr>
      <w:tr w:rsidR="00831BC9" w:rsidRPr="00FE0DE3" w:rsidTr="000C3D0E">
        <w:tc>
          <w:tcPr>
            <w:tcW w:w="2952" w:type="dxa"/>
            <w:tcBorders>
              <w:top w:val="single" w:sz="4" w:space="0" w:color="auto"/>
              <w:left w:val="single" w:sz="12" w:space="0" w:color="auto"/>
              <w:bottom w:val="single" w:sz="4" w:space="0" w:color="auto"/>
              <w:right w:val="single" w:sz="4" w:space="0" w:color="auto"/>
            </w:tcBorders>
            <w:shd w:val="clear" w:color="auto" w:fill="auto"/>
          </w:tcPr>
          <w:p w:rsidR="00831BC9" w:rsidRPr="00FE0DE3" w:rsidRDefault="00831BC9" w:rsidP="00831BC9">
            <w:r w:rsidRPr="00FE0DE3">
              <w:t>Natural gas</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31BC9" w:rsidRPr="00FE0DE3" w:rsidRDefault="00831BC9" w:rsidP="00476A2A">
            <w:pPr>
              <w:jc w:val="right"/>
            </w:pPr>
            <w:r w:rsidRPr="00FE0DE3">
              <w:t>7 MJ</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31BC9" w:rsidRPr="00FE0DE3" w:rsidRDefault="00831BC9" w:rsidP="00476A2A">
            <w:pPr>
              <w:jc w:val="right"/>
            </w:pPr>
          </w:p>
        </w:tc>
      </w:tr>
      <w:tr w:rsidR="00831BC9" w:rsidRPr="00FE0DE3" w:rsidTr="000C3D0E">
        <w:tc>
          <w:tcPr>
            <w:tcW w:w="2952" w:type="dxa"/>
            <w:tcBorders>
              <w:top w:val="single" w:sz="4" w:space="0" w:color="auto"/>
              <w:left w:val="single" w:sz="12" w:space="0" w:color="auto"/>
              <w:bottom w:val="single" w:sz="4" w:space="0" w:color="auto"/>
              <w:right w:val="single" w:sz="4" w:space="0" w:color="auto"/>
            </w:tcBorders>
            <w:shd w:val="clear" w:color="auto" w:fill="auto"/>
          </w:tcPr>
          <w:p w:rsidR="00831BC9" w:rsidRPr="00FE0DE3" w:rsidRDefault="00831BC9" w:rsidP="00831BC9">
            <w:r w:rsidRPr="00FE0DE3">
              <w:t>Ethanol</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31BC9" w:rsidRPr="00FE0DE3" w:rsidRDefault="00831BC9" w:rsidP="00476A2A">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31BC9" w:rsidRPr="00FE0DE3" w:rsidRDefault="00831BC9" w:rsidP="00476A2A">
            <w:pPr>
              <w:jc w:val="right"/>
            </w:pPr>
            <w:r w:rsidRPr="00FE0DE3">
              <w:t>1 litre</w:t>
            </w:r>
          </w:p>
        </w:tc>
      </w:tr>
      <w:tr w:rsidR="00831BC9" w:rsidRPr="00FE0DE3" w:rsidTr="000C3D0E">
        <w:tc>
          <w:tcPr>
            <w:tcW w:w="2952" w:type="dxa"/>
            <w:tcBorders>
              <w:top w:val="single" w:sz="4" w:space="0" w:color="auto"/>
              <w:left w:val="single" w:sz="12" w:space="0" w:color="auto"/>
              <w:bottom w:val="single" w:sz="4" w:space="0" w:color="auto"/>
              <w:right w:val="single" w:sz="4" w:space="0" w:color="auto"/>
            </w:tcBorders>
            <w:shd w:val="clear" w:color="auto" w:fill="auto"/>
          </w:tcPr>
          <w:p w:rsidR="00831BC9" w:rsidRPr="00FE0DE3" w:rsidRDefault="00831BC9" w:rsidP="00831BC9">
            <w:r w:rsidRPr="00FE0DE3">
              <w:t>DDG</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31BC9" w:rsidRPr="00FE0DE3" w:rsidRDefault="00831BC9" w:rsidP="00476A2A">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31BC9" w:rsidRPr="00FE0DE3" w:rsidRDefault="00831BC9" w:rsidP="00476A2A">
            <w:pPr>
              <w:jc w:val="right"/>
            </w:pPr>
            <w:r w:rsidRPr="00FE0DE3">
              <w:t>0.72 kg</w:t>
            </w:r>
          </w:p>
        </w:tc>
      </w:tr>
      <w:tr w:rsidR="00831BC9" w:rsidRPr="00FE0DE3" w:rsidTr="000C3D0E">
        <w:tc>
          <w:tcPr>
            <w:tcW w:w="2952" w:type="dxa"/>
            <w:tcBorders>
              <w:top w:val="single" w:sz="4" w:space="0" w:color="auto"/>
              <w:left w:val="single" w:sz="12" w:space="0" w:color="auto"/>
              <w:bottom w:val="single" w:sz="12" w:space="0" w:color="auto"/>
              <w:right w:val="single" w:sz="4" w:space="0" w:color="auto"/>
            </w:tcBorders>
            <w:shd w:val="clear" w:color="auto" w:fill="auto"/>
          </w:tcPr>
          <w:p w:rsidR="00831BC9" w:rsidRPr="00FE0DE3" w:rsidRDefault="00831BC9" w:rsidP="00831BC9">
            <w:r w:rsidRPr="00FE0DE3">
              <w:t>CO</w:t>
            </w:r>
            <w:r w:rsidRPr="00FE0DE3">
              <w:rPr>
                <w:vertAlign w:val="subscript"/>
              </w:rPr>
              <w:t>2</w:t>
            </w:r>
            <w:r w:rsidRPr="00FE0DE3">
              <w:t xml:space="preserve"> (if captured)</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831BC9" w:rsidRPr="00FE0DE3" w:rsidRDefault="00831BC9" w:rsidP="00476A2A">
            <w:pPr>
              <w:jc w:val="right"/>
            </w:pP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831BC9" w:rsidRPr="00FE0DE3" w:rsidRDefault="006A6B59" w:rsidP="00476A2A">
            <w:pPr>
              <w:jc w:val="right"/>
            </w:pPr>
            <w:r w:rsidRPr="00FE0DE3">
              <w:t>0.75 kg</w:t>
            </w:r>
          </w:p>
        </w:tc>
      </w:tr>
    </w:tbl>
    <w:p w:rsidR="00831BC9" w:rsidRPr="00FE0DE3" w:rsidRDefault="00831BC9" w:rsidP="00831BC9"/>
    <w:p w:rsidR="00831BC9" w:rsidRPr="00FE0DE3" w:rsidRDefault="006A6B59" w:rsidP="00831BC9">
      <w:pPr>
        <w:pStyle w:val="Brdtekst"/>
      </w:pPr>
      <w:r w:rsidRPr="00FE0DE3">
        <w:t>The inputs and outputs for a wheat plant are slightly different since wheat usually has a lower starch content than corn. Feedstock consumed may be 2.6 kg/litre of ethanol and the DDG production may be 0.94 kg/litre. The energy consumption may be 9 to 10 MJ of natural gas per litre of ethanol. There can be variations in the feedstock starch contents from year to year and since wheat is a winter crop and corn is planted in the spring for a fall harvest, the ratio of the starch contents of corn and wheat can vary from year to year.</w:t>
      </w:r>
    </w:p>
    <w:p w:rsidR="0008381A" w:rsidRPr="00FE0DE3" w:rsidRDefault="0008381A" w:rsidP="00831BC9">
      <w:pPr>
        <w:pStyle w:val="Brdtekst"/>
      </w:pPr>
      <w:r w:rsidRPr="00FE0DE3">
        <w:lastRenderedPageBreak/>
        <w:t>Future improvements can be expected in ethanol yield and energy use. In the US the ethanol yield has been increasing at about 0.2% per year. This is expected to continue. Natural gas energy use has been declining by 1.8% per year.</w:t>
      </w:r>
      <w:r w:rsidR="00366825" w:rsidRPr="00FE0DE3">
        <w:t xml:space="preserve"> This rate is expected to start to decline as the time to double production increases. It has been assumed that gas consumption declines by 20% over the next 30 years. Electric power consumption has shown little improvement in the past decade, which is not that surprising as the power consumption tends to be more a function of the original design rather than operating practices. No change in power production is forecast. </w:t>
      </w:r>
    </w:p>
    <w:p w:rsidR="001362E1" w:rsidRPr="00FE0DE3" w:rsidRDefault="001362E1" w:rsidP="001362E1">
      <w:pPr>
        <w:pStyle w:val="Overskrift4"/>
      </w:pPr>
      <w:bookmarkStart w:id="226" w:name="_Toc510434723"/>
      <w:r w:rsidRPr="00FE0DE3">
        <w:t>Forced and Planned Outage</w:t>
      </w:r>
      <w:bookmarkEnd w:id="226"/>
    </w:p>
    <w:p w:rsidR="006A6B59" w:rsidRPr="00FE0DE3" w:rsidRDefault="006A6B59" w:rsidP="006A6B59">
      <w:pPr>
        <w:pStyle w:val="Brdtekst"/>
      </w:pPr>
      <w:r w:rsidRPr="00FE0DE3">
        <w:t>Ethanol plants are generally designed to operate 350 days per year with 15 days for maintenance. Some plants take a maintenance break once per year and others will take two shorter breaks per year.</w:t>
      </w:r>
    </w:p>
    <w:p w:rsidR="00AF2DD6" w:rsidRPr="00FE0DE3" w:rsidRDefault="00AF2DD6" w:rsidP="006A6B59">
      <w:pPr>
        <w:pStyle w:val="Brdtekst"/>
      </w:pPr>
      <w:r w:rsidRPr="00FE0DE3">
        <w:t xml:space="preserve">Since the process is a generally a combination of batch fermentation with intermediate storage tanks at the front and back ends of the plant, individual components can often be taken offline for cleaning or maintenance without impacting production rates. The </w:t>
      </w:r>
      <w:r w:rsidR="00FE0DE3" w:rsidRPr="00FE0DE3">
        <w:t>industry generally has</w:t>
      </w:r>
      <w:r w:rsidRPr="00FE0DE3">
        <w:t xml:space="preserve"> very high production utilization i</w:t>
      </w:r>
      <w:r w:rsidR="00850235" w:rsidRPr="00FE0DE3">
        <w:t>f</w:t>
      </w:r>
      <w:r w:rsidRPr="00FE0DE3">
        <w:t xml:space="preserve"> the markets for the products are available. The European industry generally operates at lower rates of capacity utilization because of the smaller and less mature market than in North America.</w:t>
      </w:r>
    </w:p>
    <w:p w:rsidR="001362E1" w:rsidRPr="00FE0DE3" w:rsidRDefault="001362E1" w:rsidP="001362E1">
      <w:pPr>
        <w:pStyle w:val="Overskrift4"/>
      </w:pPr>
      <w:bookmarkStart w:id="227" w:name="_Toc510434724"/>
      <w:r w:rsidRPr="00FE0DE3">
        <w:t>Technical Lifetime</w:t>
      </w:r>
      <w:bookmarkEnd w:id="227"/>
    </w:p>
    <w:p w:rsidR="00DE7336" w:rsidRPr="00FE0DE3" w:rsidRDefault="00DE7336" w:rsidP="00DE7336">
      <w:pPr>
        <w:pStyle w:val="Brdtekst"/>
      </w:pPr>
      <w:r w:rsidRPr="00FE0DE3">
        <w:t>Plant lifetimes should exceed 25 years, as the US and EU starch ethanol industries have demonstrated.</w:t>
      </w:r>
    </w:p>
    <w:p w:rsidR="001362E1" w:rsidRPr="00FE0DE3" w:rsidRDefault="001362E1" w:rsidP="001362E1">
      <w:pPr>
        <w:pStyle w:val="Overskrift4"/>
      </w:pPr>
      <w:bookmarkStart w:id="228" w:name="_Toc510434725"/>
      <w:r w:rsidRPr="00FE0DE3">
        <w:t>Construction Time</w:t>
      </w:r>
      <w:bookmarkEnd w:id="228"/>
    </w:p>
    <w:p w:rsidR="006A6B59" w:rsidRPr="00FE0DE3" w:rsidRDefault="006A6B59" w:rsidP="006A6B59">
      <w:pPr>
        <w:pStyle w:val="Brdtekst"/>
      </w:pPr>
      <w:r w:rsidRPr="00FE0DE3">
        <w:t>Plants can generally be constructed in 18 to 24 months</w:t>
      </w:r>
      <w:r w:rsidR="00AF2DD6" w:rsidRPr="00FE0DE3">
        <w:t>.</w:t>
      </w:r>
      <w:r w:rsidR="00785530" w:rsidRPr="00FE0DE3">
        <w:t xml:space="preserve"> There are no very high pressures or temperatures involved in the process which reduces the required lead time for process components.</w:t>
      </w:r>
    </w:p>
    <w:p w:rsidR="001362E1" w:rsidRPr="00FE0DE3" w:rsidRDefault="001362E1" w:rsidP="001362E1">
      <w:pPr>
        <w:pStyle w:val="Overskrift3"/>
      </w:pPr>
      <w:bookmarkStart w:id="229" w:name="_Toc510434726"/>
      <w:r w:rsidRPr="00FE0DE3">
        <w:t>Financial Data</w:t>
      </w:r>
      <w:bookmarkEnd w:id="229"/>
    </w:p>
    <w:p w:rsidR="00785530" w:rsidRPr="00FE0DE3" w:rsidRDefault="00785530" w:rsidP="00785530">
      <w:pPr>
        <w:pStyle w:val="Brdtekst"/>
      </w:pPr>
      <w:r w:rsidRPr="00FE0DE3">
        <w:t>There is more financial data available for the North America industry than there is for the European industry. Other than feedstock costs and selling prices the other categories of financial costs should be relatively similar for the two industries.</w:t>
      </w:r>
    </w:p>
    <w:p w:rsidR="00785530" w:rsidRPr="00FE0DE3" w:rsidRDefault="00785530" w:rsidP="00785530">
      <w:pPr>
        <w:pStyle w:val="Brdtekst"/>
      </w:pPr>
      <w:r w:rsidRPr="00FE0DE3">
        <w:t>As with the FAME industry</w:t>
      </w:r>
      <w:r w:rsidR="00D76C0D" w:rsidRPr="00FE0DE3">
        <w:t>,</w:t>
      </w:r>
      <w:r w:rsidRPr="00FE0DE3">
        <w:t xml:space="preserve"> Iowa State University maintains a financial model and monthly operating data for a </w:t>
      </w:r>
      <w:r w:rsidR="00F563EC" w:rsidRPr="00FE0DE3">
        <w:t>380</w:t>
      </w:r>
      <w:r w:rsidRPr="00FE0DE3">
        <w:t xml:space="preserve"> million litre corn ethanol plant located in Iowa [</w:t>
      </w:r>
      <w:r w:rsidR="00101BF5" w:rsidRPr="00FE0DE3">
        <w:t>9</w:t>
      </w:r>
      <w:r w:rsidRPr="00FE0DE3">
        <w:t>].</w:t>
      </w:r>
    </w:p>
    <w:p w:rsidR="001362E1" w:rsidRPr="00FE0DE3" w:rsidRDefault="001362E1" w:rsidP="001362E1">
      <w:pPr>
        <w:pStyle w:val="Overskrift4"/>
      </w:pPr>
      <w:bookmarkStart w:id="230" w:name="_Toc510434727"/>
      <w:r w:rsidRPr="00FE0DE3">
        <w:t>Investment Costs</w:t>
      </w:r>
      <w:bookmarkEnd w:id="230"/>
    </w:p>
    <w:p w:rsidR="00785530" w:rsidRPr="00FE0DE3" w:rsidRDefault="00785530" w:rsidP="00785530">
      <w:pPr>
        <w:pStyle w:val="Brdtekst"/>
      </w:pPr>
      <w:r w:rsidRPr="00FE0DE3">
        <w:t>There have been relatively few 1</w:t>
      </w:r>
      <w:r w:rsidRPr="00FE0DE3">
        <w:rPr>
          <w:vertAlign w:val="superscript"/>
        </w:rPr>
        <w:t>st</w:t>
      </w:r>
      <w:r w:rsidRPr="00FE0DE3">
        <w:t xml:space="preserve"> generation ethanol plants built since 2010. So the capital cost data is not as current as it used to be.</w:t>
      </w:r>
    </w:p>
    <w:p w:rsidR="00785530" w:rsidRPr="00FE0DE3" w:rsidRDefault="00785530" w:rsidP="00785530">
      <w:pPr>
        <w:pStyle w:val="Brdtekst"/>
      </w:pPr>
      <w:r w:rsidRPr="00FE0DE3">
        <w:t>The Iowa State model has capital costs o</w:t>
      </w:r>
      <w:r w:rsidR="00F563EC" w:rsidRPr="00FE0DE3">
        <w:t xml:space="preserve">f $181 million dollars excluding working capital. There </w:t>
      </w:r>
      <w:r w:rsidR="00366825" w:rsidRPr="00FE0DE3">
        <w:t>are two</w:t>
      </w:r>
      <w:r w:rsidR="00F563EC" w:rsidRPr="00FE0DE3">
        <w:t xml:space="preserve"> corn ethanol </w:t>
      </w:r>
      <w:r w:rsidR="00FE0DE3" w:rsidRPr="00FE0DE3">
        <w:t>plants</w:t>
      </w:r>
      <w:r w:rsidR="00F563EC" w:rsidRPr="00FE0DE3">
        <w:t xml:space="preserve"> that </w:t>
      </w:r>
      <w:r w:rsidR="00FE0DE3" w:rsidRPr="00FE0DE3">
        <w:t>are</w:t>
      </w:r>
      <w:r w:rsidR="00F563EC" w:rsidRPr="00FE0DE3">
        <w:t xml:space="preserve"> under construction in the United States [</w:t>
      </w:r>
      <w:r w:rsidR="00101BF5" w:rsidRPr="00FE0DE3">
        <w:t xml:space="preserve">10] </w:t>
      </w:r>
      <w:r w:rsidR="00366825" w:rsidRPr="00FE0DE3">
        <w:t>[1</w:t>
      </w:r>
      <w:r w:rsidR="00101BF5" w:rsidRPr="00FE0DE3">
        <w:t>1</w:t>
      </w:r>
      <w:r w:rsidR="00F563EC" w:rsidRPr="00FE0DE3">
        <w:t xml:space="preserve">]. </w:t>
      </w:r>
      <w:r w:rsidR="00366825" w:rsidRPr="00FE0DE3">
        <w:t xml:space="preserve">One </w:t>
      </w:r>
      <w:r w:rsidR="00F563EC" w:rsidRPr="00FE0DE3">
        <w:t>will produce 300 million litres and has a reported cost of $150 million [</w:t>
      </w:r>
      <w:r w:rsidR="00101BF5" w:rsidRPr="00FE0DE3">
        <w:t>12</w:t>
      </w:r>
      <w:r w:rsidR="00F563EC" w:rsidRPr="00FE0DE3">
        <w:t xml:space="preserve">]. This included $10 million in working capital. </w:t>
      </w:r>
      <w:r w:rsidR="00366825" w:rsidRPr="00FE0DE3">
        <w:t>The other has a capacity of 450 million litres and has a</w:t>
      </w:r>
      <w:r w:rsidR="00737883" w:rsidRPr="00FE0DE3">
        <w:t xml:space="preserve"> </w:t>
      </w:r>
      <w:r w:rsidR="00366825" w:rsidRPr="00FE0DE3">
        <w:t>cost of $190 million [</w:t>
      </w:r>
      <w:r w:rsidR="00101BF5" w:rsidRPr="00FE0DE3">
        <w:t>11</w:t>
      </w:r>
      <w:r w:rsidR="00366825" w:rsidRPr="00FE0DE3">
        <w:t>].</w:t>
      </w:r>
    </w:p>
    <w:p w:rsidR="00F563EC" w:rsidRPr="00FE0DE3" w:rsidRDefault="00F563EC" w:rsidP="00F563EC">
      <w:pPr>
        <w:pStyle w:val="Billedtekst"/>
      </w:pPr>
      <w:bookmarkStart w:id="231" w:name="_Toc510434972"/>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6</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Pr="00FE0DE3">
        <w:tab/>
        <w:t>Capital Costs</w:t>
      </w:r>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190"/>
        <w:gridCol w:w="2321"/>
        <w:gridCol w:w="2025"/>
      </w:tblGrid>
      <w:tr w:rsidR="00366825" w:rsidRPr="00FE0DE3" w:rsidTr="00366825">
        <w:tc>
          <w:tcPr>
            <w:tcW w:w="2320" w:type="dxa"/>
            <w:tcBorders>
              <w:top w:val="single" w:sz="12" w:space="0" w:color="auto"/>
              <w:left w:val="single" w:sz="12" w:space="0" w:color="auto"/>
              <w:bottom w:val="single" w:sz="12" w:space="0" w:color="auto"/>
              <w:right w:val="single" w:sz="6" w:space="0" w:color="auto"/>
            </w:tcBorders>
            <w:shd w:val="clear" w:color="auto" w:fill="auto"/>
          </w:tcPr>
          <w:p w:rsidR="00366825" w:rsidRPr="00FE0DE3" w:rsidRDefault="00366825" w:rsidP="00F563EC"/>
        </w:tc>
        <w:tc>
          <w:tcPr>
            <w:tcW w:w="2190" w:type="dxa"/>
            <w:tcBorders>
              <w:top w:val="single" w:sz="12" w:space="0" w:color="auto"/>
              <w:left w:val="single" w:sz="6" w:space="0" w:color="auto"/>
              <w:bottom w:val="single" w:sz="12" w:space="0" w:color="auto"/>
              <w:right w:val="single" w:sz="6" w:space="0" w:color="auto"/>
            </w:tcBorders>
            <w:shd w:val="clear" w:color="auto" w:fill="auto"/>
          </w:tcPr>
          <w:p w:rsidR="00366825" w:rsidRPr="00FE0DE3" w:rsidRDefault="00366825" w:rsidP="00476A2A">
            <w:pPr>
              <w:jc w:val="right"/>
            </w:pPr>
            <w:r w:rsidRPr="00FE0DE3">
              <w:t>Iowa State</w:t>
            </w:r>
          </w:p>
        </w:tc>
        <w:tc>
          <w:tcPr>
            <w:tcW w:w="2321" w:type="dxa"/>
            <w:tcBorders>
              <w:top w:val="single" w:sz="12" w:space="0" w:color="auto"/>
              <w:left w:val="single" w:sz="6" w:space="0" w:color="auto"/>
              <w:bottom w:val="single" w:sz="12" w:space="0" w:color="auto"/>
              <w:right w:val="single" w:sz="12" w:space="0" w:color="auto"/>
            </w:tcBorders>
            <w:shd w:val="clear" w:color="auto" w:fill="auto"/>
          </w:tcPr>
          <w:p w:rsidR="00366825" w:rsidRPr="00FE0DE3" w:rsidRDefault="00366825" w:rsidP="00476A2A">
            <w:pPr>
              <w:jc w:val="right"/>
            </w:pPr>
            <w:r w:rsidRPr="00FE0DE3">
              <w:t>Ringneck Energy</w:t>
            </w:r>
          </w:p>
        </w:tc>
        <w:tc>
          <w:tcPr>
            <w:tcW w:w="2025" w:type="dxa"/>
            <w:tcBorders>
              <w:top w:val="single" w:sz="12" w:space="0" w:color="auto"/>
              <w:left w:val="single" w:sz="6" w:space="0" w:color="auto"/>
              <w:bottom w:val="single" w:sz="12" w:space="0" w:color="auto"/>
              <w:right w:val="single" w:sz="12" w:space="0" w:color="auto"/>
            </w:tcBorders>
          </w:tcPr>
          <w:p w:rsidR="00366825" w:rsidRPr="00FE0DE3" w:rsidRDefault="00366825" w:rsidP="00476A2A">
            <w:pPr>
              <w:jc w:val="right"/>
            </w:pPr>
            <w:r w:rsidRPr="00FE0DE3">
              <w:t>Elite Octane</w:t>
            </w:r>
          </w:p>
        </w:tc>
      </w:tr>
      <w:tr w:rsidR="00366825" w:rsidRPr="00FE0DE3" w:rsidTr="00366825">
        <w:tc>
          <w:tcPr>
            <w:tcW w:w="2320" w:type="dxa"/>
            <w:tcBorders>
              <w:top w:val="single" w:sz="12" w:space="0" w:color="auto"/>
              <w:left w:val="single" w:sz="12" w:space="0" w:color="auto"/>
              <w:bottom w:val="single" w:sz="4" w:space="0" w:color="auto"/>
              <w:right w:val="single" w:sz="4" w:space="0" w:color="auto"/>
            </w:tcBorders>
            <w:shd w:val="clear" w:color="auto" w:fill="auto"/>
          </w:tcPr>
          <w:p w:rsidR="00366825" w:rsidRPr="00FE0DE3" w:rsidRDefault="00366825" w:rsidP="00F563EC">
            <w:r w:rsidRPr="00FE0DE3">
              <w:t>Capacity, million lpy</w:t>
            </w:r>
          </w:p>
        </w:tc>
        <w:tc>
          <w:tcPr>
            <w:tcW w:w="2190" w:type="dxa"/>
            <w:tcBorders>
              <w:top w:val="single" w:sz="12" w:space="0" w:color="auto"/>
              <w:left w:val="single" w:sz="4" w:space="0" w:color="auto"/>
              <w:bottom w:val="single" w:sz="4" w:space="0" w:color="auto"/>
              <w:right w:val="single" w:sz="4" w:space="0" w:color="auto"/>
            </w:tcBorders>
            <w:shd w:val="clear" w:color="auto" w:fill="auto"/>
          </w:tcPr>
          <w:p w:rsidR="00366825" w:rsidRPr="00FE0DE3" w:rsidRDefault="00366825" w:rsidP="00476A2A">
            <w:pPr>
              <w:jc w:val="right"/>
            </w:pPr>
            <w:r w:rsidRPr="00FE0DE3">
              <w:t>380</w:t>
            </w:r>
          </w:p>
        </w:tc>
        <w:tc>
          <w:tcPr>
            <w:tcW w:w="2321" w:type="dxa"/>
            <w:tcBorders>
              <w:top w:val="single" w:sz="12" w:space="0" w:color="auto"/>
              <w:left w:val="single" w:sz="4" w:space="0" w:color="auto"/>
              <w:bottom w:val="single" w:sz="4" w:space="0" w:color="auto"/>
              <w:right w:val="single" w:sz="12" w:space="0" w:color="auto"/>
            </w:tcBorders>
            <w:shd w:val="clear" w:color="auto" w:fill="auto"/>
          </w:tcPr>
          <w:p w:rsidR="00366825" w:rsidRPr="00FE0DE3" w:rsidRDefault="00366825" w:rsidP="00476A2A">
            <w:pPr>
              <w:jc w:val="right"/>
            </w:pPr>
            <w:r w:rsidRPr="00FE0DE3">
              <w:t>300</w:t>
            </w:r>
          </w:p>
        </w:tc>
        <w:tc>
          <w:tcPr>
            <w:tcW w:w="2025" w:type="dxa"/>
            <w:tcBorders>
              <w:top w:val="single" w:sz="12" w:space="0" w:color="auto"/>
              <w:left w:val="single" w:sz="4" w:space="0" w:color="auto"/>
              <w:bottom w:val="single" w:sz="4" w:space="0" w:color="auto"/>
              <w:right w:val="single" w:sz="12" w:space="0" w:color="auto"/>
            </w:tcBorders>
          </w:tcPr>
          <w:p w:rsidR="00366825" w:rsidRPr="00FE0DE3" w:rsidRDefault="00366825" w:rsidP="00476A2A">
            <w:pPr>
              <w:jc w:val="right"/>
            </w:pPr>
            <w:r w:rsidRPr="00FE0DE3">
              <w:t>450</w:t>
            </w:r>
          </w:p>
        </w:tc>
      </w:tr>
      <w:tr w:rsidR="00366825" w:rsidRPr="00FE0DE3" w:rsidTr="00366825">
        <w:tc>
          <w:tcPr>
            <w:tcW w:w="2320" w:type="dxa"/>
            <w:tcBorders>
              <w:top w:val="single" w:sz="4" w:space="0" w:color="auto"/>
              <w:left w:val="single" w:sz="12" w:space="0" w:color="auto"/>
              <w:bottom w:val="single" w:sz="4" w:space="0" w:color="auto"/>
              <w:right w:val="single" w:sz="4" w:space="0" w:color="auto"/>
            </w:tcBorders>
            <w:shd w:val="clear" w:color="auto" w:fill="auto"/>
          </w:tcPr>
          <w:p w:rsidR="00366825" w:rsidRPr="00FE0DE3" w:rsidRDefault="00366825" w:rsidP="00F563EC">
            <w:r w:rsidRPr="00FE0DE3">
              <w:t>Capital cost, $ Million</w:t>
            </w:r>
          </w:p>
        </w:tc>
        <w:tc>
          <w:tcPr>
            <w:tcW w:w="2190" w:type="dxa"/>
            <w:tcBorders>
              <w:top w:val="single" w:sz="4" w:space="0" w:color="auto"/>
              <w:left w:val="single" w:sz="4" w:space="0" w:color="auto"/>
              <w:bottom w:val="single" w:sz="4" w:space="0" w:color="auto"/>
              <w:right w:val="single" w:sz="4" w:space="0" w:color="auto"/>
            </w:tcBorders>
            <w:shd w:val="clear" w:color="auto" w:fill="auto"/>
          </w:tcPr>
          <w:p w:rsidR="00366825" w:rsidRPr="00FE0DE3" w:rsidRDefault="00366825" w:rsidP="00476A2A">
            <w:pPr>
              <w:jc w:val="right"/>
            </w:pPr>
            <w:r w:rsidRPr="00FE0DE3">
              <w:t>181</w:t>
            </w:r>
          </w:p>
        </w:tc>
        <w:tc>
          <w:tcPr>
            <w:tcW w:w="2321" w:type="dxa"/>
            <w:tcBorders>
              <w:top w:val="single" w:sz="4" w:space="0" w:color="auto"/>
              <w:left w:val="single" w:sz="4" w:space="0" w:color="auto"/>
              <w:bottom w:val="single" w:sz="4" w:space="0" w:color="auto"/>
              <w:right w:val="single" w:sz="12" w:space="0" w:color="auto"/>
            </w:tcBorders>
            <w:shd w:val="clear" w:color="auto" w:fill="auto"/>
          </w:tcPr>
          <w:p w:rsidR="00366825" w:rsidRPr="00FE0DE3" w:rsidRDefault="00366825" w:rsidP="00476A2A">
            <w:pPr>
              <w:jc w:val="right"/>
            </w:pPr>
            <w:r w:rsidRPr="00FE0DE3">
              <w:t>140</w:t>
            </w:r>
          </w:p>
        </w:tc>
        <w:tc>
          <w:tcPr>
            <w:tcW w:w="2025" w:type="dxa"/>
            <w:tcBorders>
              <w:top w:val="single" w:sz="4" w:space="0" w:color="auto"/>
              <w:left w:val="single" w:sz="4" w:space="0" w:color="auto"/>
              <w:bottom w:val="single" w:sz="4" w:space="0" w:color="auto"/>
              <w:right w:val="single" w:sz="12" w:space="0" w:color="auto"/>
            </w:tcBorders>
          </w:tcPr>
          <w:p w:rsidR="00366825" w:rsidRPr="00FE0DE3" w:rsidRDefault="00366825" w:rsidP="00476A2A">
            <w:pPr>
              <w:jc w:val="right"/>
            </w:pPr>
            <w:r w:rsidRPr="00FE0DE3">
              <w:t>190</w:t>
            </w:r>
          </w:p>
        </w:tc>
      </w:tr>
      <w:tr w:rsidR="00366825" w:rsidRPr="00FE0DE3" w:rsidTr="00366825">
        <w:tc>
          <w:tcPr>
            <w:tcW w:w="2320" w:type="dxa"/>
            <w:tcBorders>
              <w:top w:val="single" w:sz="4" w:space="0" w:color="auto"/>
              <w:left w:val="single" w:sz="12" w:space="0" w:color="auto"/>
              <w:bottom w:val="single" w:sz="12" w:space="0" w:color="auto"/>
              <w:right w:val="single" w:sz="4" w:space="0" w:color="auto"/>
            </w:tcBorders>
            <w:shd w:val="clear" w:color="auto" w:fill="auto"/>
          </w:tcPr>
          <w:p w:rsidR="00366825" w:rsidRPr="00FE0DE3" w:rsidRDefault="00366825" w:rsidP="00F563EC">
            <w:r w:rsidRPr="00FE0DE3">
              <w:t>$/annual litre</w:t>
            </w:r>
          </w:p>
        </w:tc>
        <w:tc>
          <w:tcPr>
            <w:tcW w:w="2190" w:type="dxa"/>
            <w:tcBorders>
              <w:top w:val="single" w:sz="4" w:space="0" w:color="auto"/>
              <w:left w:val="single" w:sz="4" w:space="0" w:color="auto"/>
              <w:bottom w:val="single" w:sz="12" w:space="0" w:color="auto"/>
              <w:right w:val="single" w:sz="4" w:space="0" w:color="auto"/>
            </w:tcBorders>
            <w:shd w:val="clear" w:color="auto" w:fill="auto"/>
          </w:tcPr>
          <w:p w:rsidR="00366825" w:rsidRPr="00FE0DE3" w:rsidRDefault="00366825" w:rsidP="00476A2A">
            <w:pPr>
              <w:jc w:val="right"/>
            </w:pPr>
            <w:r w:rsidRPr="00FE0DE3">
              <w:t>0.48</w:t>
            </w:r>
          </w:p>
        </w:tc>
        <w:tc>
          <w:tcPr>
            <w:tcW w:w="2321" w:type="dxa"/>
            <w:tcBorders>
              <w:top w:val="single" w:sz="4" w:space="0" w:color="auto"/>
              <w:left w:val="single" w:sz="4" w:space="0" w:color="auto"/>
              <w:bottom w:val="single" w:sz="12" w:space="0" w:color="auto"/>
              <w:right w:val="single" w:sz="12" w:space="0" w:color="auto"/>
            </w:tcBorders>
            <w:shd w:val="clear" w:color="auto" w:fill="auto"/>
          </w:tcPr>
          <w:p w:rsidR="00366825" w:rsidRPr="00FE0DE3" w:rsidRDefault="00366825" w:rsidP="00476A2A">
            <w:pPr>
              <w:jc w:val="right"/>
            </w:pPr>
            <w:r w:rsidRPr="00FE0DE3">
              <w:t>0.47</w:t>
            </w:r>
          </w:p>
        </w:tc>
        <w:tc>
          <w:tcPr>
            <w:tcW w:w="2025" w:type="dxa"/>
            <w:tcBorders>
              <w:top w:val="single" w:sz="4" w:space="0" w:color="auto"/>
              <w:left w:val="single" w:sz="4" w:space="0" w:color="auto"/>
              <w:bottom w:val="single" w:sz="12" w:space="0" w:color="auto"/>
              <w:right w:val="single" w:sz="12" w:space="0" w:color="auto"/>
            </w:tcBorders>
          </w:tcPr>
          <w:p w:rsidR="00366825" w:rsidRPr="00FE0DE3" w:rsidRDefault="00366825" w:rsidP="00476A2A">
            <w:pPr>
              <w:jc w:val="right"/>
            </w:pPr>
            <w:r w:rsidRPr="00FE0DE3">
              <w:t>0.42</w:t>
            </w:r>
          </w:p>
        </w:tc>
      </w:tr>
    </w:tbl>
    <w:p w:rsidR="00F563EC" w:rsidRPr="00FE0DE3" w:rsidRDefault="00F563EC" w:rsidP="00F563EC"/>
    <w:p w:rsidR="00F563EC" w:rsidRPr="00FE0DE3" w:rsidRDefault="00F563EC" w:rsidP="001E624D">
      <w:pPr>
        <w:pStyle w:val="ReportBody"/>
      </w:pPr>
      <w:r w:rsidRPr="00FE0DE3">
        <w:lastRenderedPageBreak/>
        <w:t xml:space="preserve">The </w:t>
      </w:r>
      <w:r w:rsidR="00366825" w:rsidRPr="00FE0DE3">
        <w:t xml:space="preserve">three </w:t>
      </w:r>
      <w:r w:rsidRPr="00FE0DE3">
        <w:t>cost estimates are quite close. Converting this data to a European value using the methodology provided in the</w:t>
      </w:r>
      <w:r w:rsidR="00362015" w:rsidRPr="00FE0DE3">
        <w:t xml:space="preserve"> Introduction, the capital cost</w:t>
      </w:r>
      <w:r w:rsidRPr="00FE0DE3">
        <w:t xml:space="preserve"> for </w:t>
      </w:r>
      <w:r w:rsidR="00362015" w:rsidRPr="00FE0DE3">
        <w:t>this large plant is estimated as follows;</w:t>
      </w:r>
    </w:p>
    <w:p w:rsidR="00362015" w:rsidRPr="00FE0DE3" w:rsidRDefault="00362015" w:rsidP="00366825">
      <w:pPr>
        <w:pStyle w:val="ReportBody"/>
        <w:jc w:val="center"/>
      </w:pPr>
      <w:r w:rsidRPr="00FE0DE3">
        <w:t xml:space="preserve">$0.50/litre * 0.85 </w:t>
      </w:r>
      <w:r w:rsidRPr="00FE0DE3">
        <w:rPr>
          <w:rFonts w:cs="Arial"/>
        </w:rPr>
        <w:t>€</w:t>
      </w:r>
      <w:r w:rsidRPr="00FE0DE3">
        <w:t xml:space="preserve">/$ * 1.21 Europe factor = 0.51 </w:t>
      </w:r>
      <w:r w:rsidRPr="00FE0DE3">
        <w:rPr>
          <w:rFonts w:cs="Arial"/>
        </w:rPr>
        <w:t>€</w:t>
      </w:r>
      <w:r w:rsidRPr="00FE0DE3">
        <w:t>/litre.</w:t>
      </w:r>
    </w:p>
    <w:p w:rsidR="00366825" w:rsidRPr="00FE0DE3" w:rsidRDefault="00737883" w:rsidP="001E624D">
      <w:pPr>
        <w:pStyle w:val="ReportBody"/>
      </w:pPr>
      <w:r w:rsidRPr="00FE0DE3">
        <w:t>Given the slow pace of new plant construction it is expected that the future capital costs are a function of the plant scale and a 0.8 scaling factor and not of technology improvements.</w:t>
      </w:r>
    </w:p>
    <w:p w:rsidR="001362E1" w:rsidRPr="00FE0DE3" w:rsidRDefault="001362E1" w:rsidP="001362E1">
      <w:pPr>
        <w:pStyle w:val="Overskrift4"/>
      </w:pPr>
      <w:bookmarkStart w:id="232" w:name="_Toc510434728"/>
      <w:r w:rsidRPr="00FE0DE3">
        <w:t>Operating and Maintenance Costs</w:t>
      </w:r>
      <w:bookmarkEnd w:id="232"/>
    </w:p>
    <w:p w:rsidR="001D1EEA" w:rsidRPr="00FE0DE3" w:rsidRDefault="00362015" w:rsidP="001D1EEA">
      <w:pPr>
        <w:pStyle w:val="Brdtekst"/>
      </w:pPr>
      <w:r w:rsidRPr="00FE0DE3">
        <w:t>The operating an</w:t>
      </w:r>
      <w:r w:rsidR="001D1EEA" w:rsidRPr="00FE0DE3">
        <w:t>d</w:t>
      </w:r>
      <w:r w:rsidRPr="00FE0DE3">
        <w:t xml:space="preserve"> mainte</w:t>
      </w:r>
      <w:r w:rsidR="001D1EEA" w:rsidRPr="00FE0DE3">
        <w:t>nan</w:t>
      </w:r>
      <w:r w:rsidRPr="00FE0DE3">
        <w:t xml:space="preserve">ce costs in the Iowa State model are </w:t>
      </w:r>
      <w:r w:rsidR="001D1EEA" w:rsidRPr="00FE0DE3">
        <w:t>used as the basis for the data table. The 2016 data has been used and the power and natural gas costs have been adjusted to the Danish values reported in section 1.4. The capital cost has been adjusted to 206 million Euro to match the value above. The results for 2016 are shown in the following table.</w:t>
      </w:r>
    </w:p>
    <w:p w:rsidR="001D1EEA" w:rsidRPr="00FE0DE3" w:rsidRDefault="001D1EEA" w:rsidP="00265E86">
      <w:pPr>
        <w:pStyle w:val="Billedtekst"/>
      </w:pPr>
      <w:bookmarkStart w:id="233" w:name="_Toc510434973"/>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6</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Pr="00FE0DE3">
        <w:tab/>
        <w:t>Production Costs 1</w:t>
      </w:r>
      <w:r w:rsidRPr="00FE0DE3">
        <w:rPr>
          <w:vertAlign w:val="superscript"/>
        </w:rPr>
        <w:t>st</w:t>
      </w:r>
      <w:r w:rsidRPr="00FE0DE3">
        <w:t xml:space="preserve"> Generation Ethanol</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D1EEA" w:rsidRPr="00FE0DE3" w:rsidTr="00D76C0D">
        <w:tc>
          <w:tcPr>
            <w:tcW w:w="4428" w:type="dxa"/>
            <w:tcBorders>
              <w:top w:val="single" w:sz="12" w:space="0" w:color="auto"/>
              <w:left w:val="single" w:sz="12" w:space="0" w:color="auto"/>
              <w:bottom w:val="single" w:sz="12" w:space="0" w:color="auto"/>
              <w:right w:val="single" w:sz="6" w:space="0" w:color="auto"/>
            </w:tcBorders>
            <w:shd w:val="clear" w:color="auto" w:fill="auto"/>
          </w:tcPr>
          <w:p w:rsidR="001D1EEA" w:rsidRPr="00FE0DE3" w:rsidRDefault="001D1EEA" w:rsidP="001D1EEA">
            <w:r w:rsidRPr="00FE0DE3">
              <w:t>Parameter</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1D1EEA" w:rsidRPr="00FE0DE3" w:rsidRDefault="001D1EEA" w:rsidP="001D1EEA">
            <w:pPr>
              <w:jc w:val="right"/>
            </w:pPr>
            <w:r w:rsidRPr="00FE0DE3">
              <w:t>Costs (Eur</w:t>
            </w:r>
            <w:r w:rsidR="003A7E22" w:rsidRPr="00FE0DE3">
              <w:t>o</w:t>
            </w:r>
            <w:r w:rsidRPr="00FE0DE3">
              <w:t>/litre)</w:t>
            </w:r>
          </w:p>
        </w:tc>
      </w:tr>
      <w:tr w:rsidR="001D1EEA" w:rsidRPr="00FE0DE3" w:rsidTr="00D76C0D">
        <w:tc>
          <w:tcPr>
            <w:tcW w:w="4428" w:type="dxa"/>
            <w:tcBorders>
              <w:top w:val="single" w:sz="12" w:space="0" w:color="auto"/>
              <w:left w:val="single" w:sz="12" w:space="0" w:color="auto"/>
              <w:bottom w:val="single" w:sz="4" w:space="0" w:color="auto"/>
              <w:right w:val="single" w:sz="4" w:space="0" w:color="auto"/>
            </w:tcBorders>
            <w:shd w:val="clear" w:color="auto" w:fill="auto"/>
          </w:tcPr>
          <w:p w:rsidR="001D1EEA" w:rsidRPr="00FE0DE3" w:rsidRDefault="001D1EEA" w:rsidP="001D1EEA">
            <w:r w:rsidRPr="00FE0DE3">
              <w:t>Natural gas</w:t>
            </w:r>
          </w:p>
        </w:tc>
        <w:tc>
          <w:tcPr>
            <w:tcW w:w="4428" w:type="dxa"/>
            <w:tcBorders>
              <w:top w:val="single" w:sz="12" w:space="0" w:color="auto"/>
              <w:left w:val="single" w:sz="4" w:space="0" w:color="auto"/>
              <w:bottom w:val="single" w:sz="4" w:space="0" w:color="auto"/>
              <w:right w:val="single" w:sz="12" w:space="0" w:color="auto"/>
            </w:tcBorders>
            <w:shd w:val="clear" w:color="auto" w:fill="auto"/>
          </w:tcPr>
          <w:p w:rsidR="001D1EEA" w:rsidRPr="00FE0DE3" w:rsidRDefault="001D1EEA" w:rsidP="001D1EEA">
            <w:pPr>
              <w:jc w:val="right"/>
            </w:pPr>
            <w:r w:rsidRPr="00FE0DE3">
              <w:t>0.043</w:t>
            </w:r>
          </w:p>
        </w:tc>
      </w:tr>
      <w:tr w:rsidR="001D1EEA"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1D1EEA" w:rsidRPr="00FE0DE3" w:rsidRDefault="001D1EEA" w:rsidP="001D1EEA">
            <w:r w:rsidRPr="00FE0DE3">
              <w:t>Power</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1D1EEA" w:rsidRPr="00FE0DE3" w:rsidRDefault="001D1EEA" w:rsidP="001D1EEA">
            <w:pPr>
              <w:jc w:val="right"/>
            </w:pPr>
            <w:r w:rsidRPr="00FE0DE3">
              <w:t>0.012</w:t>
            </w:r>
          </w:p>
        </w:tc>
      </w:tr>
      <w:tr w:rsidR="001D1EEA"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1D1EEA" w:rsidRPr="00FE0DE3" w:rsidRDefault="001D1EEA" w:rsidP="001D1EEA">
            <w:r w:rsidRPr="00FE0DE3">
              <w:t>Other Variable</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1D1EEA" w:rsidRPr="00FE0DE3" w:rsidRDefault="001D1EEA" w:rsidP="001D1EEA">
            <w:pPr>
              <w:jc w:val="right"/>
            </w:pPr>
            <w:r w:rsidRPr="00FE0DE3">
              <w:t>0.049</w:t>
            </w:r>
          </w:p>
        </w:tc>
      </w:tr>
      <w:tr w:rsidR="001D1EEA"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1D1EEA" w:rsidRPr="00FE0DE3" w:rsidRDefault="001D1EEA" w:rsidP="001D1EEA">
            <w:r w:rsidRPr="00FE0DE3">
              <w:t>Fixed Costs</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1D1EEA" w:rsidRPr="00FE0DE3" w:rsidRDefault="001D1EEA" w:rsidP="001D1EEA">
            <w:pPr>
              <w:jc w:val="right"/>
            </w:pPr>
            <w:r w:rsidRPr="00FE0DE3">
              <w:t>0.048</w:t>
            </w:r>
          </w:p>
        </w:tc>
      </w:tr>
      <w:tr w:rsidR="001D1EEA" w:rsidRPr="00FE0DE3" w:rsidTr="00D76C0D">
        <w:tc>
          <w:tcPr>
            <w:tcW w:w="4428" w:type="dxa"/>
            <w:tcBorders>
              <w:top w:val="single" w:sz="4" w:space="0" w:color="auto"/>
              <w:left w:val="single" w:sz="12" w:space="0" w:color="auto"/>
              <w:bottom w:val="single" w:sz="12" w:space="0" w:color="auto"/>
              <w:right w:val="single" w:sz="4" w:space="0" w:color="auto"/>
            </w:tcBorders>
            <w:shd w:val="clear" w:color="auto" w:fill="auto"/>
          </w:tcPr>
          <w:p w:rsidR="001D1EEA" w:rsidRPr="00FE0DE3" w:rsidRDefault="001D1EEA" w:rsidP="001D1EEA">
            <w:r w:rsidRPr="00FE0DE3">
              <w:t>Total Costs ex feedstock</w:t>
            </w:r>
          </w:p>
        </w:tc>
        <w:tc>
          <w:tcPr>
            <w:tcW w:w="4428" w:type="dxa"/>
            <w:tcBorders>
              <w:top w:val="single" w:sz="4" w:space="0" w:color="auto"/>
              <w:left w:val="single" w:sz="4" w:space="0" w:color="auto"/>
              <w:bottom w:val="single" w:sz="12" w:space="0" w:color="auto"/>
              <w:right w:val="single" w:sz="12" w:space="0" w:color="auto"/>
            </w:tcBorders>
            <w:shd w:val="clear" w:color="auto" w:fill="auto"/>
          </w:tcPr>
          <w:p w:rsidR="001D1EEA" w:rsidRPr="00FE0DE3" w:rsidRDefault="001D1EEA" w:rsidP="001D1EEA">
            <w:pPr>
              <w:jc w:val="right"/>
            </w:pPr>
            <w:r w:rsidRPr="00FE0DE3">
              <w:fldChar w:fldCharType="begin"/>
            </w:r>
            <w:r w:rsidRPr="00FE0DE3">
              <w:instrText xml:space="preserve"> =SUM(ABOVE) </w:instrText>
            </w:r>
            <w:r w:rsidRPr="00FE0DE3">
              <w:fldChar w:fldCharType="separate"/>
            </w:r>
            <w:r w:rsidR="005F721E">
              <w:rPr>
                <w:noProof/>
              </w:rPr>
              <w:t>0.152</w:t>
            </w:r>
            <w:r w:rsidRPr="00FE0DE3">
              <w:fldChar w:fldCharType="end"/>
            </w:r>
          </w:p>
        </w:tc>
      </w:tr>
    </w:tbl>
    <w:p w:rsidR="00737883" w:rsidRPr="00FE0DE3" w:rsidRDefault="00737883" w:rsidP="00737883">
      <w:pPr>
        <w:pStyle w:val="ReportBody"/>
      </w:pPr>
      <w:r w:rsidRPr="00FE0DE3">
        <w:t xml:space="preserve"> </w:t>
      </w:r>
    </w:p>
    <w:p w:rsidR="00737883" w:rsidRPr="00FE0DE3" w:rsidRDefault="00737883" w:rsidP="00737883">
      <w:pPr>
        <w:pStyle w:val="ReportBody"/>
      </w:pPr>
      <w:r w:rsidRPr="00FE0DE3">
        <w:t>Fixed operating costs are not expected to change over time but the variable costs decrease as the energy use improves.</w:t>
      </w:r>
    </w:p>
    <w:p w:rsidR="001362E1" w:rsidRPr="00FE0DE3" w:rsidRDefault="001362E1" w:rsidP="001362E1">
      <w:pPr>
        <w:pStyle w:val="Overskrift4"/>
      </w:pPr>
      <w:bookmarkStart w:id="234" w:name="_Toc510434729"/>
      <w:r w:rsidRPr="00FE0DE3">
        <w:t>Start-up Costs</w:t>
      </w:r>
      <w:bookmarkEnd w:id="234"/>
    </w:p>
    <w:p w:rsidR="001D1EEA" w:rsidRPr="00FE0DE3" w:rsidRDefault="001D1EEA" w:rsidP="001D1EEA">
      <w:pPr>
        <w:pStyle w:val="Brdtekst"/>
      </w:pPr>
      <w:r w:rsidRPr="00FE0DE3">
        <w:t>Start-up costs are included in the previous table.</w:t>
      </w:r>
    </w:p>
    <w:p w:rsidR="001362E1" w:rsidRPr="00FE0DE3" w:rsidRDefault="001362E1" w:rsidP="001362E1">
      <w:pPr>
        <w:pStyle w:val="Overskrift3"/>
      </w:pPr>
      <w:bookmarkStart w:id="235" w:name="_Toc510434730"/>
      <w:r w:rsidRPr="00FE0DE3">
        <w:t>Technology Specific Data</w:t>
      </w:r>
      <w:bookmarkEnd w:id="235"/>
    </w:p>
    <w:p w:rsidR="008F0C31" w:rsidRPr="00FE0DE3" w:rsidRDefault="008F0C31" w:rsidP="008F0C31">
      <w:pPr>
        <w:pStyle w:val="Brdtekst"/>
      </w:pPr>
      <w:r w:rsidRPr="00FE0DE3">
        <w:t>The properties of ethanol are shown in the following table.</w:t>
      </w:r>
      <w:r w:rsidR="003A7E22" w:rsidRPr="00FE0DE3">
        <w:t xml:space="preserve"> The ethanol molecule contains about 35% oxygen which reduces the volumetric energy density of the fuel.</w:t>
      </w:r>
    </w:p>
    <w:p w:rsidR="008F0C31" w:rsidRPr="00FE0DE3" w:rsidRDefault="008F0C31" w:rsidP="008F0C31">
      <w:pPr>
        <w:pStyle w:val="Billedtekst"/>
      </w:pPr>
      <w:bookmarkStart w:id="236" w:name="_Toc510434974"/>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6</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5</w:t>
      </w:r>
      <w:r w:rsidR="0063383E" w:rsidRPr="00FE0DE3">
        <w:fldChar w:fldCharType="end"/>
      </w:r>
      <w:r w:rsidRPr="00FE0DE3">
        <w:tab/>
        <w:t>Ethanol Properties</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8F0C31" w:rsidRPr="00FE0DE3" w:rsidTr="00D76C0D">
        <w:tc>
          <w:tcPr>
            <w:tcW w:w="4428" w:type="dxa"/>
            <w:tcBorders>
              <w:top w:val="single" w:sz="12" w:space="0" w:color="auto"/>
              <w:left w:val="single" w:sz="12" w:space="0" w:color="auto"/>
              <w:bottom w:val="single" w:sz="12" w:space="0" w:color="auto"/>
              <w:right w:val="single" w:sz="6" w:space="0" w:color="auto"/>
            </w:tcBorders>
            <w:shd w:val="clear" w:color="auto" w:fill="auto"/>
          </w:tcPr>
          <w:p w:rsidR="008F0C31" w:rsidRPr="00FE0DE3" w:rsidRDefault="008F0C31" w:rsidP="00DD0E8D">
            <w:r w:rsidRPr="00FE0DE3">
              <w:t>Property</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8F0C31" w:rsidRPr="00FE0DE3" w:rsidRDefault="008F0C31" w:rsidP="00DD0E8D">
            <w:pPr>
              <w:jc w:val="right"/>
            </w:pPr>
            <w:r w:rsidRPr="00FE0DE3">
              <w:t>Value</w:t>
            </w:r>
          </w:p>
        </w:tc>
      </w:tr>
      <w:tr w:rsidR="008F0C31" w:rsidRPr="00FE0DE3" w:rsidTr="00D76C0D">
        <w:tc>
          <w:tcPr>
            <w:tcW w:w="4428" w:type="dxa"/>
            <w:tcBorders>
              <w:top w:val="single" w:sz="12" w:space="0" w:color="auto"/>
              <w:left w:val="single" w:sz="12" w:space="0" w:color="auto"/>
              <w:bottom w:val="single" w:sz="4" w:space="0" w:color="auto"/>
              <w:right w:val="single" w:sz="4" w:space="0" w:color="auto"/>
            </w:tcBorders>
            <w:shd w:val="clear" w:color="auto" w:fill="auto"/>
          </w:tcPr>
          <w:p w:rsidR="008F0C31" w:rsidRPr="00FE0DE3" w:rsidRDefault="008F0C31" w:rsidP="00DD0E8D">
            <w:r w:rsidRPr="00FE0DE3">
              <w:t>Density, kg/m</w:t>
            </w:r>
            <w:r w:rsidRPr="00FE0DE3">
              <w:rPr>
                <w:vertAlign w:val="superscript"/>
              </w:rPr>
              <w:t>3</w:t>
            </w:r>
          </w:p>
        </w:tc>
        <w:tc>
          <w:tcPr>
            <w:tcW w:w="4428" w:type="dxa"/>
            <w:tcBorders>
              <w:top w:val="single" w:sz="12" w:space="0" w:color="auto"/>
              <w:left w:val="single" w:sz="4" w:space="0" w:color="auto"/>
              <w:bottom w:val="single" w:sz="4" w:space="0" w:color="auto"/>
              <w:right w:val="single" w:sz="12" w:space="0" w:color="auto"/>
            </w:tcBorders>
            <w:shd w:val="clear" w:color="auto" w:fill="auto"/>
          </w:tcPr>
          <w:p w:rsidR="008F0C31" w:rsidRPr="00FE0DE3" w:rsidRDefault="008F0C31" w:rsidP="00DD0E8D">
            <w:pPr>
              <w:jc w:val="right"/>
            </w:pPr>
            <w:r w:rsidRPr="00FE0DE3">
              <w:t>790</w:t>
            </w:r>
          </w:p>
        </w:tc>
      </w:tr>
      <w:tr w:rsidR="008F0C31"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8F0C31" w:rsidRPr="00FE0DE3" w:rsidRDefault="008F0C31" w:rsidP="00DD0E8D">
            <w:r w:rsidRPr="00FE0DE3">
              <w:t>LHV, MJ/kg</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8F0C31" w:rsidRPr="00FE0DE3" w:rsidRDefault="008F0C31" w:rsidP="00DD0E8D">
            <w:pPr>
              <w:jc w:val="right"/>
            </w:pPr>
            <w:r w:rsidRPr="00FE0DE3">
              <w:t>26.9</w:t>
            </w:r>
          </w:p>
        </w:tc>
      </w:tr>
      <w:tr w:rsidR="008F0C31"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8F0C31" w:rsidRPr="00FE0DE3" w:rsidRDefault="008F0C31" w:rsidP="00DD0E8D">
            <w:r w:rsidRPr="00FE0DE3">
              <w:t>LHV, MJ/litre</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8F0C31" w:rsidRPr="00FE0DE3" w:rsidRDefault="008F0C31" w:rsidP="00DD0E8D">
            <w:pPr>
              <w:jc w:val="right"/>
            </w:pPr>
            <w:r w:rsidRPr="00FE0DE3">
              <w:t>21.3</w:t>
            </w:r>
          </w:p>
        </w:tc>
      </w:tr>
      <w:tr w:rsidR="008F0C31"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8F0C31" w:rsidRPr="00FE0DE3" w:rsidRDefault="008F0C31" w:rsidP="00DD0E8D">
            <w:r w:rsidRPr="00FE0DE3">
              <w:t>Oxygen content</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8F0C31" w:rsidRPr="00FE0DE3" w:rsidRDefault="008F0C31" w:rsidP="008F0C31">
            <w:pPr>
              <w:jc w:val="right"/>
            </w:pPr>
            <w:r w:rsidRPr="00FE0DE3">
              <w:t>35%</w:t>
            </w:r>
          </w:p>
        </w:tc>
      </w:tr>
      <w:tr w:rsidR="008F0C31"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8F0C31" w:rsidRPr="00FE0DE3" w:rsidRDefault="008F0C31" w:rsidP="00DD0E8D">
            <w:r w:rsidRPr="00FE0DE3">
              <w:t>Blending Octane number</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8F0C31" w:rsidRPr="00FE0DE3" w:rsidRDefault="008F0C31" w:rsidP="008F0C31">
            <w:pPr>
              <w:jc w:val="right"/>
            </w:pPr>
            <w:r w:rsidRPr="00FE0DE3">
              <w:t>~115</w:t>
            </w:r>
          </w:p>
        </w:tc>
      </w:tr>
      <w:tr w:rsidR="008F0C31" w:rsidRPr="00FE0DE3" w:rsidTr="00D76C0D">
        <w:tc>
          <w:tcPr>
            <w:tcW w:w="4428" w:type="dxa"/>
            <w:tcBorders>
              <w:top w:val="single" w:sz="4" w:space="0" w:color="auto"/>
              <w:left w:val="single" w:sz="12" w:space="0" w:color="auto"/>
              <w:bottom w:val="single" w:sz="12" w:space="0" w:color="auto"/>
              <w:right w:val="single" w:sz="4" w:space="0" w:color="auto"/>
            </w:tcBorders>
            <w:shd w:val="clear" w:color="auto" w:fill="auto"/>
          </w:tcPr>
          <w:p w:rsidR="008F0C31" w:rsidRPr="00FE0DE3" w:rsidRDefault="008F0C31" w:rsidP="00DD0E8D">
            <w:r w:rsidRPr="00FE0DE3">
              <w:t>Flash point, C</w:t>
            </w:r>
          </w:p>
        </w:tc>
        <w:tc>
          <w:tcPr>
            <w:tcW w:w="4428" w:type="dxa"/>
            <w:tcBorders>
              <w:top w:val="single" w:sz="4" w:space="0" w:color="auto"/>
              <w:left w:val="single" w:sz="4" w:space="0" w:color="auto"/>
              <w:bottom w:val="single" w:sz="12" w:space="0" w:color="auto"/>
              <w:right w:val="single" w:sz="12" w:space="0" w:color="auto"/>
            </w:tcBorders>
            <w:shd w:val="clear" w:color="auto" w:fill="auto"/>
          </w:tcPr>
          <w:p w:rsidR="008F0C31" w:rsidRPr="00FE0DE3" w:rsidRDefault="008F0C31" w:rsidP="00DD0E8D">
            <w:pPr>
              <w:jc w:val="right"/>
            </w:pPr>
            <w:r w:rsidRPr="00FE0DE3">
              <w:t>13</w:t>
            </w:r>
          </w:p>
        </w:tc>
      </w:tr>
    </w:tbl>
    <w:p w:rsidR="008F0C31" w:rsidRPr="00FE0DE3" w:rsidRDefault="008F0C31" w:rsidP="008F0C31">
      <w:pPr>
        <w:pStyle w:val="Brdtekst"/>
      </w:pPr>
    </w:p>
    <w:p w:rsidR="001362E1" w:rsidRPr="00FE0DE3" w:rsidRDefault="006C5B72" w:rsidP="001362E1">
      <w:pPr>
        <w:pStyle w:val="Overskrift2"/>
      </w:pPr>
      <w:bookmarkStart w:id="237" w:name="_Toc510434731"/>
      <w:r w:rsidRPr="00FE0DE3">
        <w:t>Summary</w:t>
      </w:r>
      <w:bookmarkEnd w:id="237"/>
    </w:p>
    <w:p w:rsidR="001D1EEA" w:rsidRPr="00FE0DE3" w:rsidRDefault="001D1EEA" w:rsidP="001D1EEA">
      <w:pPr>
        <w:pStyle w:val="Brdtekst"/>
      </w:pPr>
      <w:r w:rsidRPr="00FE0DE3">
        <w:t xml:space="preserve">The </w:t>
      </w:r>
      <w:r w:rsidR="00C55577" w:rsidRPr="00FE0DE3">
        <w:t>quantitative</w:t>
      </w:r>
      <w:r w:rsidRPr="00FE0DE3">
        <w:t xml:space="preserve"> data for the 1</w:t>
      </w:r>
      <w:r w:rsidRPr="00FE0DE3">
        <w:rPr>
          <w:vertAlign w:val="superscript"/>
        </w:rPr>
        <w:t>st</w:t>
      </w:r>
      <w:r w:rsidRPr="00FE0DE3">
        <w:t xml:space="preserve"> generation ethanol process are summarized in the following table.</w:t>
      </w:r>
    </w:p>
    <w:p w:rsidR="006C5B72" w:rsidRPr="00FE0DE3" w:rsidRDefault="006C5B72" w:rsidP="006C5B72">
      <w:pPr>
        <w:pStyle w:val="Billedtekst"/>
      </w:pPr>
      <w:bookmarkStart w:id="238" w:name="_Toc510434975"/>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6</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6</w:t>
      </w:r>
      <w:r w:rsidR="0063383E" w:rsidRPr="00FE0DE3">
        <w:fldChar w:fldCharType="end"/>
      </w:r>
      <w:r w:rsidR="00265E86" w:rsidRPr="00FE0DE3">
        <w:tab/>
      </w:r>
      <w:r w:rsidRPr="00FE0DE3">
        <w:t>1</w:t>
      </w:r>
      <w:r w:rsidRPr="00FE0DE3">
        <w:rPr>
          <w:vertAlign w:val="superscript"/>
        </w:rPr>
        <w:t>st</w:t>
      </w:r>
      <w:r w:rsidRPr="00FE0DE3">
        <w:t xml:space="preserve"> Generation Ethanol Datasheet</w:t>
      </w:r>
      <w:bookmarkEnd w:id="238"/>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6C5B72" w:rsidRPr="00FE0DE3" w:rsidTr="00CE5A78">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C55577" w:rsidP="00CE5A78">
            <w:pPr>
              <w:jc w:val="center"/>
              <w:rPr>
                <w:rFonts w:cs="Arial"/>
                <w:b/>
                <w:bCs/>
                <w:sz w:val="16"/>
              </w:rPr>
            </w:pPr>
            <w:r w:rsidRPr="00FE0DE3">
              <w:rPr>
                <w:rFonts w:cs="Arial"/>
                <w:b/>
                <w:bCs/>
                <w:sz w:val="16"/>
              </w:rPr>
              <w:t>1</w:t>
            </w:r>
            <w:r w:rsidRPr="00FE0DE3">
              <w:rPr>
                <w:rFonts w:cs="Arial"/>
                <w:b/>
                <w:bCs/>
                <w:sz w:val="16"/>
                <w:vertAlign w:val="superscript"/>
              </w:rPr>
              <w:t>st</w:t>
            </w:r>
            <w:r w:rsidRPr="00FE0DE3">
              <w:rPr>
                <w:rFonts w:cs="Arial"/>
                <w:b/>
                <w:bCs/>
                <w:sz w:val="16"/>
              </w:rPr>
              <w:t xml:space="preserve"> Generation Ethanol</w:t>
            </w:r>
          </w:p>
        </w:tc>
      </w:tr>
      <w:tr w:rsidR="006C5B72" w:rsidRPr="00FE0DE3" w:rsidTr="00CE5A78">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Ref</w:t>
            </w: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p>
        </w:tc>
      </w:tr>
      <w:tr w:rsidR="006C5B72" w:rsidRPr="00FE0DE3" w:rsidTr="00CE5A78">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b/>
                <w:bCs/>
                <w:sz w:val="16"/>
              </w:rPr>
            </w:pPr>
            <w:r w:rsidRPr="00FE0DE3">
              <w:rPr>
                <w:rFonts w:cs="Arial"/>
                <w:b/>
                <w:bCs/>
                <w:sz w:val="16"/>
              </w:rPr>
              <w:lastRenderedPageBreak/>
              <w:t>Energy/technical data</w:t>
            </w:r>
          </w:p>
        </w:tc>
      </w:tr>
      <w:tr w:rsidR="006C5B72"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29193E" w:rsidP="00CE5A78">
            <w:pPr>
              <w:rPr>
                <w:rFonts w:cs="Arial"/>
                <w:sz w:val="16"/>
                <w:szCs w:val="18"/>
              </w:rPr>
            </w:pPr>
            <w:r w:rsidRPr="00FE0DE3">
              <w:rPr>
                <w:rFonts w:cs="Arial"/>
                <w:sz w:val="16"/>
                <w:szCs w:val="18"/>
              </w:rPr>
              <w:t>Ethanol</w:t>
            </w:r>
            <w:r w:rsidR="006C5B72" w:rsidRPr="00FE0DE3">
              <w:rPr>
                <w:rFonts w:cs="Arial"/>
                <w:sz w:val="16"/>
                <w:szCs w:val="18"/>
              </w:rPr>
              <w:t>/year</w:t>
            </w:r>
            <w:r w:rsidR="003A7E22" w:rsidRPr="00FE0DE3">
              <w:rPr>
                <w:rFonts w:cs="Arial"/>
                <w:sz w:val="16"/>
                <w:szCs w:val="18"/>
              </w:rPr>
              <w:t>, 1,000 tonnes/year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320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320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400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500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60%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DE247C" w:rsidP="00CE5A78">
            <w:pPr>
              <w:jc w:val="center"/>
              <w:rPr>
                <w:rFonts w:cs="Arial"/>
                <w:sz w:val="16"/>
                <w:szCs w:val="18"/>
              </w:rPr>
            </w:pPr>
            <w:r w:rsidRPr="00FE0DE3">
              <w:rPr>
                <w:rFonts w:cs="Arial"/>
                <w:sz w:val="16"/>
                <w:szCs w:val="18"/>
              </w:rPr>
              <w:t>11</w:t>
            </w:r>
          </w:p>
        </w:tc>
      </w:tr>
      <w:tr w:rsidR="003A7E22"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A7E22" w:rsidRPr="00FE0DE3" w:rsidRDefault="003A7E22" w:rsidP="00CE5A78">
            <w:pPr>
              <w:rPr>
                <w:rFonts w:cs="Arial"/>
                <w:sz w:val="16"/>
                <w:szCs w:val="18"/>
              </w:rPr>
            </w:pPr>
            <w:r w:rsidRPr="00FE0DE3">
              <w:rPr>
                <w:rFonts w:cs="Arial"/>
                <w:sz w:val="16"/>
                <w:szCs w:val="18"/>
              </w:rPr>
              <w:t>Ethanol/year,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CE5A78">
            <w:pPr>
              <w:jc w:val="center"/>
              <w:rPr>
                <w:rFonts w:cs="Arial"/>
                <w:sz w:val="16"/>
                <w:szCs w:val="18"/>
              </w:rPr>
            </w:pPr>
            <w:r w:rsidRPr="00FE0DE3">
              <w:rPr>
                <w:rFonts w:cs="Arial"/>
                <w:sz w:val="16"/>
                <w:szCs w:val="18"/>
              </w:rPr>
              <w:t>280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CE5A78">
            <w:pPr>
              <w:jc w:val="center"/>
              <w:rPr>
                <w:rFonts w:cs="Arial"/>
                <w:sz w:val="16"/>
                <w:szCs w:val="18"/>
              </w:rPr>
            </w:pPr>
            <w:r w:rsidRPr="00FE0DE3">
              <w:rPr>
                <w:rFonts w:cs="Arial"/>
                <w:sz w:val="16"/>
                <w:szCs w:val="18"/>
              </w:rPr>
              <w:t>280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CE5A78">
            <w:pPr>
              <w:jc w:val="center"/>
              <w:rPr>
                <w:rFonts w:cs="Arial"/>
                <w:sz w:val="16"/>
                <w:szCs w:val="18"/>
              </w:rPr>
            </w:pPr>
            <w:r w:rsidRPr="00FE0DE3">
              <w:rPr>
                <w:rFonts w:cs="Arial"/>
                <w:sz w:val="16"/>
                <w:szCs w:val="18"/>
              </w:rPr>
              <w:t>350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CE5A78">
            <w:pPr>
              <w:jc w:val="center"/>
              <w:rPr>
                <w:rFonts w:cs="Arial"/>
                <w:sz w:val="16"/>
                <w:szCs w:val="18"/>
              </w:rPr>
            </w:pPr>
            <w:r w:rsidRPr="00FE0DE3">
              <w:rPr>
                <w:rFonts w:cs="Arial"/>
                <w:sz w:val="16"/>
                <w:szCs w:val="18"/>
              </w:rPr>
              <w:t>440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364FEC">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364FEC">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364FEC">
            <w:pPr>
              <w:jc w:val="center"/>
              <w:rPr>
                <w:rFonts w:cs="Arial"/>
                <w:sz w:val="16"/>
                <w:szCs w:val="18"/>
              </w:rPr>
            </w:pPr>
            <w:r w:rsidRPr="00FE0DE3">
              <w:rPr>
                <w:rFonts w:cs="Arial"/>
                <w:sz w:val="16"/>
                <w:szCs w:val="18"/>
              </w:rPr>
              <w:t>60%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364FEC">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A7E22" w:rsidRPr="00FE0DE3" w:rsidRDefault="003A7E22" w:rsidP="00364FEC">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A7E22" w:rsidRPr="00FE0DE3" w:rsidRDefault="003A7E22" w:rsidP="00CE5A78">
            <w:pPr>
              <w:jc w:val="center"/>
              <w:rPr>
                <w:rFonts w:cs="Arial"/>
                <w:sz w:val="16"/>
                <w:szCs w:val="18"/>
              </w:rPr>
            </w:pPr>
          </w:p>
        </w:tc>
      </w:tr>
      <w:tr w:rsidR="006C5B72" w:rsidRPr="00FE0DE3" w:rsidTr="00CE5A78">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 xml:space="preserve"> Inputs</w:t>
            </w:r>
          </w:p>
        </w:tc>
      </w:tr>
      <w:tr w:rsidR="006C5B72"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846AE3">
            <w:pPr>
              <w:rPr>
                <w:rFonts w:cs="Arial"/>
                <w:sz w:val="16"/>
                <w:szCs w:val="18"/>
              </w:rPr>
            </w:pPr>
            <w:r w:rsidRPr="00FE0DE3">
              <w:rPr>
                <w:rFonts w:cs="Arial"/>
                <w:sz w:val="16"/>
                <w:szCs w:val="18"/>
              </w:rPr>
              <w:t xml:space="preserve">Feedstock Consumption, </w:t>
            </w:r>
            <w:r w:rsidR="003A7E22" w:rsidRPr="00FE0DE3">
              <w:rPr>
                <w:rFonts w:cs="Arial"/>
                <w:sz w:val="16"/>
                <w:szCs w:val="18"/>
              </w:rPr>
              <w:t>MWh/MWh</w:t>
            </w:r>
            <w:r w:rsidRPr="00FE0DE3">
              <w:rPr>
                <w:rFonts w:cs="Arial"/>
                <w:sz w:val="16"/>
                <w:szCs w:val="18"/>
              </w:rPr>
              <w:t xml:space="preserve"> </w:t>
            </w:r>
            <w:r w:rsidR="00846AE3"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50C35" w:rsidP="00CE5A78">
            <w:pPr>
              <w:jc w:val="center"/>
              <w:rPr>
                <w:rFonts w:cs="Arial"/>
                <w:sz w:val="16"/>
                <w:szCs w:val="18"/>
              </w:rPr>
            </w:pPr>
            <w:r w:rsidRPr="00FE0DE3">
              <w:rPr>
                <w:rFonts w:cs="Arial"/>
                <w:sz w:val="16"/>
                <w:szCs w:val="18"/>
              </w:rPr>
              <w:t>0.83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50C35" w:rsidP="00CE5A78">
            <w:pPr>
              <w:jc w:val="center"/>
              <w:rPr>
                <w:rFonts w:cs="Arial"/>
                <w:sz w:val="16"/>
                <w:szCs w:val="18"/>
              </w:rPr>
            </w:pPr>
            <w:r w:rsidRPr="00FE0DE3">
              <w:rPr>
                <w:rFonts w:cs="Arial"/>
                <w:sz w:val="16"/>
                <w:szCs w:val="18"/>
              </w:rPr>
              <w:t>0.83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50C35" w:rsidP="00CE5A78">
            <w:pPr>
              <w:jc w:val="center"/>
              <w:rPr>
                <w:rFonts w:cs="Arial"/>
                <w:sz w:val="16"/>
                <w:szCs w:val="18"/>
              </w:rPr>
            </w:pPr>
            <w:r w:rsidRPr="00FE0DE3">
              <w:rPr>
                <w:rFonts w:cs="Arial"/>
                <w:sz w:val="16"/>
                <w:szCs w:val="18"/>
              </w:rPr>
              <w:t>0.84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50C35" w:rsidP="00450C35">
            <w:pPr>
              <w:jc w:val="center"/>
              <w:rPr>
                <w:rFonts w:cs="Arial"/>
                <w:sz w:val="16"/>
                <w:szCs w:val="18"/>
              </w:rPr>
            </w:pPr>
            <w:r w:rsidRPr="00FE0DE3">
              <w:rPr>
                <w:rFonts w:cs="Arial"/>
                <w:sz w:val="16"/>
                <w:szCs w:val="18"/>
              </w:rPr>
              <w:t>0.85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317F5" w:rsidP="00CE5A78">
            <w:pPr>
              <w:jc w:val="center"/>
              <w:rPr>
                <w:rFonts w:cs="Arial"/>
                <w:sz w:val="16"/>
                <w:szCs w:val="18"/>
              </w:rPr>
            </w:pPr>
            <w:r w:rsidRPr="00FE0DE3">
              <w:rPr>
                <w:rFonts w:cs="Arial"/>
                <w:sz w:val="16"/>
                <w:szCs w:val="18"/>
              </w:rPr>
              <w:t>98%</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317F5" w:rsidP="00CE5A78">
            <w:pPr>
              <w:jc w:val="center"/>
              <w:rPr>
                <w:rFonts w:cs="Arial"/>
                <w:sz w:val="16"/>
                <w:szCs w:val="18"/>
              </w:rPr>
            </w:pPr>
            <w:r w:rsidRPr="00FE0DE3">
              <w:rPr>
                <w:rFonts w:cs="Arial"/>
                <w:sz w:val="16"/>
                <w:szCs w:val="18"/>
              </w:rPr>
              <w:t>105%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317F5" w:rsidP="00CE5A78">
            <w:pPr>
              <w:jc w:val="center"/>
              <w:rPr>
                <w:rFonts w:cs="Arial"/>
                <w:sz w:val="16"/>
                <w:szCs w:val="18"/>
              </w:rPr>
            </w:pPr>
            <w:r w:rsidRPr="00FE0DE3">
              <w:rPr>
                <w:rFonts w:cs="Arial"/>
                <w:sz w:val="16"/>
                <w:szCs w:val="18"/>
              </w:rPr>
              <w:t>98%</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317F5" w:rsidP="00CE5A78">
            <w:pPr>
              <w:jc w:val="center"/>
              <w:rPr>
                <w:rFonts w:cs="Arial"/>
                <w:sz w:val="16"/>
                <w:szCs w:val="18"/>
              </w:rPr>
            </w:pPr>
            <w:r w:rsidRPr="00FE0DE3">
              <w:rPr>
                <w:rFonts w:cs="Arial"/>
                <w:sz w:val="16"/>
                <w:szCs w:val="18"/>
              </w:rPr>
              <w:t>102%</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A7E22" w:rsidP="00CE5A78">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D317F5"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317F5" w:rsidRPr="00FE0DE3" w:rsidRDefault="00D317F5" w:rsidP="0029193E">
            <w:pPr>
              <w:rPr>
                <w:rFonts w:cs="Arial"/>
                <w:sz w:val="16"/>
                <w:szCs w:val="18"/>
              </w:rPr>
            </w:pPr>
            <w:r w:rsidRPr="00FE0DE3">
              <w:rPr>
                <w:rFonts w:cs="Arial"/>
                <w:sz w:val="16"/>
                <w:szCs w:val="18"/>
              </w:rPr>
              <w:t xml:space="preserve">Electricity Consumption, MWh/MWh </w:t>
            </w:r>
            <w:r w:rsidR="00846AE3"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02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317F5" w:rsidRPr="00FE0DE3" w:rsidRDefault="00D317F5" w:rsidP="00CE5A78">
            <w:pPr>
              <w:jc w:val="center"/>
              <w:rPr>
                <w:rFonts w:cs="Arial"/>
                <w:sz w:val="16"/>
                <w:szCs w:val="18"/>
              </w:rPr>
            </w:pPr>
          </w:p>
        </w:tc>
      </w:tr>
      <w:tr w:rsidR="00D317F5"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317F5" w:rsidRPr="00FE0DE3" w:rsidRDefault="00D317F5" w:rsidP="0029193E">
            <w:pPr>
              <w:rPr>
                <w:rFonts w:cs="Arial"/>
                <w:sz w:val="16"/>
                <w:szCs w:val="18"/>
              </w:rPr>
            </w:pPr>
            <w:r w:rsidRPr="00FE0DE3">
              <w:rPr>
                <w:rFonts w:cs="Arial"/>
                <w:sz w:val="16"/>
                <w:szCs w:val="18"/>
              </w:rPr>
              <w:t xml:space="preserve">Natural Gas Consumption, MWh/MWh </w:t>
            </w:r>
            <w:r w:rsidR="00846AE3"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14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13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317F5" w:rsidRPr="00FE0DE3" w:rsidRDefault="00D317F5"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Outputs</w:t>
            </w:r>
          </w:p>
        </w:tc>
      </w:tr>
      <w:tr w:rsidR="00D317F5" w:rsidRPr="00FE0DE3" w:rsidTr="00450C35">
        <w:trPr>
          <w:trHeight w:hRule="exact" w:val="393"/>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317F5" w:rsidRPr="00FE0DE3" w:rsidRDefault="00D317F5" w:rsidP="003A7E22">
            <w:pPr>
              <w:rPr>
                <w:rFonts w:cs="Arial"/>
                <w:sz w:val="16"/>
                <w:szCs w:val="18"/>
              </w:rPr>
            </w:pPr>
            <w:r w:rsidRPr="00FE0DE3">
              <w:rPr>
                <w:rFonts w:cs="Arial"/>
                <w:sz w:val="16"/>
                <w:szCs w:val="18"/>
              </w:rPr>
              <w:t xml:space="preserve">Ethanol Output, MWh/MWh Total </w:t>
            </w:r>
            <w:r w:rsidR="00450C35" w:rsidRPr="00FE0DE3">
              <w:rPr>
                <w:rFonts w:cs="Arial"/>
                <w:sz w:val="16"/>
                <w:szCs w:val="18"/>
              </w:rPr>
              <w:t>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46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46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47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47</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95%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102%</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95%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102%</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E, 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317F5" w:rsidRPr="00FE0DE3" w:rsidRDefault="00D317F5" w:rsidP="00CE5A78">
            <w:pPr>
              <w:jc w:val="center"/>
              <w:rPr>
                <w:rFonts w:cs="Arial"/>
                <w:sz w:val="16"/>
                <w:szCs w:val="18"/>
              </w:rPr>
            </w:pPr>
          </w:p>
        </w:tc>
      </w:tr>
      <w:tr w:rsidR="00D317F5" w:rsidRPr="00FE0DE3" w:rsidTr="00CE5A78">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D317F5" w:rsidRPr="00FE0DE3" w:rsidRDefault="00D317F5" w:rsidP="00450C35">
            <w:pPr>
              <w:rPr>
                <w:rStyle w:val="Kommentarhenvisning"/>
                <w:rFonts w:cs="Arial"/>
                <w:lang w:eastAsia="x-none"/>
              </w:rPr>
            </w:pPr>
            <w:r w:rsidRPr="00FE0DE3">
              <w:rPr>
                <w:rFonts w:cs="Arial"/>
                <w:sz w:val="16"/>
                <w:szCs w:val="16"/>
                <w:lang w:eastAsia="x-none"/>
              </w:rPr>
              <w:t xml:space="preserve">DDG  Output, </w:t>
            </w:r>
            <w:r w:rsidRPr="00FE0DE3">
              <w:rPr>
                <w:rFonts w:cs="Arial"/>
                <w:sz w:val="16"/>
                <w:szCs w:val="18"/>
              </w:rPr>
              <w:t xml:space="preserve">MWh/MWh </w:t>
            </w:r>
            <w:r w:rsidRPr="00FE0DE3">
              <w:rPr>
                <w:rFonts w:cs="Arial"/>
                <w:sz w:val="16"/>
                <w:szCs w:val="16"/>
                <w:lang w:eastAsia="x-none"/>
              </w:rPr>
              <w:t xml:space="preserve">Total </w:t>
            </w:r>
            <w:r w:rsidR="00450C35" w:rsidRPr="00FE0DE3">
              <w:rPr>
                <w:rFonts w:cs="Arial"/>
                <w:sz w:val="16"/>
                <w:szCs w:val="16"/>
                <w:lang w:eastAsia="x-none"/>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29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27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28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450C35">
            <w:pPr>
              <w:jc w:val="center"/>
              <w:rPr>
                <w:rFonts w:cs="Arial"/>
                <w:sz w:val="16"/>
                <w:szCs w:val="18"/>
              </w:rPr>
            </w:pPr>
            <w:r w:rsidRPr="00FE0DE3">
              <w:rPr>
                <w:rFonts w:cs="Arial"/>
                <w:sz w:val="16"/>
                <w:szCs w:val="18"/>
              </w:rPr>
              <w:t>0.</w:t>
            </w:r>
            <w:r w:rsidR="00450C35"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98%</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105%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98%</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364FEC">
            <w:pPr>
              <w:jc w:val="center"/>
              <w:rPr>
                <w:rFonts w:cs="Arial"/>
                <w:sz w:val="16"/>
                <w:szCs w:val="18"/>
              </w:rPr>
            </w:pPr>
            <w:r w:rsidRPr="00FE0DE3">
              <w:rPr>
                <w:rFonts w:cs="Arial"/>
                <w:sz w:val="16"/>
                <w:szCs w:val="18"/>
              </w:rPr>
              <w:t>102%</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317F5" w:rsidRPr="00FE0DE3" w:rsidRDefault="00D317F5" w:rsidP="00CE5A78">
            <w:pPr>
              <w:jc w:val="center"/>
              <w:rPr>
                <w:rFonts w:cs="Arial"/>
                <w:sz w:val="16"/>
                <w:szCs w:val="18"/>
              </w:rPr>
            </w:pPr>
            <w:r w:rsidRPr="00FE0DE3">
              <w:rPr>
                <w:rFonts w:cs="Arial"/>
                <w:sz w:val="16"/>
                <w:szCs w:val="18"/>
              </w:rPr>
              <w:t>E, 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317F5" w:rsidRPr="00FE0DE3" w:rsidRDefault="00D317F5"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5557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5557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5557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E7336"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55577" w:rsidP="00CE5A78">
            <w:pPr>
              <w:jc w:val="center"/>
              <w:rPr>
                <w:rFonts w:cs="Arial"/>
                <w:sz w:val="16"/>
                <w:szCs w:val="18"/>
              </w:rPr>
            </w:pPr>
            <w:r w:rsidRPr="00FE0DE3">
              <w:rPr>
                <w:rFonts w:cs="Arial"/>
                <w:sz w:val="16"/>
                <w:szCs w:val="18"/>
              </w:rPr>
              <w:t xml:space="preserve">1.5 to </w:t>
            </w:r>
            <w:r w:rsidR="006C5B72"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6C5B72" w:rsidRPr="00FE0DE3" w:rsidRDefault="006C5B72" w:rsidP="00CE5A78">
            <w:pPr>
              <w:rPr>
                <w:rFonts w:cs="Arial"/>
                <w:b/>
                <w:bCs/>
                <w:sz w:val="16"/>
              </w:rPr>
            </w:pPr>
            <w:r w:rsidRPr="00FE0DE3">
              <w:rPr>
                <w:rFonts w:cs="Arial"/>
                <w:b/>
                <w:bCs/>
                <w:sz w:val="16"/>
              </w:rPr>
              <w:t xml:space="preserve">Financial data                                 </w:t>
            </w:r>
          </w:p>
        </w:tc>
      </w:tr>
      <w:tr w:rsidR="00DE247C" w:rsidRPr="00FE0DE3" w:rsidTr="00CE5A78">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E247C" w:rsidRPr="00FE0DE3" w:rsidRDefault="00DE247C" w:rsidP="008F0C31">
            <w:pPr>
              <w:rPr>
                <w:rFonts w:cs="Arial"/>
                <w:sz w:val="16"/>
                <w:szCs w:val="18"/>
              </w:rPr>
            </w:pPr>
            <w:r w:rsidRPr="00FE0DE3">
              <w:rPr>
                <w:rFonts w:cs="Arial"/>
                <w:sz w:val="16"/>
                <w:szCs w:val="18"/>
              </w:rPr>
              <w:t>Specific investment (€ /l 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0.51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737883">
            <w:pPr>
              <w:jc w:val="center"/>
              <w:rPr>
                <w:rFonts w:cs="Arial"/>
                <w:sz w:val="16"/>
                <w:szCs w:val="18"/>
              </w:rPr>
            </w:pPr>
            <w:r w:rsidRPr="00FE0DE3">
              <w:rPr>
                <w:rFonts w:cs="Arial"/>
                <w:sz w:val="16"/>
                <w:szCs w:val="18"/>
              </w:rPr>
              <w:t>0.</w:t>
            </w:r>
            <w:r w:rsidR="00737883" w:rsidRPr="00FE0DE3">
              <w:rPr>
                <w:rFonts w:cs="Arial"/>
                <w:sz w:val="16"/>
                <w:szCs w:val="18"/>
              </w:rPr>
              <w:t>48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737883">
            <w:pPr>
              <w:jc w:val="center"/>
              <w:rPr>
                <w:rFonts w:cs="Arial"/>
                <w:sz w:val="16"/>
                <w:szCs w:val="18"/>
              </w:rPr>
            </w:pPr>
            <w:r w:rsidRPr="00FE0DE3">
              <w:rPr>
                <w:rFonts w:cs="Arial"/>
                <w:sz w:val="16"/>
                <w:szCs w:val="18"/>
              </w:rPr>
              <w:t>0.</w:t>
            </w:r>
            <w:r w:rsidR="00737883" w:rsidRPr="00FE0DE3">
              <w:rPr>
                <w:rFonts w:cs="Arial"/>
                <w:sz w:val="16"/>
                <w:szCs w:val="18"/>
              </w:rPr>
              <w:t>46</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95%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95%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10</w:t>
            </w:r>
          </w:p>
        </w:tc>
      </w:tr>
      <w:tr w:rsidR="00DE247C" w:rsidRPr="00FE0DE3" w:rsidTr="00D317F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E247C" w:rsidRPr="00FE0DE3" w:rsidRDefault="00DE247C" w:rsidP="00CE5A78">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E247C" w:rsidRPr="00FE0DE3" w:rsidRDefault="00DE247C" w:rsidP="00CE5A78">
            <w:pPr>
              <w:jc w:val="center"/>
              <w:rPr>
                <w:rFonts w:cs="Arial"/>
                <w:sz w:val="16"/>
                <w:szCs w:val="18"/>
              </w:rPr>
            </w:pPr>
          </w:p>
        </w:tc>
      </w:tr>
      <w:tr w:rsidR="00DE247C" w:rsidRPr="00FE0DE3" w:rsidTr="00D317F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E247C" w:rsidRPr="00FE0DE3" w:rsidRDefault="00DE247C" w:rsidP="00CE5A78">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E247C" w:rsidRPr="00FE0DE3" w:rsidRDefault="00DE247C" w:rsidP="00CE5A78">
            <w:pPr>
              <w:jc w:val="center"/>
              <w:rPr>
                <w:rFonts w:cs="Arial"/>
                <w:sz w:val="16"/>
                <w:szCs w:val="18"/>
              </w:rPr>
            </w:pPr>
          </w:p>
        </w:tc>
      </w:tr>
      <w:tr w:rsidR="00DE247C" w:rsidRPr="00FE0DE3" w:rsidTr="00D317F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E247C" w:rsidRPr="00FE0DE3" w:rsidRDefault="00DE247C" w:rsidP="008F0C31">
            <w:pPr>
              <w:rPr>
                <w:rFonts w:cs="Arial"/>
                <w:sz w:val="16"/>
                <w:szCs w:val="18"/>
              </w:rPr>
            </w:pPr>
            <w:r w:rsidRPr="00FE0DE3">
              <w:rPr>
                <w:rFonts w:cs="Arial"/>
                <w:sz w:val="16"/>
                <w:szCs w:val="18"/>
              </w:rPr>
              <w:t>Fixed O&amp;M (€ /l 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0.048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0.048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0.048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0.048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95%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95%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8</w:t>
            </w:r>
          </w:p>
        </w:tc>
      </w:tr>
      <w:tr w:rsidR="00DE247C" w:rsidRPr="00FE0DE3" w:rsidTr="00D317F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DE247C" w:rsidRPr="00FE0DE3" w:rsidRDefault="00DE247C" w:rsidP="008F0C31">
            <w:pPr>
              <w:rPr>
                <w:rFonts w:cs="Arial"/>
                <w:sz w:val="16"/>
                <w:szCs w:val="18"/>
              </w:rPr>
            </w:pPr>
            <w:r w:rsidRPr="00FE0DE3">
              <w:rPr>
                <w:rFonts w:cs="Arial"/>
                <w:sz w:val="16"/>
                <w:szCs w:val="18"/>
              </w:rPr>
              <w:t>Variable O&amp;M (€ /l 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9F41F4">
            <w:pPr>
              <w:jc w:val="center"/>
              <w:rPr>
                <w:rFonts w:cs="Arial"/>
                <w:sz w:val="16"/>
                <w:szCs w:val="18"/>
              </w:rPr>
            </w:pPr>
            <w:r w:rsidRPr="00FE0DE3">
              <w:rPr>
                <w:rFonts w:cs="Arial"/>
                <w:sz w:val="16"/>
                <w:szCs w:val="18"/>
              </w:rPr>
              <w:t>0.</w:t>
            </w:r>
            <w:r w:rsidR="009F41F4" w:rsidRPr="00FE0DE3">
              <w:rPr>
                <w:rFonts w:cs="Arial"/>
                <w:sz w:val="16"/>
                <w:szCs w:val="18"/>
              </w:rPr>
              <w:t>049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9F41F4">
            <w:pPr>
              <w:jc w:val="center"/>
              <w:rPr>
                <w:rFonts w:cs="Arial"/>
                <w:sz w:val="16"/>
                <w:szCs w:val="18"/>
              </w:rPr>
            </w:pPr>
            <w:r w:rsidRPr="00FE0DE3">
              <w:rPr>
                <w:rFonts w:cs="Arial"/>
                <w:sz w:val="16"/>
                <w:szCs w:val="18"/>
              </w:rPr>
              <w:t>0</w:t>
            </w:r>
            <w:r w:rsidR="009F41F4" w:rsidRPr="00FE0DE3">
              <w:rPr>
                <w:rFonts w:cs="Arial"/>
                <w:sz w:val="16"/>
                <w:szCs w:val="18"/>
              </w:rPr>
              <w:t>049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9F41F4">
            <w:pPr>
              <w:jc w:val="center"/>
              <w:rPr>
                <w:rFonts w:cs="Arial"/>
                <w:sz w:val="16"/>
                <w:szCs w:val="18"/>
              </w:rPr>
            </w:pPr>
            <w:r w:rsidRPr="00FE0DE3">
              <w:rPr>
                <w:rFonts w:cs="Arial"/>
                <w:sz w:val="16"/>
                <w:szCs w:val="18"/>
              </w:rPr>
              <w:t>0.</w:t>
            </w:r>
            <w:r w:rsidR="009F41F4" w:rsidRPr="00FE0DE3">
              <w:rPr>
                <w:rFonts w:cs="Arial"/>
                <w:sz w:val="16"/>
                <w:szCs w:val="18"/>
              </w:rPr>
              <w:t>049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9F41F4">
            <w:pPr>
              <w:jc w:val="center"/>
              <w:rPr>
                <w:rFonts w:cs="Arial"/>
                <w:sz w:val="16"/>
                <w:szCs w:val="18"/>
              </w:rPr>
            </w:pPr>
            <w:r w:rsidRPr="00FE0DE3">
              <w:rPr>
                <w:rFonts w:cs="Arial"/>
                <w:sz w:val="16"/>
                <w:szCs w:val="18"/>
              </w:rPr>
              <w:t>0.</w:t>
            </w:r>
            <w:r w:rsidR="009F41F4" w:rsidRPr="00FE0DE3">
              <w:rPr>
                <w:rFonts w:cs="Arial"/>
                <w:sz w:val="16"/>
                <w:szCs w:val="18"/>
              </w:rPr>
              <w:t>049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364FEC">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DE247C" w:rsidRPr="00FE0DE3" w:rsidRDefault="00DE247C" w:rsidP="00DE247C">
            <w:pPr>
              <w:jc w:val="center"/>
              <w:rPr>
                <w:rFonts w:cs="Arial"/>
                <w:sz w:val="16"/>
                <w:szCs w:val="18"/>
              </w:rPr>
            </w:pPr>
            <w:r w:rsidRPr="00FE0DE3">
              <w:rPr>
                <w:rFonts w:cs="Arial"/>
                <w:sz w:val="16"/>
                <w:szCs w:val="18"/>
              </w:rPr>
              <w:t>G,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DE247C" w:rsidRPr="00FE0DE3" w:rsidRDefault="00DE247C" w:rsidP="00CE5A78">
            <w:pPr>
              <w:jc w:val="center"/>
              <w:rPr>
                <w:rFonts w:cs="Arial"/>
                <w:sz w:val="16"/>
                <w:szCs w:val="18"/>
              </w:rPr>
            </w:pPr>
            <w:r w:rsidRPr="00FE0DE3">
              <w:rPr>
                <w:rFonts w:cs="Arial"/>
                <w:sz w:val="16"/>
                <w:szCs w:val="18"/>
              </w:rPr>
              <w:t>8</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8F0C31">
            <w:pPr>
              <w:rPr>
                <w:rFonts w:cs="Arial"/>
                <w:sz w:val="16"/>
                <w:szCs w:val="18"/>
              </w:rPr>
            </w:pPr>
            <w:r w:rsidRPr="00FE0DE3">
              <w:rPr>
                <w:rFonts w:cs="Arial"/>
                <w:sz w:val="16"/>
                <w:szCs w:val="18"/>
              </w:rPr>
              <w:t xml:space="preserve">Startup (€ /l </w:t>
            </w:r>
            <w:r w:rsidR="008F0C31" w:rsidRPr="00FE0DE3">
              <w:rPr>
                <w:rFonts w:cs="Arial"/>
                <w:sz w:val="16"/>
                <w:szCs w:val="18"/>
              </w:rPr>
              <w:t>Ethanol</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E247C" w:rsidP="00CE5A78">
            <w:pPr>
              <w:jc w:val="center"/>
              <w:rPr>
                <w:rFonts w:cs="Arial"/>
                <w:sz w:val="16"/>
                <w:szCs w:val="18"/>
              </w:rPr>
            </w:pPr>
            <w:r w:rsidRPr="00FE0DE3">
              <w:rPr>
                <w:rFonts w:cs="Arial"/>
                <w:sz w:val="16"/>
                <w:szCs w:val="18"/>
              </w:rPr>
              <w:t>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bl>
    <w:p w:rsidR="003A7E22" w:rsidRPr="00FE0DE3" w:rsidRDefault="003A7E22" w:rsidP="003A7E22">
      <w:pPr>
        <w:pStyle w:val="Brdtekst"/>
      </w:pPr>
      <w:r w:rsidRPr="00FE0DE3">
        <w:t>Notes:</w:t>
      </w:r>
    </w:p>
    <w:p w:rsidR="003A7E22" w:rsidRPr="00FE0DE3" w:rsidRDefault="003A7E22" w:rsidP="00CA0FAE">
      <w:pPr>
        <w:pStyle w:val="Brdtekst"/>
        <w:numPr>
          <w:ilvl w:val="0"/>
          <w:numId w:val="25"/>
        </w:numPr>
      </w:pPr>
      <w:r w:rsidRPr="00FE0DE3">
        <w:t xml:space="preserve">The plant size is assumed based on the plants sizes of existing ethanol plants. </w:t>
      </w:r>
    </w:p>
    <w:p w:rsidR="003A7E22" w:rsidRPr="00FE0DE3" w:rsidRDefault="003A7E22" w:rsidP="00CA0FAE">
      <w:pPr>
        <w:pStyle w:val="Brdtekst"/>
        <w:numPr>
          <w:ilvl w:val="0"/>
          <w:numId w:val="25"/>
        </w:numPr>
      </w:pPr>
      <w:r w:rsidRPr="00FE0DE3">
        <w:t xml:space="preserve">The plant size uncertainty represents the current range in the market. </w:t>
      </w:r>
    </w:p>
    <w:p w:rsidR="003A7E22" w:rsidRPr="00FE0DE3" w:rsidRDefault="003A7E22" w:rsidP="00CA0FAE">
      <w:pPr>
        <w:pStyle w:val="Brdtekst"/>
        <w:numPr>
          <w:ilvl w:val="0"/>
          <w:numId w:val="25"/>
        </w:numPr>
      </w:pPr>
      <w:r w:rsidRPr="00FE0DE3">
        <w:t>The feedstock starch content impacts the yield.</w:t>
      </w:r>
      <w:r w:rsidR="00D317F5" w:rsidRPr="00FE0DE3">
        <w:t xml:space="preserve"> Ethanol yields in the United States have been slowly increasing from a combination of improved conversion efficiency and higher starch content of the feedstock.</w:t>
      </w:r>
    </w:p>
    <w:p w:rsidR="00D317F5" w:rsidRPr="00FE0DE3" w:rsidRDefault="00D317F5" w:rsidP="00CA0FAE">
      <w:pPr>
        <w:pStyle w:val="Brdtekst"/>
        <w:numPr>
          <w:ilvl w:val="0"/>
          <w:numId w:val="25"/>
        </w:numPr>
      </w:pPr>
      <w:r w:rsidRPr="00FE0DE3">
        <w:t>The upper and lower values are representative of the range between individual plants.</w:t>
      </w:r>
    </w:p>
    <w:p w:rsidR="00D317F5" w:rsidRPr="00FE0DE3" w:rsidRDefault="00D317F5" w:rsidP="00CA0FAE">
      <w:pPr>
        <w:pStyle w:val="Brdtekst"/>
        <w:numPr>
          <w:ilvl w:val="0"/>
          <w:numId w:val="25"/>
        </w:numPr>
      </w:pPr>
      <w:r w:rsidRPr="00FE0DE3">
        <w:t>Output excludes the low quality waste heat.</w:t>
      </w:r>
    </w:p>
    <w:p w:rsidR="00D317F5" w:rsidRPr="00FE0DE3" w:rsidRDefault="00D317F5" w:rsidP="00CA0FAE">
      <w:pPr>
        <w:pStyle w:val="Brdtekst"/>
        <w:numPr>
          <w:ilvl w:val="0"/>
          <w:numId w:val="25"/>
        </w:numPr>
      </w:pPr>
      <w:r w:rsidRPr="00FE0DE3">
        <w:t>Change over time is a function of increased ethanol yield, which also results in lower DDG yield as the mass must be conserved.</w:t>
      </w:r>
    </w:p>
    <w:p w:rsidR="00DE247C" w:rsidRPr="00FE0DE3" w:rsidRDefault="00DE247C" w:rsidP="00CA0FAE">
      <w:pPr>
        <w:pStyle w:val="Brdtekst"/>
        <w:numPr>
          <w:ilvl w:val="0"/>
          <w:numId w:val="25"/>
        </w:numPr>
      </w:pPr>
      <w:r w:rsidRPr="00FE0DE3">
        <w:t xml:space="preserve">Variable costs are reduced from improved energy efficiency. </w:t>
      </w:r>
    </w:p>
    <w:p w:rsidR="00DE247C" w:rsidRPr="00FE0DE3" w:rsidRDefault="00DE247C" w:rsidP="00CA0FAE">
      <w:pPr>
        <w:pStyle w:val="Brdtekst"/>
        <w:numPr>
          <w:ilvl w:val="0"/>
          <w:numId w:val="25"/>
        </w:numPr>
      </w:pPr>
      <w:r w:rsidRPr="00FE0DE3">
        <w:t>Start-up costs are included on variable costs.</w:t>
      </w:r>
    </w:p>
    <w:p w:rsidR="006C5B72" w:rsidRPr="00FE0DE3" w:rsidRDefault="00DE247C" w:rsidP="00CA0FAE">
      <w:pPr>
        <w:pStyle w:val="Brdtekst"/>
        <w:numPr>
          <w:ilvl w:val="0"/>
          <w:numId w:val="25"/>
        </w:numPr>
      </w:pPr>
      <w:r w:rsidRPr="00FE0DE3">
        <w:t>Capital costs can be site specific and process technology supplier dependent. The costs provided for in the table are from a technology developer with a reputation for low capital costs.</w:t>
      </w:r>
    </w:p>
    <w:p w:rsidR="001362E1" w:rsidRPr="00FE0DE3" w:rsidRDefault="001362E1" w:rsidP="001362E1">
      <w:pPr>
        <w:pStyle w:val="Overskrift2"/>
      </w:pPr>
      <w:bookmarkStart w:id="239" w:name="_Toc510434732"/>
      <w:r w:rsidRPr="00FE0DE3">
        <w:t>Reference</w:t>
      </w:r>
      <w:r w:rsidR="00C80FC2" w:rsidRPr="00FE0DE3">
        <w:t>s</w:t>
      </w:r>
      <w:bookmarkEnd w:id="239"/>
    </w:p>
    <w:p w:rsidR="00EC629E" w:rsidRPr="00FE0DE3" w:rsidRDefault="00EC629E" w:rsidP="00CA0FAE">
      <w:pPr>
        <w:pStyle w:val="Brdtekst"/>
        <w:numPr>
          <w:ilvl w:val="0"/>
          <w:numId w:val="19"/>
        </w:numPr>
        <w:jc w:val="left"/>
      </w:pPr>
      <w:r w:rsidRPr="00FE0DE3">
        <w:t xml:space="preserve">Energy Statistics 2015. </w:t>
      </w:r>
      <w:hyperlink r:id="rId85" w:history="1">
        <w:r w:rsidRPr="00FE0DE3">
          <w:rPr>
            <w:rStyle w:val="Hyperlink"/>
          </w:rPr>
          <w:t>https://ens.dk/sites/ens.dk/files/Statistik/energy_statistics_2015.pdf</w:t>
        </w:r>
      </w:hyperlink>
      <w:r w:rsidRPr="00FE0DE3">
        <w:t xml:space="preserve"> </w:t>
      </w:r>
    </w:p>
    <w:p w:rsidR="00DE0D67" w:rsidRPr="00FE0DE3" w:rsidRDefault="00DE0D67" w:rsidP="00CA0FAE">
      <w:pPr>
        <w:pStyle w:val="Brdtekst"/>
        <w:numPr>
          <w:ilvl w:val="0"/>
          <w:numId w:val="19"/>
        </w:numPr>
        <w:jc w:val="left"/>
      </w:pPr>
      <w:r w:rsidRPr="00FE0DE3">
        <w:lastRenderedPageBreak/>
        <w:t xml:space="preserve">ePure. 2017. Fuel Blends. </w:t>
      </w:r>
      <w:hyperlink r:id="rId86" w:history="1">
        <w:r w:rsidRPr="00FE0DE3">
          <w:rPr>
            <w:rStyle w:val="Hyperlink"/>
          </w:rPr>
          <w:t>http://epure.org/about-ethanol/fuel-market/fuel-blends/</w:t>
        </w:r>
      </w:hyperlink>
      <w:r w:rsidRPr="00FE0DE3">
        <w:t xml:space="preserve"> </w:t>
      </w:r>
    </w:p>
    <w:p w:rsidR="00E92409" w:rsidRPr="00FE0DE3" w:rsidRDefault="00E92409" w:rsidP="00CA0FAE">
      <w:pPr>
        <w:pStyle w:val="Brdtekst"/>
        <w:numPr>
          <w:ilvl w:val="0"/>
          <w:numId w:val="19"/>
        </w:numPr>
        <w:jc w:val="left"/>
      </w:pPr>
      <w:r w:rsidRPr="00FE0DE3">
        <w:t>Biograce Version 4d without the extra 30% processing energy factor.</w:t>
      </w:r>
    </w:p>
    <w:p w:rsidR="00875064" w:rsidRPr="00FE0DE3" w:rsidRDefault="00875064" w:rsidP="00CA0FAE">
      <w:pPr>
        <w:pStyle w:val="Brdtekst"/>
        <w:numPr>
          <w:ilvl w:val="0"/>
          <w:numId w:val="19"/>
        </w:numPr>
        <w:jc w:val="left"/>
      </w:pPr>
      <w:r w:rsidRPr="00FE0DE3">
        <w:t xml:space="preserve">Hettinga, W., Junginger, H., Dekker S., Hoogwijk, M., McAloon, A., Hicks, K. 2009. Understanding the reductions in US corn ethanol production costs: An experience curve approach. Energy Policy 37(2009)190–203. </w:t>
      </w:r>
      <w:hyperlink r:id="rId87" w:history="1">
        <w:r w:rsidRPr="00FE0DE3">
          <w:rPr>
            <w:rStyle w:val="Hyperlink"/>
          </w:rPr>
          <w:t>http://naldc.nal.usda.gov/download/22550/PDF</w:t>
        </w:r>
      </w:hyperlink>
      <w:r w:rsidRPr="00FE0DE3">
        <w:t xml:space="preserve"> </w:t>
      </w:r>
    </w:p>
    <w:p w:rsidR="00875064" w:rsidRPr="00FE0DE3" w:rsidRDefault="00875064" w:rsidP="00CA0FAE">
      <w:pPr>
        <w:pStyle w:val="Brdtekst"/>
        <w:numPr>
          <w:ilvl w:val="0"/>
          <w:numId w:val="19"/>
        </w:numPr>
        <w:jc w:val="left"/>
      </w:pPr>
      <w:r w:rsidRPr="00FE0DE3">
        <w:t xml:space="preserve">IEA Bioenergy Task 39. 2009. Potential for Improving Carbon/Energy Balance of Bioethanol. </w:t>
      </w:r>
      <w:hyperlink r:id="rId88" w:history="1">
        <w:r w:rsidRPr="00FE0DE3">
          <w:rPr>
            <w:rStyle w:val="Hyperlink"/>
          </w:rPr>
          <w:t>http://task39.sites.olt.ubc.ca/files/2013/05/IEA_Bioenergy_Task-39_Improving_carbon_and_energy_balance.pdf</w:t>
        </w:r>
      </w:hyperlink>
      <w:r w:rsidRPr="00FE0DE3">
        <w:t xml:space="preserve"> </w:t>
      </w:r>
    </w:p>
    <w:p w:rsidR="00C80FC2" w:rsidRPr="00FE0DE3" w:rsidRDefault="00C80FC2" w:rsidP="00CA0FAE">
      <w:pPr>
        <w:pStyle w:val="Brdtekst"/>
        <w:numPr>
          <w:ilvl w:val="0"/>
          <w:numId w:val="19"/>
        </w:numPr>
        <w:jc w:val="left"/>
      </w:pPr>
      <w:r w:rsidRPr="00FE0DE3">
        <w:t xml:space="preserve">US Energy Information Administration. 2015. International Energy Statistics.  Biofuels Production. </w:t>
      </w:r>
      <w:hyperlink r:id="rId89" w:history="1">
        <w:r w:rsidRPr="00FE0DE3">
          <w:rPr>
            <w:rStyle w:val="Hyperlink"/>
          </w:rPr>
          <w:t>http://www.eia.gov/cfapps/ipdbprojec</w:t>
        </w:r>
        <w:r w:rsidRPr="00FE0DE3">
          <w:rPr>
            <w:rStyle w:val="Hyperlink"/>
          </w:rPr>
          <w:t>t</w:t>
        </w:r>
        <w:r w:rsidRPr="00FE0DE3">
          <w:rPr>
            <w:rStyle w:val="Hyperlink"/>
          </w:rPr>
          <w:t>/IEDIndex3.cfm?tid=79&amp;pid=79&amp;aid=1</w:t>
        </w:r>
      </w:hyperlink>
    </w:p>
    <w:p w:rsidR="00170B71" w:rsidRPr="00FE0DE3" w:rsidRDefault="00170B71" w:rsidP="00CA0FAE">
      <w:pPr>
        <w:pStyle w:val="Brdtekst"/>
        <w:numPr>
          <w:ilvl w:val="0"/>
          <w:numId w:val="19"/>
        </w:numPr>
        <w:jc w:val="left"/>
        <w:rPr>
          <w:rFonts w:cs="Arial"/>
          <w:szCs w:val="21"/>
        </w:rPr>
      </w:pPr>
      <w:r w:rsidRPr="00FE0DE3">
        <w:rPr>
          <w:rFonts w:cs="Arial"/>
          <w:szCs w:val="21"/>
        </w:rPr>
        <w:t xml:space="preserve">ePure. 2014. State of the Industry Report 2014. </w:t>
      </w:r>
      <w:hyperlink r:id="rId90" w:history="1">
        <w:r w:rsidRPr="00FE0DE3">
          <w:rPr>
            <w:rStyle w:val="Hyperlink"/>
            <w:rFonts w:cs="Arial"/>
            <w:szCs w:val="21"/>
          </w:rPr>
          <w:t>http://epure.org/media/1137/state-of-the-industry-report-2014.pdf</w:t>
        </w:r>
      </w:hyperlink>
    </w:p>
    <w:p w:rsidR="00831BC9" w:rsidRPr="00FE0DE3" w:rsidRDefault="00831BC9" w:rsidP="00CA0FAE">
      <w:pPr>
        <w:pStyle w:val="Brdtekst"/>
        <w:numPr>
          <w:ilvl w:val="0"/>
          <w:numId w:val="19"/>
        </w:numPr>
        <w:jc w:val="left"/>
      </w:pPr>
      <w:r w:rsidRPr="00FE0DE3">
        <w:t xml:space="preserve">ePure. 2017. 2016 Industry Statistics.  </w:t>
      </w:r>
      <w:hyperlink r:id="rId91" w:history="1">
        <w:r w:rsidRPr="00FE0DE3">
          <w:rPr>
            <w:rStyle w:val="Hyperlink"/>
          </w:rPr>
          <w:t>http://epure.org/media/1610/2016-industry-statistics.pdf</w:t>
        </w:r>
      </w:hyperlink>
      <w:r w:rsidRPr="00FE0DE3">
        <w:t xml:space="preserve"> </w:t>
      </w:r>
    </w:p>
    <w:p w:rsidR="00785530" w:rsidRPr="00FE0DE3" w:rsidRDefault="00785530" w:rsidP="00CA0FAE">
      <w:pPr>
        <w:pStyle w:val="Brdtekst"/>
        <w:numPr>
          <w:ilvl w:val="0"/>
          <w:numId w:val="19"/>
        </w:numPr>
        <w:jc w:val="left"/>
      </w:pPr>
      <w:r w:rsidRPr="00FE0DE3">
        <w:t xml:space="preserve">Iowa State University. 2017. Ethanol Profitability. </w:t>
      </w:r>
      <w:hyperlink r:id="rId92" w:history="1">
        <w:r w:rsidRPr="00FE0DE3">
          <w:rPr>
            <w:rStyle w:val="Hyperlink"/>
          </w:rPr>
          <w:t>http://www.extension.iastate.edu/agdm/energy/xls/d1-10ethanolprofitability.xlsx</w:t>
        </w:r>
      </w:hyperlink>
      <w:r w:rsidRPr="00FE0DE3">
        <w:t xml:space="preserve"> </w:t>
      </w:r>
    </w:p>
    <w:p w:rsidR="00362015" w:rsidRPr="00FE0DE3" w:rsidRDefault="00362015" w:rsidP="00CA0FAE">
      <w:pPr>
        <w:pStyle w:val="Brdtekst"/>
        <w:numPr>
          <w:ilvl w:val="0"/>
          <w:numId w:val="19"/>
        </w:numPr>
        <w:jc w:val="left"/>
      </w:pPr>
      <w:r w:rsidRPr="00FE0DE3">
        <w:t xml:space="preserve">Capital Journal. Oct. 10, 2017.  Ringneck Energy pouring cement, building foundations for ethanol plant near Onida. </w:t>
      </w:r>
      <w:hyperlink r:id="rId93" w:history="1">
        <w:r w:rsidRPr="00FE0DE3">
          <w:rPr>
            <w:rStyle w:val="Hyperlink"/>
            <w:rFonts w:cs="Arial"/>
            <w:szCs w:val="21"/>
            <w:lang w:eastAsia="en-CA"/>
          </w:rPr>
          <w:t>http://www.capjournal.com/news/ringneck-energy-pouring-cement-building-foundations-for-ethanol-plant-near/article_4ee23aac-adec-11e7-80fb-a7814e744ba7.html</w:t>
        </w:r>
      </w:hyperlink>
      <w:r w:rsidRPr="00FE0DE3">
        <w:rPr>
          <w:rFonts w:ascii="Roboto" w:hAnsi="Roboto" w:cs="Roboto"/>
          <w:sz w:val="16"/>
          <w:szCs w:val="14"/>
          <w:lang w:eastAsia="en-CA"/>
        </w:rPr>
        <w:t xml:space="preserve">  </w:t>
      </w:r>
    </w:p>
    <w:p w:rsidR="00170B71" w:rsidRPr="00FE0DE3" w:rsidRDefault="00170B71" w:rsidP="00CA0FAE">
      <w:pPr>
        <w:pStyle w:val="Brdtekst"/>
        <w:numPr>
          <w:ilvl w:val="0"/>
          <w:numId w:val="19"/>
        </w:numPr>
        <w:jc w:val="left"/>
        <w:rPr>
          <w:rFonts w:cs="Arial"/>
          <w:szCs w:val="21"/>
        </w:rPr>
      </w:pPr>
      <w:r w:rsidRPr="00FE0DE3">
        <w:rPr>
          <w:rFonts w:cs="Arial"/>
          <w:szCs w:val="21"/>
        </w:rPr>
        <w:t>Biofuel Journal. 2017. Third Quarter. Construction begins. Page 40-42.</w:t>
      </w:r>
    </w:p>
    <w:p w:rsidR="00362015" w:rsidRPr="00FE0DE3" w:rsidRDefault="00362015" w:rsidP="00CA0FAE">
      <w:pPr>
        <w:pStyle w:val="Brdtekst"/>
        <w:numPr>
          <w:ilvl w:val="0"/>
          <w:numId w:val="19"/>
        </w:numPr>
        <w:jc w:val="left"/>
        <w:rPr>
          <w:rFonts w:cs="Arial"/>
          <w:szCs w:val="21"/>
        </w:rPr>
      </w:pPr>
      <w:r w:rsidRPr="00FE0DE3">
        <w:rPr>
          <w:rFonts w:cs="Arial"/>
          <w:szCs w:val="21"/>
          <w:lang w:eastAsia="en-CA"/>
        </w:rPr>
        <w:t xml:space="preserve">Ringneck Energy prospectus. 2016. </w:t>
      </w:r>
      <w:hyperlink r:id="rId94" w:history="1">
        <w:r w:rsidRPr="00FE0DE3">
          <w:rPr>
            <w:rStyle w:val="Hyperlink"/>
            <w:rFonts w:cs="Arial"/>
            <w:szCs w:val="21"/>
            <w:lang w:eastAsia="en-CA"/>
          </w:rPr>
          <w:t>http://ringneckenergy.com/wp-content/uploads/2016/12/2015_PPM_w_Exhibits.pdf</w:t>
        </w:r>
      </w:hyperlink>
      <w:r w:rsidRPr="00FE0DE3">
        <w:rPr>
          <w:rFonts w:cs="Arial"/>
          <w:szCs w:val="21"/>
          <w:lang w:eastAsia="en-CA"/>
        </w:rPr>
        <w:t xml:space="preserve"> </w:t>
      </w:r>
    </w:p>
    <w:p w:rsidR="00C80FC2" w:rsidRPr="00FE0DE3" w:rsidRDefault="00C80FC2" w:rsidP="009F6B3D"/>
    <w:p w:rsidR="00A247DC" w:rsidRPr="00FE0DE3" w:rsidRDefault="00A247DC">
      <w:pPr>
        <w:pStyle w:val="Brdtekst"/>
      </w:pPr>
    </w:p>
    <w:p w:rsidR="005F721E" w:rsidRPr="00FE0DE3" w:rsidRDefault="00A247DC" w:rsidP="005F721E">
      <w:pPr>
        <w:pStyle w:val="Overskrift1"/>
      </w:pPr>
      <w:r w:rsidRPr="00FE0DE3">
        <w:br w:type="page"/>
      </w:r>
      <w:bookmarkStart w:id="240" w:name="_Toc510434733"/>
      <w:r w:rsidR="005F721E" w:rsidRPr="00FE0DE3">
        <w:lastRenderedPageBreak/>
        <w:t>Pyrolysis Oils</w:t>
      </w:r>
      <w:bookmarkEnd w:id="240"/>
    </w:p>
    <w:p w:rsidR="005F721E" w:rsidRPr="00FE0DE3" w:rsidRDefault="005F721E" w:rsidP="005F721E">
      <w:pPr>
        <w:pStyle w:val="Overskrift2"/>
        <w:numPr>
          <w:ilvl w:val="1"/>
          <w:numId w:val="12"/>
        </w:numPr>
      </w:pPr>
      <w:bookmarkStart w:id="241" w:name="_Toc510434734"/>
      <w:r w:rsidRPr="00FE0DE3">
        <w:t>Qualitative Description</w:t>
      </w:r>
      <w:bookmarkEnd w:id="241"/>
    </w:p>
    <w:p w:rsidR="005F721E" w:rsidRPr="00FE0DE3" w:rsidRDefault="005F721E" w:rsidP="005F721E">
      <w:pPr>
        <w:pStyle w:val="Brdtekst"/>
      </w:pPr>
      <w:r w:rsidRPr="00FE0DE3">
        <w:t>Pyrolysis is the thermal decomposition of biomass occurring in the absence of oxygen. It is the fundamental chemical reaction that is the precursor of both the combustion and gasification processes. The products of biomass pyrolysis include biochar, bio-oil and gases including methane, hydrogen, carbon monoxide, and carbon dioxide.</w:t>
      </w:r>
    </w:p>
    <w:p w:rsidR="005F721E" w:rsidRPr="00FE0DE3" w:rsidRDefault="005F721E" w:rsidP="005F721E">
      <w:pPr>
        <w:pStyle w:val="Brdtekst"/>
      </w:pPr>
      <w:r w:rsidRPr="00FE0DE3">
        <w:t>A wide range of biomass feedstocks can be used in pyrolysis processes, however the pyrolysis process is very dependent on the moisture content of the feedstock, which should be around 10%.</w:t>
      </w:r>
    </w:p>
    <w:p w:rsidR="005F721E" w:rsidRPr="00FE0DE3" w:rsidRDefault="005F721E" w:rsidP="005F721E">
      <w:pPr>
        <w:pStyle w:val="ReportBody"/>
      </w:pPr>
      <w:r w:rsidRPr="00FE0DE3">
        <w:rPr>
          <w:shd w:val="clear" w:color="auto" w:fill="FFFFFF"/>
        </w:rPr>
        <w:t>Pyrolysis</w:t>
      </w:r>
      <w:r w:rsidRPr="00FE0DE3">
        <w:rPr>
          <w:b/>
          <w:bCs/>
          <w:bdr w:val="none" w:sz="0" w:space="0" w:color="auto" w:frame="1"/>
          <w:shd w:val="clear" w:color="auto" w:fill="FFFFFF"/>
        </w:rPr>
        <w:t> </w:t>
      </w:r>
      <w:r w:rsidRPr="00FE0DE3">
        <w:rPr>
          <w:shd w:val="clear" w:color="auto" w:fill="FFFFFF"/>
        </w:rPr>
        <w:t>processes can be categorized as slow pyrolysis or fast pyrolysis. Fast pyrolysis is currently the most widely used pyrolysis system. Slow pyrolysis takes several hours to complete and results in biochar as the main product. On the other hand, fast pyrolysis yields 60% bio-oil and takes seconds for complete pyrolysis.</w:t>
      </w:r>
    </w:p>
    <w:p w:rsidR="005F721E" w:rsidRPr="00FE0DE3" w:rsidRDefault="005F721E" w:rsidP="005F721E">
      <w:pPr>
        <w:pStyle w:val="Brdtekst"/>
      </w:pPr>
      <w:r w:rsidRPr="00FE0DE3">
        <w:t>Pyrolysis can be performed at relatively small scale and at remote locations which enhance energy density of the biomass resource and reduce transport and handling costs.  Pyrolysis offers a flexible and attractive way of converting solid biomass into an easily stored and transported liquid, which can be successfully used for the production of heat, power and chemicals.</w:t>
      </w:r>
    </w:p>
    <w:p w:rsidR="005F721E" w:rsidRPr="00FE0DE3" w:rsidRDefault="005F721E" w:rsidP="005F721E">
      <w:pPr>
        <w:pStyle w:val="Brdtekst"/>
      </w:pPr>
      <w:r w:rsidRPr="00FE0DE3">
        <w:t>This section considers fast pyrolysis systems.</w:t>
      </w:r>
    </w:p>
    <w:p w:rsidR="005F721E" w:rsidRPr="00FE0DE3" w:rsidRDefault="005F721E" w:rsidP="005F721E">
      <w:pPr>
        <w:pStyle w:val="Overskrift3"/>
      </w:pPr>
      <w:bookmarkStart w:id="242" w:name="_Toc510434735"/>
      <w:r w:rsidRPr="00FE0DE3">
        <w:t>Contact Information</w:t>
      </w:r>
      <w:bookmarkEnd w:id="242"/>
    </w:p>
    <w:p w:rsidR="005F721E" w:rsidRPr="00FE0DE3" w:rsidRDefault="005F721E" w:rsidP="005F721E">
      <w:pPr>
        <w:pStyle w:val="Brdtekst"/>
      </w:pPr>
      <w:r w:rsidRPr="00FE0DE3">
        <w:t>Don O’Connor – (S&amp;T)</w:t>
      </w:r>
      <w:r w:rsidRPr="00FE0DE3">
        <w:rPr>
          <w:vertAlign w:val="superscript"/>
        </w:rPr>
        <w:t>2</w:t>
      </w:r>
      <w:r w:rsidRPr="00FE0DE3">
        <w:t xml:space="preserve"> Consultants Inc.</w:t>
      </w:r>
    </w:p>
    <w:p w:rsidR="005F721E" w:rsidRPr="00FE0DE3" w:rsidRDefault="005F721E" w:rsidP="005F721E">
      <w:pPr>
        <w:pStyle w:val="Overskrift3"/>
      </w:pPr>
      <w:bookmarkStart w:id="243" w:name="_Toc510434736"/>
      <w:r w:rsidRPr="00FE0DE3">
        <w:t>Brief Technology Description</w:t>
      </w:r>
      <w:bookmarkEnd w:id="243"/>
    </w:p>
    <w:p w:rsidR="005F721E" w:rsidRPr="00FE0DE3" w:rsidRDefault="005F721E" w:rsidP="005F721E">
      <w:pPr>
        <w:pStyle w:val="Brdtekst"/>
      </w:pPr>
      <w:r w:rsidRPr="00FE0DE3">
        <w:t xml:space="preserve">Fast pyrolysis is a high temperature process in which biomass is rapidly heated in the absence of oxygen. As a result it decomposes to generate mostly vapours and aerosols and some charcoal. Liquid production requires very low vapour residence time to minimise secondary reactions of typically 1 s, although acceptable yields can be obtained at residence times of up to 5 s if the vapour temperature is kept below 400 </w:t>
      </w:r>
      <w:r w:rsidRPr="00FE0DE3">
        <w:rPr>
          <w:rFonts w:cs="Arial"/>
        </w:rPr>
        <w:t>°</w:t>
      </w:r>
      <w:r w:rsidRPr="00FE0DE3">
        <w:t>C. After cooling and condensation, a dark brown mobile liquid is formed which has a heating value about half that of conventional fuel oil.</w:t>
      </w:r>
      <w:r w:rsidRPr="00FE0DE3" w:rsidDel="00DA1E2C">
        <w:t xml:space="preserve"> </w:t>
      </w:r>
      <w:r w:rsidRPr="00FE0DE3">
        <w:t>The basic process flow is shown in the following figure.</w:t>
      </w:r>
    </w:p>
    <w:p w:rsidR="005F721E" w:rsidRPr="00FE0DE3" w:rsidRDefault="005F721E" w:rsidP="005F721E">
      <w:pPr>
        <w:pStyle w:val="Billedtekst"/>
      </w:pPr>
      <w:bookmarkStart w:id="244" w:name="_Toc510435036"/>
      <w:r w:rsidRPr="00FE0DE3">
        <w:t xml:space="preserve">Figure </w:t>
      </w:r>
      <w:r w:rsidRPr="00FE0DE3">
        <w:fldChar w:fldCharType="begin"/>
      </w:r>
      <w:r w:rsidRPr="00FE0DE3">
        <w:instrText xml:space="preserve"> STYLEREF 1 \s </w:instrText>
      </w:r>
      <w:r w:rsidRPr="00FE0DE3">
        <w:fldChar w:fldCharType="separate"/>
      </w:r>
      <w:r>
        <w:rPr>
          <w:noProof/>
        </w:rPr>
        <w:t>7</w:t>
      </w:r>
      <w:r w:rsidRPr="00FE0DE3">
        <w:fldChar w:fldCharType="end"/>
      </w:r>
      <w:r w:rsidRPr="00FE0DE3">
        <w:noBreakHyphen/>
      </w:r>
      <w:r w:rsidRPr="00FE0DE3">
        <w:fldChar w:fldCharType="begin"/>
      </w:r>
      <w:r w:rsidRPr="00FE0DE3">
        <w:instrText xml:space="preserve"> SEQ Figure \* ARABIC \s 1 </w:instrText>
      </w:r>
      <w:r w:rsidRPr="00FE0DE3">
        <w:fldChar w:fldCharType="separate"/>
      </w:r>
      <w:r>
        <w:rPr>
          <w:noProof/>
        </w:rPr>
        <w:t>1</w:t>
      </w:r>
      <w:r w:rsidRPr="00FE0DE3">
        <w:fldChar w:fldCharType="end"/>
      </w:r>
      <w:r w:rsidRPr="00FE0DE3">
        <w:tab/>
        <w:t>Fast Pyrolysis Process Flow</w:t>
      </w:r>
      <w:bookmarkEnd w:id="244"/>
    </w:p>
    <w:p w:rsidR="005F721E" w:rsidRPr="00FE0DE3" w:rsidRDefault="00007B86" w:rsidP="005F721E">
      <w:r>
        <w:rPr>
          <w:noProof/>
          <w:lang w:val="da-DK" w:eastAsia="da-DK"/>
        </w:rPr>
        <w:drawing>
          <wp:inline distT="0" distB="0" distL="0" distR="0">
            <wp:extent cx="5498465" cy="2505710"/>
            <wp:effectExtent l="19050" t="19050" r="26035" b="27940"/>
            <wp:docPr id="29" name="Billede 29" descr="fast pyrolysis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st pyrolysis flow diagra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98465" cy="2505710"/>
                    </a:xfrm>
                    <a:prstGeom prst="rect">
                      <a:avLst/>
                    </a:prstGeom>
                    <a:noFill/>
                    <a:ln w="19050" cmpd="sng">
                      <a:solidFill>
                        <a:srgbClr val="000000"/>
                      </a:solidFill>
                      <a:miter lim="800000"/>
                      <a:headEnd/>
                      <a:tailEnd/>
                    </a:ln>
                    <a:effectLst/>
                  </pic:spPr>
                </pic:pic>
              </a:graphicData>
            </a:graphic>
          </wp:inline>
        </w:drawing>
      </w:r>
    </w:p>
    <w:p w:rsidR="005F721E" w:rsidRPr="00FE0DE3" w:rsidRDefault="005F721E" w:rsidP="005F721E"/>
    <w:p w:rsidR="005F721E" w:rsidRPr="00FE0DE3" w:rsidRDefault="005F721E" w:rsidP="005F721E">
      <w:pPr>
        <w:pStyle w:val="Overskrift3"/>
      </w:pPr>
      <w:bookmarkStart w:id="245" w:name="_Toc510434737"/>
      <w:r w:rsidRPr="00FE0DE3">
        <w:lastRenderedPageBreak/>
        <w:t>Input</w:t>
      </w:r>
      <w:bookmarkEnd w:id="245"/>
    </w:p>
    <w:p w:rsidR="005F721E" w:rsidRPr="00FE0DE3" w:rsidRDefault="005F721E" w:rsidP="005F721E">
      <w:pPr>
        <w:pStyle w:val="Brdtekst"/>
      </w:pPr>
      <w:r w:rsidRPr="00FE0DE3">
        <w:t>The process inputs are dry biomass, some electricity is required to operate the process. The produced gas can be used to dry the feedstock or it could be used for power generation when dry feedstock is available.</w:t>
      </w:r>
    </w:p>
    <w:p w:rsidR="005F721E" w:rsidRPr="00FE0DE3" w:rsidRDefault="005F721E" w:rsidP="005F721E">
      <w:pPr>
        <w:pStyle w:val="Overskrift3"/>
      </w:pPr>
      <w:bookmarkStart w:id="246" w:name="_Toc510434738"/>
      <w:r w:rsidRPr="00FE0DE3">
        <w:t>Output</w:t>
      </w:r>
      <w:bookmarkEnd w:id="246"/>
    </w:p>
    <w:p w:rsidR="005F721E" w:rsidRPr="00FE0DE3" w:rsidRDefault="005F721E" w:rsidP="005F721E">
      <w:pPr>
        <w:pStyle w:val="Brdtekst"/>
      </w:pPr>
      <w:r w:rsidRPr="00FE0DE3">
        <w:t>The primary output from the system is the bio-oil, and potentially some char and produced gas depending on the design of the system, operating conditions and the feedstocks used.</w:t>
      </w:r>
    </w:p>
    <w:p w:rsidR="005F721E" w:rsidRPr="00FE0DE3" w:rsidRDefault="005F721E" w:rsidP="005F721E">
      <w:pPr>
        <w:pStyle w:val="Overskrift3"/>
      </w:pPr>
      <w:bookmarkStart w:id="247" w:name="_Toc510434739"/>
      <w:r w:rsidRPr="00FE0DE3">
        <w:t>Energy Balance</w:t>
      </w:r>
      <w:bookmarkEnd w:id="247"/>
    </w:p>
    <w:p w:rsidR="005F721E" w:rsidRPr="00FE0DE3" w:rsidRDefault="005F721E" w:rsidP="005F721E">
      <w:pPr>
        <w:pStyle w:val="Brdtekst"/>
      </w:pPr>
      <w:r w:rsidRPr="00FE0DE3">
        <w:t>The energy balance of the process is shown in the following figure [1]. This energy balance is based on laboratory scale operations and could change with feedstock and operating conditions. This system combusts the biochar that is produced to drive the reactions, producing just bio oil, steam and possibly electric power.</w:t>
      </w:r>
    </w:p>
    <w:p w:rsidR="005F721E" w:rsidRPr="00FE0DE3" w:rsidRDefault="005F721E" w:rsidP="005F721E">
      <w:pPr>
        <w:pStyle w:val="Billedtekst"/>
      </w:pPr>
      <w:bookmarkStart w:id="248" w:name="_Toc510435037"/>
      <w:r w:rsidRPr="00FE0DE3">
        <w:t xml:space="preserve">Figure </w:t>
      </w:r>
      <w:r w:rsidRPr="00FE0DE3">
        <w:fldChar w:fldCharType="begin"/>
      </w:r>
      <w:r w:rsidRPr="00FE0DE3">
        <w:instrText xml:space="preserve"> STYLEREF 1 \s </w:instrText>
      </w:r>
      <w:r w:rsidRPr="00FE0DE3">
        <w:fldChar w:fldCharType="separate"/>
      </w:r>
      <w:r>
        <w:rPr>
          <w:noProof/>
        </w:rPr>
        <w:t>7</w:t>
      </w:r>
      <w:r w:rsidRPr="00FE0DE3">
        <w:fldChar w:fldCharType="end"/>
      </w:r>
      <w:r w:rsidRPr="00FE0DE3">
        <w:noBreakHyphen/>
      </w:r>
      <w:r w:rsidRPr="00FE0DE3">
        <w:fldChar w:fldCharType="begin"/>
      </w:r>
      <w:r w:rsidRPr="00FE0DE3">
        <w:instrText xml:space="preserve"> SEQ Figure \* ARABIC \s 1 </w:instrText>
      </w:r>
      <w:r w:rsidRPr="00FE0DE3">
        <w:fldChar w:fldCharType="separate"/>
      </w:r>
      <w:r>
        <w:rPr>
          <w:noProof/>
        </w:rPr>
        <w:t>2</w:t>
      </w:r>
      <w:r w:rsidRPr="00FE0DE3">
        <w:fldChar w:fldCharType="end"/>
      </w:r>
      <w:r w:rsidRPr="00FE0DE3">
        <w:tab/>
        <w:t>Fast Pyrolysis Oil Energy Balance</w:t>
      </w:r>
      <w:bookmarkEnd w:id="248"/>
    </w:p>
    <w:p w:rsidR="005F721E" w:rsidRPr="00FE0DE3" w:rsidRDefault="00007B86" w:rsidP="005F721E">
      <w:r>
        <w:rPr>
          <w:noProof/>
          <w:lang w:val="da-DK" w:eastAsia="da-DK"/>
        </w:rPr>
        <w:drawing>
          <wp:inline distT="0" distB="0" distL="0" distR="0">
            <wp:extent cx="5498465" cy="2755265"/>
            <wp:effectExtent l="19050" t="19050" r="26035" b="26035"/>
            <wp:docPr id="30" name="Billede 30" descr="fast py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ast pyrolysi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98465" cy="2755265"/>
                    </a:xfrm>
                    <a:prstGeom prst="rect">
                      <a:avLst/>
                    </a:prstGeom>
                    <a:noFill/>
                    <a:ln w="19050" cmpd="sng">
                      <a:solidFill>
                        <a:srgbClr val="000000"/>
                      </a:solidFill>
                      <a:miter lim="800000"/>
                      <a:headEnd/>
                      <a:tailEnd/>
                    </a:ln>
                    <a:effectLst/>
                  </pic:spPr>
                </pic:pic>
              </a:graphicData>
            </a:graphic>
          </wp:inline>
        </w:drawing>
      </w:r>
    </w:p>
    <w:p w:rsidR="005F721E" w:rsidRPr="00FE0DE3" w:rsidRDefault="005F721E" w:rsidP="005F721E"/>
    <w:p w:rsidR="005F721E" w:rsidRPr="00FE0DE3" w:rsidRDefault="005F721E" w:rsidP="005F721E">
      <w:pPr>
        <w:pStyle w:val="Overskrift3"/>
      </w:pPr>
      <w:bookmarkStart w:id="249" w:name="_Toc510434740"/>
      <w:r w:rsidRPr="00FE0DE3">
        <w:t>Typical Capacities</w:t>
      </w:r>
      <w:bookmarkEnd w:id="249"/>
    </w:p>
    <w:p w:rsidR="005F721E" w:rsidRPr="00FE0DE3" w:rsidRDefault="005F721E" w:rsidP="005F721E">
      <w:pPr>
        <w:pStyle w:val="Brdtekst"/>
      </w:pPr>
      <w:r w:rsidRPr="00FE0DE3">
        <w:t xml:space="preserve">BTG Bioliquids operates a 5 T per hour (tph) fast pyrolysis system in Hengelo, The Netherlands [2]. The plant produces approximately 20 million litres per year of bio oil. In Canada, Ensyn is completing construction of a 8.3 tph plant in Port Cartier, Quebec [3]. Ensyn has several 16.7 tph projects in development around the world. The largest plants will produce approximately 75 million litres per year of bio oil. </w:t>
      </w:r>
    </w:p>
    <w:p w:rsidR="005F721E" w:rsidRPr="00FE0DE3" w:rsidRDefault="005F721E" w:rsidP="005F721E">
      <w:pPr>
        <w:pStyle w:val="Overskrift3"/>
      </w:pPr>
      <w:bookmarkStart w:id="250" w:name="_Toc510434741"/>
      <w:r w:rsidRPr="00FE0DE3">
        <w:t>Regulation Ability</w:t>
      </w:r>
      <w:bookmarkEnd w:id="250"/>
    </w:p>
    <w:p w:rsidR="005F721E" w:rsidRPr="00FE0DE3" w:rsidRDefault="005F721E" w:rsidP="005F721E">
      <w:pPr>
        <w:pStyle w:val="Brdtekst"/>
      </w:pPr>
      <w:r w:rsidRPr="00FE0DE3">
        <w:t>The operating temperature of the reaction zone of the systems drives product yields and ratios of liquids to gas and char [4]. This is shown in the following figure.</w:t>
      </w:r>
    </w:p>
    <w:p w:rsidR="005F721E" w:rsidRPr="00FE0DE3" w:rsidRDefault="005F721E" w:rsidP="005F721E">
      <w:pPr>
        <w:pStyle w:val="Billedtekst"/>
      </w:pPr>
      <w:bookmarkStart w:id="251" w:name="_Toc510435038"/>
      <w:r w:rsidRPr="00FE0DE3">
        <w:lastRenderedPageBreak/>
        <w:t xml:space="preserve">Figure </w:t>
      </w:r>
      <w:r w:rsidRPr="00FE0DE3">
        <w:fldChar w:fldCharType="begin"/>
      </w:r>
      <w:r w:rsidRPr="00FE0DE3">
        <w:instrText xml:space="preserve"> STYLEREF 1 \s </w:instrText>
      </w:r>
      <w:r w:rsidRPr="00FE0DE3">
        <w:fldChar w:fldCharType="separate"/>
      </w:r>
      <w:r>
        <w:rPr>
          <w:noProof/>
        </w:rPr>
        <w:t>7</w:t>
      </w:r>
      <w:r w:rsidRPr="00FE0DE3">
        <w:fldChar w:fldCharType="end"/>
      </w:r>
      <w:r w:rsidRPr="00FE0DE3">
        <w:noBreakHyphen/>
      </w:r>
      <w:r w:rsidRPr="00FE0DE3">
        <w:fldChar w:fldCharType="begin"/>
      </w:r>
      <w:r w:rsidRPr="00FE0DE3">
        <w:instrText xml:space="preserve"> SEQ Figure \* ARABIC \s 1 </w:instrText>
      </w:r>
      <w:r w:rsidRPr="00FE0DE3">
        <w:fldChar w:fldCharType="separate"/>
      </w:r>
      <w:r>
        <w:rPr>
          <w:noProof/>
        </w:rPr>
        <w:t>3</w:t>
      </w:r>
      <w:r w:rsidRPr="00FE0DE3">
        <w:fldChar w:fldCharType="end"/>
      </w:r>
      <w:r w:rsidRPr="00FE0DE3">
        <w:tab/>
        <w:t>Typical product Yields vs. Temperature</w:t>
      </w:r>
      <w:bookmarkEnd w:id="251"/>
    </w:p>
    <w:p w:rsidR="005F721E" w:rsidRPr="00FE0DE3" w:rsidRDefault="00007B86" w:rsidP="005F721E">
      <w:r>
        <w:rPr>
          <w:noProof/>
          <w:lang w:val="da-DK" w:eastAsia="da-DK"/>
        </w:rPr>
        <w:drawing>
          <wp:inline distT="0" distB="0" distL="0" distR="0">
            <wp:extent cx="5486400" cy="3300730"/>
            <wp:effectExtent l="0" t="0" r="0" b="0"/>
            <wp:docPr id="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3300730"/>
                    </a:xfrm>
                    <a:prstGeom prst="rect">
                      <a:avLst/>
                    </a:prstGeom>
                    <a:noFill/>
                  </pic:spPr>
                </pic:pic>
              </a:graphicData>
            </a:graphic>
          </wp:inline>
        </w:drawing>
      </w:r>
    </w:p>
    <w:p w:rsidR="005F721E" w:rsidRPr="00FE0DE3" w:rsidRDefault="005F721E" w:rsidP="005F721E"/>
    <w:p w:rsidR="005F721E" w:rsidRPr="00FE0DE3" w:rsidRDefault="005F721E" w:rsidP="005F721E">
      <w:pPr>
        <w:pStyle w:val="Brdtekst"/>
      </w:pPr>
      <w:r w:rsidRPr="00FE0DE3">
        <w:t>The regulation capacity of the systems is therefore limited. Operating outside of the optimal temperature zone will result in a loss of oil yield.</w:t>
      </w:r>
    </w:p>
    <w:p w:rsidR="005F721E" w:rsidRPr="00FE0DE3" w:rsidRDefault="005F721E" w:rsidP="005F721E">
      <w:pPr>
        <w:pStyle w:val="Overskrift3"/>
      </w:pPr>
      <w:bookmarkStart w:id="252" w:name="_Toc510434742"/>
      <w:r w:rsidRPr="00FE0DE3">
        <w:t>Space Requirements</w:t>
      </w:r>
      <w:bookmarkEnd w:id="252"/>
    </w:p>
    <w:p w:rsidR="005F721E" w:rsidRPr="00FE0DE3" w:rsidRDefault="005F721E" w:rsidP="005F721E">
      <w:pPr>
        <w:pStyle w:val="Brdtekst"/>
      </w:pPr>
      <w:r w:rsidRPr="00FE0DE3">
        <w:t>Ensyn operates a 10 million litre per year facility in Renfrew Ontario. The plant is located on 6.4 ha of land. This is 0.64 ha/million litres. The BTG plant in Hengelo, which has a larger capacity occupies only 0.10 ha but has limited storage capacity for feedstock and finished products and is located in a less harsh climate.</w:t>
      </w:r>
    </w:p>
    <w:p w:rsidR="005F721E" w:rsidRPr="00FE0DE3" w:rsidRDefault="005F721E" w:rsidP="005F721E">
      <w:pPr>
        <w:pStyle w:val="Overskrift3"/>
      </w:pPr>
      <w:bookmarkStart w:id="253" w:name="_Toc510434743"/>
      <w:r w:rsidRPr="00FE0DE3">
        <w:t>Advantages/Disadvantages</w:t>
      </w:r>
      <w:bookmarkEnd w:id="253"/>
    </w:p>
    <w:p w:rsidR="005F721E" w:rsidRPr="00FE0DE3" w:rsidRDefault="005F721E" w:rsidP="005F721E">
      <w:pPr>
        <w:pStyle w:val="Brdtekst"/>
      </w:pPr>
      <w:r w:rsidRPr="00FE0DE3">
        <w:t>The primary attractiveness of the technology is that biomass can be converted into a liquid fuel. The pyrolysis oil contains 30 to 50% oxygen and has a high water content and total acid number. It is not miscible in liquid hydrocarbons. It is used as a boiler fuel in North America and in Europe.</w:t>
      </w:r>
    </w:p>
    <w:p w:rsidR="005F721E" w:rsidRPr="00FE0DE3" w:rsidRDefault="005F721E" w:rsidP="005F721E">
      <w:pPr>
        <w:pStyle w:val="Brdtekst"/>
      </w:pPr>
      <w:r w:rsidRPr="00FE0DE3">
        <w:t>The energy density of the oil is higher than the biomass used to produce it and it can be more easily transported.</w:t>
      </w:r>
    </w:p>
    <w:p w:rsidR="005F721E" w:rsidRPr="00FE0DE3" w:rsidRDefault="005F721E" w:rsidP="005F721E">
      <w:pPr>
        <w:pStyle w:val="Brdtekst"/>
      </w:pPr>
      <w:r w:rsidRPr="00FE0DE3">
        <w:t>The characteristics of the oil can be improved by removing the oxygen either through hydrotreating (hydrodeoxygenation) or feeding the product into a fluid catalytic cracker or a hydrocracker at a petroleum refinery (decarboxylation).</w:t>
      </w:r>
    </w:p>
    <w:p w:rsidR="005F721E" w:rsidRPr="00FE0DE3" w:rsidRDefault="005F721E" w:rsidP="005F721E">
      <w:pPr>
        <w:pStyle w:val="Brdtekst"/>
      </w:pPr>
      <w:r w:rsidRPr="00FE0DE3">
        <w:t>Hydrodeoxygenation requires hydrogen but results in a higher yield. Single stage hydrotreating can be difficult to achieve with excess coking. Two stage hydrotreating and the use a co-solvent are options. Hydrogen consumption can be on the order of 15% by weight of the hydrotreated product.</w:t>
      </w:r>
    </w:p>
    <w:p w:rsidR="005F721E" w:rsidRPr="00FE0DE3" w:rsidRDefault="005F721E" w:rsidP="005F721E">
      <w:pPr>
        <w:pStyle w:val="ReportBody"/>
      </w:pPr>
      <w:r w:rsidRPr="00FE0DE3">
        <w:t>Decarboxylation doesn’t require hydrogen but results in a lower liquid yield.</w:t>
      </w:r>
    </w:p>
    <w:p w:rsidR="005F721E" w:rsidRPr="00FE0DE3" w:rsidRDefault="005F721E" w:rsidP="005F721E">
      <w:pPr>
        <w:pStyle w:val="Overskrift3"/>
      </w:pPr>
      <w:bookmarkStart w:id="254" w:name="_Toc510434744"/>
      <w:r w:rsidRPr="00FE0DE3">
        <w:t>Environment</w:t>
      </w:r>
      <w:bookmarkEnd w:id="254"/>
    </w:p>
    <w:p w:rsidR="005F721E" w:rsidRPr="00FE0DE3" w:rsidRDefault="005F721E" w:rsidP="005F721E">
      <w:pPr>
        <w:pStyle w:val="Brdtekst"/>
      </w:pPr>
      <w:r w:rsidRPr="00FE0DE3">
        <w:t xml:space="preserve">The GHG emission performance of the pyrolysis oil should be very good as most of the energy to drive the process comes from the biomass feedstock. The GHG emissions of the </w:t>
      </w:r>
      <w:r w:rsidRPr="00FE0DE3">
        <w:lastRenderedPageBreak/>
        <w:t>hydrotreated pyrolysis oil will be less attractive due to the hydrogen requirement but it will depend on the how the hydrogen is produced.</w:t>
      </w:r>
    </w:p>
    <w:p w:rsidR="005F721E" w:rsidRPr="00FE0DE3" w:rsidRDefault="005F721E" w:rsidP="005F721E">
      <w:pPr>
        <w:pStyle w:val="Overskrift3"/>
      </w:pPr>
      <w:bookmarkStart w:id="255" w:name="_Toc510434745"/>
      <w:r w:rsidRPr="00FE0DE3">
        <w:t>Research and Development Perspective</w:t>
      </w:r>
      <w:bookmarkEnd w:id="255"/>
    </w:p>
    <w:p w:rsidR="005F721E" w:rsidRPr="00FE0DE3" w:rsidRDefault="005F721E" w:rsidP="005F721E">
      <w:pPr>
        <w:pStyle w:val="Brdtekst"/>
      </w:pPr>
      <w:r w:rsidRPr="00FE0DE3">
        <w:t>Fast pyrolysis of biomass to produce a bio-oil is a category 2 technology, a technology in the pioneer stage with limited applications at scale. There is significant uncertainty with respect to the performance and costs of the technology.</w:t>
      </w:r>
    </w:p>
    <w:p w:rsidR="005F721E" w:rsidRPr="00FE0DE3" w:rsidRDefault="005F721E" w:rsidP="005F721E">
      <w:pPr>
        <w:pStyle w:val="Brdtekst"/>
      </w:pPr>
      <w:r w:rsidRPr="00FE0DE3">
        <w:t>There is potential to improve yields and reduce costs as more experience with the technology is gained from the existing semi-commercial demonstration facilities and then the technology is scaled to commercial plants.</w:t>
      </w:r>
    </w:p>
    <w:p w:rsidR="005F721E" w:rsidRPr="00FE0DE3" w:rsidRDefault="005F721E" w:rsidP="005F721E">
      <w:pPr>
        <w:pStyle w:val="Overskrift3"/>
      </w:pPr>
      <w:bookmarkStart w:id="256" w:name="_Toc510434746"/>
      <w:r w:rsidRPr="00FE0DE3">
        <w:t>Examples of Market Standard Technology</w:t>
      </w:r>
      <w:bookmarkEnd w:id="256"/>
    </w:p>
    <w:p w:rsidR="005F721E" w:rsidRPr="00FE0DE3" w:rsidRDefault="005F721E" w:rsidP="005F721E">
      <w:pPr>
        <w:pStyle w:val="Brdtekst"/>
      </w:pPr>
      <w:r w:rsidRPr="00FE0DE3">
        <w:t>Since this is a Category 2 technology there are no market standard technologies. One of the leading development companies with this technology is the Dutch company BTG Bioliquids. They have a commercial demonstration plant operating in The Netherlands.</w:t>
      </w:r>
    </w:p>
    <w:p w:rsidR="005F721E" w:rsidRPr="00FE0DE3" w:rsidRDefault="005F721E" w:rsidP="005F721E">
      <w:pPr>
        <w:pStyle w:val="Brdtekst"/>
        <w:rPr>
          <w:b/>
        </w:rPr>
      </w:pPr>
      <w:r w:rsidRPr="00FE0DE3">
        <w:rPr>
          <w:b/>
        </w:rPr>
        <w:t>BTG Bioliquids</w:t>
      </w:r>
    </w:p>
    <w:p w:rsidR="005F721E" w:rsidRPr="00FE0DE3" w:rsidRDefault="005F721E" w:rsidP="005F721E">
      <w:pPr>
        <w:pStyle w:val="Brdtekst"/>
        <w:spacing w:after="0"/>
      </w:pPr>
      <w:r w:rsidRPr="00FE0DE3">
        <w:t>Josink Esweg 34</w:t>
      </w:r>
    </w:p>
    <w:p w:rsidR="005F721E" w:rsidRPr="00FE0DE3" w:rsidRDefault="005F721E" w:rsidP="005F721E">
      <w:pPr>
        <w:pStyle w:val="Brdtekst"/>
        <w:spacing w:after="0"/>
      </w:pPr>
      <w:r w:rsidRPr="00FE0DE3">
        <w:t>7545 PN Enschede</w:t>
      </w:r>
    </w:p>
    <w:p w:rsidR="005F721E" w:rsidRPr="00FE0DE3" w:rsidRDefault="005F721E" w:rsidP="005F721E">
      <w:pPr>
        <w:pStyle w:val="Brdtekst"/>
        <w:jc w:val="left"/>
      </w:pPr>
      <w:r w:rsidRPr="00FE0DE3">
        <w:t>The Netherlands</w:t>
      </w:r>
      <w:r w:rsidRPr="00FE0DE3" w:rsidDel="007527AF">
        <w:t xml:space="preserve"> </w:t>
      </w:r>
    </w:p>
    <w:p w:rsidR="005F721E" w:rsidRPr="00FE0DE3" w:rsidRDefault="005F721E" w:rsidP="005F721E">
      <w:pPr>
        <w:pStyle w:val="Brdtekst"/>
        <w:jc w:val="left"/>
      </w:pPr>
      <w:hyperlink r:id="rId98" w:history="1">
        <w:r w:rsidRPr="00FE0DE3">
          <w:rPr>
            <w:rStyle w:val="Hyperlink"/>
          </w:rPr>
          <w:t>https://www.btg-btl.com/en</w:t>
        </w:r>
      </w:hyperlink>
      <w:r w:rsidRPr="00FE0DE3" w:rsidDel="007527AF">
        <w:t xml:space="preserve"> </w:t>
      </w:r>
    </w:p>
    <w:p w:rsidR="005F721E" w:rsidRPr="00FE0DE3" w:rsidRDefault="005F721E" w:rsidP="005F721E">
      <w:pPr>
        <w:pStyle w:val="ReportBody"/>
        <w:rPr>
          <w:rFonts w:cs="Arial"/>
          <w:shd w:val="clear" w:color="auto" w:fill="FFFFFF"/>
        </w:rPr>
      </w:pPr>
      <w:r w:rsidRPr="00FE0DE3">
        <w:rPr>
          <w:rFonts w:cs="Arial"/>
        </w:rPr>
        <w:t xml:space="preserve">The other major technology supplier is the Canadian company, Ensyn Technologies Inc. They have formed a joint venture with Honeywell UOP and offer the technology through a company called </w:t>
      </w:r>
      <w:r w:rsidRPr="00FE0DE3">
        <w:rPr>
          <w:rFonts w:cs="Arial"/>
          <w:shd w:val="clear" w:color="auto" w:fill="FFFFFF"/>
        </w:rPr>
        <w:t>Envergent Technologies. Envergent provides licensing, engineering services and equipment supply related to RTP biomass conversion equipment, with performance guarantees, to RFO production projects worldwide.  Under this joint venture, engineering of the RTP equipment is subcontracted to Honeywell UOP.</w:t>
      </w:r>
    </w:p>
    <w:p w:rsidR="005F721E" w:rsidRPr="00FE0DE3" w:rsidRDefault="005F721E" w:rsidP="005F721E">
      <w:pPr>
        <w:pStyle w:val="Brdtekst"/>
        <w:jc w:val="left"/>
      </w:pPr>
      <w:r w:rsidRPr="00FE0DE3">
        <w:t>Honeywell UOP has also partnered with Ensyn in the commercial development of Refinery Co-processing opportunities.  Honeywell UOP is assisting Ensyn in interfacing with refiners and offers refineries delivery systems which allow the refiner to integrate Ensyn’s biocrude into their refineries.</w:t>
      </w:r>
    </w:p>
    <w:p w:rsidR="005F721E" w:rsidRPr="00FE0DE3" w:rsidRDefault="005F721E" w:rsidP="005F721E">
      <w:pPr>
        <w:pStyle w:val="Brdtekst"/>
        <w:rPr>
          <w:b/>
        </w:rPr>
      </w:pPr>
      <w:r w:rsidRPr="00FE0DE3">
        <w:rPr>
          <w:b/>
        </w:rPr>
        <w:t>Ensyn Technologies Inc.</w:t>
      </w:r>
    </w:p>
    <w:p w:rsidR="005F721E" w:rsidRPr="00FE0DE3" w:rsidRDefault="005F721E" w:rsidP="005F721E">
      <w:pPr>
        <w:pStyle w:val="Brdtekst"/>
        <w:spacing w:after="0"/>
      </w:pPr>
      <w:r w:rsidRPr="00FE0DE3">
        <w:t>Corporate Offices and Engineering</w:t>
      </w:r>
    </w:p>
    <w:p w:rsidR="005F721E" w:rsidRPr="00FE0DE3" w:rsidRDefault="005F721E" w:rsidP="005F721E">
      <w:pPr>
        <w:pStyle w:val="Brdtekst"/>
        <w:spacing w:after="0"/>
      </w:pPr>
      <w:r w:rsidRPr="00FE0DE3">
        <w:t>2 Gurdwara Road, Suite 210</w:t>
      </w:r>
    </w:p>
    <w:p w:rsidR="005F721E" w:rsidRPr="00FE0DE3" w:rsidRDefault="005F721E" w:rsidP="005F721E">
      <w:pPr>
        <w:pStyle w:val="Brdtekst"/>
        <w:spacing w:after="0"/>
      </w:pPr>
      <w:r w:rsidRPr="00FE0DE3">
        <w:t>Ottawa, Ontario K2E 1A2</w:t>
      </w:r>
    </w:p>
    <w:p w:rsidR="005F721E" w:rsidRPr="00FE0DE3" w:rsidRDefault="005F721E" w:rsidP="005F721E">
      <w:pPr>
        <w:pStyle w:val="ReportBody"/>
      </w:pPr>
      <w:r w:rsidRPr="00FE0DE3">
        <w:t>Canada</w:t>
      </w:r>
      <w:r w:rsidRPr="00FE0DE3" w:rsidDel="007527AF">
        <w:t xml:space="preserve"> </w:t>
      </w:r>
    </w:p>
    <w:p w:rsidR="005F721E" w:rsidRPr="00FE0DE3" w:rsidRDefault="005F721E" w:rsidP="005F721E">
      <w:pPr>
        <w:pStyle w:val="ReportBody"/>
      </w:pPr>
      <w:hyperlink r:id="rId99" w:history="1">
        <w:r w:rsidRPr="00FE0DE3">
          <w:rPr>
            <w:rStyle w:val="Hyperlink"/>
          </w:rPr>
          <w:t>http://www.ensyn.com/</w:t>
        </w:r>
      </w:hyperlink>
      <w:r w:rsidRPr="00FE0DE3" w:rsidDel="007527AF">
        <w:t xml:space="preserve"> </w:t>
      </w:r>
      <w:r w:rsidRPr="00FE0DE3">
        <w:t xml:space="preserve"> </w:t>
      </w:r>
    </w:p>
    <w:p w:rsidR="005F721E" w:rsidRPr="00FE0DE3" w:rsidRDefault="005F721E" w:rsidP="005F721E">
      <w:pPr>
        <w:pStyle w:val="Overskrift3"/>
      </w:pPr>
      <w:bookmarkStart w:id="257" w:name="_Toc510434747"/>
      <w:r w:rsidRPr="00FE0DE3">
        <w:t>Predication of Performance and Cost</w:t>
      </w:r>
      <w:bookmarkEnd w:id="257"/>
    </w:p>
    <w:p w:rsidR="005F721E" w:rsidRPr="00FE0DE3" w:rsidRDefault="005F721E" w:rsidP="005F721E">
      <w:pPr>
        <w:pStyle w:val="Brdtekst"/>
      </w:pPr>
      <w:r w:rsidRPr="00FE0DE3">
        <w:t>Costs for the first of kind facilities are available and some information on the performance of the BTG facility is available.</w:t>
      </w:r>
    </w:p>
    <w:p w:rsidR="005F721E" w:rsidRPr="00FE0DE3" w:rsidRDefault="005F721E" w:rsidP="005F721E">
      <w:pPr>
        <w:pStyle w:val="Overskrift3"/>
      </w:pPr>
      <w:bookmarkStart w:id="258" w:name="_Toc510434748"/>
      <w:r w:rsidRPr="00FE0DE3">
        <w:t>Uncertainty</w:t>
      </w:r>
      <w:bookmarkEnd w:id="258"/>
    </w:p>
    <w:p w:rsidR="005F721E" w:rsidRPr="00FE0DE3" w:rsidRDefault="005F721E" w:rsidP="005F721E">
      <w:pPr>
        <w:pStyle w:val="Brdtekst"/>
      </w:pPr>
      <w:r w:rsidRPr="00FE0DE3">
        <w:t>There is some uncertainty with respect to performance and economics, particularly related to scaling issues due to the stage of the development of the technology.</w:t>
      </w:r>
    </w:p>
    <w:p w:rsidR="005F721E" w:rsidRPr="00FE0DE3" w:rsidRDefault="005F721E" w:rsidP="005F721E">
      <w:pPr>
        <w:pStyle w:val="Overskrift3"/>
      </w:pPr>
      <w:bookmarkStart w:id="259" w:name="_Toc510434749"/>
      <w:r w:rsidRPr="00FE0DE3">
        <w:t>Additional Remarks</w:t>
      </w:r>
      <w:bookmarkEnd w:id="259"/>
    </w:p>
    <w:p w:rsidR="005F721E" w:rsidRPr="00FE0DE3" w:rsidRDefault="005F721E" w:rsidP="005F721E">
      <w:pPr>
        <w:pStyle w:val="ReportBody"/>
      </w:pPr>
      <w:r w:rsidRPr="00FE0DE3">
        <w:t xml:space="preserve">There is significant interest in this pathway from petroleum refiners. The potential of pyrolysis oils to be co-process in a petroleum refinery to produce gasoline and diesel blending </w:t>
      </w:r>
      <w:r w:rsidRPr="00FE0DE3">
        <w:lastRenderedPageBreak/>
        <w:t xml:space="preserve">components without oxygen is attractive to refiners who are mandated to lower the carbon intensity of the products used for transportation applications. </w:t>
      </w:r>
    </w:p>
    <w:p w:rsidR="005F721E" w:rsidRPr="00FE0DE3" w:rsidRDefault="005F721E" w:rsidP="005F721E">
      <w:pPr>
        <w:pStyle w:val="Overskrift2"/>
      </w:pPr>
      <w:bookmarkStart w:id="260" w:name="_Toc510434750"/>
      <w:r w:rsidRPr="00FE0DE3">
        <w:t>Quantitative Description</w:t>
      </w:r>
      <w:bookmarkEnd w:id="260"/>
    </w:p>
    <w:p w:rsidR="005F721E" w:rsidRPr="00FE0DE3" w:rsidRDefault="005F721E" w:rsidP="005F721E">
      <w:pPr>
        <w:pStyle w:val="ReportBody"/>
      </w:pPr>
      <w:r w:rsidRPr="00FE0DE3">
        <w:t>Biomass is a mixture of hemicellulose, cellulose, lignin and minor amounts of other organics which each pyrolyse or degrade at different rates and by different mechanisms and pathways. Lignin decomposes over a wider temperature range compared to cellulose and hemicellulose which rapidly degrade over narrower temperature ranges. The rate and extent of decomposition of each of these components depends on the process parameters of reactor (pyrolysis) temperature, biomass heating rate and pressure. The degree of secondary reaction (and hence the product yields) of the gas/vapour products depends on the time-temperature history to which they are subjected before collection, which includes the influence of the reactor configuration.</w:t>
      </w:r>
      <w:r w:rsidRPr="00FE0DE3" w:rsidDel="0038130C">
        <w:t xml:space="preserve"> </w:t>
      </w:r>
    </w:p>
    <w:p w:rsidR="005F721E" w:rsidRPr="00FE0DE3" w:rsidRDefault="005F721E" w:rsidP="005F721E">
      <w:pPr>
        <w:pStyle w:val="ReportBody"/>
      </w:pPr>
      <w:r w:rsidRPr="00FE0DE3">
        <w:t>The essential features of a fast pyrolysis process are:</w:t>
      </w:r>
    </w:p>
    <w:p w:rsidR="005F721E" w:rsidRPr="00FE0DE3" w:rsidRDefault="005F721E" w:rsidP="005F721E">
      <w:pPr>
        <w:pStyle w:val="ReportBody"/>
        <w:numPr>
          <w:ilvl w:val="0"/>
          <w:numId w:val="38"/>
        </w:numPr>
        <w:spacing w:after="0"/>
      </w:pPr>
      <w:r w:rsidRPr="00FE0DE3">
        <w:t>Very high heat transfer rates which usually requires finely ground biomass.</w:t>
      </w:r>
    </w:p>
    <w:p w:rsidR="005F721E" w:rsidRPr="00FE0DE3" w:rsidRDefault="005F721E" w:rsidP="005F721E">
      <w:pPr>
        <w:pStyle w:val="ReportBody"/>
        <w:numPr>
          <w:ilvl w:val="0"/>
          <w:numId w:val="38"/>
        </w:numPr>
        <w:spacing w:after="0"/>
      </w:pPr>
      <w:r w:rsidRPr="00FE0DE3">
        <w:t>Reaction temperatures of about 500 C and short vapour residence times of less than 2 seconds</w:t>
      </w:r>
    </w:p>
    <w:p w:rsidR="005F721E" w:rsidRPr="00FE0DE3" w:rsidRDefault="005F721E" w:rsidP="005F721E">
      <w:pPr>
        <w:pStyle w:val="ReportBody"/>
        <w:numPr>
          <w:ilvl w:val="0"/>
          <w:numId w:val="38"/>
        </w:numPr>
      </w:pPr>
      <w:r w:rsidRPr="00FE0DE3">
        <w:t>Rapid cooling of the vapours to produce the bio-oil product.</w:t>
      </w:r>
    </w:p>
    <w:p w:rsidR="005F721E" w:rsidRPr="00FE0DE3" w:rsidRDefault="005F721E" w:rsidP="005F721E">
      <w:pPr>
        <w:pStyle w:val="Overskrift3"/>
      </w:pPr>
      <w:bookmarkStart w:id="261" w:name="_Toc510434751"/>
      <w:r w:rsidRPr="00FE0DE3">
        <w:t>Energy/Technical Data</w:t>
      </w:r>
      <w:bookmarkEnd w:id="261"/>
    </w:p>
    <w:p w:rsidR="005F721E" w:rsidRPr="00FE0DE3" w:rsidRDefault="005F721E" w:rsidP="005F721E">
      <w:pPr>
        <w:pStyle w:val="Brdtekst"/>
      </w:pPr>
      <w:r w:rsidRPr="00FE0DE3">
        <w:t>Some quantitative information on the process is presented below.</w:t>
      </w:r>
    </w:p>
    <w:p w:rsidR="005F721E" w:rsidRPr="00FE0DE3" w:rsidRDefault="005F721E" w:rsidP="005F721E">
      <w:pPr>
        <w:pStyle w:val="Overskrift4"/>
      </w:pPr>
      <w:bookmarkStart w:id="262" w:name="_Toc510434752"/>
      <w:r w:rsidRPr="00FE0DE3">
        <w:t>Typical Plant Size</w:t>
      </w:r>
      <w:bookmarkEnd w:id="262"/>
    </w:p>
    <w:p w:rsidR="005F721E" w:rsidRPr="00FE0DE3" w:rsidRDefault="005F721E" w:rsidP="005F721E">
      <w:pPr>
        <w:pStyle w:val="Brdtekst"/>
      </w:pPr>
      <w:r w:rsidRPr="00FE0DE3">
        <w:t>Ensyn plant sizes have been increasing as additional projects are developed. Their existing commercial plant in Ontario produces 10 million litres per year. The BTG plant has a capacity of about 20 million litres per year. The Ensyn Quebec project that is nearing completion will have a capacity of 40 million litres per year and projects in Brazil and the United States have capacities of 75 million litres per year. These different plant sizes are shown in the following table with different approximate equivalent metrics.</w:t>
      </w:r>
    </w:p>
    <w:p w:rsidR="005F721E" w:rsidRPr="00FE0DE3" w:rsidRDefault="005F721E" w:rsidP="005F721E">
      <w:pPr>
        <w:pStyle w:val="Billedtekst"/>
      </w:pPr>
      <w:bookmarkStart w:id="263" w:name="_Toc510434976"/>
      <w:r w:rsidRPr="00FE0DE3">
        <w:t xml:space="preserve">Table </w:t>
      </w:r>
      <w:r w:rsidRPr="00FE0DE3">
        <w:fldChar w:fldCharType="begin"/>
      </w:r>
      <w:r w:rsidRPr="00FE0DE3">
        <w:instrText xml:space="preserve"> STYLEREF 1 \s </w:instrText>
      </w:r>
      <w:r w:rsidRPr="00FE0DE3">
        <w:fldChar w:fldCharType="separate"/>
      </w:r>
      <w:r>
        <w:rPr>
          <w:noProof/>
        </w:rPr>
        <w:t>7</w:t>
      </w:r>
      <w:r w:rsidRPr="00FE0DE3">
        <w:fldChar w:fldCharType="end"/>
      </w:r>
      <w:r w:rsidRPr="00FE0DE3">
        <w:noBreakHyphen/>
      </w:r>
      <w:r w:rsidRPr="00FE0DE3">
        <w:fldChar w:fldCharType="begin"/>
      </w:r>
      <w:r w:rsidRPr="00FE0DE3">
        <w:instrText xml:space="preserve"> SEQ Table \* ARABIC \s 1 </w:instrText>
      </w:r>
      <w:r w:rsidRPr="00FE0DE3">
        <w:fldChar w:fldCharType="separate"/>
      </w:r>
      <w:r>
        <w:rPr>
          <w:noProof/>
        </w:rPr>
        <w:t>1</w:t>
      </w:r>
      <w:r w:rsidRPr="00FE0DE3">
        <w:fldChar w:fldCharType="end"/>
      </w:r>
      <w:r w:rsidRPr="00FE0DE3">
        <w:tab/>
        <w:t>Typical Plant Sized</w:t>
      </w:r>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2844"/>
        <w:gridCol w:w="3168"/>
      </w:tblGrid>
      <w:tr w:rsidR="005F721E" w:rsidRPr="00FE0DE3" w:rsidTr="0042742C">
        <w:tc>
          <w:tcPr>
            <w:tcW w:w="2844" w:type="dxa"/>
            <w:tcBorders>
              <w:top w:val="single" w:sz="12" w:space="0" w:color="auto"/>
              <w:left w:val="single" w:sz="12" w:space="0" w:color="auto"/>
              <w:bottom w:val="single" w:sz="12" w:space="0" w:color="auto"/>
              <w:right w:val="single" w:sz="6" w:space="0" w:color="auto"/>
            </w:tcBorders>
            <w:shd w:val="clear" w:color="auto" w:fill="auto"/>
          </w:tcPr>
          <w:p w:rsidR="005F721E" w:rsidRPr="00FE0DE3" w:rsidRDefault="005F721E" w:rsidP="0042742C">
            <w:r w:rsidRPr="00FE0DE3">
              <w:t>Volume Based, Million litres per year</w:t>
            </w:r>
          </w:p>
        </w:tc>
        <w:tc>
          <w:tcPr>
            <w:tcW w:w="2844" w:type="dxa"/>
            <w:tcBorders>
              <w:top w:val="single" w:sz="12" w:space="0" w:color="auto"/>
              <w:left w:val="single" w:sz="6" w:space="0" w:color="auto"/>
              <w:bottom w:val="single" w:sz="12" w:space="0" w:color="auto"/>
              <w:right w:val="single" w:sz="6" w:space="0" w:color="auto"/>
            </w:tcBorders>
            <w:shd w:val="clear" w:color="auto" w:fill="auto"/>
          </w:tcPr>
          <w:p w:rsidR="005F721E" w:rsidRPr="00FE0DE3" w:rsidRDefault="005F721E" w:rsidP="0042742C">
            <w:pPr>
              <w:jc w:val="right"/>
            </w:pPr>
            <w:r w:rsidRPr="00FE0DE3">
              <w:t>Input Mass Based, tpy</w:t>
            </w:r>
          </w:p>
        </w:tc>
        <w:tc>
          <w:tcPr>
            <w:tcW w:w="3168" w:type="dxa"/>
            <w:tcBorders>
              <w:top w:val="single" w:sz="12" w:space="0" w:color="auto"/>
              <w:left w:val="single" w:sz="6" w:space="0" w:color="auto"/>
              <w:bottom w:val="single" w:sz="12" w:space="0" w:color="auto"/>
              <w:right w:val="single" w:sz="12" w:space="0" w:color="auto"/>
            </w:tcBorders>
            <w:shd w:val="clear" w:color="auto" w:fill="auto"/>
          </w:tcPr>
          <w:p w:rsidR="005F721E" w:rsidRPr="00FE0DE3" w:rsidRDefault="005F721E" w:rsidP="0042742C">
            <w:pPr>
              <w:jc w:val="right"/>
            </w:pPr>
            <w:r w:rsidRPr="00FE0DE3">
              <w:t>Energy Output Based, GJ/day</w:t>
            </w:r>
          </w:p>
        </w:tc>
      </w:tr>
      <w:tr w:rsidR="005F721E" w:rsidRPr="00FE0DE3" w:rsidTr="0042742C">
        <w:tc>
          <w:tcPr>
            <w:tcW w:w="2844" w:type="dxa"/>
            <w:tcBorders>
              <w:top w:val="single" w:sz="12"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10</w:t>
            </w:r>
          </w:p>
        </w:tc>
        <w:tc>
          <w:tcPr>
            <w:tcW w:w="2844" w:type="dxa"/>
            <w:tcBorders>
              <w:top w:val="single" w:sz="12"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20,000</w:t>
            </w:r>
          </w:p>
        </w:tc>
        <w:tc>
          <w:tcPr>
            <w:tcW w:w="3168" w:type="dxa"/>
            <w:tcBorders>
              <w:top w:val="single" w:sz="12"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650</w:t>
            </w:r>
          </w:p>
        </w:tc>
      </w:tr>
      <w:tr w:rsidR="005F721E" w:rsidRPr="00FE0DE3" w:rsidTr="0042742C">
        <w:tc>
          <w:tcPr>
            <w:tcW w:w="2844"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20</w:t>
            </w:r>
          </w:p>
        </w:tc>
        <w:tc>
          <w:tcPr>
            <w:tcW w:w="2844"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40,000</w:t>
            </w:r>
          </w:p>
        </w:tc>
        <w:tc>
          <w:tcPr>
            <w:tcW w:w="3168"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1,300</w:t>
            </w:r>
          </w:p>
        </w:tc>
      </w:tr>
      <w:tr w:rsidR="005F721E" w:rsidRPr="00FE0DE3" w:rsidTr="0042742C">
        <w:tc>
          <w:tcPr>
            <w:tcW w:w="2844"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40</w:t>
            </w:r>
          </w:p>
        </w:tc>
        <w:tc>
          <w:tcPr>
            <w:tcW w:w="2844"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80,000</w:t>
            </w:r>
          </w:p>
        </w:tc>
        <w:tc>
          <w:tcPr>
            <w:tcW w:w="3168"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2,600</w:t>
            </w:r>
          </w:p>
        </w:tc>
      </w:tr>
      <w:tr w:rsidR="005F721E" w:rsidRPr="00FE0DE3" w:rsidTr="0042742C">
        <w:tc>
          <w:tcPr>
            <w:tcW w:w="2844" w:type="dxa"/>
            <w:tcBorders>
              <w:top w:val="single" w:sz="4" w:space="0" w:color="auto"/>
              <w:left w:val="single" w:sz="12" w:space="0" w:color="auto"/>
              <w:bottom w:val="single" w:sz="12" w:space="0" w:color="auto"/>
              <w:right w:val="single" w:sz="4" w:space="0" w:color="auto"/>
            </w:tcBorders>
            <w:shd w:val="clear" w:color="auto" w:fill="auto"/>
          </w:tcPr>
          <w:p w:rsidR="005F721E" w:rsidRPr="00FE0DE3" w:rsidDel="00DD0188" w:rsidRDefault="005F721E" w:rsidP="0042742C">
            <w:r w:rsidRPr="00FE0DE3">
              <w:t>75</w:t>
            </w:r>
          </w:p>
        </w:tc>
        <w:tc>
          <w:tcPr>
            <w:tcW w:w="2844" w:type="dxa"/>
            <w:tcBorders>
              <w:top w:val="single" w:sz="4" w:space="0" w:color="auto"/>
              <w:left w:val="single" w:sz="4" w:space="0" w:color="auto"/>
              <w:bottom w:val="single" w:sz="12" w:space="0" w:color="auto"/>
              <w:right w:val="single" w:sz="4" w:space="0" w:color="auto"/>
            </w:tcBorders>
            <w:shd w:val="clear" w:color="auto" w:fill="auto"/>
          </w:tcPr>
          <w:p w:rsidR="005F721E" w:rsidRPr="00FE0DE3" w:rsidRDefault="005F721E" w:rsidP="0042742C">
            <w:pPr>
              <w:jc w:val="right"/>
            </w:pPr>
            <w:r w:rsidRPr="00FE0DE3">
              <w:t>150,000</w:t>
            </w:r>
          </w:p>
        </w:tc>
        <w:tc>
          <w:tcPr>
            <w:tcW w:w="3168" w:type="dxa"/>
            <w:tcBorders>
              <w:top w:val="single" w:sz="4" w:space="0" w:color="auto"/>
              <w:left w:val="single" w:sz="4" w:space="0" w:color="auto"/>
              <w:bottom w:val="single" w:sz="12" w:space="0" w:color="auto"/>
              <w:right w:val="single" w:sz="12" w:space="0" w:color="auto"/>
            </w:tcBorders>
            <w:shd w:val="clear" w:color="auto" w:fill="auto"/>
          </w:tcPr>
          <w:p w:rsidR="005F721E" w:rsidRPr="00FE0DE3" w:rsidRDefault="005F721E" w:rsidP="0042742C">
            <w:pPr>
              <w:jc w:val="right"/>
            </w:pPr>
            <w:r w:rsidRPr="00FE0DE3">
              <w:t>5,200</w:t>
            </w:r>
          </w:p>
        </w:tc>
      </w:tr>
    </w:tbl>
    <w:p w:rsidR="005F721E" w:rsidRPr="00FE0DE3" w:rsidRDefault="005F721E" w:rsidP="005F721E"/>
    <w:p w:rsidR="005F721E" w:rsidRPr="00FE0DE3" w:rsidRDefault="005F721E" w:rsidP="005F721E">
      <w:pPr>
        <w:pStyle w:val="Overskrift4"/>
      </w:pPr>
      <w:bookmarkStart w:id="264" w:name="_Toc510434753"/>
      <w:r w:rsidRPr="00FE0DE3">
        <w:t>Input and Output</w:t>
      </w:r>
      <w:bookmarkEnd w:id="264"/>
    </w:p>
    <w:p w:rsidR="005F721E" w:rsidRPr="00FE0DE3" w:rsidRDefault="005F721E" w:rsidP="005F721E">
      <w:pPr>
        <w:pStyle w:val="Brdtekst"/>
      </w:pPr>
      <w:r w:rsidRPr="00FE0DE3">
        <w:t>The input and output for a 150,000 tpy plant is shown in the following table.</w:t>
      </w:r>
    </w:p>
    <w:p w:rsidR="005F721E" w:rsidRPr="00FE0DE3" w:rsidRDefault="005F721E" w:rsidP="005F721E">
      <w:pPr>
        <w:pStyle w:val="Billedtekst"/>
      </w:pPr>
      <w:bookmarkStart w:id="265" w:name="_Toc510434977"/>
      <w:r w:rsidRPr="00FE0DE3">
        <w:t xml:space="preserve">Table </w:t>
      </w:r>
      <w:r w:rsidRPr="00FE0DE3">
        <w:fldChar w:fldCharType="begin"/>
      </w:r>
      <w:r w:rsidRPr="00FE0DE3">
        <w:instrText xml:space="preserve"> STYLEREF 1 \s </w:instrText>
      </w:r>
      <w:r w:rsidRPr="00FE0DE3">
        <w:fldChar w:fldCharType="separate"/>
      </w:r>
      <w:r>
        <w:rPr>
          <w:noProof/>
        </w:rPr>
        <w:t>7</w:t>
      </w:r>
      <w:r w:rsidRPr="00FE0DE3">
        <w:fldChar w:fldCharType="end"/>
      </w:r>
      <w:r w:rsidRPr="00FE0DE3">
        <w:noBreakHyphen/>
      </w:r>
      <w:r w:rsidRPr="00FE0DE3">
        <w:fldChar w:fldCharType="begin"/>
      </w:r>
      <w:r w:rsidRPr="00FE0DE3">
        <w:instrText xml:space="preserve"> SEQ Table \* ARABIC \s 1 </w:instrText>
      </w:r>
      <w:r w:rsidRPr="00FE0DE3">
        <w:fldChar w:fldCharType="separate"/>
      </w:r>
      <w:r>
        <w:rPr>
          <w:noProof/>
        </w:rPr>
        <w:t>2</w:t>
      </w:r>
      <w:r w:rsidRPr="00FE0DE3">
        <w:fldChar w:fldCharType="end"/>
      </w:r>
      <w:r w:rsidRPr="00FE0DE3">
        <w:tab/>
        <w:t>Typical Input and Output</w:t>
      </w:r>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5F721E" w:rsidRPr="00FE0DE3" w:rsidTr="0042742C">
        <w:tc>
          <w:tcPr>
            <w:tcW w:w="2952" w:type="dxa"/>
            <w:tcBorders>
              <w:top w:val="single" w:sz="12" w:space="0" w:color="auto"/>
              <w:left w:val="single" w:sz="12" w:space="0" w:color="auto"/>
              <w:bottom w:val="single" w:sz="12" w:space="0" w:color="auto"/>
              <w:right w:val="single" w:sz="6" w:space="0" w:color="auto"/>
            </w:tcBorders>
            <w:shd w:val="clear" w:color="auto" w:fill="auto"/>
          </w:tcPr>
          <w:p w:rsidR="005F721E" w:rsidRPr="00FE0DE3" w:rsidRDefault="005F721E" w:rsidP="0042742C"/>
        </w:tc>
        <w:tc>
          <w:tcPr>
            <w:tcW w:w="2952" w:type="dxa"/>
            <w:tcBorders>
              <w:top w:val="single" w:sz="12" w:space="0" w:color="auto"/>
              <w:left w:val="single" w:sz="6" w:space="0" w:color="auto"/>
              <w:bottom w:val="single" w:sz="12" w:space="0" w:color="auto"/>
              <w:right w:val="single" w:sz="6" w:space="0" w:color="auto"/>
            </w:tcBorders>
            <w:shd w:val="clear" w:color="auto" w:fill="auto"/>
          </w:tcPr>
          <w:p w:rsidR="005F721E" w:rsidRPr="00FE0DE3" w:rsidRDefault="005F721E" w:rsidP="0042742C">
            <w:pPr>
              <w:jc w:val="right"/>
            </w:pPr>
            <w:r w:rsidRPr="00FE0DE3">
              <w:t>Input</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5F721E" w:rsidRPr="00FE0DE3" w:rsidRDefault="005F721E" w:rsidP="0042742C">
            <w:pPr>
              <w:jc w:val="right"/>
            </w:pPr>
            <w:r w:rsidRPr="00FE0DE3">
              <w:t>Output</w:t>
            </w:r>
          </w:p>
        </w:tc>
      </w:tr>
      <w:tr w:rsidR="005F721E" w:rsidRPr="00FE0DE3" w:rsidTr="0042742C">
        <w:tc>
          <w:tcPr>
            <w:tcW w:w="2952" w:type="dxa"/>
            <w:tcBorders>
              <w:top w:val="single" w:sz="12"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Wood, tonnes/year</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150,000</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p>
        </w:tc>
      </w:tr>
      <w:tr w:rsidR="005F721E" w:rsidRPr="00FE0DE3" w:rsidTr="0042742C">
        <w:tc>
          <w:tcPr>
            <w:tcW w:w="2952" w:type="dxa"/>
            <w:tcBorders>
              <w:top w:val="single" w:sz="4" w:space="0" w:color="auto"/>
              <w:left w:val="single" w:sz="12" w:space="0" w:color="auto"/>
              <w:bottom w:val="single" w:sz="12" w:space="0" w:color="auto"/>
              <w:right w:val="single" w:sz="4" w:space="0" w:color="auto"/>
            </w:tcBorders>
            <w:shd w:val="clear" w:color="auto" w:fill="auto"/>
          </w:tcPr>
          <w:p w:rsidR="005F721E" w:rsidRPr="00FE0DE3" w:rsidRDefault="005F721E" w:rsidP="0042742C">
            <w:r w:rsidRPr="00FE0DE3">
              <w:t>Bio-oil, litres/year</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5F721E" w:rsidRPr="00FE0DE3" w:rsidRDefault="005F721E" w:rsidP="0042742C">
            <w:pPr>
              <w:jc w:val="right"/>
            </w:pP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5F721E" w:rsidRPr="00FE0DE3" w:rsidRDefault="005F721E" w:rsidP="0042742C">
            <w:pPr>
              <w:jc w:val="right"/>
            </w:pPr>
            <w:r w:rsidRPr="00FE0DE3">
              <w:t>75,000,000</w:t>
            </w:r>
          </w:p>
        </w:tc>
      </w:tr>
    </w:tbl>
    <w:p w:rsidR="005F721E" w:rsidRPr="00FE0DE3" w:rsidRDefault="005F721E" w:rsidP="005F721E"/>
    <w:p w:rsidR="005F721E" w:rsidRPr="00FE0DE3" w:rsidRDefault="005F721E" w:rsidP="005F721E">
      <w:pPr>
        <w:pStyle w:val="Overskrift4"/>
      </w:pPr>
      <w:bookmarkStart w:id="266" w:name="_Toc510434754"/>
      <w:r w:rsidRPr="00FE0DE3">
        <w:t>Forced and Planned Outage</w:t>
      </w:r>
      <w:bookmarkEnd w:id="266"/>
    </w:p>
    <w:p w:rsidR="005F721E" w:rsidRPr="00FE0DE3" w:rsidRDefault="005F721E" w:rsidP="005F721E">
      <w:pPr>
        <w:pStyle w:val="Brdtekst"/>
      </w:pPr>
      <w:r w:rsidRPr="00FE0DE3">
        <w:t>The plants operate continuously. BTG have stated that they have almost reached the design value of 1900 hours/quarter of operating time [5].</w:t>
      </w:r>
    </w:p>
    <w:p w:rsidR="005F721E" w:rsidRPr="00FE0DE3" w:rsidRDefault="005F721E" w:rsidP="005F721E">
      <w:pPr>
        <w:pStyle w:val="Overskrift4"/>
      </w:pPr>
      <w:bookmarkStart w:id="267" w:name="_Toc510434755"/>
      <w:r w:rsidRPr="00FE0DE3">
        <w:lastRenderedPageBreak/>
        <w:t>Technical Lifetime</w:t>
      </w:r>
      <w:bookmarkEnd w:id="267"/>
    </w:p>
    <w:p w:rsidR="005F721E" w:rsidRPr="00FE0DE3" w:rsidRDefault="005F721E" w:rsidP="005F721E">
      <w:pPr>
        <w:pStyle w:val="Brdtekst"/>
      </w:pPr>
      <w:r w:rsidRPr="00FE0DE3">
        <w:t>Plants of this type would normally be designed for at least a 20 year lifetime.</w:t>
      </w:r>
    </w:p>
    <w:p w:rsidR="005F721E" w:rsidRPr="00FE0DE3" w:rsidRDefault="005F721E" w:rsidP="005F721E">
      <w:pPr>
        <w:pStyle w:val="Overskrift4"/>
      </w:pPr>
      <w:bookmarkStart w:id="268" w:name="_Toc510434756"/>
      <w:r w:rsidRPr="00FE0DE3">
        <w:t>Construction Time</w:t>
      </w:r>
      <w:bookmarkEnd w:id="268"/>
    </w:p>
    <w:p w:rsidR="005F721E" w:rsidRPr="00FE0DE3" w:rsidRDefault="005F721E" w:rsidP="005F721E">
      <w:pPr>
        <w:pStyle w:val="Brdtekst"/>
      </w:pPr>
      <w:r w:rsidRPr="00FE0DE3">
        <w:t>The Ensyn Quebec project started construction in June 2016 and is in the commission phase in the first quarter of 2018. Construction times of 18 to 24 months can be expected.</w:t>
      </w:r>
    </w:p>
    <w:p w:rsidR="005F721E" w:rsidRPr="00FE0DE3" w:rsidRDefault="005F721E" w:rsidP="005F721E">
      <w:pPr>
        <w:pStyle w:val="Overskrift3"/>
      </w:pPr>
      <w:bookmarkStart w:id="269" w:name="_Toc510434757"/>
      <w:r w:rsidRPr="00FE0DE3">
        <w:t>Financial Data</w:t>
      </w:r>
      <w:bookmarkEnd w:id="269"/>
    </w:p>
    <w:p w:rsidR="005F721E" w:rsidRPr="00FE0DE3" w:rsidRDefault="005F721E" w:rsidP="005F721E">
      <w:pPr>
        <w:pStyle w:val="Brdtekst"/>
      </w:pPr>
      <w:r w:rsidRPr="00FE0DE3">
        <w:t xml:space="preserve">In addition to the public information on the capital costs for the recent BTG and Ensyn facilities there are several sources of detailed information [6] [7] [8] on capital costs and operating costs are in the public domain. These have been generated by independent third parties and not by the leading process developers. </w:t>
      </w:r>
    </w:p>
    <w:p w:rsidR="005F721E" w:rsidRPr="00FE0DE3" w:rsidRDefault="005F721E" w:rsidP="005F721E">
      <w:pPr>
        <w:pStyle w:val="Overskrift4"/>
      </w:pPr>
      <w:bookmarkStart w:id="270" w:name="_Toc510434758"/>
      <w:r w:rsidRPr="00FE0DE3">
        <w:t>Investment Costs</w:t>
      </w:r>
      <w:bookmarkEnd w:id="270"/>
    </w:p>
    <w:p w:rsidR="005F721E" w:rsidRPr="00FE0DE3" w:rsidRDefault="005F721E" w:rsidP="005F721E">
      <w:pPr>
        <w:pStyle w:val="Brdtekst"/>
      </w:pPr>
      <w:r w:rsidRPr="00FE0DE3">
        <w:t xml:space="preserve">The BTG Hengelo facility had a project cost of </w:t>
      </w:r>
      <w:r w:rsidRPr="00FE0DE3">
        <w:rPr>
          <w:rFonts w:cs="Arial"/>
        </w:rPr>
        <w:t>€</w:t>
      </w:r>
      <w:r w:rsidRPr="00FE0DE3">
        <w:t xml:space="preserve">19 million [9]. The capital cost is essentially </w:t>
      </w:r>
      <w:r w:rsidRPr="00FE0DE3">
        <w:rPr>
          <w:rFonts w:cs="Arial"/>
        </w:rPr>
        <w:t>€</w:t>
      </w:r>
      <w:r w:rsidRPr="00FE0DE3">
        <w:t>1.0 per annual litre of production. The Ensyn Quebec Project had an announced capital cost of $103 million Canadian (</w:t>
      </w:r>
      <w:r w:rsidRPr="00FE0DE3">
        <w:rPr>
          <w:rFonts w:cs="Arial"/>
        </w:rPr>
        <w:t>€</w:t>
      </w:r>
      <w:r w:rsidRPr="00FE0DE3">
        <w:t xml:space="preserve">70 million) [10]. This is a cost of </w:t>
      </w:r>
      <w:r w:rsidRPr="00FE0DE3">
        <w:rPr>
          <w:rFonts w:cs="Arial"/>
        </w:rPr>
        <w:t>€</w:t>
      </w:r>
      <w:r w:rsidRPr="00FE0DE3">
        <w:t>1.75 per annual litre of production.</w:t>
      </w:r>
    </w:p>
    <w:p w:rsidR="005F721E" w:rsidRPr="00FE0DE3" w:rsidRDefault="005F721E" w:rsidP="005F721E">
      <w:pPr>
        <w:pStyle w:val="Brdtekst"/>
      </w:pPr>
      <w:r w:rsidRPr="00FE0DE3">
        <w:t>In 2010 Wright et al [6] develop the capital an operating costs for a fast pyrolysis system with hydrotreating. The information was detailed enough to be able to remove the hydrotreating costs. The plant processed 2000 tpd of biomass to 1 million litres of bio-oil per day. The nth plant capital cost excluding the hydrotreating was $250 million, or $0.25/litre. The nth plant capital cost was 31.5% of the pioneer plant cost.</w:t>
      </w:r>
    </w:p>
    <w:p w:rsidR="005F721E" w:rsidRPr="00FE0DE3" w:rsidRDefault="005F721E" w:rsidP="005F721E">
      <w:pPr>
        <w:pStyle w:val="Brdtekst"/>
      </w:pPr>
      <w:r w:rsidRPr="00FE0DE3">
        <w:t xml:space="preserve">Hu et al [7] presented the capital costs without upgrading of about $215 million for the 2000 tpd facility and slightly higher product yields of 1.1 million litres/day. A number of the participants on this paper also contributed to the earlier work by Wright et al. Shemfe [8] looked at a 72 tpd plant with hydrotreating. The capital cost was estimated to be </w:t>
      </w:r>
      <w:r w:rsidRPr="00FE0DE3">
        <w:rPr>
          <w:rFonts w:cs="Arial"/>
        </w:rPr>
        <w:t>£</w:t>
      </w:r>
      <w:r w:rsidRPr="00FE0DE3">
        <w:t>6.6 million (~</w:t>
      </w:r>
      <w:r w:rsidRPr="00FE0DE3">
        <w:rPr>
          <w:rFonts w:cs="Arial"/>
        </w:rPr>
        <w:t>€</w:t>
      </w:r>
      <w:r w:rsidRPr="00FE0DE3">
        <w:t xml:space="preserve">5.5 million) for the pyrolysis portion and </w:t>
      </w:r>
      <w:r w:rsidRPr="00FE0DE3">
        <w:rPr>
          <w:rFonts w:cs="Arial"/>
        </w:rPr>
        <w:t>£</w:t>
      </w:r>
      <w:r w:rsidRPr="00FE0DE3">
        <w:t>10 million for the hydrotreating portion. The plant produced 7.9 million litres of gasoline equivalent after hydrotreating.</w:t>
      </w:r>
    </w:p>
    <w:p w:rsidR="005F721E" w:rsidRPr="00FE0DE3" w:rsidRDefault="005F721E" w:rsidP="005F721E">
      <w:pPr>
        <w:pStyle w:val="Brdtekst"/>
      </w:pPr>
      <w:r w:rsidRPr="00FE0DE3">
        <w:t xml:space="preserve">We have assumed that the first of kind plants have capital costs of </w:t>
      </w:r>
      <w:r w:rsidRPr="00FE0DE3">
        <w:rPr>
          <w:rFonts w:cs="Arial"/>
        </w:rPr>
        <w:t>€</w:t>
      </w:r>
      <w:r w:rsidRPr="00FE0DE3">
        <w:t xml:space="preserve">1.0 per annual litre of production and that the nth plants will be able to reduce that to </w:t>
      </w:r>
      <w:r w:rsidRPr="00FE0DE3">
        <w:rPr>
          <w:rFonts w:cs="Arial"/>
        </w:rPr>
        <w:t>€</w:t>
      </w:r>
      <w:r w:rsidRPr="00FE0DE3">
        <w:t>0.30 per annual litre of production.</w:t>
      </w:r>
    </w:p>
    <w:p w:rsidR="005F721E" w:rsidRPr="00FE0DE3" w:rsidRDefault="005F721E" w:rsidP="005F721E">
      <w:pPr>
        <w:pStyle w:val="Overskrift4"/>
      </w:pPr>
      <w:bookmarkStart w:id="271" w:name="_Toc510434759"/>
      <w:r w:rsidRPr="00FE0DE3">
        <w:t>Operating and Maintenance Costs</w:t>
      </w:r>
      <w:bookmarkEnd w:id="271"/>
    </w:p>
    <w:p w:rsidR="005F721E" w:rsidRPr="00FE0DE3" w:rsidRDefault="005F721E" w:rsidP="005F721E">
      <w:pPr>
        <w:pStyle w:val="Brdtekst"/>
      </w:pPr>
      <w:r w:rsidRPr="00FE0DE3">
        <w:t xml:space="preserve">Wright reported fixed costs of $11.5 million per year and variable operating costs ex feedstock of $3.6 million per year. At 350 million litres of pyrolysis oil per year those costs amount to $0.03 and $0.01 per litre for Fixed and Variable O&amp;M costs respectively.  </w:t>
      </w:r>
    </w:p>
    <w:p w:rsidR="005F721E" w:rsidRPr="00FE0DE3" w:rsidRDefault="005F721E" w:rsidP="005F721E">
      <w:pPr>
        <w:pStyle w:val="Overskrift4"/>
      </w:pPr>
      <w:bookmarkStart w:id="272" w:name="_Toc510434760"/>
      <w:r w:rsidRPr="00FE0DE3">
        <w:t>Start-up Costs</w:t>
      </w:r>
      <w:bookmarkEnd w:id="272"/>
    </w:p>
    <w:p w:rsidR="005F721E" w:rsidRPr="00FE0DE3" w:rsidRDefault="005F721E" w:rsidP="005F721E">
      <w:pPr>
        <w:pStyle w:val="Brdtekst"/>
      </w:pPr>
      <w:r w:rsidRPr="00FE0DE3">
        <w:t>The start-up costs are included in the operating cost estimates.</w:t>
      </w:r>
    </w:p>
    <w:p w:rsidR="005F721E" w:rsidRPr="00FE0DE3" w:rsidRDefault="005F721E" w:rsidP="005F721E">
      <w:pPr>
        <w:pStyle w:val="Overskrift3"/>
      </w:pPr>
      <w:bookmarkStart w:id="273" w:name="_Toc510434761"/>
      <w:r w:rsidRPr="00FE0DE3">
        <w:t>Technology Specific Data</w:t>
      </w:r>
      <w:bookmarkEnd w:id="273"/>
    </w:p>
    <w:p w:rsidR="005F721E" w:rsidRPr="00FE0DE3" w:rsidRDefault="005F721E" w:rsidP="005F721E">
      <w:pPr>
        <w:pStyle w:val="Brdtekst"/>
      </w:pPr>
      <w:r w:rsidRPr="00FE0DE3">
        <w:t>The properties of fast pyrolysis oil are shown in the following table [11] and compared to typical values for heavy fuel oil [12]. The bio-oil has some oxygen which reduces the energy content and increases the density.</w:t>
      </w:r>
    </w:p>
    <w:p w:rsidR="005F721E" w:rsidRPr="00FE0DE3" w:rsidRDefault="005F721E" w:rsidP="005F721E">
      <w:pPr>
        <w:pStyle w:val="Billedtekst"/>
      </w:pPr>
      <w:bookmarkStart w:id="274" w:name="_Toc510434978"/>
      <w:r w:rsidRPr="00FE0DE3">
        <w:t xml:space="preserve">Table </w:t>
      </w:r>
      <w:r w:rsidRPr="00FE0DE3">
        <w:fldChar w:fldCharType="begin"/>
      </w:r>
      <w:r w:rsidRPr="00FE0DE3">
        <w:instrText xml:space="preserve"> STYLEREF 1 \s </w:instrText>
      </w:r>
      <w:r w:rsidRPr="00FE0DE3">
        <w:fldChar w:fldCharType="separate"/>
      </w:r>
      <w:r>
        <w:rPr>
          <w:noProof/>
        </w:rPr>
        <w:t>7</w:t>
      </w:r>
      <w:r w:rsidRPr="00FE0DE3">
        <w:fldChar w:fldCharType="end"/>
      </w:r>
      <w:r w:rsidRPr="00FE0DE3">
        <w:noBreakHyphen/>
      </w:r>
      <w:r w:rsidRPr="00FE0DE3">
        <w:fldChar w:fldCharType="begin"/>
      </w:r>
      <w:r w:rsidRPr="00FE0DE3">
        <w:instrText xml:space="preserve"> SEQ Table \* ARABIC \s 1 </w:instrText>
      </w:r>
      <w:r w:rsidRPr="00FE0DE3">
        <w:fldChar w:fldCharType="separate"/>
      </w:r>
      <w:r>
        <w:rPr>
          <w:noProof/>
        </w:rPr>
        <w:t>3</w:t>
      </w:r>
      <w:r w:rsidRPr="00FE0DE3">
        <w:fldChar w:fldCharType="end"/>
      </w:r>
      <w:r w:rsidRPr="00FE0DE3">
        <w:tab/>
        <w:t>Fast Pyrolysis Bio-Oil Properties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2265"/>
        <w:gridCol w:w="2613"/>
      </w:tblGrid>
      <w:tr w:rsidR="005F721E" w:rsidRPr="00FE0DE3" w:rsidTr="0042742C">
        <w:tc>
          <w:tcPr>
            <w:tcW w:w="3978" w:type="dxa"/>
            <w:tcBorders>
              <w:top w:val="single" w:sz="12" w:space="0" w:color="auto"/>
              <w:left w:val="single" w:sz="12" w:space="0" w:color="auto"/>
              <w:bottom w:val="single" w:sz="12" w:space="0" w:color="auto"/>
              <w:right w:val="single" w:sz="6" w:space="0" w:color="auto"/>
            </w:tcBorders>
            <w:shd w:val="clear" w:color="auto" w:fill="auto"/>
          </w:tcPr>
          <w:p w:rsidR="005F721E" w:rsidRPr="00FE0DE3" w:rsidRDefault="005F721E" w:rsidP="0042742C">
            <w:r w:rsidRPr="00FE0DE3">
              <w:t>Parameter</w:t>
            </w:r>
          </w:p>
        </w:tc>
        <w:tc>
          <w:tcPr>
            <w:tcW w:w="2265" w:type="dxa"/>
            <w:tcBorders>
              <w:top w:val="single" w:sz="12" w:space="0" w:color="auto"/>
              <w:left w:val="single" w:sz="6" w:space="0" w:color="auto"/>
              <w:bottom w:val="single" w:sz="12" w:space="0" w:color="auto"/>
              <w:right w:val="single" w:sz="6" w:space="0" w:color="auto"/>
            </w:tcBorders>
            <w:shd w:val="clear" w:color="auto" w:fill="auto"/>
          </w:tcPr>
          <w:p w:rsidR="005F721E" w:rsidRPr="00FE0DE3" w:rsidRDefault="005F721E" w:rsidP="0042742C">
            <w:pPr>
              <w:jc w:val="right"/>
            </w:pPr>
            <w:r w:rsidRPr="00FE0DE3">
              <w:t>Fast Pyrolysis Oil</w:t>
            </w:r>
          </w:p>
        </w:tc>
        <w:tc>
          <w:tcPr>
            <w:tcW w:w="2613" w:type="dxa"/>
            <w:tcBorders>
              <w:top w:val="single" w:sz="12" w:space="0" w:color="auto"/>
              <w:left w:val="single" w:sz="6" w:space="0" w:color="auto"/>
              <w:bottom w:val="single" w:sz="12" w:space="0" w:color="auto"/>
              <w:right w:val="single" w:sz="12" w:space="0" w:color="auto"/>
            </w:tcBorders>
            <w:shd w:val="clear" w:color="auto" w:fill="auto"/>
          </w:tcPr>
          <w:p w:rsidR="005F721E" w:rsidRPr="00FE0DE3" w:rsidRDefault="005F721E" w:rsidP="0042742C">
            <w:pPr>
              <w:jc w:val="right"/>
            </w:pPr>
            <w:r w:rsidRPr="00FE0DE3">
              <w:t>Heavy Fuel Oil</w:t>
            </w:r>
          </w:p>
        </w:tc>
      </w:tr>
      <w:tr w:rsidR="005F721E" w:rsidRPr="00FE0DE3" w:rsidTr="0042742C">
        <w:tc>
          <w:tcPr>
            <w:tcW w:w="3978" w:type="dxa"/>
            <w:tcBorders>
              <w:top w:val="single" w:sz="12"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Energy Content, MJ/kg (LHV)</w:t>
            </w:r>
          </w:p>
        </w:tc>
        <w:tc>
          <w:tcPr>
            <w:tcW w:w="2265" w:type="dxa"/>
            <w:tcBorders>
              <w:top w:val="single" w:sz="12"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16</w:t>
            </w:r>
          </w:p>
        </w:tc>
        <w:tc>
          <w:tcPr>
            <w:tcW w:w="2613" w:type="dxa"/>
            <w:tcBorders>
              <w:top w:val="single" w:sz="12"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39</w:t>
            </w:r>
          </w:p>
        </w:tc>
      </w:tr>
      <w:tr w:rsidR="005F721E" w:rsidRPr="00FE0DE3" w:rsidTr="0042742C">
        <w:tc>
          <w:tcPr>
            <w:tcW w:w="3978"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Water Content, wt. %</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25</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0.1</w:t>
            </w:r>
          </w:p>
        </w:tc>
      </w:tr>
      <w:tr w:rsidR="005F721E" w:rsidRPr="00FE0DE3" w:rsidTr="0042742C">
        <w:tc>
          <w:tcPr>
            <w:tcW w:w="3978"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lastRenderedPageBreak/>
              <w:t>Density, kg/m</w:t>
            </w:r>
            <w:r w:rsidRPr="00FE0DE3">
              <w:rPr>
                <w:vertAlign w:val="superscript"/>
              </w:rPr>
              <w:t>3</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1.20</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0.98</w:t>
            </w:r>
          </w:p>
        </w:tc>
      </w:tr>
      <w:tr w:rsidR="005F721E" w:rsidRPr="00FE0DE3" w:rsidTr="0042742C">
        <w:tc>
          <w:tcPr>
            <w:tcW w:w="3978"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Oxygen Content, wt. %</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47</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0</w:t>
            </w:r>
          </w:p>
        </w:tc>
      </w:tr>
      <w:tr w:rsidR="005F721E" w:rsidRPr="00FE0DE3" w:rsidTr="0042742C">
        <w:tc>
          <w:tcPr>
            <w:tcW w:w="3978"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Pour Point, C</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-36</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15</w:t>
            </w:r>
          </w:p>
        </w:tc>
      </w:tr>
      <w:tr w:rsidR="005F721E" w:rsidRPr="00FE0DE3" w:rsidTr="0042742C">
        <w:tc>
          <w:tcPr>
            <w:tcW w:w="3978"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Flash Point, C</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50</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r w:rsidRPr="00FE0DE3">
              <w:t>100</w:t>
            </w:r>
          </w:p>
        </w:tc>
      </w:tr>
      <w:tr w:rsidR="005F721E" w:rsidRPr="00FE0DE3" w:rsidTr="0042742C">
        <w:tc>
          <w:tcPr>
            <w:tcW w:w="3978" w:type="dxa"/>
            <w:tcBorders>
              <w:top w:val="single" w:sz="4" w:space="0" w:color="auto"/>
              <w:left w:val="single" w:sz="12" w:space="0" w:color="auto"/>
              <w:bottom w:val="single" w:sz="4" w:space="0" w:color="auto"/>
              <w:right w:val="single" w:sz="4" w:space="0" w:color="auto"/>
            </w:tcBorders>
            <w:shd w:val="clear" w:color="auto" w:fill="auto"/>
          </w:tcPr>
          <w:p w:rsidR="005F721E" w:rsidRPr="00FE0DE3" w:rsidRDefault="005F721E" w:rsidP="0042742C">
            <w:r w:rsidRPr="00FE0DE3">
              <w:t>Kinematic viscosity at 40 °C, mm</w:t>
            </w:r>
            <w:r w:rsidRPr="00FE0DE3">
              <w:rPr>
                <w:vertAlign w:val="superscript"/>
              </w:rPr>
              <w:t>2</w:t>
            </w:r>
            <w:r w:rsidRPr="00FE0DE3">
              <w:t>/s</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5F721E" w:rsidRPr="00FE0DE3" w:rsidRDefault="005F721E" w:rsidP="0042742C">
            <w:pPr>
              <w:jc w:val="right"/>
            </w:pPr>
            <w:r w:rsidRPr="00FE0DE3">
              <w:t>13</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5F721E" w:rsidRPr="00FE0DE3" w:rsidRDefault="005F721E" w:rsidP="0042742C">
            <w:pPr>
              <w:jc w:val="right"/>
            </w:pPr>
          </w:p>
        </w:tc>
      </w:tr>
      <w:tr w:rsidR="005F721E" w:rsidRPr="00FE0DE3" w:rsidTr="0042742C">
        <w:tc>
          <w:tcPr>
            <w:tcW w:w="3978" w:type="dxa"/>
            <w:tcBorders>
              <w:top w:val="single" w:sz="4" w:space="0" w:color="auto"/>
              <w:left w:val="single" w:sz="12" w:space="0" w:color="auto"/>
              <w:bottom w:val="single" w:sz="12" w:space="0" w:color="auto"/>
              <w:right w:val="single" w:sz="4" w:space="0" w:color="auto"/>
            </w:tcBorders>
            <w:shd w:val="clear" w:color="auto" w:fill="auto"/>
          </w:tcPr>
          <w:p w:rsidR="005F721E" w:rsidRPr="00FE0DE3" w:rsidRDefault="005F721E" w:rsidP="0042742C">
            <w:r w:rsidRPr="00FE0DE3">
              <w:t>Kinematic viscosity at 50 °C, mm</w:t>
            </w:r>
            <w:r w:rsidRPr="00FE0DE3">
              <w:rPr>
                <w:vertAlign w:val="superscript"/>
              </w:rPr>
              <w:t>2</w:t>
            </w:r>
            <w:r w:rsidRPr="00FE0DE3">
              <w:t>/s</w:t>
            </w:r>
          </w:p>
        </w:tc>
        <w:tc>
          <w:tcPr>
            <w:tcW w:w="2265" w:type="dxa"/>
            <w:tcBorders>
              <w:top w:val="single" w:sz="4" w:space="0" w:color="auto"/>
              <w:left w:val="single" w:sz="4" w:space="0" w:color="auto"/>
              <w:bottom w:val="single" w:sz="12" w:space="0" w:color="auto"/>
              <w:right w:val="single" w:sz="4" w:space="0" w:color="auto"/>
            </w:tcBorders>
            <w:shd w:val="clear" w:color="auto" w:fill="auto"/>
          </w:tcPr>
          <w:p w:rsidR="005F721E" w:rsidRPr="00FE0DE3" w:rsidRDefault="005F721E" w:rsidP="0042742C">
            <w:pPr>
              <w:jc w:val="right"/>
            </w:pPr>
          </w:p>
        </w:tc>
        <w:tc>
          <w:tcPr>
            <w:tcW w:w="2613" w:type="dxa"/>
            <w:tcBorders>
              <w:top w:val="single" w:sz="4" w:space="0" w:color="auto"/>
              <w:left w:val="single" w:sz="4" w:space="0" w:color="auto"/>
              <w:bottom w:val="single" w:sz="12" w:space="0" w:color="auto"/>
              <w:right w:val="single" w:sz="12" w:space="0" w:color="auto"/>
            </w:tcBorders>
            <w:shd w:val="clear" w:color="auto" w:fill="auto"/>
          </w:tcPr>
          <w:p w:rsidR="005F721E" w:rsidRPr="00FE0DE3" w:rsidRDefault="005F721E" w:rsidP="0042742C">
            <w:pPr>
              <w:jc w:val="right"/>
            </w:pPr>
            <w:r w:rsidRPr="00FE0DE3">
              <w:t>200-600</w:t>
            </w:r>
          </w:p>
        </w:tc>
      </w:tr>
    </w:tbl>
    <w:p w:rsidR="005F721E" w:rsidRPr="00FE0DE3" w:rsidRDefault="005F721E" w:rsidP="005F721E">
      <w:pPr>
        <w:pStyle w:val="Brdtekst"/>
      </w:pPr>
    </w:p>
    <w:p w:rsidR="005F721E" w:rsidRPr="00FE0DE3" w:rsidRDefault="005F721E" w:rsidP="005F721E">
      <w:pPr>
        <w:pStyle w:val="Overskrift2"/>
      </w:pPr>
      <w:bookmarkStart w:id="275" w:name="_Toc510434762"/>
      <w:r w:rsidRPr="00FE0DE3">
        <w:t>Summary</w:t>
      </w:r>
      <w:bookmarkEnd w:id="275"/>
    </w:p>
    <w:p w:rsidR="005F721E" w:rsidRPr="00FE0DE3" w:rsidRDefault="005F721E" w:rsidP="005F721E">
      <w:pPr>
        <w:pStyle w:val="Brdtekst"/>
      </w:pPr>
      <w:r w:rsidRPr="00FE0DE3">
        <w:t xml:space="preserve">The information on pyrolysis oil production is summarized in the following table. </w:t>
      </w:r>
    </w:p>
    <w:p w:rsidR="005F721E" w:rsidRPr="00FE0DE3" w:rsidRDefault="005F721E" w:rsidP="005F721E">
      <w:pPr>
        <w:pStyle w:val="Billedtekst"/>
      </w:pPr>
      <w:r w:rsidRPr="00FE0DE3">
        <w:br w:type="page"/>
      </w:r>
      <w:bookmarkStart w:id="276" w:name="_Toc510434979"/>
      <w:r w:rsidRPr="00FE0DE3">
        <w:lastRenderedPageBreak/>
        <w:t xml:space="preserve">Table </w:t>
      </w:r>
      <w:r w:rsidRPr="00FE0DE3">
        <w:fldChar w:fldCharType="begin"/>
      </w:r>
      <w:r w:rsidRPr="00FE0DE3">
        <w:instrText xml:space="preserve"> STYLEREF 1 \s </w:instrText>
      </w:r>
      <w:r w:rsidRPr="00FE0DE3">
        <w:fldChar w:fldCharType="separate"/>
      </w:r>
      <w:r>
        <w:rPr>
          <w:noProof/>
        </w:rPr>
        <w:t>7</w:t>
      </w:r>
      <w:r w:rsidRPr="00FE0DE3">
        <w:fldChar w:fldCharType="end"/>
      </w:r>
      <w:r w:rsidRPr="00FE0DE3">
        <w:noBreakHyphen/>
      </w:r>
      <w:r w:rsidRPr="00FE0DE3">
        <w:fldChar w:fldCharType="begin"/>
      </w:r>
      <w:r w:rsidRPr="00FE0DE3">
        <w:instrText xml:space="preserve"> SEQ Table \* ARABIC \s 1 </w:instrText>
      </w:r>
      <w:r w:rsidRPr="00FE0DE3">
        <w:fldChar w:fldCharType="separate"/>
      </w:r>
      <w:r>
        <w:rPr>
          <w:noProof/>
        </w:rPr>
        <w:t>4</w:t>
      </w:r>
      <w:r w:rsidRPr="00FE0DE3">
        <w:fldChar w:fldCharType="end"/>
      </w:r>
      <w:r w:rsidRPr="00FE0DE3">
        <w:tab/>
        <w:t>Fast Pyrolysis Bio-oil Datasheet</w:t>
      </w:r>
      <w:bookmarkEnd w:id="276"/>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5F721E" w:rsidRPr="00FE0DE3" w:rsidTr="0042742C">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Fast Pyrolysis Bio Oil</w:t>
            </w:r>
          </w:p>
        </w:tc>
      </w:tr>
      <w:tr w:rsidR="005F721E" w:rsidRPr="00FE0DE3" w:rsidTr="0042742C">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Ref</w:t>
            </w:r>
          </w:p>
        </w:tc>
      </w:tr>
      <w:tr w:rsidR="005F721E" w:rsidRPr="00FE0DE3" w:rsidTr="0042742C">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5F721E" w:rsidRPr="00FE0DE3" w:rsidRDefault="005F721E" w:rsidP="0042742C">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5F721E" w:rsidRPr="00FE0DE3" w:rsidRDefault="005F721E" w:rsidP="0042742C">
            <w:pPr>
              <w:jc w:val="center"/>
              <w:rPr>
                <w:rFonts w:cs="Arial"/>
                <w:b/>
                <w:bCs/>
                <w:sz w:val="16"/>
              </w:rPr>
            </w:pPr>
          </w:p>
        </w:tc>
      </w:tr>
      <w:tr w:rsidR="005F721E" w:rsidRPr="00FE0DE3" w:rsidTr="0042742C">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5F721E" w:rsidRPr="00FE0DE3" w:rsidRDefault="005F721E" w:rsidP="0042742C">
            <w:pPr>
              <w:rPr>
                <w:rFonts w:cs="Arial"/>
                <w:b/>
                <w:bCs/>
                <w:sz w:val="16"/>
              </w:rPr>
            </w:pPr>
            <w:r w:rsidRPr="00FE0DE3">
              <w:rPr>
                <w:rFonts w:cs="Arial"/>
                <w:b/>
                <w:bCs/>
                <w:sz w:val="16"/>
              </w:rPr>
              <w:t>Energy/technical data</w:t>
            </w:r>
          </w:p>
        </w:tc>
      </w:tr>
      <w:tr w:rsidR="005F721E" w:rsidRPr="00FE0DE3" w:rsidTr="0042742C">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Typical total plant size 1,000 t Bio Oil/year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80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1000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1, 6</w:t>
            </w:r>
          </w:p>
        </w:tc>
      </w:tr>
      <w:tr w:rsidR="005F721E" w:rsidRPr="00FE0DE3" w:rsidTr="0042742C">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Typical total plant size.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1, 6</w:t>
            </w:r>
          </w:p>
        </w:tc>
      </w:tr>
      <w:tr w:rsidR="005F721E" w:rsidRPr="00FE0DE3" w:rsidTr="0042742C">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5F721E" w:rsidRPr="00FE0DE3" w:rsidRDefault="005F721E" w:rsidP="0042742C">
            <w:pPr>
              <w:rPr>
                <w:rFonts w:cs="Arial"/>
                <w:sz w:val="16"/>
                <w:szCs w:val="18"/>
              </w:rPr>
            </w:pPr>
            <w:r w:rsidRPr="00FE0DE3">
              <w:rPr>
                <w:rFonts w:cs="Arial"/>
                <w:b/>
                <w:i/>
                <w:sz w:val="16"/>
                <w:szCs w:val="18"/>
              </w:rPr>
              <w:t xml:space="preserve"> Inputs</w:t>
            </w:r>
          </w:p>
        </w:tc>
      </w:tr>
      <w:tr w:rsidR="005F721E" w:rsidRPr="00FE0DE3" w:rsidTr="0042742C">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Feedstock Consumption,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4</w:t>
            </w:r>
          </w:p>
        </w:tc>
      </w:tr>
      <w:tr w:rsidR="005F721E" w:rsidRPr="00FE0DE3" w:rsidTr="0042742C">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5F721E" w:rsidRPr="00FE0DE3" w:rsidRDefault="005F721E" w:rsidP="0042742C">
            <w:pPr>
              <w:rPr>
                <w:rFonts w:cs="Arial"/>
                <w:sz w:val="16"/>
                <w:szCs w:val="18"/>
              </w:rPr>
            </w:pPr>
            <w:r w:rsidRPr="00FE0DE3">
              <w:rPr>
                <w:rFonts w:cs="Arial"/>
                <w:b/>
                <w:i/>
                <w:sz w:val="16"/>
                <w:szCs w:val="18"/>
              </w:rPr>
              <w:t>Outputs</w:t>
            </w:r>
          </w:p>
        </w:tc>
      </w:tr>
      <w:tr w:rsidR="005F721E" w:rsidRPr="00FE0DE3" w:rsidTr="0042742C">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Bio Oil Output,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0.62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0.65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4</w:t>
            </w:r>
          </w:p>
        </w:tc>
      </w:tr>
      <w:tr w:rsidR="005F721E" w:rsidRPr="00FE0DE3" w:rsidTr="0042742C">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Style w:val="Kommentarhenvisning"/>
                <w:rFonts w:cs="Arial"/>
                <w:lang w:eastAsia="x-none"/>
              </w:rPr>
            </w:pPr>
            <w:r w:rsidRPr="00FE0DE3">
              <w:rPr>
                <w:rFonts w:cs="Arial"/>
                <w:sz w:val="16"/>
                <w:szCs w:val="16"/>
                <w:lang w:eastAsia="x-none"/>
              </w:rPr>
              <w:t>Co-products  Output</w:t>
            </w:r>
            <w:r w:rsidRPr="00FE0DE3">
              <w:rPr>
                <w:rFonts w:cs="Arial"/>
                <w:sz w:val="16"/>
                <w:szCs w:val="18"/>
              </w:rPr>
              <w:t xml:space="preserve"> MWh/MWh </w:t>
            </w:r>
            <w:r w:rsidRPr="00FE0DE3">
              <w:rPr>
                <w:rFonts w:cs="Arial"/>
                <w:sz w:val="16"/>
                <w:szCs w:val="16"/>
                <w:lang w:eastAsia="x-none"/>
              </w:rPr>
              <w:t>Total output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0.23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4</w:t>
            </w: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8</w:t>
            </w: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5F721E" w:rsidRPr="00FE0DE3" w:rsidRDefault="005F721E" w:rsidP="0042742C">
            <w:pPr>
              <w:rPr>
                <w:rFonts w:cs="Arial"/>
                <w:b/>
                <w:bCs/>
                <w:sz w:val="16"/>
              </w:rPr>
            </w:pPr>
            <w:r w:rsidRPr="00FE0DE3">
              <w:rPr>
                <w:rFonts w:cs="Arial"/>
                <w:b/>
                <w:bCs/>
                <w:sz w:val="16"/>
              </w:rPr>
              <w:t xml:space="preserve">Financial data                                 </w:t>
            </w:r>
          </w:p>
        </w:tc>
      </w:tr>
      <w:tr w:rsidR="005F721E" w:rsidRPr="00FE0DE3" w:rsidTr="0042742C">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F721E" w:rsidRPr="00FE0DE3" w:rsidRDefault="005F721E" w:rsidP="0042742C">
            <w:pPr>
              <w:rPr>
                <w:rFonts w:cs="Arial"/>
                <w:sz w:val="16"/>
                <w:szCs w:val="18"/>
              </w:rPr>
            </w:pPr>
            <w:r w:rsidRPr="00FE0DE3">
              <w:rPr>
                <w:rFonts w:cs="Arial"/>
                <w:sz w:val="16"/>
                <w:szCs w:val="18"/>
              </w:rPr>
              <w:t>Specific investment (€ /l Bio Oil)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0.80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0.30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6, 8</w:t>
            </w: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F721E" w:rsidRPr="00FE0DE3" w:rsidRDefault="005F721E" w:rsidP="0042742C">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F721E" w:rsidRPr="00FE0DE3" w:rsidRDefault="005F721E" w:rsidP="0042742C">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F721E" w:rsidRPr="00FE0DE3" w:rsidRDefault="005F721E" w:rsidP="0042742C">
            <w:pPr>
              <w:rPr>
                <w:rFonts w:cs="Arial"/>
                <w:sz w:val="16"/>
                <w:szCs w:val="18"/>
              </w:rPr>
            </w:pPr>
            <w:r w:rsidRPr="00FE0DE3">
              <w:rPr>
                <w:rFonts w:cs="Arial"/>
                <w:sz w:val="16"/>
                <w:szCs w:val="18"/>
              </w:rPr>
              <w:t>Fixed O&amp;M (€ /l Bio Oil)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6</w:t>
            </w: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5F721E" w:rsidRPr="00FE0DE3" w:rsidRDefault="005F721E" w:rsidP="0042742C">
            <w:pPr>
              <w:rPr>
                <w:rFonts w:cs="Arial"/>
                <w:sz w:val="16"/>
                <w:szCs w:val="18"/>
              </w:rPr>
            </w:pPr>
            <w:r w:rsidRPr="00FE0DE3">
              <w:rPr>
                <w:rFonts w:cs="Arial"/>
                <w:sz w:val="16"/>
                <w:szCs w:val="18"/>
              </w:rPr>
              <w:t>Variable O&amp;M (€ /l Bio Oil)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0.01</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6</w:t>
            </w: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sz w:val="16"/>
                <w:szCs w:val="18"/>
              </w:rPr>
              <w:t>Start up (€ /l Bio Oil)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5F721E" w:rsidRPr="00FE0DE3" w:rsidRDefault="005F721E" w:rsidP="0042742C">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r w:rsidR="005F721E" w:rsidRPr="00FE0DE3" w:rsidTr="0042742C">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5F721E" w:rsidRPr="00FE0DE3" w:rsidRDefault="005F721E" w:rsidP="0042742C">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5F721E" w:rsidRPr="00FE0DE3" w:rsidRDefault="005F721E" w:rsidP="0042742C">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5F721E" w:rsidRPr="00FE0DE3" w:rsidRDefault="005F721E" w:rsidP="0042742C">
            <w:pPr>
              <w:jc w:val="center"/>
              <w:rPr>
                <w:rFonts w:cs="Arial"/>
                <w:sz w:val="16"/>
                <w:szCs w:val="18"/>
              </w:rPr>
            </w:pPr>
          </w:p>
        </w:tc>
      </w:tr>
    </w:tbl>
    <w:p w:rsidR="005F721E" w:rsidRPr="00FE0DE3" w:rsidRDefault="005F721E" w:rsidP="005F721E">
      <w:pPr>
        <w:pStyle w:val="Brdtekst"/>
      </w:pPr>
    </w:p>
    <w:p w:rsidR="005F721E" w:rsidRPr="00FE0DE3" w:rsidRDefault="005F721E" w:rsidP="005F721E">
      <w:pPr>
        <w:pStyle w:val="Brdtekst"/>
      </w:pPr>
      <w:r w:rsidRPr="00FE0DE3">
        <w:t>Notes:</w:t>
      </w:r>
    </w:p>
    <w:p w:rsidR="005F721E" w:rsidRPr="00FE0DE3" w:rsidRDefault="005F721E" w:rsidP="005F721E">
      <w:pPr>
        <w:pStyle w:val="Brdtekst"/>
        <w:numPr>
          <w:ilvl w:val="0"/>
          <w:numId w:val="37"/>
        </w:numPr>
      </w:pPr>
      <w:r w:rsidRPr="00FE0DE3">
        <w:t>The plant size range is likely limited by the feedstock availability.</w:t>
      </w:r>
    </w:p>
    <w:p w:rsidR="005F721E" w:rsidRPr="00FE0DE3" w:rsidRDefault="005F721E" w:rsidP="005F721E">
      <w:pPr>
        <w:pStyle w:val="Brdtekst"/>
        <w:numPr>
          <w:ilvl w:val="0"/>
          <w:numId w:val="37"/>
        </w:numPr>
      </w:pPr>
      <w:r w:rsidRPr="00FE0DE3">
        <w:t>The plant size range is typical of the range found in the literature. It is highly uncertain given that the commercial demonstration plants in operation are much smaller.</w:t>
      </w:r>
    </w:p>
    <w:p w:rsidR="005F721E" w:rsidRPr="00FE0DE3" w:rsidRDefault="005F721E" w:rsidP="005F721E">
      <w:pPr>
        <w:pStyle w:val="Brdtekst"/>
        <w:numPr>
          <w:ilvl w:val="0"/>
          <w:numId w:val="37"/>
        </w:numPr>
      </w:pPr>
      <w:r w:rsidRPr="00FE0DE3">
        <w:t>This is twice the time normally found in process operations.</w:t>
      </w:r>
    </w:p>
    <w:p w:rsidR="005F721E" w:rsidRPr="00FE0DE3" w:rsidRDefault="005F721E" w:rsidP="005F721E">
      <w:pPr>
        <w:pStyle w:val="Brdtekst"/>
        <w:numPr>
          <w:ilvl w:val="0"/>
          <w:numId w:val="37"/>
        </w:numPr>
      </w:pPr>
      <w:r w:rsidRPr="00FE0DE3">
        <w:t>Capital costs for n</w:t>
      </w:r>
      <w:r w:rsidRPr="00FE0DE3">
        <w:rPr>
          <w:vertAlign w:val="superscript"/>
        </w:rPr>
        <w:t>th</w:t>
      </w:r>
      <w:r w:rsidRPr="00FE0DE3">
        <w:t xml:space="preserve"> plant are used for 2050 and earlier costs are estimates.</w:t>
      </w:r>
    </w:p>
    <w:p w:rsidR="005F721E" w:rsidRPr="00FE0DE3" w:rsidRDefault="005F721E" w:rsidP="005F721E">
      <w:pPr>
        <w:pStyle w:val="Brdtekst"/>
        <w:numPr>
          <w:ilvl w:val="0"/>
          <w:numId w:val="37"/>
        </w:numPr>
      </w:pPr>
      <w:r w:rsidRPr="00FE0DE3">
        <w:t>These are based on the commercial demonstration plant results.</w:t>
      </w:r>
    </w:p>
    <w:p w:rsidR="005F721E" w:rsidRPr="00FE0DE3" w:rsidRDefault="005F721E" w:rsidP="005F721E">
      <w:pPr>
        <w:pStyle w:val="Brdtekst"/>
        <w:numPr>
          <w:ilvl w:val="0"/>
          <w:numId w:val="37"/>
        </w:numPr>
      </w:pPr>
      <w:r w:rsidRPr="00FE0DE3">
        <w:t>N</w:t>
      </w:r>
      <w:r w:rsidRPr="00FE0DE3">
        <w:rPr>
          <w:vertAlign w:val="superscript"/>
        </w:rPr>
        <w:t>th</w:t>
      </w:r>
      <w:r w:rsidRPr="00FE0DE3">
        <w:t xml:space="preserve"> plant estimates.</w:t>
      </w:r>
    </w:p>
    <w:p w:rsidR="005F721E" w:rsidRPr="00FE0DE3" w:rsidRDefault="005F721E" w:rsidP="005F721E">
      <w:pPr>
        <w:pStyle w:val="Brdtekst"/>
      </w:pPr>
    </w:p>
    <w:p w:rsidR="005F721E" w:rsidRPr="00FE0DE3" w:rsidRDefault="005F721E" w:rsidP="005F721E">
      <w:pPr>
        <w:pStyle w:val="Overskrift2"/>
      </w:pPr>
      <w:bookmarkStart w:id="277" w:name="_Toc510434763"/>
      <w:r w:rsidRPr="00FE0DE3">
        <w:t>References</w:t>
      </w:r>
      <w:bookmarkEnd w:id="277"/>
    </w:p>
    <w:p w:rsidR="005F721E" w:rsidRPr="00FE0DE3" w:rsidRDefault="005F721E" w:rsidP="005F721E">
      <w:pPr>
        <w:pStyle w:val="Brdtekst"/>
        <w:numPr>
          <w:ilvl w:val="0"/>
          <w:numId w:val="36"/>
        </w:numPr>
        <w:jc w:val="left"/>
      </w:pPr>
      <w:r w:rsidRPr="00FE0DE3">
        <w:t xml:space="preserve">Muggen, G. 2015. Looking back at the first half year of commercial scale pyrolysis oil production at Empyro. tcbiomass Chicago November 4th 2015. </w:t>
      </w:r>
      <w:hyperlink r:id="rId100" w:history="1">
        <w:r w:rsidRPr="00FE0DE3">
          <w:rPr>
            <w:rStyle w:val="Hyperlink"/>
          </w:rPr>
          <w:t>http://www.gastechnology.org/tcbiomass/tcb2015/Muggen_Gerhard-Presentation-tcbiomass2015.pdf</w:t>
        </w:r>
      </w:hyperlink>
      <w:r w:rsidRPr="00FE0DE3">
        <w:t xml:space="preserve"> </w:t>
      </w:r>
    </w:p>
    <w:p w:rsidR="005F721E" w:rsidRPr="00FE0DE3" w:rsidRDefault="005F721E" w:rsidP="005F721E">
      <w:pPr>
        <w:pStyle w:val="Brdtekst"/>
        <w:numPr>
          <w:ilvl w:val="0"/>
          <w:numId w:val="36"/>
        </w:numPr>
        <w:jc w:val="left"/>
      </w:pPr>
      <w:r w:rsidRPr="00FE0DE3">
        <w:lastRenderedPageBreak/>
        <w:t xml:space="preserve">BTG Bioliquids. Empyro project. </w:t>
      </w:r>
      <w:hyperlink r:id="rId101" w:history="1">
        <w:r w:rsidRPr="00FE0DE3">
          <w:rPr>
            <w:rStyle w:val="Hyperlink"/>
          </w:rPr>
          <w:t>https://www.btg-btl.com/en/company/projects/empyro</w:t>
        </w:r>
      </w:hyperlink>
      <w:r w:rsidRPr="00FE0DE3">
        <w:t xml:space="preserve"> </w:t>
      </w:r>
    </w:p>
    <w:p w:rsidR="005F721E" w:rsidRPr="00FE0DE3" w:rsidRDefault="005F721E" w:rsidP="005F721E">
      <w:pPr>
        <w:pStyle w:val="Brdtekst"/>
        <w:numPr>
          <w:ilvl w:val="0"/>
          <w:numId w:val="36"/>
        </w:numPr>
        <w:jc w:val="left"/>
      </w:pPr>
      <w:r w:rsidRPr="00FE0DE3">
        <w:t xml:space="preserve">Mahajan. M. 2018. Biomass-A Massive opportunity in disguise. </w:t>
      </w:r>
      <w:hyperlink r:id="rId102" w:history="1">
        <w:r w:rsidRPr="00FE0DE3">
          <w:rPr>
            <w:rStyle w:val="Hyperlink"/>
          </w:rPr>
          <w:t>https://ec.europa.eu/energy/sites/ener/files/documents/32_dharmesh_mahajan-honeywell.pdf</w:t>
        </w:r>
      </w:hyperlink>
      <w:r w:rsidRPr="00FE0DE3">
        <w:t xml:space="preserve"> </w:t>
      </w:r>
    </w:p>
    <w:p w:rsidR="005F721E" w:rsidRPr="00FE0DE3" w:rsidRDefault="005F721E" w:rsidP="005F721E">
      <w:pPr>
        <w:pStyle w:val="Brdtekst"/>
        <w:numPr>
          <w:ilvl w:val="0"/>
          <w:numId w:val="36"/>
        </w:numPr>
        <w:jc w:val="left"/>
      </w:pPr>
      <w:r w:rsidRPr="00FE0DE3">
        <w:t xml:space="preserve">Bridgwater, A., Meier, D. Radlein, D. 1999. An overview of fast pyrolysis of biomass. Organic Geochemistry, Volume 30, Issue 12, Pages 1479-1493, </w:t>
      </w:r>
      <w:hyperlink r:id="rId103" w:history="1">
        <w:r w:rsidRPr="00FE0DE3">
          <w:rPr>
            <w:rStyle w:val="Hyperlink"/>
          </w:rPr>
          <w:t>https://doi.org/10.1016/S0146-6380(99)00120-5</w:t>
        </w:r>
      </w:hyperlink>
      <w:r w:rsidRPr="00FE0DE3">
        <w:t xml:space="preserve">. </w:t>
      </w:r>
    </w:p>
    <w:p w:rsidR="005F721E" w:rsidRPr="00007B86" w:rsidRDefault="005F721E" w:rsidP="005F721E">
      <w:pPr>
        <w:pStyle w:val="Brdtekst"/>
        <w:numPr>
          <w:ilvl w:val="0"/>
          <w:numId w:val="36"/>
        </w:numPr>
        <w:jc w:val="left"/>
        <w:rPr>
          <w:lang w:val="da-DK"/>
        </w:rPr>
      </w:pPr>
      <w:r w:rsidRPr="00007B86">
        <w:rPr>
          <w:lang w:val="da-DK"/>
        </w:rPr>
        <w:t xml:space="preserve">BTG. November 2017 Newsletter. </w:t>
      </w:r>
      <w:hyperlink r:id="rId104" w:history="1">
        <w:r w:rsidRPr="00007B86">
          <w:rPr>
            <w:rStyle w:val="Hyperlink"/>
            <w:lang w:val="da-DK"/>
          </w:rPr>
          <w:t>https://www.btg-btl.com/nieuwsbrieven/2017/november/en</w:t>
        </w:r>
      </w:hyperlink>
      <w:r w:rsidRPr="00007B86">
        <w:rPr>
          <w:lang w:val="da-DK"/>
        </w:rPr>
        <w:t xml:space="preserve">  </w:t>
      </w:r>
    </w:p>
    <w:p w:rsidR="005F721E" w:rsidRPr="00FE0DE3" w:rsidRDefault="005F721E" w:rsidP="005F721E">
      <w:pPr>
        <w:pStyle w:val="Brdtekst"/>
        <w:numPr>
          <w:ilvl w:val="0"/>
          <w:numId w:val="36"/>
        </w:numPr>
        <w:jc w:val="left"/>
      </w:pPr>
      <w:r w:rsidRPr="00FE0DE3">
        <w:t xml:space="preserve">Mark M. Wright, Justinus A. Satrio, and Robert C. Brown 2010. Techno-Economic Analysis of Biomass Fast Pyrolysis to Transportation Fuels </w:t>
      </w:r>
      <w:hyperlink r:id="rId105" w:history="1">
        <w:r w:rsidRPr="00FE0DE3">
          <w:rPr>
            <w:rStyle w:val="Hyperlink"/>
          </w:rPr>
          <w:t>https://www.nrel.gov/docs/fy11osti/46586.pdf</w:t>
        </w:r>
      </w:hyperlink>
      <w:r w:rsidRPr="00FE0DE3">
        <w:t xml:space="preserve"> </w:t>
      </w:r>
    </w:p>
    <w:p w:rsidR="005F721E" w:rsidRPr="00FE0DE3" w:rsidRDefault="005F721E" w:rsidP="005F721E">
      <w:pPr>
        <w:pStyle w:val="Brdtekst"/>
        <w:numPr>
          <w:ilvl w:val="0"/>
          <w:numId w:val="36"/>
        </w:numPr>
        <w:jc w:val="left"/>
        <w:rPr>
          <w:rStyle w:val="doilink"/>
          <w:rFonts w:cs="Arial"/>
        </w:rPr>
      </w:pPr>
      <w:r w:rsidRPr="00FE0DE3">
        <w:rPr>
          <w:rStyle w:val="authors"/>
          <w:rFonts w:cs="Arial"/>
          <w:color w:val="333333"/>
          <w:shd w:val="clear" w:color="auto" w:fill="FFFFFF"/>
        </w:rPr>
        <w:t>Hu, W., Dang, Q., Rover, M., Brown, R., Wright, M</w:t>
      </w:r>
      <w:r w:rsidRPr="00FE0DE3">
        <w:rPr>
          <w:rFonts w:cs="Arial"/>
          <w:color w:val="333333"/>
          <w:shd w:val="clear" w:color="auto" w:fill="FFFFFF"/>
        </w:rPr>
        <w:t xml:space="preserve">. </w:t>
      </w:r>
      <w:r w:rsidRPr="00FE0DE3">
        <w:rPr>
          <w:rStyle w:val="date"/>
          <w:rFonts w:cs="Arial"/>
          <w:color w:val="333333"/>
          <w:shd w:val="clear" w:color="auto" w:fill="FFFFFF"/>
        </w:rPr>
        <w:t>2015.</w:t>
      </w:r>
      <w:r w:rsidRPr="00FE0DE3">
        <w:rPr>
          <w:rFonts w:cs="Arial"/>
          <w:color w:val="333333"/>
          <w:shd w:val="clear" w:color="auto" w:fill="FFFFFF"/>
        </w:rPr>
        <w:t> </w:t>
      </w:r>
      <w:r w:rsidRPr="00FE0DE3">
        <w:rPr>
          <w:rStyle w:val="arttitle"/>
          <w:rFonts w:cs="Arial"/>
          <w:color w:val="333333"/>
          <w:shd w:val="clear" w:color="auto" w:fill="FFFFFF"/>
        </w:rPr>
        <w:t>Comparative techno-economic analysis of advanced biofuels, biochemicals, and hydrocarbon chemicals via the fast pyrolysis platform.</w:t>
      </w:r>
      <w:r w:rsidRPr="00FE0DE3">
        <w:rPr>
          <w:rFonts w:cs="Arial"/>
          <w:color w:val="333333"/>
          <w:shd w:val="clear" w:color="auto" w:fill="FFFFFF"/>
        </w:rPr>
        <w:t> </w:t>
      </w:r>
      <w:r w:rsidRPr="00FE0DE3">
        <w:rPr>
          <w:rStyle w:val="serialtitle"/>
          <w:rFonts w:cs="Arial"/>
          <w:color w:val="333333"/>
          <w:shd w:val="clear" w:color="auto" w:fill="FFFFFF"/>
        </w:rPr>
        <w:t>Biofuels,</w:t>
      </w:r>
      <w:r w:rsidRPr="00FE0DE3">
        <w:rPr>
          <w:rFonts w:cs="Arial"/>
          <w:color w:val="333333"/>
          <w:shd w:val="clear" w:color="auto" w:fill="FFFFFF"/>
        </w:rPr>
        <w:t> </w:t>
      </w:r>
      <w:r w:rsidRPr="00FE0DE3">
        <w:rPr>
          <w:rStyle w:val="volumeissue"/>
          <w:rFonts w:cs="Arial"/>
          <w:color w:val="333333"/>
          <w:shd w:val="clear" w:color="auto" w:fill="FFFFFF"/>
        </w:rPr>
        <w:t>7:1,</w:t>
      </w:r>
      <w:r w:rsidRPr="00FE0DE3">
        <w:rPr>
          <w:rFonts w:cs="Arial"/>
          <w:color w:val="333333"/>
          <w:shd w:val="clear" w:color="auto" w:fill="FFFFFF"/>
        </w:rPr>
        <w:t> </w:t>
      </w:r>
      <w:r w:rsidRPr="00FE0DE3">
        <w:rPr>
          <w:rStyle w:val="pagerange"/>
          <w:rFonts w:cs="Arial"/>
          <w:color w:val="333333"/>
          <w:shd w:val="clear" w:color="auto" w:fill="FFFFFF"/>
        </w:rPr>
        <w:t xml:space="preserve">57-67. </w:t>
      </w:r>
      <w:hyperlink r:id="rId106" w:history="1">
        <w:r w:rsidRPr="00FE0DE3">
          <w:rPr>
            <w:rStyle w:val="Hyperlink"/>
            <w:rFonts w:cs="Arial"/>
            <w:shd w:val="clear" w:color="auto" w:fill="FFFFFF"/>
          </w:rPr>
          <w:t>http://dx.doi.org/10.1080/17597269.2015.1118780</w:t>
        </w:r>
      </w:hyperlink>
      <w:r w:rsidRPr="00FE0DE3">
        <w:rPr>
          <w:rStyle w:val="doilink"/>
          <w:rFonts w:cs="Arial"/>
          <w:color w:val="333333"/>
          <w:shd w:val="clear" w:color="auto" w:fill="FFFFFF"/>
        </w:rPr>
        <w:t xml:space="preserve"> </w:t>
      </w:r>
    </w:p>
    <w:p w:rsidR="005F721E" w:rsidRPr="00FE0DE3" w:rsidRDefault="005F721E" w:rsidP="005F721E">
      <w:pPr>
        <w:pStyle w:val="Brdtekst"/>
        <w:numPr>
          <w:ilvl w:val="0"/>
          <w:numId w:val="36"/>
        </w:numPr>
        <w:jc w:val="left"/>
      </w:pPr>
      <w:r w:rsidRPr="00FE0DE3">
        <w:t xml:space="preserve">Shemfe, M.,Sai Gu, S., Ranganathan, P. 2015. Techno-economic performance analysis of biofuel production and miniature electric power generation from biomass fast pyrolysis and bio-oil upgrading, Fuel, Volume 143, 2015, Pages 361-372, </w:t>
      </w:r>
      <w:hyperlink r:id="rId107" w:history="1">
        <w:r w:rsidRPr="00FE0DE3">
          <w:rPr>
            <w:rStyle w:val="Hyperlink"/>
          </w:rPr>
          <w:t>https://doi.org/10.1016/j.fuel.2014.11.078</w:t>
        </w:r>
      </w:hyperlink>
      <w:r w:rsidRPr="00FE0DE3">
        <w:t xml:space="preserve">. </w:t>
      </w:r>
    </w:p>
    <w:p w:rsidR="005F721E" w:rsidRPr="00FE0DE3" w:rsidRDefault="005F721E" w:rsidP="005F721E">
      <w:pPr>
        <w:pStyle w:val="Brdtekst"/>
        <w:numPr>
          <w:ilvl w:val="0"/>
          <w:numId w:val="36"/>
        </w:numPr>
        <w:rPr>
          <w:b/>
          <w:bCs/>
        </w:rPr>
      </w:pPr>
      <w:r w:rsidRPr="00FE0DE3">
        <w:rPr>
          <w:bCs/>
        </w:rPr>
        <w:t>BE-Sustainable. 2014. Empyro BV breaks ground of its biomass to liquid pyrolysis plant.</w:t>
      </w:r>
      <w:r w:rsidRPr="00FE0DE3">
        <w:rPr>
          <w:b/>
          <w:bCs/>
        </w:rPr>
        <w:t xml:space="preserve"> </w:t>
      </w:r>
      <w:hyperlink r:id="rId108" w:history="1">
        <w:r w:rsidRPr="00FE0DE3">
          <w:rPr>
            <w:rStyle w:val="Hyperlink"/>
          </w:rPr>
          <w:t>http://www.besustainablemagazine.com/cms2/empyro-bv-breaks-ground-of-its-biomass-to-liquid-pyrolysis-plant/</w:t>
        </w:r>
      </w:hyperlink>
      <w:r w:rsidRPr="00FE0DE3">
        <w:t xml:space="preserve"> </w:t>
      </w:r>
    </w:p>
    <w:p w:rsidR="005F721E" w:rsidRPr="00FE0DE3" w:rsidRDefault="005F721E" w:rsidP="005F721E">
      <w:pPr>
        <w:pStyle w:val="Brdtekst"/>
        <w:numPr>
          <w:ilvl w:val="0"/>
          <w:numId w:val="36"/>
        </w:numPr>
        <w:jc w:val="left"/>
      </w:pPr>
      <w:r w:rsidRPr="00FE0DE3">
        <w:t xml:space="preserve">Ensyn. 2016. Scale-up &amp; Optimization BETO Workshop. </w:t>
      </w:r>
      <w:hyperlink r:id="rId109" w:history="1">
        <w:r w:rsidRPr="00FE0DE3">
          <w:rPr>
            <w:rStyle w:val="Hyperlink"/>
          </w:rPr>
          <w:t>https://www.energy.gov/sites/prod/files/2016/10/f33/Graham_0.pdf</w:t>
        </w:r>
      </w:hyperlink>
      <w:r w:rsidRPr="00FE0DE3">
        <w:t xml:space="preserve"> </w:t>
      </w:r>
    </w:p>
    <w:p w:rsidR="005F721E" w:rsidRPr="00FE0DE3" w:rsidRDefault="005F721E" w:rsidP="005F721E">
      <w:pPr>
        <w:pStyle w:val="Brdtekst"/>
        <w:numPr>
          <w:ilvl w:val="0"/>
          <w:numId w:val="36"/>
        </w:numPr>
        <w:jc w:val="left"/>
      </w:pPr>
      <w:r w:rsidRPr="00FE0DE3">
        <w:t xml:space="preserve">BTG. Pyrolysis oil properties. </w:t>
      </w:r>
      <w:hyperlink r:id="rId110" w:history="1">
        <w:r w:rsidRPr="00FE0DE3">
          <w:rPr>
            <w:rStyle w:val="Hyperlink"/>
          </w:rPr>
          <w:t>https://www.btg-btl.com/en/applications/oilproperties</w:t>
        </w:r>
      </w:hyperlink>
      <w:r w:rsidRPr="00FE0DE3">
        <w:t xml:space="preserve"> </w:t>
      </w:r>
    </w:p>
    <w:p w:rsidR="005F721E" w:rsidRPr="00FE0DE3" w:rsidRDefault="005F721E" w:rsidP="005F721E">
      <w:pPr>
        <w:pStyle w:val="Brdtekst"/>
        <w:numPr>
          <w:ilvl w:val="0"/>
          <w:numId w:val="36"/>
        </w:numPr>
        <w:jc w:val="left"/>
      </w:pPr>
      <w:r w:rsidRPr="00FE0DE3">
        <w:t xml:space="preserve">Environment Canada. 1999. Bunker C Fuel Oil. </w:t>
      </w:r>
      <w:hyperlink r:id="rId111" w:history="1">
        <w:r w:rsidRPr="00FE0DE3">
          <w:rPr>
            <w:rStyle w:val="Hyperlink"/>
          </w:rPr>
          <w:t>www.etc-cte.ec.gc.ca/databases/oilproperties/pdf/web_bunker_c_fuel_oil.pdf</w:t>
        </w:r>
      </w:hyperlink>
    </w:p>
    <w:p w:rsidR="0076287A" w:rsidRPr="00FE0DE3" w:rsidRDefault="005F721E" w:rsidP="00AC6C7E">
      <w:pPr>
        <w:pStyle w:val="Overskrift1"/>
      </w:pPr>
      <w:r>
        <w:br w:type="page"/>
      </w:r>
      <w:bookmarkStart w:id="278" w:name="_Toc510434764"/>
      <w:r w:rsidR="00F30CEF" w:rsidRPr="00FE0DE3">
        <w:lastRenderedPageBreak/>
        <w:t>Cellulosic Ethanol</w:t>
      </w:r>
      <w:bookmarkEnd w:id="278"/>
    </w:p>
    <w:p w:rsidR="001362E1" w:rsidRPr="00FE0DE3" w:rsidRDefault="001362E1" w:rsidP="001362E1">
      <w:pPr>
        <w:pStyle w:val="Overskrift2"/>
      </w:pPr>
      <w:bookmarkStart w:id="279" w:name="_Toc510434765"/>
      <w:r w:rsidRPr="00FE0DE3">
        <w:t>Qualitative Description</w:t>
      </w:r>
      <w:bookmarkEnd w:id="279"/>
    </w:p>
    <w:p w:rsidR="00CE4FCE" w:rsidRPr="00FE0DE3" w:rsidRDefault="00273C4D" w:rsidP="00273C4D">
      <w:pPr>
        <w:pStyle w:val="Brdtekst"/>
      </w:pPr>
      <w:r w:rsidRPr="00FE0DE3">
        <w:t>Cellulose is an important structural component of the primary cell wall of green plants. It is an organic compound with the formula (C</w:t>
      </w:r>
      <w:r w:rsidRPr="00FE0DE3">
        <w:rPr>
          <w:vertAlign w:val="subscript"/>
        </w:rPr>
        <w:t>6</w:t>
      </w:r>
      <w:r w:rsidRPr="00FE0DE3">
        <w:t>H</w:t>
      </w:r>
      <w:r w:rsidRPr="00FE0DE3">
        <w:rPr>
          <w:vertAlign w:val="subscript"/>
        </w:rPr>
        <w:t>10</w:t>
      </w:r>
      <w:r w:rsidRPr="00FE0DE3">
        <w:t>O</w:t>
      </w:r>
      <w:r w:rsidRPr="00FE0DE3">
        <w:rPr>
          <w:vertAlign w:val="subscript"/>
        </w:rPr>
        <w:t>5</w:t>
      </w:r>
      <w:r w:rsidRPr="00FE0DE3">
        <w:t>)</w:t>
      </w:r>
      <w:r w:rsidRPr="00FE0DE3">
        <w:rPr>
          <w:vertAlign w:val="subscript"/>
        </w:rPr>
        <w:t>n</w:t>
      </w:r>
      <w:r w:rsidRPr="00FE0DE3">
        <w:t>, a polysaccharide consisting of a linear chain of several hundred to many thousands of β(1→4) linked D-glucose units. The basic chemical formula is the same as for starch with the difference being that the “n” is much larger for cellulose.</w:t>
      </w:r>
    </w:p>
    <w:p w:rsidR="00273C4D" w:rsidRPr="00FE0DE3" w:rsidRDefault="00DA3780" w:rsidP="00273C4D">
      <w:pPr>
        <w:pStyle w:val="Brdtekst"/>
      </w:pPr>
      <w:r w:rsidRPr="00FE0DE3">
        <w:t>If the cellulose can be broken down into the glucose molecules then those can be fermented into ethanol and the rest of the process is similar to the 1</w:t>
      </w:r>
      <w:r w:rsidRPr="00FE0DE3">
        <w:rPr>
          <w:vertAlign w:val="superscript"/>
        </w:rPr>
        <w:t>st</w:t>
      </w:r>
      <w:r w:rsidRPr="00FE0DE3">
        <w:t xml:space="preserve"> generation starch ethanol process.</w:t>
      </w:r>
      <w:r w:rsidR="00A37E8B" w:rsidRPr="00FE0DE3">
        <w:t xml:space="preserve"> </w:t>
      </w:r>
    </w:p>
    <w:p w:rsidR="001362E1" w:rsidRPr="00FE0DE3" w:rsidRDefault="001362E1" w:rsidP="001362E1">
      <w:pPr>
        <w:pStyle w:val="Overskrift3"/>
      </w:pPr>
      <w:bookmarkStart w:id="280" w:name="_Toc510434766"/>
      <w:r w:rsidRPr="00FE0DE3">
        <w:t>Contact Information</w:t>
      </w:r>
      <w:bookmarkEnd w:id="280"/>
    </w:p>
    <w:p w:rsidR="006F093D" w:rsidRPr="00FE0DE3" w:rsidRDefault="006F093D" w:rsidP="006F093D">
      <w:pPr>
        <w:pStyle w:val="Brdtekst"/>
      </w:pPr>
      <w:r w:rsidRPr="00FE0DE3">
        <w:t>Don O’Connor – (S&amp;T)</w:t>
      </w:r>
      <w:r w:rsidRPr="00FE0DE3">
        <w:rPr>
          <w:vertAlign w:val="superscript"/>
        </w:rPr>
        <w:t>2</w:t>
      </w:r>
      <w:r w:rsidRPr="00FE0DE3">
        <w:t xml:space="preserve"> Consultants Inc.</w:t>
      </w:r>
    </w:p>
    <w:p w:rsidR="001362E1" w:rsidRPr="00FE0DE3" w:rsidRDefault="001362E1" w:rsidP="001362E1">
      <w:pPr>
        <w:pStyle w:val="Overskrift3"/>
      </w:pPr>
      <w:bookmarkStart w:id="281" w:name="_Toc510434767"/>
      <w:r w:rsidRPr="00FE0DE3">
        <w:t>Brief Technology Description</w:t>
      </w:r>
      <w:bookmarkEnd w:id="281"/>
    </w:p>
    <w:p w:rsidR="004A3C9C" w:rsidRPr="00FE0DE3" w:rsidRDefault="00A37E8B" w:rsidP="00A37E8B">
      <w:pPr>
        <w:pStyle w:val="Brdtekst"/>
      </w:pPr>
      <w:r w:rsidRPr="00FE0DE3">
        <w:t>The cellulosic feedstock, which could be straw, corn stover, bagasse, or wood residue is generally subjected to a pretreatment stage to separate the cellulosic portion of the material from the lignin</w:t>
      </w:r>
      <w:r w:rsidR="004A3C9C" w:rsidRPr="00FE0DE3">
        <w:t xml:space="preserve"> and make the feedstock amenable to hydrolysis. The pretreatment stage may use acid and or steam to accomplish the goal.</w:t>
      </w:r>
    </w:p>
    <w:p w:rsidR="00A37E8B" w:rsidRPr="00FE0DE3" w:rsidRDefault="004A3C9C" w:rsidP="00A37E8B">
      <w:pPr>
        <w:pStyle w:val="Brdtekst"/>
      </w:pPr>
      <w:r w:rsidRPr="00FE0DE3">
        <w:t>The hydrolysis stage breaks down the cellulose molecules into smaller polysaccharides or completely into glucose units; this is a hydrolysis reaction. Hydrolysis can be carried out with cellulase enzymes or with acid. Most process developers are using enzymes.</w:t>
      </w:r>
    </w:p>
    <w:p w:rsidR="009E0BC2" w:rsidRPr="00FE0DE3" w:rsidRDefault="004A3C9C" w:rsidP="00A37E8B">
      <w:pPr>
        <w:pStyle w:val="Brdtekst"/>
      </w:pPr>
      <w:r w:rsidRPr="00FE0DE3">
        <w:t>Following the hydrolysis stage a yeast is added to convert the sugars into ethanol and carbon di</w:t>
      </w:r>
      <w:r w:rsidR="00FE0DE3">
        <w:t>oxide. The “</w:t>
      </w:r>
      <w:r w:rsidRPr="00FE0DE3">
        <w:t xml:space="preserve">beer” is then distilled to remove ethanol and water from the unfermented solids. A second distillation column to reach 95% ethanol and 5% water is followed by a molecular sieve to produce anhydrous ethanol by most process developers. </w:t>
      </w:r>
    </w:p>
    <w:p w:rsidR="004A3C9C" w:rsidRPr="00FE0DE3" w:rsidRDefault="004A3C9C" w:rsidP="00A37E8B">
      <w:pPr>
        <w:pStyle w:val="Brdtekst"/>
      </w:pPr>
      <w:r w:rsidRPr="00FE0DE3">
        <w:t>The unfermented solids have little value as animal feed and process developers generally convert the material to energy (thermal and electricity) to be used in the process with any excess being exported to the grid.</w:t>
      </w:r>
    </w:p>
    <w:p w:rsidR="00A37E8B" w:rsidRPr="00FE0DE3" w:rsidRDefault="00A37E8B" w:rsidP="00A37E8B">
      <w:pPr>
        <w:pStyle w:val="Brdtekst"/>
      </w:pPr>
      <w:r w:rsidRPr="00FE0DE3">
        <w:t>A typical process flow diagram is shown in the following figure.</w:t>
      </w:r>
    </w:p>
    <w:p w:rsidR="00A37E8B" w:rsidRPr="00FE0DE3" w:rsidRDefault="00A37E8B" w:rsidP="00A37E8B">
      <w:pPr>
        <w:pStyle w:val="Brdtekst"/>
      </w:pPr>
    </w:p>
    <w:p w:rsidR="0038261C" w:rsidRPr="00FE0DE3" w:rsidRDefault="0038261C" w:rsidP="0038261C">
      <w:pPr>
        <w:pStyle w:val="Billedtekst"/>
      </w:pPr>
      <w:bookmarkStart w:id="282" w:name="_Toc510435039"/>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8</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Cellulosic Ethanol Process</w:t>
      </w:r>
      <w:bookmarkEnd w:id="282"/>
    </w:p>
    <w:p w:rsidR="0038261C" w:rsidRPr="00FE0DE3" w:rsidRDefault="00007B86" w:rsidP="0038261C">
      <w:r>
        <w:rPr>
          <w:noProof/>
          <w:lang w:val="da-DK" w:eastAsia="da-DK"/>
        </w:rPr>
        <w:drawing>
          <wp:inline distT="0" distB="0" distL="0" distR="0">
            <wp:extent cx="5474335" cy="5034915"/>
            <wp:effectExtent l="19050" t="19050" r="12065" b="13335"/>
            <wp:docPr id="31" name="Billede 31" descr="Ethano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hanol flow"/>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74335" cy="5034915"/>
                    </a:xfrm>
                    <a:prstGeom prst="rect">
                      <a:avLst/>
                    </a:prstGeom>
                    <a:noFill/>
                    <a:ln w="19050" cmpd="sng">
                      <a:solidFill>
                        <a:srgbClr val="000000"/>
                      </a:solidFill>
                      <a:miter lim="800000"/>
                      <a:headEnd/>
                      <a:tailEnd/>
                    </a:ln>
                    <a:effectLst/>
                  </pic:spPr>
                </pic:pic>
              </a:graphicData>
            </a:graphic>
          </wp:inline>
        </w:drawing>
      </w:r>
    </w:p>
    <w:p w:rsidR="001362E1" w:rsidRPr="00FE0DE3" w:rsidRDefault="001362E1" w:rsidP="001362E1">
      <w:pPr>
        <w:pStyle w:val="Overskrift3"/>
      </w:pPr>
      <w:bookmarkStart w:id="283" w:name="_Toc510434768"/>
      <w:r w:rsidRPr="00FE0DE3">
        <w:t>Input</w:t>
      </w:r>
      <w:bookmarkEnd w:id="283"/>
    </w:p>
    <w:p w:rsidR="009E0BC2" w:rsidRPr="00FE0DE3" w:rsidRDefault="009E0BC2" w:rsidP="009E0BC2">
      <w:pPr>
        <w:pStyle w:val="Brdtekst"/>
      </w:pPr>
      <w:r w:rsidRPr="00FE0DE3">
        <w:t>The primary input is the cellulosic feedstock, along with water and the chemicals used in the process. The quantity and type of feedstock vary between process developers.</w:t>
      </w:r>
    </w:p>
    <w:p w:rsidR="001362E1" w:rsidRPr="00FE0DE3" w:rsidRDefault="001362E1" w:rsidP="001362E1">
      <w:pPr>
        <w:pStyle w:val="Overskrift3"/>
      </w:pPr>
      <w:bookmarkStart w:id="284" w:name="_Toc510434769"/>
      <w:r w:rsidRPr="00FE0DE3">
        <w:t>Output</w:t>
      </w:r>
      <w:bookmarkEnd w:id="284"/>
    </w:p>
    <w:p w:rsidR="009E0BC2" w:rsidRPr="00FE0DE3" w:rsidRDefault="009E0BC2" w:rsidP="009E0BC2">
      <w:pPr>
        <w:pStyle w:val="Brdtekst"/>
      </w:pPr>
      <w:r w:rsidRPr="00FE0DE3">
        <w:t>The output from the system is ethanol and in most cases some electricity. With most developers the lignin and unfermented solids are burned and/or anaerobically digested to produce energy for the process. Some developers try to sell the stillage (unfermented solids) as a fertilizer for field application. This will return the nitrogen, phosphorus and phosphates in the straw to the fields and replace the synthetic fertilizers that would be used to replace these nutrients.</w:t>
      </w:r>
    </w:p>
    <w:p w:rsidR="001362E1" w:rsidRPr="00FE0DE3" w:rsidRDefault="001362E1" w:rsidP="001362E1">
      <w:pPr>
        <w:pStyle w:val="Overskrift3"/>
      </w:pPr>
      <w:bookmarkStart w:id="285" w:name="_Toc510434770"/>
      <w:r w:rsidRPr="00FE0DE3">
        <w:t>Energy Balance</w:t>
      </w:r>
      <w:bookmarkEnd w:id="285"/>
    </w:p>
    <w:p w:rsidR="006662B6" w:rsidRPr="00FE0DE3" w:rsidRDefault="00CE4983" w:rsidP="006662B6">
      <w:pPr>
        <w:pStyle w:val="Brdtekst"/>
      </w:pPr>
      <w:r w:rsidRPr="00FE0DE3">
        <w:t xml:space="preserve">There are a number of technology developers working on cellulosic ethanol processes. There are different approaches to the basic system that are being employed. As this is a new technology, developers do not release too much information to the public. The most detailed techno-economic information available if from the US National Renewable Energy Laboratory [1]. This information is now dated and likely doesn’t represent the current state of the art but </w:t>
      </w:r>
      <w:r w:rsidRPr="00FE0DE3">
        <w:lastRenderedPageBreak/>
        <w:t xml:space="preserve">it is still the most complete analysis available. </w:t>
      </w:r>
      <w:r w:rsidR="006662B6" w:rsidRPr="00FE0DE3">
        <w:t>A Sankey diagram based on published data from the US National Renewable Energy Laboratory is shown in the following figure.</w:t>
      </w:r>
    </w:p>
    <w:p w:rsidR="001362E1" w:rsidRPr="00FE0DE3" w:rsidRDefault="001362E1" w:rsidP="001362E1">
      <w:pPr>
        <w:pStyle w:val="Billedtekst"/>
      </w:pPr>
      <w:bookmarkStart w:id="286" w:name="_Toc510435040"/>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8</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r>
      <w:r w:rsidR="00E07CDF" w:rsidRPr="00FE0DE3">
        <w:t>Cellulosic Ethanol</w:t>
      </w:r>
      <w:r w:rsidRPr="00FE0DE3">
        <w:t xml:space="preserve"> Energy Balance</w:t>
      </w:r>
      <w:bookmarkEnd w:id="286"/>
    </w:p>
    <w:p w:rsidR="00B833B4" w:rsidRPr="00FE0DE3" w:rsidRDefault="00007B86" w:rsidP="00B833B4">
      <w:r>
        <w:rPr>
          <w:noProof/>
          <w:lang w:val="da-DK" w:eastAsia="da-DK"/>
        </w:rPr>
        <w:drawing>
          <wp:inline distT="0" distB="0" distL="0" distR="0">
            <wp:extent cx="5486400" cy="2743200"/>
            <wp:effectExtent l="19050" t="19050" r="19050" b="19050"/>
            <wp:docPr id="32" name="Billede 32" descr="cellulosic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llulosic ethanol"/>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D50B7C" w:rsidRPr="00FE0DE3" w:rsidRDefault="00D50B7C" w:rsidP="00D50B7C"/>
    <w:p w:rsidR="006662B6" w:rsidRPr="00FE0DE3" w:rsidRDefault="006662B6" w:rsidP="001E624D">
      <w:pPr>
        <w:pStyle w:val="ReportBody"/>
      </w:pPr>
      <w:r w:rsidRPr="00FE0DE3">
        <w:t>This process also consumes a significant quantity of chemicals to assist with the process and waste treatment. The Sankey diagram when these chemicals are included is shown in the following figure.</w:t>
      </w:r>
      <w:r w:rsidR="00AD1AC9" w:rsidRPr="00FE0DE3">
        <w:t xml:space="preserve"> The chemical energy is the energy required to produce and transport the chemicals.</w:t>
      </w:r>
    </w:p>
    <w:p w:rsidR="006662B6" w:rsidRPr="00FE0DE3" w:rsidRDefault="006662B6" w:rsidP="006662B6">
      <w:pPr>
        <w:pStyle w:val="Billedtekst"/>
      </w:pPr>
      <w:bookmarkStart w:id="287" w:name="_Toc510435041"/>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8</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Cellulosic Ethanol Energy Balance with Chemicals</w:t>
      </w:r>
      <w:bookmarkEnd w:id="287"/>
    </w:p>
    <w:p w:rsidR="00B833B4" w:rsidRPr="00FE0DE3" w:rsidRDefault="00007B86" w:rsidP="00B833B4">
      <w:r>
        <w:rPr>
          <w:noProof/>
          <w:lang w:val="da-DK" w:eastAsia="da-DK"/>
        </w:rPr>
        <w:drawing>
          <wp:inline distT="0" distB="0" distL="0" distR="0">
            <wp:extent cx="5486400" cy="2743200"/>
            <wp:effectExtent l="19050" t="19050" r="19050" b="19050"/>
            <wp:docPr id="33" name="Billede 33" descr="Cell et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ll etoh"/>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E23BA4" w:rsidRPr="00FE0DE3" w:rsidRDefault="00E23BA4" w:rsidP="00E23BA4"/>
    <w:p w:rsidR="001D3DE1" w:rsidRPr="00FE0DE3" w:rsidRDefault="001D3DE1" w:rsidP="001D3DE1">
      <w:pPr>
        <w:pStyle w:val="ReportBody"/>
      </w:pPr>
      <w:r w:rsidRPr="00FE0DE3">
        <w:t>Since the process generates its own energy for use in the process, the internal energy consumption is high. The process also consumes significantly more energy than the 1</w:t>
      </w:r>
      <w:r w:rsidRPr="00FE0DE3">
        <w:rPr>
          <w:vertAlign w:val="superscript"/>
        </w:rPr>
        <w:t>st</w:t>
      </w:r>
      <w:r w:rsidRPr="00FE0DE3">
        <w:t xml:space="preserve"> generation ethanol processes.</w:t>
      </w:r>
    </w:p>
    <w:p w:rsidR="00CE4983" w:rsidRPr="00FE0DE3" w:rsidRDefault="00CE4983" w:rsidP="001D3DE1">
      <w:pPr>
        <w:pStyle w:val="ReportBody"/>
      </w:pPr>
      <w:r w:rsidRPr="00FE0DE3">
        <w:t>For comparison the Sankey diagram for the Inbicon technology is shown in the following figure [2].</w:t>
      </w:r>
    </w:p>
    <w:p w:rsidR="001028C3" w:rsidRPr="00FE0DE3" w:rsidRDefault="001028C3" w:rsidP="009F41F4">
      <w:pPr>
        <w:pStyle w:val="Billedtekst"/>
      </w:pPr>
      <w:bookmarkStart w:id="288" w:name="_Toc510435042"/>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8</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Inbicon Cellulosic Ethanol Energy Balance</w:t>
      </w:r>
      <w:bookmarkEnd w:id="288"/>
    </w:p>
    <w:p w:rsidR="00A7617B" w:rsidRPr="00FE0DE3" w:rsidRDefault="00007B86" w:rsidP="00A7617B">
      <w:r>
        <w:rPr>
          <w:noProof/>
          <w:lang w:val="da-DK" w:eastAsia="da-DK"/>
        </w:rPr>
        <w:drawing>
          <wp:inline distT="0" distB="0" distL="0" distR="0">
            <wp:extent cx="5486400" cy="2743200"/>
            <wp:effectExtent l="19050" t="19050" r="19050" b="19050"/>
            <wp:docPr id="34" name="Billede 34" descr="inbicon cell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bicon cell ethanol"/>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1028C3" w:rsidRPr="00FE0DE3" w:rsidRDefault="001028C3" w:rsidP="009F41F4"/>
    <w:p w:rsidR="001028C3" w:rsidRPr="00FE0DE3" w:rsidRDefault="001028C3" w:rsidP="009F41F4">
      <w:pPr>
        <w:pStyle w:val="ReportBody"/>
      </w:pPr>
      <w:r w:rsidRPr="00FE0DE3">
        <w:t>This technology has much lower ethanol production but also produced animal feed and lignin for energy applications after some of the lignin was used to supply the heat and power for the facilities. The Inbicon plants were designed to be integrated with power plants.</w:t>
      </w:r>
    </w:p>
    <w:p w:rsidR="001362E1" w:rsidRPr="00FE0DE3" w:rsidRDefault="001362E1" w:rsidP="001362E1">
      <w:pPr>
        <w:pStyle w:val="Overskrift3"/>
      </w:pPr>
      <w:bookmarkStart w:id="289" w:name="_Toc510434771"/>
      <w:r w:rsidRPr="00FE0DE3">
        <w:t>Typical Capacities</w:t>
      </w:r>
      <w:bookmarkEnd w:id="289"/>
    </w:p>
    <w:p w:rsidR="00C421E0" w:rsidRPr="00FE0DE3" w:rsidRDefault="00C421E0" w:rsidP="00C421E0">
      <w:pPr>
        <w:pStyle w:val="Brdtekst"/>
      </w:pPr>
      <w:r w:rsidRPr="00FE0DE3">
        <w:t xml:space="preserve">There have been about a half dozen commercial demonstration plants </w:t>
      </w:r>
      <w:r w:rsidR="006B27CB" w:rsidRPr="00FE0DE3">
        <w:t xml:space="preserve">built </w:t>
      </w:r>
      <w:r w:rsidRPr="00FE0DE3">
        <w:t>in Europe, Brazil and the United States</w:t>
      </w:r>
      <w:r w:rsidR="006B27CB" w:rsidRPr="00FE0DE3">
        <w:t xml:space="preserve"> over the past five years</w:t>
      </w:r>
      <w:r w:rsidRPr="00FE0DE3">
        <w:t>. The plants have been sized in the 60 to 115 million litre per year range</w:t>
      </w:r>
      <w:r w:rsidR="00364FEC" w:rsidRPr="00FE0DE3">
        <w:t xml:space="preserve"> (45 to 80 MW)</w:t>
      </w:r>
      <w:r w:rsidRPr="00FE0DE3">
        <w:t>, however few of the plants have been able to operate at capacity for significant periods of time.</w:t>
      </w:r>
      <w:r w:rsidR="003C23C7" w:rsidRPr="00FE0DE3">
        <w:t xml:space="preserve"> The plants consume 50,000 to 100,000 tonnes of feedstock per year when operated at capacity.</w:t>
      </w:r>
    </w:p>
    <w:p w:rsidR="001362E1" w:rsidRPr="00FE0DE3" w:rsidRDefault="001362E1" w:rsidP="001362E1">
      <w:pPr>
        <w:pStyle w:val="Overskrift3"/>
      </w:pPr>
      <w:bookmarkStart w:id="290" w:name="_Toc510434772"/>
      <w:r w:rsidRPr="00FE0DE3">
        <w:t>Regulation Ability</w:t>
      </w:r>
      <w:bookmarkEnd w:id="290"/>
    </w:p>
    <w:p w:rsidR="003C23C7" w:rsidRPr="00FE0DE3" w:rsidRDefault="006B27CB" w:rsidP="003C23C7">
      <w:pPr>
        <w:pStyle w:val="Brdtekst"/>
      </w:pPr>
      <w:r w:rsidRPr="00FE0DE3">
        <w:t>Since most of the plants have not been able to operate continuously for extended periods of time it has been difficult to assess their regulation capabilities. In theory, the regulation capabilities should be similar to those of the 1</w:t>
      </w:r>
      <w:r w:rsidRPr="00FE0DE3">
        <w:rPr>
          <w:vertAlign w:val="superscript"/>
        </w:rPr>
        <w:t>st</w:t>
      </w:r>
      <w:r w:rsidRPr="00FE0DE3">
        <w:t xml:space="preserve"> generation plants but the added complexity of the process and the fact that the process supplies the fuel for the process my limit the regulation capacity.</w:t>
      </w:r>
    </w:p>
    <w:p w:rsidR="001362E1" w:rsidRPr="00FE0DE3" w:rsidRDefault="001362E1" w:rsidP="001362E1">
      <w:pPr>
        <w:pStyle w:val="Overskrift3"/>
      </w:pPr>
      <w:bookmarkStart w:id="291" w:name="_Toc510434773"/>
      <w:r w:rsidRPr="00FE0DE3">
        <w:t>Space Requirements</w:t>
      </w:r>
      <w:bookmarkEnd w:id="291"/>
    </w:p>
    <w:p w:rsidR="006B27CB" w:rsidRPr="00FE0DE3" w:rsidRDefault="00AF6B95" w:rsidP="006B27CB">
      <w:pPr>
        <w:pStyle w:val="Brdtekst"/>
      </w:pPr>
      <w:r w:rsidRPr="00FE0DE3">
        <w:t>The 50 million litre per year B</w:t>
      </w:r>
      <w:r w:rsidR="006B27CB" w:rsidRPr="00FE0DE3">
        <w:t xml:space="preserve">eta Renewables Plant in Italy covers an area of </w:t>
      </w:r>
      <w:r w:rsidRPr="00FE0DE3">
        <w:t xml:space="preserve">14 ha including </w:t>
      </w:r>
      <w:r w:rsidR="00E96E55" w:rsidRPr="00FE0DE3">
        <w:t xml:space="preserve">some </w:t>
      </w:r>
      <w:r w:rsidRPr="00FE0DE3">
        <w:t xml:space="preserve">feedstock storage. The 110 million litre per year </w:t>
      </w:r>
      <w:r w:rsidR="00246070" w:rsidRPr="00FE0DE3">
        <w:t>DuPont</w:t>
      </w:r>
      <w:r w:rsidRPr="00FE0DE3">
        <w:t xml:space="preserve"> facility in Nevada Iowa has an area of 18.5 ha, excluding the storage area.</w:t>
      </w:r>
      <w:r w:rsidR="00E96E55" w:rsidRPr="00FE0DE3">
        <w:t xml:space="preserve"> The storage area appears to be twice the size of the plant. The 80 million litre per year POET DSM covers an area of 120 ha including feedstock storage.</w:t>
      </w:r>
    </w:p>
    <w:p w:rsidR="00E96E55" w:rsidRPr="00FE0DE3" w:rsidRDefault="00E96E55" w:rsidP="006B27CB">
      <w:pPr>
        <w:pStyle w:val="Brdtekst"/>
      </w:pPr>
      <w:r w:rsidRPr="00FE0DE3">
        <w:t xml:space="preserve">The space requirements for the plant do vary significantly, some of which is due to the need to store a year or more of feedstock on the site. Space requirements of 0.5 ha/million litres </w:t>
      </w:r>
      <w:r w:rsidR="00364FEC" w:rsidRPr="00FE0DE3">
        <w:t>(7000 m</w:t>
      </w:r>
      <w:r w:rsidR="00364FEC" w:rsidRPr="00FE0DE3">
        <w:rPr>
          <w:vertAlign w:val="superscript"/>
        </w:rPr>
        <w:t>2</w:t>
      </w:r>
      <w:r w:rsidR="00364FEC" w:rsidRPr="00FE0DE3">
        <w:t xml:space="preserve">/MW) </w:t>
      </w:r>
      <w:r w:rsidRPr="00FE0DE3">
        <w:t>would appear to be a reasonable value which allows room for feedstock storage.</w:t>
      </w:r>
    </w:p>
    <w:p w:rsidR="001362E1" w:rsidRPr="00FE0DE3" w:rsidRDefault="001362E1" w:rsidP="001362E1">
      <w:pPr>
        <w:pStyle w:val="Overskrift3"/>
      </w:pPr>
      <w:bookmarkStart w:id="292" w:name="_Toc510434774"/>
      <w:r w:rsidRPr="00FE0DE3">
        <w:t>Advantages/Disadvantages</w:t>
      </w:r>
      <w:bookmarkEnd w:id="292"/>
    </w:p>
    <w:p w:rsidR="003314E1" w:rsidRPr="00FE0DE3" w:rsidRDefault="00CB3DDB" w:rsidP="003314E1">
      <w:pPr>
        <w:pStyle w:val="Brdtekst"/>
      </w:pPr>
      <w:r w:rsidRPr="00FE0DE3">
        <w:t xml:space="preserve">The cellulosic ethanol process utilizes a feedstock that is largely underutilized in most agricultural regions of the world, thus there is no perceived competition for feed and food </w:t>
      </w:r>
      <w:r w:rsidRPr="00FE0DE3">
        <w:lastRenderedPageBreak/>
        <w:t>crops. The GHG emissions are similar to those of sugarcane ethanol, where crop residues provide the energy for the process.</w:t>
      </w:r>
    </w:p>
    <w:p w:rsidR="00CB3DDB" w:rsidRPr="00FE0DE3" w:rsidRDefault="00CB3DDB" w:rsidP="003314E1">
      <w:pPr>
        <w:pStyle w:val="Brdtekst"/>
      </w:pPr>
      <w:r w:rsidRPr="00FE0DE3">
        <w:t>The technology is complex and capital costs will be higher than for 1</w:t>
      </w:r>
      <w:r w:rsidRPr="00FE0DE3">
        <w:rPr>
          <w:vertAlign w:val="superscript"/>
        </w:rPr>
        <w:t>st</w:t>
      </w:r>
      <w:r w:rsidRPr="00FE0DE3">
        <w:t xml:space="preserve"> generation ethanol plants. The technology complexity has also negatively impacted the time required to commercialize the process. The POET DSM plant has only recently announced that they have been able to solve the pre-treatment challenges and have been able to run the plant at 80% of capacity [</w:t>
      </w:r>
      <w:r w:rsidR="009F41F4" w:rsidRPr="00FE0DE3">
        <w:t>3</w:t>
      </w:r>
      <w:r w:rsidRPr="00FE0DE3">
        <w:t>]. This is three years after the plant opened.</w:t>
      </w:r>
    </w:p>
    <w:p w:rsidR="00CB3DDB" w:rsidRPr="00FE0DE3" w:rsidRDefault="00E351B0" w:rsidP="003314E1">
      <w:pPr>
        <w:pStyle w:val="Brdtekst"/>
      </w:pPr>
      <w:r w:rsidRPr="00FE0DE3">
        <w:t>Other large scale first of kind plants have also had commercial and technical challenges, for example t</w:t>
      </w:r>
      <w:r w:rsidR="00CB3DDB" w:rsidRPr="00FE0DE3">
        <w:t xml:space="preserve">he </w:t>
      </w:r>
      <w:r w:rsidR="00246070" w:rsidRPr="00FE0DE3">
        <w:t>DuPont</w:t>
      </w:r>
      <w:r w:rsidR="00CB3DDB" w:rsidRPr="00FE0DE3">
        <w:t xml:space="preserve"> plant is now for sale, the Beta Renewables plant in Italy has been idled and the Abengoa plant in Kansas was sold in a bankruptcy sale.</w:t>
      </w:r>
      <w:r w:rsidRPr="00FE0DE3">
        <w:t xml:space="preserve"> The exact reasons for these decisions are not public and in some cases the decisions may have been due to other challenges that the companies may have faced.</w:t>
      </w:r>
    </w:p>
    <w:p w:rsidR="00E351B0" w:rsidRPr="00FE0DE3" w:rsidRDefault="00E351B0" w:rsidP="003314E1">
      <w:pPr>
        <w:pStyle w:val="Brdtekst"/>
      </w:pPr>
      <w:r w:rsidRPr="00FE0DE3">
        <w:t xml:space="preserve">POET DSM [4] reported that in addition to resolving the technical challenges of pretreatment that they have decided to build an on-site enzyme production facility. Presumably this is a commercial </w:t>
      </w:r>
      <w:r w:rsidR="001A5DB2" w:rsidRPr="00FE0DE3">
        <w:t>decision;</w:t>
      </w:r>
      <w:r w:rsidRPr="00FE0DE3">
        <w:t xml:space="preserve"> on-site production would not need</w:t>
      </w:r>
      <w:r w:rsidR="006F2A31" w:rsidRPr="00FE0DE3">
        <w:t xml:space="preserve"> to concentrate the enzyme to reduce transportation costs, saving capital and operating costs.</w:t>
      </w:r>
    </w:p>
    <w:p w:rsidR="00E351B0" w:rsidRPr="00FE0DE3" w:rsidRDefault="001A5DB2" w:rsidP="003314E1">
      <w:pPr>
        <w:pStyle w:val="Brdtekst"/>
      </w:pPr>
      <w:r w:rsidRPr="00FE0DE3">
        <w:t>Van der Meij [5] recently presented a venture capitalist’s view of the technology and stated that he could not see the business case for the technology citing feedstock logistics costs, scale, high pretreatment costs and margin uncertainty as issues.  He als</w:t>
      </w:r>
      <w:r w:rsidR="00FE0DE3">
        <w:t>o</w:t>
      </w:r>
      <w:r w:rsidRPr="00FE0DE3">
        <w:t xml:space="preserve"> stated that there was still significant technology risk present.</w:t>
      </w:r>
    </w:p>
    <w:p w:rsidR="001362E1" w:rsidRPr="00FE0DE3" w:rsidRDefault="001362E1" w:rsidP="001362E1">
      <w:pPr>
        <w:pStyle w:val="Overskrift3"/>
      </w:pPr>
      <w:bookmarkStart w:id="293" w:name="_Toc510434775"/>
      <w:r w:rsidRPr="00FE0DE3">
        <w:t>Environment</w:t>
      </w:r>
      <w:bookmarkEnd w:id="293"/>
    </w:p>
    <w:p w:rsidR="00CB3DDB" w:rsidRPr="00FE0DE3" w:rsidRDefault="00284411" w:rsidP="00CB3DDB">
      <w:pPr>
        <w:pStyle w:val="Brdtekst"/>
      </w:pPr>
      <w:r w:rsidRPr="00FE0DE3">
        <w:t>In some regions of the world there is concern that removing too much straw from the field will have negative impacts on soil health. Reduced soil carbon and increased erosion potential are potential outcomes if the crop residue harvest is not undertaken in a sustainable manner.</w:t>
      </w:r>
    </w:p>
    <w:p w:rsidR="001362E1" w:rsidRPr="00FE0DE3" w:rsidRDefault="001362E1" w:rsidP="001362E1">
      <w:pPr>
        <w:pStyle w:val="Overskrift3"/>
      </w:pPr>
      <w:bookmarkStart w:id="294" w:name="_Toc510434776"/>
      <w:r w:rsidRPr="00FE0DE3">
        <w:t>Research and Development Perspective</w:t>
      </w:r>
      <w:bookmarkEnd w:id="294"/>
    </w:p>
    <w:p w:rsidR="0075029D" w:rsidRPr="00FE0DE3" w:rsidRDefault="0075029D" w:rsidP="00284411">
      <w:pPr>
        <w:pStyle w:val="Brdtekst"/>
      </w:pPr>
      <w:r w:rsidRPr="00FE0DE3">
        <w:t>Cellulosic ethanol produced from straw is a category 2 technology, a pioneer phase technology with limited applications to date. The technology has been proven to work through demonstration facilities or semi-commercial plants. However, due to the limited application, the price and performance is still attached with high uncertainty, since development and customization is still needed. The technology still has a significant development potential.</w:t>
      </w:r>
    </w:p>
    <w:p w:rsidR="00284411" w:rsidRPr="00FE0DE3" w:rsidRDefault="00284411" w:rsidP="00284411">
      <w:pPr>
        <w:pStyle w:val="Brdtekst"/>
      </w:pPr>
      <w:r w:rsidRPr="00FE0DE3">
        <w:t xml:space="preserve">This technology has probably had more research undertaken on it than all of the other technologies in this report. As the technology has been scaled to near commercial scale many of the process developers have experienced significant challenges with materials handling through the front end of the process. </w:t>
      </w:r>
    </w:p>
    <w:p w:rsidR="006014B7" w:rsidRPr="00FE0DE3" w:rsidRDefault="006014B7" w:rsidP="00284411">
      <w:pPr>
        <w:pStyle w:val="Brdtekst"/>
      </w:pPr>
      <w:r w:rsidRPr="00FE0DE3">
        <w:t xml:space="preserve">The </w:t>
      </w:r>
      <w:r w:rsidR="00FE0DE3" w:rsidRPr="00FE0DE3">
        <w:t>challenges of operating the first of a kind cellulosic ethanol facility were</w:t>
      </w:r>
      <w:r w:rsidRPr="00FE0DE3">
        <w:t xml:space="preserve"> acknowledged by Merritt [6].</w:t>
      </w:r>
      <w:r w:rsidR="00DA2596" w:rsidRPr="00FE0DE3">
        <w:t xml:space="preserve"> He stated that three years after start-up the plant is operating at 80% of capacity, converting 95% of the fermentable sugars to ethanol at the design solids loading. The engineering focus is now on how to simplify the process and reduce capital costs, exactly the activities that create the learning curve. He also highlights advances in enzyme effectiveness in reducing future operating costs.</w:t>
      </w:r>
    </w:p>
    <w:p w:rsidR="001362E1" w:rsidRPr="00FE0DE3" w:rsidRDefault="001362E1" w:rsidP="001362E1">
      <w:pPr>
        <w:pStyle w:val="Overskrift3"/>
      </w:pPr>
      <w:bookmarkStart w:id="295" w:name="_Toc510434777"/>
      <w:r w:rsidRPr="00FE0DE3">
        <w:t>Examples of Market Standard Technology</w:t>
      </w:r>
      <w:bookmarkEnd w:id="295"/>
    </w:p>
    <w:p w:rsidR="00F22A92" w:rsidRPr="00FE0DE3" w:rsidRDefault="00F22A92" w:rsidP="00F22A92">
      <w:pPr>
        <w:pStyle w:val="Brdtekst"/>
      </w:pPr>
      <w:r w:rsidRPr="00FE0DE3">
        <w:t>The cellulosic ethanol technology has recently suffered some setbacks with respect to the commercialization of the technology.</w:t>
      </w:r>
    </w:p>
    <w:p w:rsidR="00284411" w:rsidRPr="00FE0DE3" w:rsidRDefault="0021763E" w:rsidP="00284411">
      <w:pPr>
        <w:pStyle w:val="Brdtekst"/>
      </w:pPr>
      <w:r w:rsidRPr="00FE0DE3">
        <w:t>One of the early movers on the commercialization of cellulosic ethanol technology was the Danish company Inbicon. However they have had difficulty in developing a commercial project without government guarantees.</w:t>
      </w:r>
    </w:p>
    <w:p w:rsidR="0021763E" w:rsidRPr="00FE0DE3" w:rsidRDefault="0021763E" w:rsidP="00284411">
      <w:pPr>
        <w:pStyle w:val="Brdtekst"/>
      </w:pPr>
      <w:r w:rsidRPr="00FE0DE3">
        <w:lastRenderedPageBreak/>
        <w:t xml:space="preserve">The Italian company, Gruppo Mossi Ghisolfi, which developed the Beta Renewables plant in Crescentino Italy and supplied the technology for the </w:t>
      </w:r>
      <w:r w:rsidR="009D3997" w:rsidRPr="00FE0DE3">
        <w:t>GranBio</w:t>
      </w:r>
      <w:r w:rsidRPr="00FE0DE3">
        <w:t xml:space="preserve"> plant in </w:t>
      </w:r>
      <w:r w:rsidR="00F22A92" w:rsidRPr="00FE0DE3">
        <w:t>Brazil,</w:t>
      </w:r>
      <w:r w:rsidRPr="00FE0DE3">
        <w:t xml:space="preserve"> has recently been granted protection from creditors [</w:t>
      </w:r>
      <w:r w:rsidR="006014B7" w:rsidRPr="00FE0DE3">
        <w:t>7</w:t>
      </w:r>
      <w:r w:rsidRPr="00FE0DE3">
        <w:t>].</w:t>
      </w:r>
    </w:p>
    <w:p w:rsidR="0021763E" w:rsidRPr="00FE0DE3" w:rsidRDefault="00246070" w:rsidP="00284411">
      <w:pPr>
        <w:pStyle w:val="Brdtekst"/>
      </w:pPr>
      <w:r w:rsidRPr="00FE0DE3">
        <w:t>DuPont</w:t>
      </w:r>
      <w:r w:rsidR="0021763E" w:rsidRPr="00FE0DE3">
        <w:t xml:space="preserve"> has recently put their Nevada Iowa plant up for sale [</w:t>
      </w:r>
      <w:r w:rsidR="006014B7" w:rsidRPr="00FE0DE3">
        <w:t>8</w:t>
      </w:r>
      <w:r w:rsidR="0021763E" w:rsidRPr="00FE0DE3">
        <w:t>].</w:t>
      </w:r>
    </w:p>
    <w:p w:rsidR="00811CBF" w:rsidRPr="00FE0DE3" w:rsidRDefault="00811CBF" w:rsidP="00284411">
      <w:pPr>
        <w:pStyle w:val="Brdtekst"/>
      </w:pPr>
      <w:r w:rsidRPr="00FE0DE3">
        <w:t>The one company that has recently moved ahead with new projects is Clariant. They have announced a license agreement with Enviral [</w:t>
      </w:r>
      <w:r w:rsidR="006014B7" w:rsidRPr="00FE0DE3">
        <w:t>9</w:t>
      </w:r>
      <w:r w:rsidRPr="00FE0DE3">
        <w:t xml:space="preserve">] </w:t>
      </w:r>
      <w:r w:rsidR="00F22A92" w:rsidRPr="00FE0DE3">
        <w:t xml:space="preserve">to add a 50 million litre per year plant to an existing facility in Slovakia </w:t>
      </w:r>
      <w:r w:rsidRPr="00FE0DE3">
        <w:t xml:space="preserve">and a </w:t>
      </w:r>
      <w:r w:rsidR="00F22A92" w:rsidRPr="00FE0DE3">
        <w:t>similar sized plant</w:t>
      </w:r>
      <w:r w:rsidRPr="00FE0DE3">
        <w:t xml:space="preserve"> to be built in Romania [</w:t>
      </w:r>
      <w:r w:rsidR="006014B7" w:rsidRPr="00FE0DE3">
        <w:t>10</w:t>
      </w:r>
      <w:r w:rsidRPr="00FE0DE3">
        <w:t>].</w:t>
      </w:r>
    </w:p>
    <w:p w:rsidR="00F22A92" w:rsidRPr="00FE0DE3" w:rsidRDefault="00F22A92" w:rsidP="00F22A92">
      <w:pPr>
        <w:pStyle w:val="Brdtekst"/>
        <w:spacing w:after="0"/>
        <w:rPr>
          <w:b/>
        </w:rPr>
      </w:pPr>
      <w:r w:rsidRPr="00FE0DE3">
        <w:rPr>
          <w:b/>
        </w:rPr>
        <w:t>Clariant Produkte Deutschland GmbH</w:t>
      </w:r>
    </w:p>
    <w:p w:rsidR="00F22A92" w:rsidRPr="00FE0DE3" w:rsidRDefault="00F22A92" w:rsidP="00F22A92">
      <w:pPr>
        <w:pStyle w:val="Brdtekst"/>
        <w:spacing w:after="0"/>
      </w:pPr>
      <w:r w:rsidRPr="00FE0DE3">
        <w:t>Biotech &amp; Renewables Center</w:t>
      </w:r>
    </w:p>
    <w:p w:rsidR="00F22A92" w:rsidRPr="00FE0DE3" w:rsidRDefault="00F22A92" w:rsidP="00F22A92">
      <w:pPr>
        <w:pStyle w:val="Brdtekst"/>
        <w:spacing w:after="0"/>
      </w:pPr>
      <w:r w:rsidRPr="00FE0DE3">
        <w:t>Staffelseestrasse 6</w:t>
      </w:r>
    </w:p>
    <w:p w:rsidR="00F22A92" w:rsidRPr="00FE0DE3" w:rsidRDefault="00F22A92" w:rsidP="00F22A92">
      <w:pPr>
        <w:pStyle w:val="Brdtekst"/>
      </w:pPr>
      <w:r w:rsidRPr="00FE0DE3">
        <w:t>D-81477 Munich, Germany</w:t>
      </w:r>
    </w:p>
    <w:p w:rsidR="001362E1" w:rsidRPr="00FE0DE3" w:rsidRDefault="001362E1" w:rsidP="001362E1">
      <w:pPr>
        <w:pStyle w:val="Overskrift3"/>
      </w:pPr>
      <w:bookmarkStart w:id="296" w:name="_Toc510434778"/>
      <w:r w:rsidRPr="00FE0DE3">
        <w:t>Predication of Performance and Cost</w:t>
      </w:r>
      <w:bookmarkEnd w:id="296"/>
    </w:p>
    <w:p w:rsidR="00660F90" w:rsidRPr="00FE0DE3" w:rsidRDefault="00660F90" w:rsidP="00660F90">
      <w:pPr>
        <w:pStyle w:val="Brdtekst"/>
      </w:pPr>
      <w:r w:rsidRPr="00FE0DE3">
        <w:t xml:space="preserve">This technology is at the early stages of commercialization. There are some reported capital costs for the first commercial scale plants </w:t>
      </w:r>
      <w:r w:rsidR="00AE192D" w:rsidRPr="00FE0DE3">
        <w:t xml:space="preserve">(pioneer plants) </w:t>
      </w:r>
      <w:r w:rsidRPr="00FE0DE3">
        <w:t>but there is no published, independently verified information on the actual performance of the plants.</w:t>
      </w:r>
    </w:p>
    <w:p w:rsidR="00660F90" w:rsidRPr="00FE0DE3" w:rsidRDefault="00660F90" w:rsidP="00660F90">
      <w:pPr>
        <w:pStyle w:val="Brdtekst"/>
      </w:pPr>
      <w:r w:rsidRPr="00FE0DE3">
        <w:t xml:space="preserve">It is expected that capital costs and operating costs will improve significantly once the existing plants achieve </w:t>
      </w:r>
      <w:r w:rsidR="00E23BA4" w:rsidRPr="00FE0DE3">
        <w:t>consistent operations and new plants are built based on the learnings from operating the first commercial plants.</w:t>
      </w:r>
    </w:p>
    <w:p w:rsidR="001362E1" w:rsidRPr="00FE0DE3" w:rsidRDefault="001362E1" w:rsidP="001362E1">
      <w:pPr>
        <w:pStyle w:val="Overskrift3"/>
      </w:pPr>
      <w:bookmarkStart w:id="297" w:name="_Toc510434779"/>
      <w:r w:rsidRPr="00FE0DE3">
        <w:t>Uncertainty</w:t>
      </w:r>
      <w:bookmarkEnd w:id="297"/>
    </w:p>
    <w:p w:rsidR="00E23BA4" w:rsidRPr="00FE0DE3" w:rsidRDefault="00E23BA4" w:rsidP="00E23BA4">
      <w:pPr>
        <w:pStyle w:val="Brdtekst"/>
      </w:pPr>
      <w:r w:rsidRPr="00FE0DE3">
        <w:t xml:space="preserve">There remains significant uncertainty with respect to the commercialization of the technology. The plants built 3 to 5 years ago have experience some unforeseen technical and economic challenges which has slowed the development progress. </w:t>
      </w:r>
    </w:p>
    <w:p w:rsidR="001362E1" w:rsidRPr="00FE0DE3" w:rsidRDefault="001362E1" w:rsidP="00E23BA4">
      <w:pPr>
        <w:pStyle w:val="Overskrift3"/>
      </w:pPr>
      <w:bookmarkStart w:id="298" w:name="_Toc510434780"/>
      <w:r w:rsidRPr="00FE0DE3">
        <w:t>Additional Remarks</w:t>
      </w:r>
      <w:bookmarkEnd w:id="298"/>
    </w:p>
    <w:p w:rsidR="00E23BA4" w:rsidRPr="00FE0DE3" w:rsidRDefault="00E23BA4" w:rsidP="00E23BA4">
      <w:pPr>
        <w:pStyle w:val="Brdtekst"/>
      </w:pPr>
      <w:r w:rsidRPr="00FE0DE3">
        <w:t xml:space="preserve">The </w:t>
      </w:r>
      <w:r w:rsidR="00160A4E" w:rsidRPr="00FE0DE3">
        <w:t xml:space="preserve">significant </w:t>
      </w:r>
      <w:r w:rsidRPr="00FE0DE3">
        <w:t>cellulosic plants that have been built are shown in the following table [</w:t>
      </w:r>
      <w:r w:rsidR="006014B7" w:rsidRPr="00FE0DE3">
        <w:t>1</w:t>
      </w:r>
      <w:r w:rsidR="00DA2596" w:rsidRPr="00FE0DE3">
        <w:t>1</w:t>
      </w:r>
      <w:r w:rsidRPr="00FE0DE3">
        <w:t>].</w:t>
      </w:r>
    </w:p>
    <w:p w:rsidR="00E23BA4" w:rsidRPr="00FE0DE3" w:rsidRDefault="00E23BA4" w:rsidP="00E23BA4">
      <w:pPr>
        <w:pStyle w:val="Billedtekst"/>
      </w:pPr>
      <w:bookmarkStart w:id="299" w:name="_Toc510434980"/>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8</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Cellulosic Ethanol Plants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790"/>
        <w:gridCol w:w="1638"/>
      </w:tblGrid>
      <w:tr w:rsidR="00E23BA4" w:rsidRPr="00FE0DE3" w:rsidTr="00D76C0D">
        <w:tc>
          <w:tcPr>
            <w:tcW w:w="2214" w:type="dxa"/>
            <w:tcBorders>
              <w:top w:val="single" w:sz="12" w:space="0" w:color="auto"/>
              <w:left w:val="single" w:sz="12" w:space="0" w:color="auto"/>
              <w:bottom w:val="single" w:sz="12" w:space="0" w:color="auto"/>
              <w:right w:val="single" w:sz="6" w:space="0" w:color="auto"/>
            </w:tcBorders>
            <w:shd w:val="clear" w:color="auto" w:fill="auto"/>
          </w:tcPr>
          <w:p w:rsidR="00E23BA4" w:rsidRPr="00FE0DE3" w:rsidRDefault="00E23BA4" w:rsidP="00E23BA4">
            <w:r w:rsidRPr="00FE0DE3">
              <w:t>Name</w:t>
            </w:r>
          </w:p>
        </w:tc>
        <w:tc>
          <w:tcPr>
            <w:tcW w:w="2214" w:type="dxa"/>
            <w:tcBorders>
              <w:top w:val="single" w:sz="12" w:space="0" w:color="auto"/>
              <w:left w:val="single" w:sz="6" w:space="0" w:color="auto"/>
              <w:bottom w:val="single" w:sz="12" w:space="0" w:color="auto"/>
              <w:right w:val="single" w:sz="6" w:space="0" w:color="auto"/>
            </w:tcBorders>
            <w:shd w:val="clear" w:color="auto" w:fill="auto"/>
          </w:tcPr>
          <w:p w:rsidR="00E23BA4" w:rsidRPr="00FE0DE3" w:rsidRDefault="00160A4E" w:rsidP="00E23BA4">
            <w:r w:rsidRPr="00FE0DE3">
              <w:t>Annual Capacity</w:t>
            </w:r>
          </w:p>
        </w:tc>
        <w:tc>
          <w:tcPr>
            <w:tcW w:w="2790" w:type="dxa"/>
            <w:tcBorders>
              <w:top w:val="single" w:sz="12" w:space="0" w:color="auto"/>
              <w:left w:val="single" w:sz="6" w:space="0" w:color="auto"/>
              <w:bottom w:val="single" w:sz="12" w:space="0" w:color="auto"/>
              <w:right w:val="single" w:sz="6" w:space="0" w:color="auto"/>
            </w:tcBorders>
            <w:shd w:val="clear" w:color="auto" w:fill="auto"/>
          </w:tcPr>
          <w:p w:rsidR="00E23BA4" w:rsidRPr="00FE0DE3" w:rsidRDefault="00E23BA4" w:rsidP="00E23BA4">
            <w:r w:rsidRPr="00FE0DE3">
              <w:t>Feedstock</w:t>
            </w:r>
          </w:p>
        </w:tc>
        <w:tc>
          <w:tcPr>
            <w:tcW w:w="1638" w:type="dxa"/>
            <w:tcBorders>
              <w:top w:val="single" w:sz="12" w:space="0" w:color="auto"/>
              <w:left w:val="single" w:sz="6" w:space="0" w:color="auto"/>
              <w:bottom w:val="single" w:sz="12" w:space="0" w:color="auto"/>
              <w:right w:val="single" w:sz="12" w:space="0" w:color="auto"/>
            </w:tcBorders>
            <w:shd w:val="clear" w:color="auto" w:fill="auto"/>
          </w:tcPr>
          <w:p w:rsidR="00E23BA4" w:rsidRPr="00FE0DE3" w:rsidRDefault="00E23BA4" w:rsidP="00E23BA4">
            <w:r w:rsidRPr="00FE0DE3">
              <w:t>Comment</w:t>
            </w:r>
          </w:p>
        </w:tc>
      </w:tr>
      <w:tr w:rsidR="00E23BA4" w:rsidRPr="00FE0DE3" w:rsidTr="00D76C0D">
        <w:tc>
          <w:tcPr>
            <w:tcW w:w="2214" w:type="dxa"/>
            <w:tcBorders>
              <w:top w:val="single" w:sz="12" w:space="0" w:color="auto"/>
              <w:left w:val="single" w:sz="12" w:space="0" w:color="auto"/>
              <w:bottom w:val="single" w:sz="4" w:space="0" w:color="auto"/>
              <w:right w:val="single" w:sz="4" w:space="0" w:color="auto"/>
            </w:tcBorders>
            <w:shd w:val="clear" w:color="auto" w:fill="auto"/>
          </w:tcPr>
          <w:p w:rsidR="00E23BA4" w:rsidRPr="00FE0DE3" w:rsidRDefault="00E23BA4" w:rsidP="00E23BA4">
            <w:r w:rsidRPr="00FE0DE3">
              <w:t>Abengoa Bioenergy Biomass of Kansas</w:t>
            </w:r>
          </w:p>
        </w:tc>
        <w:tc>
          <w:tcPr>
            <w:tcW w:w="2214" w:type="dxa"/>
            <w:tcBorders>
              <w:top w:val="single" w:sz="12"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90 million litres</w:t>
            </w:r>
          </w:p>
        </w:tc>
        <w:tc>
          <w:tcPr>
            <w:tcW w:w="2790" w:type="dxa"/>
            <w:tcBorders>
              <w:top w:val="single" w:sz="12"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corn stover, wheat straw, switch grass</w:t>
            </w:r>
          </w:p>
        </w:tc>
        <w:tc>
          <w:tcPr>
            <w:tcW w:w="1638" w:type="dxa"/>
            <w:tcBorders>
              <w:top w:val="single" w:sz="12" w:space="0" w:color="auto"/>
              <w:left w:val="single" w:sz="4" w:space="0" w:color="auto"/>
              <w:bottom w:val="single" w:sz="4" w:space="0" w:color="auto"/>
              <w:right w:val="single" w:sz="12" w:space="0" w:color="auto"/>
            </w:tcBorders>
            <w:shd w:val="clear" w:color="auto" w:fill="auto"/>
          </w:tcPr>
          <w:p w:rsidR="00E23BA4" w:rsidRPr="00FE0DE3" w:rsidRDefault="00CB651E" w:rsidP="00E23BA4">
            <w:r w:rsidRPr="00FE0DE3">
              <w:t>I</w:t>
            </w:r>
            <w:r w:rsidR="00160A4E" w:rsidRPr="00FE0DE3">
              <w:t>dle</w:t>
            </w:r>
          </w:p>
        </w:tc>
      </w:tr>
      <w:tr w:rsidR="00E23BA4" w:rsidRPr="00FE0DE3" w:rsidTr="00D76C0D">
        <w:tc>
          <w:tcPr>
            <w:tcW w:w="2214" w:type="dxa"/>
            <w:tcBorders>
              <w:top w:val="single" w:sz="4" w:space="0" w:color="auto"/>
              <w:left w:val="single" w:sz="12" w:space="0" w:color="auto"/>
              <w:bottom w:val="single" w:sz="4" w:space="0" w:color="auto"/>
              <w:right w:val="single" w:sz="4" w:space="0" w:color="auto"/>
            </w:tcBorders>
            <w:shd w:val="clear" w:color="auto" w:fill="auto"/>
          </w:tcPr>
          <w:p w:rsidR="00E23BA4" w:rsidRPr="00FE0DE3" w:rsidRDefault="00160A4E" w:rsidP="00E23BA4">
            <w:r w:rsidRPr="00FE0DE3">
              <w:t>Beta Renewables</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50 million litres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wheat straw, rice straw, arundo donax, poplar</w:t>
            </w:r>
          </w:p>
        </w:tc>
        <w:tc>
          <w:tcPr>
            <w:tcW w:w="1638" w:type="dxa"/>
            <w:tcBorders>
              <w:top w:val="single" w:sz="4" w:space="0" w:color="auto"/>
              <w:left w:val="single" w:sz="4" w:space="0" w:color="auto"/>
              <w:bottom w:val="single" w:sz="4" w:space="0" w:color="auto"/>
              <w:right w:val="single" w:sz="12" w:space="0" w:color="auto"/>
            </w:tcBorders>
            <w:shd w:val="clear" w:color="auto" w:fill="auto"/>
          </w:tcPr>
          <w:p w:rsidR="00E23BA4" w:rsidRPr="00FE0DE3" w:rsidRDefault="00160A4E" w:rsidP="00E23BA4">
            <w:r w:rsidRPr="00FE0DE3">
              <w:t>Idle</w:t>
            </w:r>
          </w:p>
        </w:tc>
      </w:tr>
      <w:tr w:rsidR="00E23BA4" w:rsidRPr="00FE0DE3" w:rsidTr="00D76C0D">
        <w:tc>
          <w:tcPr>
            <w:tcW w:w="2214" w:type="dxa"/>
            <w:tcBorders>
              <w:top w:val="single" w:sz="4" w:space="0" w:color="auto"/>
              <w:left w:val="single" w:sz="12" w:space="0" w:color="auto"/>
              <w:bottom w:val="single" w:sz="4" w:space="0" w:color="auto"/>
              <w:right w:val="single" w:sz="4" w:space="0" w:color="auto"/>
            </w:tcBorders>
            <w:shd w:val="clear" w:color="auto" w:fill="auto"/>
          </w:tcPr>
          <w:p w:rsidR="00E23BA4" w:rsidRPr="00FE0DE3" w:rsidRDefault="00160A4E" w:rsidP="00E23BA4">
            <w:r w:rsidRPr="00FE0DE3">
              <w:t>DuPont</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110 million litres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Corn Stover</w:t>
            </w:r>
          </w:p>
        </w:tc>
        <w:tc>
          <w:tcPr>
            <w:tcW w:w="1638" w:type="dxa"/>
            <w:tcBorders>
              <w:top w:val="single" w:sz="4" w:space="0" w:color="auto"/>
              <w:left w:val="single" w:sz="4" w:space="0" w:color="auto"/>
              <w:bottom w:val="single" w:sz="4" w:space="0" w:color="auto"/>
              <w:right w:val="single" w:sz="12" w:space="0" w:color="auto"/>
            </w:tcBorders>
            <w:shd w:val="clear" w:color="auto" w:fill="auto"/>
          </w:tcPr>
          <w:p w:rsidR="00E23BA4" w:rsidRPr="00FE0DE3" w:rsidRDefault="00160A4E" w:rsidP="00E23BA4">
            <w:r w:rsidRPr="00FE0DE3">
              <w:t>Idle</w:t>
            </w:r>
          </w:p>
        </w:tc>
      </w:tr>
      <w:tr w:rsidR="00E23BA4" w:rsidRPr="00FE0DE3" w:rsidTr="00D76C0D">
        <w:tc>
          <w:tcPr>
            <w:tcW w:w="2214" w:type="dxa"/>
            <w:tcBorders>
              <w:top w:val="single" w:sz="4" w:space="0" w:color="auto"/>
              <w:left w:val="single" w:sz="12" w:space="0" w:color="auto"/>
              <w:bottom w:val="single" w:sz="4" w:space="0" w:color="auto"/>
              <w:right w:val="single" w:sz="4" w:space="0" w:color="auto"/>
            </w:tcBorders>
            <w:shd w:val="clear" w:color="auto" w:fill="auto"/>
          </w:tcPr>
          <w:p w:rsidR="00E23BA4" w:rsidRPr="00FE0DE3" w:rsidRDefault="009D3997" w:rsidP="00E23BA4">
            <w:r w:rsidRPr="00FE0DE3">
              <w:t>GranBio</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80 million litres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Sugarcane bagasse and straw </w:t>
            </w:r>
          </w:p>
        </w:tc>
        <w:tc>
          <w:tcPr>
            <w:tcW w:w="1638" w:type="dxa"/>
            <w:tcBorders>
              <w:top w:val="single" w:sz="4" w:space="0" w:color="auto"/>
              <w:left w:val="single" w:sz="4" w:space="0" w:color="auto"/>
              <w:bottom w:val="single" w:sz="4" w:space="0" w:color="auto"/>
              <w:right w:val="single" w:sz="12" w:space="0" w:color="auto"/>
            </w:tcBorders>
            <w:shd w:val="clear" w:color="auto" w:fill="auto"/>
          </w:tcPr>
          <w:p w:rsidR="00E23BA4" w:rsidRPr="00FE0DE3" w:rsidRDefault="00160A4E" w:rsidP="00E23BA4">
            <w:r w:rsidRPr="00FE0DE3">
              <w:t>Operational</w:t>
            </w:r>
          </w:p>
        </w:tc>
      </w:tr>
      <w:tr w:rsidR="00E23BA4" w:rsidRPr="00FE0DE3" w:rsidTr="00D76C0D">
        <w:tc>
          <w:tcPr>
            <w:tcW w:w="2214" w:type="dxa"/>
            <w:tcBorders>
              <w:top w:val="single" w:sz="4" w:space="0" w:color="auto"/>
              <w:left w:val="single" w:sz="12" w:space="0" w:color="auto"/>
              <w:bottom w:val="single" w:sz="4" w:space="0" w:color="auto"/>
              <w:right w:val="single" w:sz="4" w:space="0" w:color="auto"/>
            </w:tcBorders>
            <w:shd w:val="clear" w:color="auto" w:fill="auto"/>
          </w:tcPr>
          <w:p w:rsidR="00E23BA4" w:rsidRPr="00FE0DE3" w:rsidRDefault="00160A4E" w:rsidP="00E23BA4">
            <w:r w:rsidRPr="00FE0DE3">
              <w:t>POET-DSM</w:t>
            </w:r>
          </w:p>
        </w:tc>
        <w:tc>
          <w:tcPr>
            <w:tcW w:w="2214"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80 million litres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E23BA4" w:rsidRPr="00FE0DE3" w:rsidRDefault="00160A4E" w:rsidP="00E23BA4">
            <w:r w:rsidRPr="00FE0DE3">
              <w:t>Corn Stover and corn cobs</w:t>
            </w:r>
          </w:p>
        </w:tc>
        <w:tc>
          <w:tcPr>
            <w:tcW w:w="1638" w:type="dxa"/>
            <w:tcBorders>
              <w:top w:val="single" w:sz="4" w:space="0" w:color="auto"/>
              <w:left w:val="single" w:sz="4" w:space="0" w:color="auto"/>
              <w:bottom w:val="single" w:sz="4" w:space="0" w:color="auto"/>
              <w:right w:val="single" w:sz="12" w:space="0" w:color="auto"/>
            </w:tcBorders>
            <w:shd w:val="clear" w:color="auto" w:fill="auto"/>
          </w:tcPr>
          <w:p w:rsidR="00E23BA4" w:rsidRPr="00FE0DE3" w:rsidRDefault="00160A4E" w:rsidP="00E23BA4">
            <w:r w:rsidRPr="00FE0DE3">
              <w:t>Operational</w:t>
            </w:r>
          </w:p>
        </w:tc>
      </w:tr>
      <w:tr w:rsidR="00160A4E" w:rsidRPr="00FE0DE3" w:rsidTr="00D76C0D">
        <w:tc>
          <w:tcPr>
            <w:tcW w:w="2214" w:type="dxa"/>
            <w:tcBorders>
              <w:top w:val="single" w:sz="4" w:space="0" w:color="auto"/>
              <w:left w:val="single" w:sz="12" w:space="0" w:color="auto"/>
              <w:bottom w:val="single" w:sz="12" w:space="0" w:color="auto"/>
              <w:right w:val="single" w:sz="4" w:space="0" w:color="auto"/>
            </w:tcBorders>
            <w:shd w:val="clear" w:color="auto" w:fill="auto"/>
          </w:tcPr>
          <w:p w:rsidR="00160A4E" w:rsidRPr="00FE0DE3" w:rsidRDefault="00160A4E" w:rsidP="00E23BA4">
            <w:r w:rsidRPr="00FE0DE3">
              <w:rPr>
                <w:rFonts w:ascii="Helvetica" w:hAnsi="Helvetica" w:cs="Helvetica"/>
                <w:color w:val="333333"/>
                <w:szCs w:val="21"/>
              </w:rPr>
              <w:t>Raizen Energia</w:t>
            </w:r>
          </w:p>
        </w:tc>
        <w:tc>
          <w:tcPr>
            <w:tcW w:w="2214" w:type="dxa"/>
            <w:tcBorders>
              <w:top w:val="single" w:sz="4" w:space="0" w:color="auto"/>
              <w:left w:val="single" w:sz="4" w:space="0" w:color="auto"/>
              <w:bottom w:val="single" w:sz="12" w:space="0" w:color="auto"/>
              <w:right w:val="single" w:sz="4" w:space="0" w:color="auto"/>
            </w:tcBorders>
            <w:shd w:val="clear" w:color="auto" w:fill="auto"/>
          </w:tcPr>
          <w:p w:rsidR="00160A4E" w:rsidRPr="00FE0DE3" w:rsidRDefault="00160A4E" w:rsidP="00E23BA4">
            <w:r w:rsidRPr="00FE0DE3">
              <w:t>40 million litres</w:t>
            </w:r>
          </w:p>
        </w:tc>
        <w:tc>
          <w:tcPr>
            <w:tcW w:w="2790" w:type="dxa"/>
            <w:tcBorders>
              <w:top w:val="single" w:sz="4" w:space="0" w:color="auto"/>
              <w:left w:val="single" w:sz="4" w:space="0" w:color="auto"/>
              <w:bottom w:val="single" w:sz="12" w:space="0" w:color="auto"/>
              <w:right w:val="single" w:sz="4" w:space="0" w:color="auto"/>
            </w:tcBorders>
            <w:shd w:val="clear" w:color="auto" w:fill="auto"/>
          </w:tcPr>
          <w:p w:rsidR="00160A4E" w:rsidRPr="00FE0DE3" w:rsidRDefault="00160A4E" w:rsidP="00E23BA4">
            <w:r w:rsidRPr="00FE0DE3">
              <w:t>Bagasse</w:t>
            </w:r>
          </w:p>
        </w:tc>
        <w:tc>
          <w:tcPr>
            <w:tcW w:w="1638" w:type="dxa"/>
            <w:tcBorders>
              <w:top w:val="single" w:sz="4" w:space="0" w:color="auto"/>
              <w:left w:val="single" w:sz="4" w:space="0" w:color="auto"/>
              <w:bottom w:val="single" w:sz="12" w:space="0" w:color="auto"/>
              <w:right w:val="single" w:sz="12" w:space="0" w:color="auto"/>
            </w:tcBorders>
            <w:shd w:val="clear" w:color="auto" w:fill="auto"/>
          </w:tcPr>
          <w:p w:rsidR="00160A4E" w:rsidRPr="00FE0DE3" w:rsidRDefault="00160A4E" w:rsidP="00E23BA4">
            <w:r w:rsidRPr="00FE0DE3">
              <w:t>Operational</w:t>
            </w:r>
          </w:p>
        </w:tc>
      </w:tr>
    </w:tbl>
    <w:p w:rsidR="001362E1" w:rsidRPr="00FE0DE3" w:rsidRDefault="001362E1" w:rsidP="001362E1">
      <w:pPr>
        <w:pStyle w:val="Overskrift2"/>
      </w:pPr>
      <w:bookmarkStart w:id="300" w:name="_Toc510434781"/>
      <w:r w:rsidRPr="00FE0DE3">
        <w:t>Quantitative Description</w:t>
      </w:r>
      <w:bookmarkEnd w:id="300"/>
    </w:p>
    <w:p w:rsidR="001362E1" w:rsidRPr="00FE0DE3" w:rsidRDefault="00CB651E" w:rsidP="001362E1">
      <w:pPr>
        <w:pStyle w:val="Brdtekst"/>
      </w:pPr>
      <w:r w:rsidRPr="00FE0DE3">
        <w:t>The available quantitative data that is available on the technology is mostly from third parties and not from the technology providers or plant operators. Actual plant data is considered confidential by the process developers.</w:t>
      </w:r>
    </w:p>
    <w:p w:rsidR="001362E1" w:rsidRPr="00FE0DE3" w:rsidRDefault="001362E1" w:rsidP="001362E1">
      <w:pPr>
        <w:pStyle w:val="Overskrift3"/>
      </w:pPr>
      <w:bookmarkStart w:id="301" w:name="_Toc510434782"/>
      <w:r w:rsidRPr="00FE0DE3">
        <w:t>Energy/Technical Data</w:t>
      </w:r>
      <w:bookmarkEnd w:id="301"/>
    </w:p>
    <w:p w:rsidR="00CB651E" w:rsidRPr="00FE0DE3" w:rsidRDefault="00CB651E" w:rsidP="00CB651E">
      <w:pPr>
        <w:pStyle w:val="Brdtekst"/>
      </w:pPr>
      <w:r w:rsidRPr="00FE0DE3">
        <w:t>The process itself is essentially identical to the starch ethanol process with the primary difference being the length of glucose polymer chain.</w:t>
      </w:r>
    </w:p>
    <w:p w:rsidR="00CB651E" w:rsidRPr="00FE0DE3" w:rsidRDefault="00CB651E" w:rsidP="00CB651E">
      <w:pPr>
        <w:pStyle w:val="Brdtekst"/>
      </w:pPr>
      <w:r w:rsidRPr="00FE0DE3">
        <w:lastRenderedPageBreak/>
        <w:t>The process involves two chemical reactions. In the first, cellulose is hydrolyzed to glucose as shown below. One of the technical challenges with the process is making the cellulose component of the lignocellulosic feedstock accessible for the hydrolysis process.</w:t>
      </w:r>
    </w:p>
    <w:p w:rsidR="00CB651E" w:rsidRPr="00FE0DE3" w:rsidRDefault="00CB651E" w:rsidP="00CB651E">
      <w:pPr>
        <w:pStyle w:val="Brdtekst"/>
        <w:jc w:val="center"/>
        <w:rPr>
          <w:vertAlign w:val="subscript"/>
        </w:rPr>
      </w:pPr>
      <w:r w:rsidRPr="00FE0DE3">
        <w:t>(C</w:t>
      </w:r>
      <w:r w:rsidRPr="00FE0DE3">
        <w:rPr>
          <w:vertAlign w:val="subscript"/>
        </w:rPr>
        <w:t>6</w:t>
      </w:r>
      <w:r w:rsidRPr="00FE0DE3">
        <w:t>H</w:t>
      </w:r>
      <w:r w:rsidRPr="00FE0DE3">
        <w:rPr>
          <w:vertAlign w:val="subscript"/>
        </w:rPr>
        <w:t>10</w:t>
      </w:r>
      <w:r w:rsidRPr="00FE0DE3">
        <w:t>O</w:t>
      </w:r>
      <w:r w:rsidRPr="00FE0DE3">
        <w:rPr>
          <w:vertAlign w:val="subscript"/>
        </w:rPr>
        <w:t>5</w:t>
      </w:r>
      <w:r w:rsidRPr="00FE0DE3">
        <w:t>)</w:t>
      </w:r>
      <w:r w:rsidRPr="00FE0DE3">
        <w:rPr>
          <w:vertAlign w:val="subscript"/>
        </w:rPr>
        <w:t xml:space="preserve">n </w:t>
      </w:r>
      <w:r w:rsidRPr="00FE0DE3">
        <w:t>+ nH</w:t>
      </w:r>
      <w:r w:rsidRPr="00FE0DE3">
        <w:rPr>
          <w:vertAlign w:val="subscript"/>
        </w:rPr>
        <w:t>2</w:t>
      </w:r>
      <w:r w:rsidRPr="00FE0DE3">
        <w:t>O → nC</w:t>
      </w:r>
      <w:r w:rsidRPr="00FE0DE3">
        <w:rPr>
          <w:vertAlign w:val="subscript"/>
        </w:rPr>
        <w:t>6</w:t>
      </w:r>
      <w:r w:rsidRPr="00FE0DE3">
        <w:t>H</w:t>
      </w:r>
      <w:r w:rsidRPr="00FE0DE3">
        <w:rPr>
          <w:vertAlign w:val="subscript"/>
        </w:rPr>
        <w:t>12</w:t>
      </w:r>
      <w:r w:rsidRPr="00FE0DE3">
        <w:t>O</w:t>
      </w:r>
      <w:r w:rsidRPr="00FE0DE3">
        <w:rPr>
          <w:vertAlign w:val="subscript"/>
        </w:rPr>
        <w:t>6</w:t>
      </w:r>
    </w:p>
    <w:p w:rsidR="00CB651E" w:rsidRPr="00FE0DE3" w:rsidRDefault="00CB651E" w:rsidP="00CB651E">
      <w:pPr>
        <w:pStyle w:val="Brdtekst"/>
        <w:jc w:val="center"/>
      </w:pPr>
      <w:r w:rsidRPr="00FE0DE3">
        <w:t>Cellulose      Water      Glucose</w:t>
      </w:r>
    </w:p>
    <w:p w:rsidR="00CB651E" w:rsidRPr="00FE0DE3" w:rsidRDefault="00CB651E" w:rsidP="00CB651E">
      <w:pPr>
        <w:pStyle w:val="Brdtekst"/>
        <w:jc w:val="left"/>
      </w:pPr>
      <w:r w:rsidRPr="00FE0DE3">
        <w:t>The glucose is then fermented with yeast to ethanol and carbon dioxide.</w:t>
      </w:r>
    </w:p>
    <w:p w:rsidR="00CB651E" w:rsidRPr="00FE0DE3" w:rsidRDefault="00CB651E" w:rsidP="00CB651E">
      <w:pPr>
        <w:pStyle w:val="Brdtekst"/>
        <w:jc w:val="center"/>
      </w:pPr>
      <w:r w:rsidRPr="00FE0DE3">
        <w:t>C</w:t>
      </w:r>
      <w:r w:rsidRPr="00FE0DE3">
        <w:rPr>
          <w:vertAlign w:val="subscript"/>
        </w:rPr>
        <w:t>6</w:t>
      </w:r>
      <w:r w:rsidRPr="00FE0DE3">
        <w:t>H</w:t>
      </w:r>
      <w:r w:rsidRPr="00FE0DE3">
        <w:rPr>
          <w:vertAlign w:val="subscript"/>
        </w:rPr>
        <w:t>12</w:t>
      </w:r>
      <w:r w:rsidRPr="00FE0DE3">
        <w:t>O</w:t>
      </w:r>
      <w:r w:rsidRPr="00FE0DE3">
        <w:rPr>
          <w:vertAlign w:val="subscript"/>
        </w:rPr>
        <w:t xml:space="preserve">6        →     </w:t>
      </w:r>
      <w:r w:rsidRPr="00FE0DE3">
        <w:t>2C</w:t>
      </w:r>
      <w:r w:rsidRPr="00FE0DE3">
        <w:rPr>
          <w:vertAlign w:val="subscript"/>
        </w:rPr>
        <w:t>2</w:t>
      </w:r>
      <w:r w:rsidRPr="00FE0DE3">
        <w:t>H</w:t>
      </w:r>
      <w:r w:rsidRPr="00FE0DE3">
        <w:rPr>
          <w:vertAlign w:val="subscript"/>
        </w:rPr>
        <w:t>5</w:t>
      </w:r>
      <w:r w:rsidRPr="00FE0DE3">
        <w:t>OH    +      2CO</w:t>
      </w:r>
      <w:r w:rsidRPr="00FE0DE3">
        <w:rPr>
          <w:vertAlign w:val="subscript"/>
        </w:rPr>
        <w:t>2</w:t>
      </w:r>
    </w:p>
    <w:p w:rsidR="00CB651E" w:rsidRPr="00FE0DE3" w:rsidRDefault="00CB651E" w:rsidP="00CB651E">
      <w:pPr>
        <w:pStyle w:val="Brdtekst"/>
        <w:jc w:val="center"/>
      </w:pPr>
      <w:r w:rsidRPr="00FE0DE3">
        <w:t>Glucose     Ethanol     Carbon Dioxide</w:t>
      </w:r>
    </w:p>
    <w:p w:rsidR="001362E1" w:rsidRPr="00FE0DE3" w:rsidRDefault="001362E1" w:rsidP="001362E1">
      <w:pPr>
        <w:pStyle w:val="Overskrift4"/>
      </w:pPr>
      <w:bookmarkStart w:id="302" w:name="_Toc510434783"/>
      <w:r w:rsidRPr="00FE0DE3">
        <w:t>Typical Plant Size</w:t>
      </w:r>
      <w:bookmarkEnd w:id="302"/>
    </w:p>
    <w:p w:rsidR="00CB651E" w:rsidRPr="00FE0DE3" w:rsidRDefault="00CB651E" w:rsidP="00CB651E">
      <w:pPr>
        <w:pStyle w:val="Brdtekst"/>
      </w:pPr>
      <w:r w:rsidRPr="00FE0DE3">
        <w:t>The plants that have been built have been in the 50 to 100 million litres per year range. Some of the techno economic studies that have been done use plant sizes of 200 million litre per year</w:t>
      </w:r>
      <w:r w:rsidR="00364FEC" w:rsidRPr="00FE0DE3">
        <w:t xml:space="preserve"> (140 MW)</w:t>
      </w:r>
      <w:r w:rsidRPr="00FE0DE3">
        <w:t xml:space="preserve"> [1].</w:t>
      </w:r>
      <w:r w:rsidR="004D75E6" w:rsidRPr="00FE0DE3">
        <w:t xml:space="preserve"> As with the 1</w:t>
      </w:r>
      <w:r w:rsidR="004D75E6" w:rsidRPr="00FE0DE3">
        <w:rPr>
          <w:vertAlign w:val="superscript"/>
        </w:rPr>
        <w:t>st</w:t>
      </w:r>
      <w:r w:rsidR="004D75E6" w:rsidRPr="00FE0DE3">
        <w:t xml:space="preserve"> generation plants it is likely that plant sizes will increase as more plants are built and experience is gained with the technology.</w:t>
      </w:r>
    </w:p>
    <w:p w:rsidR="001362E1" w:rsidRPr="00FE0DE3" w:rsidRDefault="001362E1" w:rsidP="001362E1">
      <w:pPr>
        <w:pStyle w:val="Overskrift4"/>
      </w:pPr>
      <w:bookmarkStart w:id="303" w:name="_Toc510434784"/>
      <w:r w:rsidRPr="00FE0DE3">
        <w:t>Input</w:t>
      </w:r>
      <w:r w:rsidR="00EC34F5" w:rsidRPr="00FE0DE3">
        <w:t xml:space="preserve"> and Output</w:t>
      </w:r>
      <w:bookmarkEnd w:id="303"/>
    </w:p>
    <w:p w:rsidR="004D75E6" w:rsidRPr="00FE0DE3" w:rsidRDefault="004D75E6" w:rsidP="004D75E6">
      <w:pPr>
        <w:pStyle w:val="Brdtekst"/>
      </w:pPr>
      <w:r w:rsidRPr="00FE0DE3">
        <w:t>The primary input is the feedstock. Most technology developers (but not all) utilize the non fermentables to provide the thermal energy and electric power for the plant and some have excess power available for sale.</w:t>
      </w:r>
    </w:p>
    <w:p w:rsidR="004D75E6" w:rsidRPr="00FE0DE3" w:rsidRDefault="004D75E6" w:rsidP="004D75E6">
      <w:pPr>
        <w:pStyle w:val="Brdtekst"/>
      </w:pPr>
      <w:r w:rsidRPr="00FE0DE3">
        <w:t>The plants also consume enzymes, yeast, and a number of process chemicals. Enzymes can be purchased or produced on site using a portion of the sugar produced by hydrolysis. Enzyme consumption is much higher than it is in a 1</w:t>
      </w:r>
      <w:r w:rsidRPr="00FE0DE3">
        <w:rPr>
          <w:vertAlign w:val="superscript"/>
        </w:rPr>
        <w:t>st</w:t>
      </w:r>
      <w:r w:rsidRPr="00FE0DE3">
        <w:t xml:space="preserve"> generation ethanol plant. In the 2012 state of the art case [1] reported the consumption of 0.38 kg of chemicals for every kilogram of ethanol produced. It is likely that this has been decreased with additional development work but NREL have not published an updated state of the art report.</w:t>
      </w:r>
    </w:p>
    <w:p w:rsidR="00EC34F5" w:rsidRPr="00FE0DE3" w:rsidRDefault="00D21418" w:rsidP="00EC34F5">
      <w:pPr>
        <w:pStyle w:val="Brdtekst"/>
      </w:pPr>
      <w:r w:rsidRPr="00FE0DE3">
        <w:t>The plants produce ethanol and in some cases electricity. Some developers propose to sell a fertilizer product instead of producing electricity. The data used for the Sankey diagram is shown in the following table [1].</w:t>
      </w:r>
    </w:p>
    <w:p w:rsidR="00D21418" w:rsidRPr="00FE0DE3" w:rsidRDefault="006014B7" w:rsidP="00D21418">
      <w:pPr>
        <w:pStyle w:val="Billedtekst"/>
      </w:pPr>
      <w:r w:rsidRPr="00FE0DE3">
        <w:br w:type="page"/>
      </w:r>
      <w:bookmarkStart w:id="304" w:name="_Toc510434981"/>
      <w:r w:rsidR="00D21418"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8</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00D21418" w:rsidRPr="00FE0DE3">
        <w:tab/>
        <w:t>Cellulosic Ethanol Inputs and Outputs</w:t>
      </w:r>
      <w:bookmarkEnd w:id="3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D21418" w:rsidRPr="00FE0DE3" w:rsidTr="00D76C0D">
        <w:tc>
          <w:tcPr>
            <w:tcW w:w="2952" w:type="dxa"/>
            <w:tcBorders>
              <w:top w:val="single" w:sz="12" w:space="0" w:color="auto"/>
              <w:left w:val="single" w:sz="12" w:space="0" w:color="auto"/>
              <w:bottom w:val="single" w:sz="12" w:space="0" w:color="auto"/>
              <w:right w:val="single" w:sz="6" w:space="0" w:color="auto"/>
            </w:tcBorders>
            <w:shd w:val="clear" w:color="auto" w:fill="auto"/>
          </w:tcPr>
          <w:p w:rsidR="00D21418" w:rsidRPr="00FE0DE3" w:rsidRDefault="00D21418" w:rsidP="00D21418">
            <w:r w:rsidRPr="00FE0DE3">
              <w:t>Parameter</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D21418" w:rsidRPr="00FE0DE3" w:rsidRDefault="00D21418" w:rsidP="003E2844">
            <w:pPr>
              <w:jc w:val="right"/>
            </w:pPr>
            <w:r w:rsidRPr="00FE0DE3">
              <w:t>Input</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D21418" w:rsidRPr="00FE0DE3" w:rsidRDefault="00D21418" w:rsidP="003E2844">
            <w:pPr>
              <w:jc w:val="right"/>
            </w:pPr>
            <w:r w:rsidRPr="00FE0DE3">
              <w:t>Output</w:t>
            </w:r>
          </w:p>
        </w:tc>
      </w:tr>
      <w:tr w:rsidR="00D21418" w:rsidRPr="00FE0DE3" w:rsidTr="00D76C0D">
        <w:tc>
          <w:tcPr>
            <w:tcW w:w="2952" w:type="dxa"/>
            <w:tcBorders>
              <w:top w:val="single" w:sz="12" w:space="0" w:color="auto"/>
              <w:left w:val="single" w:sz="12" w:space="0" w:color="auto"/>
              <w:bottom w:val="single" w:sz="4" w:space="0" w:color="auto"/>
              <w:right w:val="single" w:sz="4" w:space="0" w:color="auto"/>
            </w:tcBorders>
            <w:shd w:val="clear" w:color="auto" w:fill="auto"/>
          </w:tcPr>
          <w:p w:rsidR="00D21418" w:rsidRPr="00FE0DE3" w:rsidRDefault="00D21418" w:rsidP="00D21418">
            <w:r w:rsidRPr="00FE0DE3">
              <w:t>Feedstock</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D21418" w:rsidRPr="00FE0DE3" w:rsidRDefault="007E4614" w:rsidP="003E2844">
            <w:pPr>
              <w:jc w:val="right"/>
            </w:pPr>
            <w:r w:rsidRPr="00FE0DE3">
              <w:t>3.38</w:t>
            </w:r>
            <w:r w:rsidR="00D21418" w:rsidRPr="00FE0DE3">
              <w:t xml:space="preserve"> kg</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D21418" w:rsidRPr="00FE0DE3" w:rsidRDefault="00D21418" w:rsidP="003E2844">
            <w:pPr>
              <w:jc w:val="right"/>
            </w:pPr>
          </w:p>
        </w:tc>
      </w:tr>
      <w:tr w:rsidR="00D21418"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D21418" w:rsidRPr="00FE0DE3" w:rsidRDefault="00D21418" w:rsidP="00D21418">
            <w:r w:rsidRPr="00FE0DE3">
              <w:t>Chemicals</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D21418" w:rsidRPr="00FE0DE3" w:rsidRDefault="00D21418" w:rsidP="003E2844">
            <w:pPr>
              <w:jc w:val="right"/>
            </w:pPr>
            <w:r w:rsidRPr="00FE0DE3">
              <w:t>0.38 kg</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D21418" w:rsidRPr="00FE0DE3" w:rsidRDefault="00D21418"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Sulfuric acid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0.072</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Sodium hydroxide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0.082</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Ammonia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0.042</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Corn steep liquor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0.048</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Diammonium phosphate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0.005</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Sorbitol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0.002</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Glucose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0.103</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Host nutrients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0.002</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73117C" w:rsidRPr="00FE0DE3" w:rsidTr="0073117C">
        <w:tc>
          <w:tcPr>
            <w:tcW w:w="2952" w:type="dxa"/>
            <w:tcBorders>
              <w:top w:val="single" w:sz="4" w:space="0" w:color="auto"/>
              <w:left w:val="single" w:sz="12" w:space="0" w:color="auto"/>
              <w:bottom w:val="single" w:sz="4" w:space="0" w:color="auto"/>
              <w:right w:val="single" w:sz="4" w:space="0" w:color="auto"/>
            </w:tcBorders>
            <w:shd w:val="clear" w:color="auto" w:fill="auto"/>
            <w:vAlign w:val="bottom"/>
          </w:tcPr>
          <w:p w:rsidR="0073117C" w:rsidRPr="00FE0DE3" w:rsidRDefault="0073117C" w:rsidP="00D21418">
            <w:r w:rsidRPr="00FE0DE3">
              <w:rPr>
                <w:rFonts w:cs="Arial"/>
                <w:color w:val="000000"/>
                <w:szCs w:val="21"/>
              </w:rPr>
              <w:t xml:space="preserve">Sulfur dioxide                                                                               </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bottom"/>
          </w:tcPr>
          <w:p w:rsidR="0073117C" w:rsidRPr="00FE0DE3" w:rsidRDefault="0073117C" w:rsidP="003E2844">
            <w:pPr>
              <w:jc w:val="right"/>
            </w:pPr>
            <w:r w:rsidRPr="00FE0DE3">
              <w:rPr>
                <w:rFonts w:cs="Arial"/>
                <w:color w:val="000000"/>
                <w:szCs w:val="21"/>
              </w:rPr>
              <w:t>0.001</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73117C" w:rsidRPr="00FE0DE3" w:rsidRDefault="0073117C" w:rsidP="003E2844">
            <w:pPr>
              <w:jc w:val="right"/>
            </w:pPr>
          </w:p>
        </w:tc>
      </w:tr>
      <w:tr w:rsidR="00D21418"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D21418" w:rsidRPr="00FE0DE3" w:rsidRDefault="00D21418" w:rsidP="00D21418">
            <w:r w:rsidRPr="00FE0DE3">
              <w:t>Ethanol</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D21418" w:rsidRPr="00FE0DE3" w:rsidRDefault="00D21418" w:rsidP="003E2844">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D21418" w:rsidRPr="00FE0DE3" w:rsidRDefault="00D21418" w:rsidP="003E2844">
            <w:pPr>
              <w:jc w:val="right"/>
            </w:pPr>
            <w:r w:rsidRPr="00FE0DE3">
              <w:t>1 litre</w:t>
            </w:r>
          </w:p>
        </w:tc>
      </w:tr>
      <w:tr w:rsidR="00D21418" w:rsidRPr="00FE0DE3" w:rsidTr="00D76C0D">
        <w:tc>
          <w:tcPr>
            <w:tcW w:w="2952" w:type="dxa"/>
            <w:tcBorders>
              <w:top w:val="single" w:sz="4" w:space="0" w:color="auto"/>
              <w:left w:val="single" w:sz="12" w:space="0" w:color="auto"/>
              <w:bottom w:val="single" w:sz="12" w:space="0" w:color="auto"/>
              <w:right w:val="single" w:sz="4" w:space="0" w:color="auto"/>
            </w:tcBorders>
            <w:shd w:val="clear" w:color="auto" w:fill="auto"/>
          </w:tcPr>
          <w:p w:rsidR="00D21418" w:rsidRPr="00FE0DE3" w:rsidRDefault="00D21418" w:rsidP="00D21418">
            <w:r w:rsidRPr="00FE0DE3">
              <w:t>Power</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D21418" w:rsidRPr="00FE0DE3" w:rsidRDefault="00D21418" w:rsidP="003E2844">
            <w:pPr>
              <w:jc w:val="right"/>
            </w:pP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D21418" w:rsidRPr="00FE0DE3" w:rsidRDefault="00D21418" w:rsidP="003E2844">
            <w:pPr>
              <w:jc w:val="right"/>
            </w:pPr>
            <w:r w:rsidRPr="00FE0DE3">
              <w:t>0.70 kWh</w:t>
            </w:r>
          </w:p>
        </w:tc>
      </w:tr>
    </w:tbl>
    <w:p w:rsidR="00D21418" w:rsidRPr="00FE0DE3" w:rsidRDefault="00D21418" w:rsidP="00EC34F5">
      <w:pPr>
        <w:pStyle w:val="Brdtekst"/>
      </w:pPr>
    </w:p>
    <w:p w:rsidR="007E4614" w:rsidRPr="00FE0DE3" w:rsidRDefault="00CA0900" w:rsidP="00EC34F5">
      <w:pPr>
        <w:pStyle w:val="Brdtekst"/>
      </w:pPr>
      <w:r w:rsidRPr="00FE0DE3">
        <w:t>The current performance is not likely at this level. It has been assumed that the current yield is 80% of the value shown, the value can be achieved in 2030 and the 2050 value is 10% better.</w:t>
      </w:r>
    </w:p>
    <w:p w:rsidR="001362E1" w:rsidRPr="00FE0DE3" w:rsidRDefault="001362E1" w:rsidP="001362E1">
      <w:pPr>
        <w:pStyle w:val="Overskrift4"/>
      </w:pPr>
      <w:bookmarkStart w:id="305" w:name="_Toc510434785"/>
      <w:r w:rsidRPr="00FE0DE3">
        <w:t>Forced and Planned Outage</w:t>
      </w:r>
      <w:bookmarkEnd w:id="305"/>
    </w:p>
    <w:p w:rsidR="00F22228" w:rsidRPr="00FE0DE3" w:rsidRDefault="00F22228" w:rsidP="00F22228">
      <w:pPr>
        <w:pStyle w:val="Brdtekst"/>
      </w:pPr>
      <w:r w:rsidRPr="00FE0DE3">
        <w:t>The existing operating plants have struggled with forced outages. The following figure shows the production rate versus time for three generations of Iogen’s cellulosic technology [</w:t>
      </w:r>
      <w:r w:rsidR="00DA2596" w:rsidRPr="00FE0DE3">
        <w:t>12</w:t>
      </w:r>
      <w:r w:rsidRPr="00FE0DE3">
        <w:t>].</w:t>
      </w:r>
      <w:r w:rsidR="008E6FE5" w:rsidRPr="00FE0DE3">
        <w:t xml:space="preserve"> The figure shows the difficulty in achieving design rates but also the progress that can be made with experience.</w:t>
      </w:r>
    </w:p>
    <w:p w:rsidR="00F22228" w:rsidRPr="00FE0DE3" w:rsidRDefault="00F22228" w:rsidP="00F22228">
      <w:pPr>
        <w:pStyle w:val="Billedtekst"/>
      </w:pPr>
      <w:bookmarkStart w:id="306" w:name="_Toc510435043"/>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8</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5</w:t>
      </w:r>
      <w:r w:rsidR="006A3DAF" w:rsidRPr="00FE0DE3">
        <w:fldChar w:fldCharType="end"/>
      </w:r>
      <w:r w:rsidRPr="00FE0DE3">
        <w:tab/>
        <w:t>Cellulosic Ethanol Production Rates</w:t>
      </w:r>
      <w:bookmarkEnd w:id="306"/>
    </w:p>
    <w:p w:rsidR="00F22228" w:rsidRPr="00FE0DE3" w:rsidRDefault="00007B86" w:rsidP="00F22228">
      <w:r>
        <w:rPr>
          <w:noProof/>
          <w:lang w:val="da-DK" w:eastAsia="da-DK"/>
        </w:rPr>
        <w:drawing>
          <wp:inline distT="0" distB="0" distL="0" distR="0">
            <wp:extent cx="5486400" cy="3016250"/>
            <wp:effectExtent l="19050" t="19050" r="19050" b="1270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3016250"/>
                    </a:xfrm>
                    <a:prstGeom prst="rect">
                      <a:avLst/>
                    </a:prstGeom>
                    <a:noFill/>
                    <a:ln w="19050" cmpd="sng">
                      <a:solidFill>
                        <a:srgbClr val="000000"/>
                      </a:solidFill>
                      <a:miter lim="800000"/>
                      <a:headEnd/>
                      <a:tailEnd/>
                    </a:ln>
                    <a:effectLst/>
                  </pic:spPr>
                </pic:pic>
              </a:graphicData>
            </a:graphic>
          </wp:inline>
        </w:drawing>
      </w:r>
    </w:p>
    <w:p w:rsidR="008E6FE5" w:rsidRPr="00FE0DE3" w:rsidRDefault="008E6FE5" w:rsidP="00F22228"/>
    <w:p w:rsidR="008E6FE5" w:rsidRPr="00FE0DE3" w:rsidRDefault="004B1387" w:rsidP="008E6FE5">
      <w:pPr>
        <w:pStyle w:val="ReportBody"/>
      </w:pPr>
      <w:r w:rsidRPr="00FE0DE3">
        <w:t xml:space="preserve">Both Iogen and Poet have stated that the initial operational challenges have been in the pre-treatment stage of the process. Severe fouling and flow restrictions have been reported in this section. </w:t>
      </w:r>
      <w:r w:rsidR="008E6FE5" w:rsidRPr="00FE0DE3">
        <w:t>Eventually it is expected that plants will be able to operate for 330 to 350 days per year with no forced downtime.</w:t>
      </w:r>
    </w:p>
    <w:p w:rsidR="001362E1" w:rsidRPr="00FE0DE3" w:rsidRDefault="001362E1" w:rsidP="001362E1">
      <w:pPr>
        <w:pStyle w:val="Overskrift4"/>
      </w:pPr>
      <w:bookmarkStart w:id="307" w:name="_Toc510434786"/>
      <w:r w:rsidRPr="00FE0DE3">
        <w:lastRenderedPageBreak/>
        <w:t>Technical Lifetime</w:t>
      </w:r>
      <w:bookmarkEnd w:id="307"/>
    </w:p>
    <w:p w:rsidR="00DE7336" w:rsidRPr="00FE0DE3" w:rsidRDefault="00DE7336" w:rsidP="00DE7336">
      <w:pPr>
        <w:pStyle w:val="Brdtekst"/>
      </w:pPr>
      <w:r w:rsidRPr="00FE0DE3">
        <w:t>Plant lifetimes should exceed 25 years, as the US and EU starch ethanol industries have demonstrated.</w:t>
      </w:r>
    </w:p>
    <w:p w:rsidR="001362E1" w:rsidRPr="00FE0DE3" w:rsidRDefault="001362E1" w:rsidP="001362E1">
      <w:pPr>
        <w:pStyle w:val="Overskrift4"/>
      </w:pPr>
      <w:bookmarkStart w:id="308" w:name="_Toc510434787"/>
      <w:r w:rsidRPr="00FE0DE3">
        <w:t>Construction Time</w:t>
      </w:r>
      <w:bookmarkEnd w:id="308"/>
    </w:p>
    <w:p w:rsidR="008E6FE5" w:rsidRPr="00FE0DE3" w:rsidRDefault="008E6FE5" w:rsidP="008E6FE5">
      <w:pPr>
        <w:pStyle w:val="Brdtekst"/>
      </w:pPr>
      <w:r w:rsidRPr="00FE0DE3">
        <w:t>Due to the added complexity of the process construction times are expected to be 24 to 30 months.</w:t>
      </w:r>
    </w:p>
    <w:p w:rsidR="001362E1" w:rsidRPr="00FE0DE3" w:rsidRDefault="001362E1" w:rsidP="001362E1">
      <w:pPr>
        <w:pStyle w:val="Overskrift3"/>
      </w:pPr>
      <w:bookmarkStart w:id="309" w:name="_Toc510434788"/>
      <w:r w:rsidRPr="00FE0DE3">
        <w:t>Financial Data</w:t>
      </w:r>
      <w:bookmarkEnd w:id="309"/>
    </w:p>
    <w:p w:rsidR="00AA1B6D" w:rsidRPr="00FE0DE3" w:rsidRDefault="00AA1B6D" w:rsidP="00AA1B6D">
      <w:pPr>
        <w:pStyle w:val="Brdtekst"/>
      </w:pPr>
      <w:r w:rsidRPr="00FE0DE3">
        <w:t>There is very limited financial data available on the process. The available information is a combination of techno-economic studies and the published capital costs of the commercial plants.</w:t>
      </w:r>
    </w:p>
    <w:p w:rsidR="001362E1" w:rsidRPr="00FE0DE3" w:rsidRDefault="001362E1" w:rsidP="001362E1">
      <w:pPr>
        <w:pStyle w:val="Overskrift4"/>
      </w:pPr>
      <w:bookmarkStart w:id="310" w:name="_Toc510434789"/>
      <w:r w:rsidRPr="00FE0DE3">
        <w:t>Investment Costs</w:t>
      </w:r>
      <w:bookmarkEnd w:id="310"/>
    </w:p>
    <w:p w:rsidR="00AA1B6D" w:rsidRPr="00FE0DE3" w:rsidRDefault="00AA1B6D" w:rsidP="00AA1B6D">
      <w:pPr>
        <w:pStyle w:val="Brdtekst"/>
      </w:pPr>
      <w:r w:rsidRPr="00FE0DE3">
        <w:t>Lynd et al (2017) reported the size and capital expenditures for the pioneering plants</w:t>
      </w:r>
      <w:r w:rsidR="00C50DE3" w:rsidRPr="00FE0DE3">
        <w:t xml:space="preserve"> [</w:t>
      </w:r>
      <w:r w:rsidR="00DA2596" w:rsidRPr="00FE0DE3">
        <w:t>13</w:t>
      </w:r>
      <w:r w:rsidR="00C50DE3" w:rsidRPr="00FE0DE3">
        <w:t>]</w:t>
      </w:r>
      <w:r w:rsidRPr="00FE0DE3">
        <w:t>. The information is shown in the following table.</w:t>
      </w:r>
    </w:p>
    <w:p w:rsidR="00AA1B6D" w:rsidRPr="00FE0DE3" w:rsidRDefault="00AA1B6D" w:rsidP="00AA1B6D">
      <w:pPr>
        <w:pStyle w:val="Billedtekst"/>
      </w:pPr>
      <w:bookmarkStart w:id="311" w:name="_Toc510434982"/>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8</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Pr="00FE0DE3">
        <w:tab/>
        <w:t>Capital Costs</w:t>
      </w:r>
      <w:bookmarkEnd w:id="3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836"/>
        <w:gridCol w:w="1440"/>
        <w:gridCol w:w="1440"/>
        <w:gridCol w:w="1188"/>
      </w:tblGrid>
      <w:tr w:rsidR="00AA1B6D" w:rsidRPr="00FE0DE3" w:rsidTr="00D76C0D">
        <w:trPr>
          <w:trHeight w:val="548"/>
        </w:trPr>
        <w:tc>
          <w:tcPr>
            <w:tcW w:w="1476" w:type="dxa"/>
            <w:tcBorders>
              <w:top w:val="single" w:sz="12" w:space="0" w:color="auto"/>
              <w:left w:val="single" w:sz="12" w:space="0" w:color="auto"/>
              <w:bottom w:val="single" w:sz="12" w:space="0" w:color="auto"/>
              <w:right w:val="single" w:sz="6" w:space="0" w:color="auto"/>
            </w:tcBorders>
            <w:shd w:val="clear" w:color="auto" w:fill="auto"/>
          </w:tcPr>
          <w:p w:rsidR="00AA1B6D" w:rsidRPr="00FE0DE3" w:rsidRDefault="00AA1B6D" w:rsidP="00AA1B6D">
            <w:r w:rsidRPr="00FE0DE3">
              <w:t>Company</w:t>
            </w:r>
          </w:p>
        </w:tc>
        <w:tc>
          <w:tcPr>
            <w:tcW w:w="1476" w:type="dxa"/>
            <w:tcBorders>
              <w:top w:val="single" w:sz="12" w:space="0" w:color="auto"/>
              <w:left w:val="single" w:sz="6" w:space="0" w:color="auto"/>
              <w:bottom w:val="single" w:sz="12" w:space="0" w:color="auto"/>
              <w:right w:val="single" w:sz="6" w:space="0" w:color="auto"/>
            </w:tcBorders>
            <w:shd w:val="clear" w:color="auto" w:fill="auto"/>
          </w:tcPr>
          <w:p w:rsidR="00AA1B6D" w:rsidRPr="00FE0DE3" w:rsidRDefault="00AA1B6D" w:rsidP="00AA1B6D">
            <w:r w:rsidRPr="00FE0DE3">
              <w:t>Location</w:t>
            </w:r>
          </w:p>
        </w:tc>
        <w:tc>
          <w:tcPr>
            <w:tcW w:w="1836" w:type="dxa"/>
            <w:tcBorders>
              <w:top w:val="single" w:sz="12" w:space="0" w:color="auto"/>
              <w:left w:val="single" w:sz="6" w:space="0" w:color="auto"/>
              <w:bottom w:val="single" w:sz="12" w:space="0" w:color="auto"/>
              <w:right w:val="single" w:sz="6" w:space="0" w:color="auto"/>
            </w:tcBorders>
            <w:shd w:val="clear" w:color="auto" w:fill="auto"/>
          </w:tcPr>
          <w:p w:rsidR="00AA1B6D" w:rsidRPr="00FE0DE3" w:rsidRDefault="00AA1B6D" w:rsidP="00AA1B6D">
            <w:r w:rsidRPr="00FE0DE3">
              <w:t>Feedstock</w:t>
            </w:r>
          </w:p>
        </w:tc>
        <w:tc>
          <w:tcPr>
            <w:tcW w:w="1440" w:type="dxa"/>
            <w:tcBorders>
              <w:top w:val="single" w:sz="12" w:space="0" w:color="auto"/>
              <w:left w:val="single" w:sz="6" w:space="0" w:color="auto"/>
              <w:bottom w:val="single" w:sz="12" w:space="0" w:color="auto"/>
              <w:right w:val="single" w:sz="6" w:space="0" w:color="auto"/>
            </w:tcBorders>
            <w:shd w:val="clear" w:color="auto" w:fill="auto"/>
          </w:tcPr>
          <w:p w:rsidR="00AA1B6D" w:rsidRPr="00FE0DE3" w:rsidRDefault="00AA1B6D" w:rsidP="003E2844">
            <w:pPr>
              <w:jc w:val="right"/>
            </w:pPr>
            <w:r w:rsidRPr="00FE0DE3">
              <w:t>Capacity, million litres</w:t>
            </w:r>
          </w:p>
        </w:tc>
        <w:tc>
          <w:tcPr>
            <w:tcW w:w="1440" w:type="dxa"/>
            <w:tcBorders>
              <w:top w:val="single" w:sz="12" w:space="0" w:color="auto"/>
              <w:left w:val="single" w:sz="6" w:space="0" w:color="auto"/>
              <w:bottom w:val="single" w:sz="12" w:space="0" w:color="auto"/>
              <w:right w:val="single" w:sz="6" w:space="0" w:color="auto"/>
            </w:tcBorders>
            <w:shd w:val="clear" w:color="auto" w:fill="auto"/>
          </w:tcPr>
          <w:p w:rsidR="00AA1B6D" w:rsidRPr="00FE0DE3" w:rsidRDefault="00AA1B6D" w:rsidP="003E2844">
            <w:pPr>
              <w:jc w:val="right"/>
            </w:pPr>
            <w:r w:rsidRPr="00FE0DE3">
              <w:t>Capital Expenditure, Million US$</w:t>
            </w:r>
          </w:p>
        </w:tc>
        <w:tc>
          <w:tcPr>
            <w:tcW w:w="1188" w:type="dxa"/>
            <w:tcBorders>
              <w:top w:val="single" w:sz="12" w:space="0" w:color="auto"/>
              <w:left w:val="single" w:sz="6" w:space="0" w:color="auto"/>
              <w:bottom w:val="single" w:sz="12" w:space="0" w:color="auto"/>
              <w:right w:val="single" w:sz="12" w:space="0" w:color="auto"/>
            </w:tcBorders>
            <w:shd w:val="clear" w:color="auto" w:fill="auto"/>
          </w:tcPr>
          <w:p w:rsidR="00AA1B6D" w:rsidRPr="00FE0DE3" w:rsidRDefault="00AA1B6D" w:rsidP="003E2844">
            <w:pPr>
              <w:jc w:val="right"/>
            </w:pPr>
            <w:r w:rsidRPr="00FE0DE3">
              <w:t>Capital, $/ litre</w:t>
            </w:r>
          </w:p>
        </w:tc>
      </w:tr>
      <w:tr w:rsidR="00AA1B6D" w:rsidRPr="00FE0DE3" w:rsidTr="00D76C0D">
        <w:tc>
          <w:tcPr>
            <w:tcW w:w="1476" w:type="dxa"/>
            <w:tcBorders>
              <w:top w:val="single" w:sz="12" w:space="0" w:color="auto"/>
              <w:left w:val="single" w:sz="12" w:space="0" w:color="auto"/>
              <w:bottom w:val="single" w:sz="4" w:space="0" w:color="auto"/>
              <w:right w:val="single" w:sz="4" w:space="0" w:color="auto"/>
            </w:tcBorders>
            <w:shd w:val="clear" w:color="auto" w:fill="auto"/>
          </w:tcPr>
          <w:p w:rsidR="00AA1B6D" w:rsidRPr="00FE0DE3" w:rsidRDefault="00AA1B6D" w:rsidP="00AA1B6D">
            <w:pPr>
              <w:rPr>
                <w:szCs w:val="21"/>
              </w:rPr>
            </w:pPr>
            <w:r w:rsidRPr="00FE0DE3">
              <w:rPr>
                <w:szCs w:val="21"/>
              </w:rPr>
              <w:t>Abengoa</w:t>
            </w:r>
          </w:p>
        </w:tc>
        <w:tc>
          <w:tcPr>
            <w:tcW w:w="1476" w:type="dxa"/>
            <w:tcBorders>
              <w:top w:val="single" w:sz="12" w:space="0" w:color="auto"/>
              <w:left w:val="single" w:sz="4" w:space="0" w:color="auto"/>
              <w:bottom w:val="single" w:sz="4" w:space="0" w:color="auto"/>
              <w:right w:val="single" w:sz="4" w:space="0" w:color="auto"/>
            </w:tcBorders>
            <w:shd w:val="clear" w:color="auto" w:fill="auto"/>
          </w:tcPr>
          <w:p w:rsidR="00AA1B6D" w:rsidRPr="00FE0DE3" w:rsidRDefault="00AA1B6D" w:rsidP="00AA1B6D">
            <w:pPr>
              <w:rPr>
                <w:szCs w:val="21"/>
              </w:rPr>
            </w:pPr>
            <w:r w:rsidRPr="00FE0DE3">
              <w:rPr>
                <w:szCs w:val="21"/>
              </w:rPr>
              <w:t>Kansas, USA</w:t>
            </w:r>
          </w:p>
        </w:tc>
        <w:tc>
          <w:tcPr>
            <w:tcW w:w="1836" w:type="dxa"/>
            <w:tcBorders>
              <w:top w:val="single" w:sz="12" w:space="0" w:color="auto"/>
              <w:left w:val="single" w:sz="4" w:space="0" w:color="auto"/>
              <w:bottom w:val="single" w:sz="4" w:space="0" w:color="auto"/>
              <w:right w:val="single" w:sz="4" w:space="0" w:color="auto"/>
            </w:tcBorders>
            <w:shd w:val="clear" w:color="auto" w:fill="auto"/>
          </w:tcPr>
          <w:p w:rsidR="00AA1B6D" w:rsidRPr="00FE0DE3" w:rsidRDefault="00AA1B6D" w:rsidP="00AA1B6D">
            <w:pPr>
              <w:rPr>
                <w:szCs w:val="21"/>
              </w:rPr>
            </w:pPr>
            <w:r w:rsidRPr="00FE0DE3">
              <w:rPr>
                <w:szCs w:val="21"/>
              </w:rPr>
              <w:t>Straw</w:t>
            </w:r>
          </w:p>
        </w:tc>
        <w:tc>
          <w:tcPr>
            <w:tcW w:w="1440" w:type="dxa"/>
            <w:tcBorders>
              <w:top w:val="single" w:sz="12"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color w:val="000000"/>
                <w:sz w:val="20"/>
              </w:rPr>
            </w:pPr>
            <w:r w:rsidRPr="00FE0DE3">
              <w:rPr>
                <w:color w:val="000000"/>
                <w:sz w:val="20"/>
              </w:rPr>
              <w:t>95</w:t>
            </w:r>
          </w:p>
        </w:tc>
        <w:tc>
          <w:tcPr>
            <w:tcW w:w="1440" w:type="dxa"/>
            <w:tcBorders>
              <w:top w:val="single" w:sz="12"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szCs w:val="21"/>
              </w:rPr>
            </w:pPr>
            <w:r w:rsidRPr="00FE0DE3">
              <w:rPr>
                <w:szCs w:val="21"/>
              </w:rPr>
              <w:t>444.6</w:t>
            </w:r>
          </w:p>
        </w:tc>
        <w:tc>
          <w:tcPr>
            <w:tcW w:w="1188" w:type="dxa"/>
            <w:tcBorders>
              <w:top w:val="single" w:sz="12" w:space="0" w:color="auto"/>
              <w:left w:val="single" w:sz="4" w:space="0" w:color="auto"/>
              <w:bottom w:val="single" w:sz="4" w:space="0" w:color="auto"/>
              <w:right w:val="single" w:sz="12" w:space="0" w:color="auto"/>
            </w:tcBorders>
            <w:shd w:val="clear" w:color="auto" w:fill="auto"/>
          </w:tcPr>
          <w:p w:rsidR="00AA1B6D" w:rsidRPr="00FE0DE3" w:rsidRDefault="00AA1B6D" w:rsidP="003E2844">
            <w:pPr>
              <w:jc w:val="right"/>
              <w:rPr>
                <w:color w:val="000000"/>
                <w:sz w:val="20"/>
              </w:rPr>
            </w:pPr>
            <w:r w:rsidRPr="00FE0DE3">
              <w:rPr>
                <w:color w:val="000000"/>
                <w:sz w:val="20"/>
              </w:rPr>
              <w:t>4.7</w:t>
            </w:r>
          </w:p>
        </w:tc>
      </w:tr>
      <w:tr w:rsidR="00AA1B6D" w:rsidRPr="00FE0DE3" w:rsidTr="00D76C0D">
        <w:tc>
          <w:tcPr>
            <w:tcW w:w="1476" w:type="dxa"/>
            <w:tcBorders>
              <w:top w:val="single" w:sz="4" w:space="0" w:color="auto"/>
              <w:left w:val="single" w:sz="12" w:space="0" w:color="auto"/>
              <w:bottom w:val="single" w:sz="4" w:space="0" w:color="auto"/>
              <w:right w:val="single" w:sz="4" w:space="0" w:color="auto"/>
            </w:tcBorders>
            <w:shd w:val="clear" w:color="auto" w:fill="auto"/>
          </w:tcPr>
          <w:p w:rsidR="00AA1B6D" w:rsidRPr="00FE0DE3" w:rsidRDefault="00AA1B6D" w:rsidP="00AA1B6D">
            <w:pPr>
              <w:rPr>
                <w:szCs w:val="21"/>
              </w:rPr>
            </w:pPr>
            <w:r w:rsidRPr="00FE0DE3">
              <w:rPr>
                <w:szCs w:val="21"/>
              </w:rPr>
              <w:t>Beta Renewables</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AA1B6D">
            <w:pPr>
              <w:rPr>
                <w:szCs w:val="21"/>
              </w:rPr>
            </w:pPr>
            <w:r w:rsidRPr="00FE0DE3">
              <w:rPr>
                <w:szCs w:val="21"/>
              </w:rPr>
              <w:t>Crescentino, Italy</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AA1B6D">
            <w:pPr>
              <w:rPr>
                <w:szCs w:val="21"/>
              </w:rPr>
            </w:pPr>
            <w:r w:rsidRPr="00FE0DE3">
              <w:rPr>
                <w:szCs w:val="21"/>
              </w:rPr>
              <w:t>Straw</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color w:val="000000"/>
                <w:sz w:val="20"/>
              </w:rPr>
            </w:pPr>
            <w:r w:rsidRPr="00FE0DE3">
              <w:rPr>
                <w:color w:val="000000"/>
                <w:sz w:val="20"/>
              </w:rPr>
              <w:t>51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szCs w:val="21"/>
              </w:rPr>
            </w:pPr>
            <w:r w:rsidRPr="00FE0DE3">
              <w:rPr>
                <w:szCs w:val="21"/>
              </w:rPr>
              <w:t>171</w:t>
            </w:r>
          </w:p>
        </w:tc>
        <w:tc>
          <w:tcPr>
            <w:tcW w:w="1188" w:type="dxa"/>
            <w:tcBorders>
              <w:top w:val="single" w:sz="4" w:space="0" w:color="auto"/>
              <w:left w:val="single" w:sz="4" w:space="0" w:color="auto"/>
              <w:bottom w:val="single" w:sz="4" w:space="0" w:color="auto"/>
              <w:right w:val="single" w:sz="12" w:space="0" w:color="auto"/>
            </w:tcBorders>
            <w:shd w:val="clear" w:color="auto" w:fill="auto"/>
          </w:tcPr>
          <w:p w:rsidR="00AA1B6D" w:rsidRPr="00FE0DE3" w:rsidRDefault="00AA1B6D" w:rsidP="003E2844">
            <w:pPr>
              <w:jc w:val="right"/>
              <w:rPr>
                <w:color w:val="000000"/>
                <w:sz w:val="20"/>
              </w:rPr>
            </w:pPr>
            <w:r w:rsidRPr="00FE0DE3">
              <w:rPr>
                <w:color w:val="000000"/>
                <w:sz w:val="20"/>
              </w:rPr>
              <w:t>3.4</w:t>
            </w:r>
          </w:p>
        </w:tc>
      </w:tr>
      <w:tr w:rsidR="00AA1B6D" w:rsidRPr="00FE0DE3" w:rsidTr="00D76C0D">
        <w:tc>
          <w:tcPr>
            <w:tcW w:w="1476" w:type="dxa"/>
            <w:tcBorders>
              <w:top w:val="single" w:sz="4" w:space="0" w:color="auto"/>
              <w:left w:val="single" w:sz="12"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DuPont</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Iowa, USA</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Corn stover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color w:val="000000"/>
                <w:sz w:val="20"/>
              </w:rPr>
            </w:pPr>
            <w:r w:rsidRPr="00FE0DE3">
              <w:rPr>
                <w:color w:val="000000"/>
                <w:sz w:val="20"/>
              </w:rPr>
              <w:t>114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rFonts w:cs="Arial"/>
                <w:szCs w:val="21"/>
              </w:rPr>
            </w:pPr>
            <w:r w:rsidRPr="00FE0DE3">
              <w:rPr>
                <w:rFonts w:cs="Arial"/>
                <w:szCs w:val="21"/>
              </w:rPr>
              <w:t>500</w:t>
            </w:r>
          </w:p>
          <w:p w:rsidR="00AA1B6D" w:rsidRPr="00FE0DE3" w:rsidRDefault="00AA1B6D" w:rsidP="003E2844">
            <w:pPr>
              <w:jc w:val="right"/>
              <w:rPr>
                <w:color w:val="000000"/>
                <w:szCs w:val="21"/>
              </w:rPr>
            </w:pPr>
          </w:p>
        </w:tc>
        <w:tc>
          <w:tcPr>
            <w:tcW w:w="1188" w:type="dxa"/>
            <w:tcBorders>
              <w:top w:val="single" w:sz="4" w:space="0" w:color="auto"/>
              <w:left w:val="single" w:sz="4" w:space="0" w:color="auto"/>
              <w:bottom w:val="single" w:sz="4" w:space="0" w:color="auto"/>
              <w:right w:val="single" w:sz="12" w:space="0" w:color="auto"/>
            </w:tcBorders>
            <w:shd w:val="clear" w:color="auto" w:fill="auto"/>
          </w:tcPr>
          <w:p w:rsidR="00AA1B6D" w:rsidRPr="00FE0DE3" w:rsidRDefault="00AA1B6D" w:rsidP="003E2844">
            <w:pPr>
              <w:jc w:val="right"/>
              <w:rPr>
                <w:color w:val="000000"/>
                <w:sz w:val="20"/>
              </w:rPr>
            </w:pPr>
            <w:r w:rsidRPr="00FE0DE3">
              <w:rPr>
                <w:color w:val="000000"/>
                <w:sz w:val="20"/>
              </w:rPr>
              <w:t>4.4</w:t>
            </w:r>
          </w:p>
        </w:tc>
      </w:tr>
      <w:tr w:rsidR="00AA1B6D" w:rsidRPr="00FE0DE3" w:rsidTr="00D76C0D">
        <w:tc>
          <w:tcPr>
            <w:tcW w:w="1476" w:type="dxa"/>
            <w:tcBorders>
              <w:top w:val="single" w:sz="4" w:space="0" w:color="auto"/>
              <w:left w:val="single" w:sz="12"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Granbio</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Alagoas, Brazil</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Bagasse, straw</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color w:val="000000"/>
                <w:sz w:val="20"/>
              </w:rPr>
            </w:pPr>
            <w:r w:rsidRPr="00FE0DE3">
              <w:rPr>
                <w:color w:val="000000"/>
                <w:sz w:val="20"/>
              </w:rPr>
              <w:t>82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rFonts w:cs="Arial"/>
                <w:color w:val="000000"/>
                <w:szCs w:val="21"/>
              </w:rPr>
            </w:pPr>
            <w:r w:rsidRPr="00FE0DE3">
              <w:rPr>
                <w:rFonts w:cs="Arial"/>
                <w:color w:val="000000"/>
                <w:szCs w:val="21"/>
              </w:rPr>
              <w:t>265</w:t>
            </w:r>
          </w:p>
        </w:tc>
        <w:tc>
          <w:tcPr>
            <w:tcW w:w="1188" w:type="dxa"/>
            <w:tcBorders>
              <w:top w:val="single" w:sz="4" w:space="0" w:color="auto"/>
              <w:left w:val="single" w:sz="4" w:space="0" w:color="auto"/>
              <w:bottom w:val="single" w:sz="4" w:space="0" w:color="auto"/>
              <w:right w:val="single" w:sz="12" w:space="0" w:color="auto"/>
            </w:tcBorders>
            <w:shd w:val="clear" w:color="auto" w:fill="auto"/>
          </w:tcPr>
          <w:p w:rsidR="00AA1B6D" w:rsidRPr="00FE0DE3" w:rsidRDefault="00AA1B6D" w:rsidP="003E2844">
            <w:pPr>
              <w:jc w:val="right"/>
              <w:rPr>
                <w:color w:val="000000"/>
                <w:sz w:val="20"/>
              </w:rPr>
            </w:pPr>
            <w:r w:rsidRPr="00FE0DE3">
              <w:rPr>
                <w:color w:val="000000"/>
                <w:sz w:val="20"/>
              </w:rPr>
              <w:t>3.2</w:t>
            </w:r>
          </w:p>
        </w:tc>
      </w:tr>
      <w:tr w:rsidR="00AA1B6D" w:rsidRPr="00FE0DE3" w:rsidTr="00D76C0D">
        <w:tc>
          <w:tcPr>
            <w:tcW w:w="1476" w:type="dxa"/>
            <w:tcBorders>
              <w:top w:val="single" w:sz="4" w:space="0" w:color="auto"/>
              <w:left w:val="single" w:sz="12"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POET/DSM</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Iowa, USA</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Corn stover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color w:val="000000"/>
                <w:sz w:val="20"/>
              </w:rPr>
            </w:pPr>
            <w:r w:rsidRPr="00FE0DE3">
              <w:rPr>
                <w:color w:val="000000"/>
                <w:sz w:val="20"/>
              </w:rPr>
              <w:t>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rFonts w:cs="Arial"/>
                <w:color w:val="000000"/>
                <w:szCs w:val="21"/>
              </w:rPr>
            </w:pPr>
            <w:r w:rsidRPr="00FE0DE3">
              <w:rPr>
                <w:rFonts w:cs="Arial"/>
                <w:color w:val="000000"/>
                <w:szCs w:val="21"/>
              </w:rPr>
              <w:t>275</w:t>
            </w:r>
          </w:p>
        </w:tc>
        <w:tc>
          <w:tcPr>
            <w:tcW w:w="1188" w:type="dxa"/>
            <w:tcBorders>
              <w:top w:val="single" w:sz="4" w:space="0" w:color="auto"/>
              <w:left w:val="single" w:sz="4" w:space="0" w:color="auto"/>
              <w:bottom w:val="single" w:sz="4" w:space="0" w:color="auto"/>
              <w:right w:val="single" w:sz="12" w:space="0" w:color="auto"/>
            </w:tcBorders>
            <w:shd w:val="clear" w:color="auto" w:fill="auto"/>
          </w:tcPr>
          <w:p w:rsidR="00AA1B6D" w:rsidRPr="00FE0DE3" w:rsidRDefault="00AA1B6D" w:rsidP="003E2844">
            <w:pPr>
              <w:jc w:val="right"/>
              <w:rPr>
                <w:color w:val="000000"/>
                <w:sz w:val="20"/>
              </w:rPr>
            </w:pPr>
            <w:r w:rsidRPr="00FE0DE3">
              <w:rPr>
                <w:color w:val="000000"/>
                <w:sz w:val="20"/>
              </w:rPr>
              <w:t>3.6</w:t>
            </w:r>
          </w:p>
        </w:tc>
      </w:tr>
      <w:tr w:rsidR="00AA1B6D" w:rsidRPr="00FE0DE3" w:rsidTr="00D76C0D">
        <w:tc>
          <w:tcPr>
            <w:tcW w:w="1476" w:type="dxa"/>
            <w:tcBorders>
              <w:top w:val="single" w:sz="4" w:space="0" w:color="auto"/>
              <w:left w:val="single" w:sz="12"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Raizen</w:t>
            </w:r>
          </w:p>
        </w:tc>
        <w:tc>
          <w:tcPr>
            <w:tcW w:w="147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Piracicaba, Brazil</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pPr>
              <w:rPr>
                <w:color w:val="000000"/>
                <w:szCs w:val="21"/>
              </w:rPr>
            </w:pPr>
            <w:r w:rsidRPr="00FE0DE3">
              <w:rPr>
                <w:rFonts w:cs="Arial"/>
                <w:szCs w:val="21"/>
              </w:rPr>
              <w:t>Bagasse, straw</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color w:val="000000"/>
                <w:sz w:val="20"/>
              </w:rPr>
            </w:pPr>
            <w:r w:rsidRPr="00FE0DE3">
              <w:rPr>
                <w:color w:val="000000"/>
                <w:sz w:val="20"/>
              </w:rPr>
              <w:t>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A1B6D" w:rsidRPr="00FE0DE3" w:rsidRDefault="00AA1B6D" w:rsidP="003E2844">
            <w:pPr>
              <w:jc w:val="right"/>
              <w:rPr>
                <w:rFonts w:cs="Arial"/>
                <w:color w:val="000000"/>
                <w:szCs w:val="21"/>
              </w:rPr>
            </w:pPr>
            <w:r w:rsidRPr="00FE0DE3">
              <w:rPr>
                <w:rFonts w:cs="Arial"/>
                <w:color w:val="000000"/>
                <w:szCs w:val="21"/>
              </w:rPr>
              <w:t>102</w:t>
            </w:r>
          </w:p>
        </w:tc>
        <w:tc>
          <w:tcPr>
            <w:tcW w:w="1188" w:type="dxa"/>
            <w:tcBorders>
              <w:top w:val="single" w:sz="4" w:space="0" w:color="auto"/>
              <w:left w:val="single" w:sz="4" w:space="0" w:color="auto"/>
              <w:bottom w:val="single" w:sz="4" w:space="0" w:color="auto"/>
              <w:right w:val="single" w:sz="12" w:space="0" w:color="auto"/>
            </w:tcBorders>
            <w:shd w:val="clear" w:color="auto" w:fill="auto"/>
          </w:tcPr>
          <w:p w:rsidR="00AA1B6D" w:rsidRPr="00FE0DE3" w:rsidRDefault="00AA1B6D" w:rsidP="003E2844">
            <w:pPr>
              <w:jc w:val="right"/>
              <w:rPr>
                <w:color w:val="000000"/>
                <w:sz w:val="20"/>
              </w:rPr>
            </w:pPr>
            <w:r w:rsidRPr="00FE0DE3">
              <w:rPr>
                <w:color w:val="000000"/>
                <w:sz w:val="20"/>
              </w:rPr>
              <w:t>2.5</w:t>
            </w:r>
          </w:p>
        </w:tc>
      </w:tr>
      <w:tr w:rsidR="00AA1B6D" w:rsidRPr="00FE0DE3" w:rsidTr="00D76C0D">
        <w:tc>
          <w:tcPr>
            <w:tcW w:w="1476" w:type="dxa"/>
            <w:tcBorders>
              <w:top w:val="single" w:sz="4" w:space="0" w:color="auto"/>
              <w:left w:val="single" w:sz="12" w:space="0" w:color="auto"/>
              <w:bottom w:val="single" w:sz="12" w:space="0" w:color="auto"/>
              <w:right w:val="single" w:sz="4" w:space="0" w:color="auto"/>
            </w:tcBorders>
            <w:shd w:val="clear" w:color="auto" w:fill="auto"/>
          </w:tcPr>
          <w:p w:rsidR="00AA1B6D" w:rsidRPr="00FE0DE3" w:rsidRDefault="00AA1B6D">
            <w:pPr>
              <w:rPr>
                <w:rFonts w:cs="Arial"/>
                <w:szCs w:val="21"/>
              </w:rPr>
            </w:pPr>
            <w:r w:rsidRPr="00FE0DE3">
              <w:rPr>
                <w:rFonts w:cs="Arial"/>
                <w:szCs w:val="21"/>
              </w:rPr>
              <w:t>Average</w:t>
            </w:r>
          </w:p>
        </w:tc>
        <w:tc>
          <w:tcPr>
            <w:tcW w:w="1476" w:type="dxa"/>
            <w:tcBorders>
              <w:top w:val="single" w:sz="4" w:space="0" w:color="auto"/>
              <w:left w:val="single" w:sz="4" w:space="0" w:color="auto"/>
              <w:bottom w:val="single" w:sz="12" w:space="0" w:color="auto"/>
              <w:right w:val="single" w:sz="4" w:space="0" w:color="auto"/>
            </w:tcBorders>
            <w:shd w:val="clear" w:color="auto" w:fill="auto"/>
          </w:tcPr>
          <w:p w:rsidR="00AA1B6D" w:rsidRPr="00FE0DE3" w:rsidRDefault="00AA1B6D">
            <w:pPr>
              <w:rPr>
                <w:rFonts w:cs="Arial"/>
                <w:szCs w:val="21"/>
              </w:rPr>
            </w:pPr>
          </w:p>
        </w:tc>
        <w:tc>
          <w:tcPr>
            <w:tcW w:w="1836" w:type="dxa"/>
            <w:tcBorders>
              <w:top w:val="single" w:sz="4" w:space="0" w:color="auto"/>
              <w:left w:val="single" w:sz="4" w:space="0" w:color="auto"/>
              <w:bottom w:val="single" w:sz="12" w:space="0" w:color="auto"/>
              <w:right w:val="single" w:sz="4" w:space="0" w:color="auto"/>
            </w:tcBorders>
            <w:shd w:val="clear" w:color="auto" w:fill="auto"/>
          </w:tcPr>
          <w:p w:rsidR="00AA1B6D" w:rsidRPr="00FE0DE3" w:rsidRDefault="00AA1B6D">
            <w:pPr>
              <w:rPr>
                <w:rFonts w:cs="Arial"/>
                <w:szCs w:val="21"/>
              </w:rPr>
            </w:pP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AA1B6D" w:rsidRPr="00FE0DE3" w:rsidRDefault="00AA1B6D" w:rsidP="003E2844">
            <w:pPr>
              <w:jc w:val="right"/>
              <w:rPr>
                <w:color w:val="000000"/>
                <w:sz w:val="20"/>
              </w:rPr>
            </w:pPr>
            <w:r w:rsidRPr="00FE0DE3">
              <w:rPr>
                <w:color w:val="000000"/>
                <w:sz w:val="20"/>
              </w:rPr>
              <w:t>76</w:t>
            </w:r>
          </w:p>
        </w:tc>
        <w:tc>
          <w:tcPr>
            <w:tcW w:w="1440" w:type="dxa"/>
            <w:tcBorders>
              <w:top w:val="single" w:sz="4" w:space="0" w:color="auto"/>
              <w:left w:val="single" w:sz="4" w:space="0" w:color="auto"/>
              <w:bottom w:val="single" w:sz="12" w:space="0" w:color="auto"/>
              <w:right w:val="single" w:sz="4" w:space="0" w:color="auto"/>
            </w:tcBorders>
            <w:shd w:val="clear" w:color="auto" w:fill="auto"/>
          </w:tcPr>
          <w:p w:rsidR="00AA1B6D" w:rsidRPr="00FE0DE3" w:rsidRDefault="00AA1B6D" w:rsidP="003E2844">
            <w:pPr>
              <w:jc w:val="right"/>
              <w:rPr>
                <w:rFonts w:cs="Arial"/>
                <w:color w:val="000000"/>
                <w:szCs w:val="21"/>
              </w:rPr>
            </w:pPr>
            <w:r w:rsidRPr="00FE0DE3">
              <w:rPr>
                <w:rFonts w:cs="Arial"/>
                <w:color w:val="000000"/>
                <w:szCs w:val="21"/>
              </w:rPr>
              <w:t>293</w:t>
            </w:r>
          </w:p>
        </w:tc>
        <w:tc>
          <w:tcPr>
            <w:tcW w:w="1188" w:type="dxa"/>
            <w:tcBorders>
              <w:top w:val="single" w:sz="4" w:space="0" w:color="auto"/>
              <w:left w:val="single" w:sz="4" w:space="0" w:color="auto"/>
              <w:bottom w:val="single" w:sz="12" w:space="0" w:color="auto"/>
              <w:right w:val="single" w:sz="12" w:space="0" w:color="auto"/>
            </w:tcBorders>
            <w:shd w:val="clear" w:color="auto" w:fill="auto"/>
          </w:tcPr>
          <w:p w:rsidR="00AA1B6D" w:rsidRPr="00FE0DE3" w:rsidRDefault="00AA1B6D" w:rsidP="003E2844">
            <w:pPr>
              <w:jc w:val="right"/>
              <w:rPr>
                <w:color w:val="000000"/>
                <w:sz w:val="20"/>
              </w:rPr>
            </w:pPr>
            <w:r w:rsidRPr="00FE0DE3">
              <w:rPr>
                <w:color w:val="000000"/>
                <w:sz w:val="20"/>
              </w:rPr>
              <w:t>3.9</w:t>
            </w:r>
          </w:p>
        </w:tc>
      </w:tr>
    </w:tbl>
    <w:p w:rsidR="00AA1B6D" w:rsidRPr="00FE0DE3" w:rsidRDefault="00AA1B6D" w:rsidP="00AA1B6D"/>
    <w:p w:rsidR="00C50DE3" w:rsidRPr="00FE0DE3" w:rsidRDefault="00C50DE3" w:rsidP="00C50DE3">
      <w:pPr>
        <w:pStyle w:val="ReportBody"/>
      </w:pPr>
      <w:r w:rsidRPr="00FE0DE3">
        <w:t>The capital costs for the pioneering plants have been about six to seven times higher than 1</w:t>
      </w:r>
      <w:r w:rsidRPr="00FE0DE3">
        <w:rPr>
          <w:vertAlign w:val="superscript"/>
        </w:rPr>
        <w:t>st</w:t>
      </w:r>
      <w:r w:rsidRPr="00FE0DE3">
        <w:t xml:space="preserve"> generation plants.</w:t>
      </w:r>
      <w:r w:rsidR="00AE192D" w:rsidRPr="00FE0DE3">
        <w:t xml:space="preserve"> While de Jong [</w:t>
      </w:r>
      <w:r w:rsidR="00DA2596" w:rsidRPr="00FE0DE3">
        <w:t>14</w:t>
      </w:r>
      <w:r w:rsidR="00AE192D" w:rsidRPr="00FE0DE3">
        <w:t>] did not report a capital growth factor for this technology, the factors for other biomass feedstock technologies was in the range of 0.4 suggesting that the nth plants might have capital costs of $1.60/litre.</w:t>
      </w:r>
    </w:p>
    <w:p w:rsidR="00C50DE3" w:rsidRPr="00FE0DE3" w:rsidRDefault="00C50DE3" w:rsidP="0082413C">
      <w:pPr>
        <w:pStyle w:val="ReportBody"/>
      </w:pPr>
      <w:r w:rsidRPr="00FE0DE3">
        <w:t>The NREL capital cost for the n</w:t>
      </w:r>
      <w:r w:rsidRPr="00FE0DE3">
        <w:rPr>
          <w:vertAlign w:val="superscript"/>
        </w:rPr>
        <w:t>th</w:t>
      </w:r>
      <w:r w:rsidRPr="00FE0DE3">
        <w:t xml:space="preserve"> plant [1] was $381 million for a </w:t>
      </w:r>
      <w:r w:rsidR="0082413C" w:rsidRPr="00FE0DE3">
        <w:t xml:space="preserve">207 million litre plant ($1.84/litre), </w:t>
      </w:r>
      <w:r w:rsidR="00AE192D" w:rsidRPr="00FE0DE3">
        <w:t>in line with the capital growth factor adjusted</w:t>
      </w:r>
      <w:r w:rsidR="0082413C" w:rsidRPr="00FE0DE3">
        <w:t xml:space="preserve"> costs of the pioneering facilities.</w:t>
      </w:r>
    </w:p>
    <w:p w:rsidR="00364FEC" w:rsidRPr="00FE0DE3" w:rsidRDefault="00364FEC" w:rsidP="0082413C">
      <w:pPr>
        <w:pStyle w:val="ReportBody"/>
      </w:pPr>
      <w:r w:rsidRPr="00FE0DE3">
        <w:t>Irena [</w:t>
      </w:r>
      <w:r w:rsidR="00DA2596" w:rsidRPr="00FE0DE3">
        <w:t>15</w:t>
      </w:r>
      <w:r w:rsidRPr="00FE0DE3">
        <w:t>] reported capital costs on the range of 2,000 to 3,500 US$/kW ethanol</w:t>
      </w:r>
      <w:r w:rsidR="00156F50" w:rsidRPr="00FE0DE3">
        <w:t xml:space="preserve"> (1.5 to 2.6 US $/annual </w:t>
      </w:r>
      <w:r w:rsidR="000F39B0" w:rsidRPr="00FE0DE3">
        <w:t>litre</w:t>
      </w:r>
      <w:r w:rsidR="00156F50" w:rsidRPr="00FE0DE3">
        <w:t>)</w:t>
      </w:r>
      <w:r w:rsidRPr="00FE0DE3">
        <w:t>. They see this being reduced to 1</w:t>
      </w:r>
      <w:r w:rsidR="00156F50" w:rsidRPr="00FE0DE3">
        <w:t>,</w:t>
      </w:r>
      <w:r w:rsidRPr="00FE0DE3">
        <w:t>200 to 2</w:t>
      </w:r>
      <w:r w:rsidR="00156F50" w:rsidRPr="00FE0DE3">
        <w:t>,</w:t>
      </w:r>
      <w:r w:rsidRPr="00FE0DE3">
        <w:t>300</w:t>
      </w:r>
      <w:r w:rsidRPr="00FE0DE3">
        <w:rPr>
          <w:szCs w:val="20"/>
        </w:rPr>
        <w:t xml:space="preserve"> </w:t>
      </w:r>
      <w:r w:rsidRPr="00FE0DE3">
        <w:t>US</w:t>
      </w:r>
      <w:r w:rsidR="00156F50" w:rsidRPr="00FE0DE3">
        <w:t xml:space="preserve"> </w:t>
      </w:r>
      <w:r w:rsidRPr="00FE0DE3">
        <w:t>$/kW ethanol by 2045.</w:t>
      </w:r>
    </w:p>
    <w:p w:rsidR="00156F50" w:rsidRPr="00FE0DE3" w:rsidRDefault="00156F50" w:rsidP="0082413C">
      <w:pPr>
        <w:pStyle w:val="ReportBody"/>
      </w:pPr>
      <w:r w:rsidRPr="00FE0DE3">
        <w:t>The EU Sub Group on Advanced Biofuels [</w:t>
      </w:r>
      <w:r w:rsidR="00DA2596" w:rsidRPr="00FE0DE3">
        <w:t>16</w:t>
      </w:r>
      <w:r w:rsidRPr="00FE0DE3">
        <w:t xml:space="preserve">] reported capital costs 3,300 </w:t>
      </w:r>
      <w:r w:rsidRPr="00FE0DE3">
        <w:rPr>
          <w:rFonts w:cs="Arial"/>
        </w:rPr>
        <w:t>€</w:t>
      </w:r>
      <w:r w:rsidRPr="00FE0DE3">
        <w:t>/kW but noted that the first plants ranged from 2,380 to over 6,700 €/kW.</w:t>
      </w:r>
    </w:p>
    <w:p w:rsidR="00156F50" w:rsidRPr="00FE0DE3" w:rsidRDefault="00156F50" w:rsidP="0082413C">
      <w:pPr>
        <w:pStyle w:val="ReportBody"/>
      </w:pPr>
      <w:r w:rsidRPr="00FE0DE3">
        <w:t>The capital costs are 3 to 5 times higher than 1</w:t>
      </w:r>
      <w:r w:rsidRPr="00FE0DE3">
        <w:rPr>
          <w:vertAlign w:val="superscript"/>
        </w:rPr>
        <w:t>st</w:t>
      </w:r>
      <w:r w:rsidRPr="00FE0DE3">
        <w:t xml:space="preserve"> generation plants and vary widely between plants.</w:t>
      </w:r>
      <w:r w:rsidR="000F39B0" w:rsidRPr="00FE0DE3">
        <w:t xml:space="preserve"> The current estimated range is </w:t>
      </w:r>
      <w:r w:rsidR="000F39B0" w:rsidRPr="00FE0DE3">
        <w:rPr>
          <w:rFonts w:cs="Arial"/>
        </w:rPr>
        <w:t>€</w:t>
      </w:r>
      <w:r w:rsidR="000F39B0" w:rsidRPr="00FE0DE3">
        <w:t xml:space="preserve">1.5 to </w:t>
      </w:r>
      <w:r w:rsidR="000F39B0" w:rsidRPr="00FE0DE3">
        <w:rPr>
          <w:rFonts w:cs="Arial"/>
        </w:rPr>
        <w:t>€</w:t>
      </w:r>
      <w:r w:rsidR="000F39B0" w:rsidRPr="00FE0DE3">
        <w:t>2.5/litre (</w:t>
      </w:r>
      <w:r w:rsidR="000F39B0" w:rsidRPr="00FE0DE3">
        <w:rPr>
          <w:rFonts w:cs="Arial"/>
        </w:rPr>
        <w:t>€</w:t>
      </w:r>
      <w:r w:rsidR="000F39B0" w:rsidRPr="00FE0DE3">
        <w:t xml:space="preserve">3,300 to </w:t>
      </w:r>
      <w:r w:rsidR="00B92185" w:rsidRPr="00FE0DE3">
        <w:t>5,600/KW)</w:t>
      </w:r>
      <w:r w:rsidR="000F39B0" w:rsidRPr="00FE0DE3">
        <w:t>.</w:t>
      </w:r>
    </w:p>
    <w:p w:rsidR="001362E1" w:rsidRPr="00FE0DE3" w:rsidRDefault="001362E1" w:rsidP="001362E1">
      <w:pPr>
        <w:pStyle w:val="Overskrift4"/>
      </w:pPr>
      <w:bookmarkStart w:id="312" w:name="_Toc510434790"/>
      <w:r w:rsidRPr="00FE0DE3">
        <w:t>Operating and Maintenance Costs</w:t>
      </w:r>
      <w:bookmarkEnd w:id="312"/>
    </w:p>
    <w:p w:rsidR="0082413C" w:rsidRPr="00FE0DE3" w:rsidRDefault="0082413C" w:rsidP="0082413C">
      <w:pPr>
        <w:pStyle w:val="Brdtekst"/>
      </w:pPr>
      <w:r w:rsidRPr="00FE0DE3">
        <w:t>The NREL operating and maintenance costs are summarized in the following table [1].</w:t>
      </w:r>
    </w:p>
    <w:p w:rsidR="0082413C" w:rsidRPr="00FE0DE3" w:rsidRDefault="0082413C" w:rsidP="0082413C">
      <w:pPr>
        <w:pStyle w:val="Billedtekst"/>
      </w:pPr>
      <w:bookmarkStart w:id="313" w:name="_Toc510434983"/>
      <w:r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8</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00E22437" w:rsidRPr="00FE0DE3">
        <w:tab/>
        <w:t>Operating and M</w:t>
      </w:r>
      <w:r w:rsidRPr="00FE0DE3">
        <w:t>aintenance Costs</w:t>
      </w:r>
      <w:bookmarkEnd w:id="3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3600"/>
      </w:tblGrid>
      <w:tr w:rsidR="0082413C" w:rsidRPr="00FE0DE3" w:rsidTr="00D76C0D">
        <w:tc>
          <w:tcPr>
            <w:tcW w:w="5148" w:type="dxa"/>
            <w:tcBorders>
              <w:top w:val="single" w:sz="12" w:space="0" w:color="auto"/>
              <w:left w:val="single" w:sz="12" w:space="0" w:color="auto"/>
              <w:bottom w:val="single" w:sz="12" w:space="0" w:color="auto"/>
              <w:right w:val="single" w:sz="6" w:space="0" w:color="auto"/>
            </w:tcBorders>
            <w:shd w:val="clear" w:color="auto" w:fill="auto"/>
          </w:tcPr>
          <w:p w:rsidR="0082413C" w:rsidRPr="00FE0DE3" w:rsidRDefault="0082413C" w:rsidP="0082413C">
            <w:r w:rsidRPr="00FE0DE3">
              <w:t>Parameter</w:t>
            </w:r>
          </w:p>
        </w:tc>
        <w:tc>
          <w:tcPr>
            <w:tcW w:w="3600" w:type="dxa"/>
            <w:tcBorders>
              <w:top w:val="single" w:sz="12" w:space="0" w:color="auto"/>
              <w:left w:val="single" w:sz="6" w:space="0" w:color="auto"/>
              <w:bottom w:val="single" w:sz="12" w:space="0" w:color="auto"/>
              <w:right w:val="single" w:sz="12" w:space="0" w:color="auto"/>
            </w:tcBorders>
            <w:shd w:val="clear" w:color="auto" w:fill="auto"/>
          </w:tcPr>
          <w:p w:rsidR="0082413C" w:rsidRPr="00FE0DE3" w:rsidRDefault="0082413C" w:rsidP="003E2844">
            <w:pPr>
              <w:jc w:val="right"/>
            </w:pPr>
            <w:r w:rsidRPr="00FE0DE3">
              <w:t>Euro/litre</w:t>
            </w:r>
          </w:p>
        </w:tc>
      </w:tr>
      <w:tr w:rsidR="0082413C" w:rsidRPr="00FE0DE3" w:rsidTr="00D76C0D">
        <w:tc>
          <w:tcPr>
            <w:tcW w:w="5148" w:type="dxa"/>
            <w:tcBorders>
              <w:top w:val="single" w:sz="12" w:space="0" w:color="auto"/>
              <w:left w:val="single" w:sz="12" w:space="0" w:color="auto"/>
              <w:bottom w:val="single" w:sz="4" w:space="0" w:color="auto"/>
              <w:right w:val="single" w:sz="4" w:space="0" w:color="auto"/>
            </w:tcBorders>
            <w:shd w:val="clear" w:color="auto" w:fill="auto"/>
          </w:tcPr>
          <w:p w:rsidR="0082413C" w:rsidRPr="00FE0DE3" w:rsidRDefault="0082413C" w:rsidP="0082413C">
            <w:r w:rsidRPr="00FE0DE3">
              <w:t>Variable operating costs, ex feedstock</w:t>
            </w:r>
          </w:p>
        </w:tc>
        <w:tc>
          <w:tcPr>
            <w:tcW w:w="3600" w:type="dxa"/>
            <w:tcBorders>
              <w:top w:val="single" w:sz="12" w:space="0" w:color="auto"/>
              <w:left w:val="single" w:sz="4" w:space="0" w:color="auto"/>
              <w:bottom w:val="single" w:sz="4" w:space="0" w:color="auto"/>
              <w:right w:val="single" w:sz="12" w:space="0" w:color="auto"/>
            </w:tcBorders>
            <w:shd w:val="clear" w:color="auto" w:fill="auto"/>
          </w:tcPr>
          <w:p w:rsidR="0082413C" w:rsidRPr="00FE0DE3" w:rsidRDefault="007E392A" w:rsidP="003E2844">
            <w:pPr>
              <w:jc w:val="right"/>
            </w:pPr>
            <w:r w:rsidRPr="00FE0DE3">
              <w:t>0.083</w:t>
            </w:r>
          </w:p>
        </w:tc>
      </w:tr>
      <w:tr w:rsidR="0082413C" w:rsidRPr="00FE0DE3" w:rsidTr="00D76C0D">
        <w:tc>
          <w:tcPr>
            <w:tcW w:w="5148" w:type="dxa"/>
            <w:tcBorders>
              <w:top w:val="single" w:sz="4" w:space="0" w:color="auto"/>
              <w:left w:val="single" w:sz="12" w:space="0" w:color="auto"/>
              <w:bottom w:val="single" w:sz="12" w:space="0" w:color="auto"/>
              <w:right w:val="single" w:sz="4" w:space="0" w:color="auto"/>
            </w:tcBorders>
            <w:shd w:val="clear" w:color="auto" w:fill="auto"/>
          </w:tcPr>
          <w:p w:rsidR="0082413C" w:rsidRPr="00FE0DE3" w:rsidRDefault="0082413C" w:rsidP="0082413C">
            <w:r w:rsidRPr="00FE0DE3">
              <w:t>Fixed costs</w:t>
            </w:r>
          </w:p>
        </w:tc>
        <w:tc>
          <w:tcPr>
            <w:tcW w:w="3600" w:type="dxa"/>
            <w:tcBorders>
              <w:top w:val="single" w:sz="4" w:space="0" w:color="auto"/>
              <w:left w:val="single" w:sz="4" w:space="0" w:color="auto"/>
              <w:bottom w:val="single" w:sz="12" w:space="0" w:color="auto"/>
              <w:right w:val="single" w:sz="12" w:space="0" w:color="auto"/>
            </w:tcBorders>
            <w:shd w:val="clear" w:color="auto" w:fill="auto"/>
          </w:tcPr>
          <w:p w:rsidR="0082413C" w:rsidRPr="00FE0DE3" w:rsidRDefault="007E392A" w:rsidP="003E2844">
            <w:pPr>
              <w:jc w:val="right"/>
            </w:pPr>
            <w:r w:rsidRPr="00FE0DE3">
              <w:t>0.04</w:t>
            </w:r>
          </w:p>
        </w:tc>
      </w:tr>
    </w:tbl>
    <w:p w:rsidR="0082413C" w:rsidRPr="00FE0DE3" w:rsidRDefault="0082413C" w:rsidP="0082413C"/>
    <w:p w:rsidR="00AE192D" w:rsidRPr="00FE0DE3" w:rsidRDefault="00AE192D" w:rsidP="00CA0900">
      <w:pPr>
        <w:pStyle w:val="ReportBody"/>
      </w:pPr>
      <w:r w:rsidRPr="00FE0DE3">
        <w:t xml:space="preserve">These are nth plant estimates which are unlikely to be achieved for the pioneering plants although there </w:t>
      </w:r>
      <w:r w:rsidR="00CA0900" w:rsidRPr="00FE0DE3">
        <w:t>is</w:t>
      </w:r>
      <w:r w:rsidRPr="00FE0DE3">
        <w:t xml:space="preserve"> no published information on the performance of the pioneering plants.</w:t>
      </w:r>
    </w:p>
    <w:p w:rsidR="001362E1" w:rsidRPr="00FE0DE3" w:rsidRDefault="001362E1" w:rsidP="001362E1">
      <w:pPr>
        <w:pStyle w:val="Overskrift4"/>
      </w:pPr>
      <w:bookmarkStart w:id="314" w:name="_Toc510434791"/>
      <w:r w:rsidRPr="00FE0DE3">
        <w:t>Start-up Costs</w:t>
      </w:r>
      <w:bookmarkEnd w:id="314"/>
    </w:p>
    <w:p w:rsidR="0082413C" w:rsidRPr="00FE0DE3" w:rsidRDefault="0082413C" w:rsidP="0082413C">
      <w:pPr>
        <w:pStyle w:val="Brdtekst"/>
      </w:pPr>
      <w:r w:rsidRPr="00FE0DE3">
        <w:t>Start-up costs are included in the operating costs.</w:t>
      </w:r>
    </w:p>
    <w:p w:rsidR="001362E1" w:rsidRPr="00FE0DE3" w:rsidRDefault="001362E1" w:rsidP="001362E1">
      <w:pPr>
        <w:pStyle w:val="Overskrift3"/>
      </w:pPr>
      <w:bookmarkStart w:id="315" w:name="_Toc510434792"/>
      <w:r w:rsidRPr="00FE0DE3">
        <w:t>Technology Specific Data</w:t>
      </w:r>
      <w:bookmarkEnd w:id="315"/>
    </w:p>
    <w:p w:rsidR="0082413C" w:rsidRPr="00FE0DE3" w:rsidRDefault="0082413C" w:rsidP="0082413C">
      <w:pPr>
        <w:pStyle w:val="Brdtekst"/>
      </w:pPr>
      <w:r w:rsidRPr="00FE0DE3">
        <w:t>The ethanol properties of cellulosic ethanol are identical to the 1</w:t>
      </w:r>
      <w:r w:rsidRPr="00FE0DE3">
        <w:rPr>
          <w:vertAlign w:val="superscript"/>
        </w:rPr>
        <w:t>st</w:t>
      </w:r>
      <w:r w:rsidRPr="00FE0DE3">
        <w:t xml:space="preserve"> generation ethanol properties.</w:t>
      </w:r>
    </w:p>
    <w:p w:rsidR="001362E1" w:rsidRPr="00FE0DE3" w:rsidRDefault="006C5B72" w:rsidP="001362E1">
      <w:pPr>
        <w:pStyle w:val="Overskrift2"/>
      </w:pPr>
      <w:bookmarkStart w:id="316" w:name="_Toc510434793"/>
      <w:r w:rsidRPr="00FE0DE3">
        <w:t>Summary</w:t>
      </w:r>
      <w:bookmarkEnd w:id="316"/>
    </w:p>
    <w:p w:rsidR="002A62B3" w:rsidRPr="00FE0DE3" w:rsidRDefault="002A62B3" w:rsidP="002A62B3">
      <w:pPr>
        <w:pStyle w:val="Brdtekst"/>
      </w:pPr>
      <w:r w:rsidRPr="00FE0DE3">
        <w:t>The quantitative data for the cellulosic ethanol process are summarized in the following table.</w:t>
      </w:r>
    </w:p>
    <w:p w:rsidR="006C5B72" w:rsidRPr="00FE0DE3" w:rsidRDefault="006014B7" w:rsidP="006C5B72">
      <w:pPr>
        <w:pStyle w:val="Billedtekst"/>
      </w:pPr>
      <w:r w:rsidRPr="00FE0DE3">
        <w:br w:type="page"/>
      </w:r>
      <w:bookmarkStart w:id="317" w:name="_Toc510434984"/>
      <w:r w:rsidR="006C5B72"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8</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5</w:t>
      </w:r>
      <w:r w:rsidR="0063383E" w:rsidRPr="00FE0DE3">
        <w:fldChar w:fldCharType="end"/>
      </w:r>
      <w:r w:rsidR="00265E86" w:rsidRPr="00FE0DE3">
        <w:tab/>
      </w:r>
      <w:r w:rsidR="006C5B72" w:rsidRPr="00FE0DE3">
        <w:t>Cellulosic Ethanol Datasheet</w:t>
      </w:r>
      <w:bookmarkEnd w:id="317"/>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6C5B72" w:rsidRPr="00FE0DE3" w:rsidTr="00CE5A78">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82413C" w:rsidP="00CE5A78">
            <w:pPr>
              <w:jc w:val="center"/>
              <w:rPr>
                <w:rFonts w:cs="Arial"/>
                <w:b/>
                <w:bCs/>
                <w:sz w:val="16"/>
              </w:rPr>
            </w:pPr>
            <w:r w:rsidRPr="00FE0DE3">
              <w:rPr>
                <w:rFonts w:cs="Arial"/>
                <w:b/>
                <w:bCs/>
                <w:sz w:val="16"/>
              </w:rPr>
              <w:t>Cellulosic Ethanol</w:t>
            </w:r>
          </w:p>
        </w:tc>
      </w:tr>
      <w:tr w:rsidR="006C5B72" w:rsidRPr="00FE0DE3" w:rsidTr="00CE5A78">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Ref</w:t>
            </w: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p>
        </w:tc>
      </w:tr>
      <w:tr w:rsidR="006C5B72" w:rsidRPr="00FE0DE3" w:rsidTr="00CE5A78">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b/>
                <w:bCs/>
                <w:sz w:val="16"/>
              </w:rPr>
            </w:pPr>
            <w:r w:rsidRPr="00FE0DE3">
              <w:rPr>
                <w:rFonts w:cs="Arial"/>
                <w:b/>
                <w:bCs/>
                <w:sz w:val="16"/>
              </w:rPr>
              <w:t>Energy/technical data</w:t>
            </w:r>
          </w:p>
        </w:tc>
      </w:tr>
      <w:tr w:rsidR="00B92185"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B92185" w:rsidRPr="00FE0DE3" w:rsidRDefault="00B92185" w:rsidP="00B92185">
            <w:pPr>
              <w:rPr>
                <w:rFonts w:cs="Arial"/>
                <w:sz w:val="16"/>
                <w:szCs w:val="18"/>
              </w:rPr>
            </w:pPr>
            <w:r w:rsidRPr="00FE0DE3">
              <w:rPr>
                <w:rFonts w:cs="Arial"/>
                <w:sz w:val="16"/>
                <w:szCs w:val="18"/>
              </w:rPr>
              <w:t>Typical total plant size 1,000 tonnes/year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150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200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9</w:t>
            </w:r>
          </w:p>
        </w:tc>
      </w:tr>
      <w:tr w:rsidR="00B92185"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B92185" w:rsidRPr="00FE0DE3" w:rsidRDefault="00B92185" w:rsidP="00B92185">
            <w:pPr>
              <w:rPr>
                <w:rFonts w:cs="Arial"/>
                <w:sz w:val="16"/>
                <w:szCs w:val="18"/>
              </w:rPr>
            </w:pPr>
            <w:r w:rsidRPr="00FE0DE3">
              <w:rPr>
                <w:rFonts w:cs="Arial"/>
                <w:sz w:val="16"/>
                <w:szCs w:val="18"/>
              </w:rPr>
              <w:t>Typical total plant size,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55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55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130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180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9</w:t>
            </w:r>
          </w:p>
        </w:tc>
      </w:tr>
      <w:tr w:rsidR="006C5B72" w:rsidRPr="00FE0DE3" w:rsidTr="00CE5A78">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 xml:space="preserve"> Inputs</w:t>
            </w:r>
          </w:p>
        </w:tc>
      </w:tr>
      <w:tr w:rsidR="00B92185"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B92185" w:rsidRPr="00FE0DE3" w:rsidRDefault="00B92185" w:rsidP="002B3056">
            <w:pPr>
              <w:rPr>
                <w:rFonts w:cs="Arial"/>
                <w:sz w:val="16"/>
                <w:szCs w:val="18"/>
              </w:rPr>
            </w:pPr>
            <w:r w:rsidRPr="00FE0DE3">
              <w:rPr>
                <w:rFonts w:cs="Arial"/>
                <w:sz w:val="16"/>
                <w:szCs w:val="18"/>
              </w:rPr>
              <w:t xml:space="preserve">Feedstock Consumption, MWh/MWh </w:t>
            </w:r>
            <w:r w:rsidR="002B3056"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2B3056" w:rsidP="00CA0900">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2B3056" w:rsidP="00CE5A78">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2B3056" w:rsidP="007E4614">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2B3056" w:rsidP="00CA0900">
            <w:pPr>
              <w:jc w:val="center"/>
              <w:rPr>
                <w:rFonts w:cs="Arial"/>
                <w:sz w:val="16"/>
                <w:szCs w:val="18"/>
              </w:rPr>
            </w:pPr>
            <w:r w:rsidRPr="00FE0DE3">
              <w:rPr>
                <w:rFonts w:cs="Arial"/>
                <w:sz w:val="16"/>
                <w:szCs w:val="18"/>
              </w:rPr>
              <w:t>1.5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383297">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B92185" w:rsidRPr="00FE0DE3" w:rsidRDefault="00B92185"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Outputs</w:t>
            </w:r>
          </w:p>
        </w:tc>
      </w:tr>
      <w:tr w:rsidR="007E392A" w:rsidRPr="00FE0DE3" w:rsidTr="008D63B8">
        <w:trPr>
          <w:trHeight w:hRule="exact" w:val="420"/>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7E392A" w:rsidRPr="00FE0DE3" w:rsidRDefault="007E392A" w:rsidP="002B3056">
            <w:pPr>
              <w:rPr>
                <w:rFonts w:cs="Arial"/>
                <w:sz w:val="16"/>
                <w:szCs w:val="18"/>
              </w:rPr>
            </w:pPr>
            <w:r w:rsidRPr="00FE0DE3">
              <w:rPr>
                <w:rFonts w:cs="Arial"/>
                <w:sz w:val="16"/>
                <w:szCs w:val="18"/>
              </w:rPr>
              <w:t xml:space="preserve">Ethanol Output, MWh/MWh Total </w:t>
            </w:r>
            <w:r w:rsidR="002B3056" w:rsidRPr="00FE0DE3">
              <w:rPr>
                <w:rFonts w:cs="Arial"/>
                <w:sz w:val="16"/>
                <w:szCs w:val="18"/>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29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29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37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40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80%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80%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120%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1</w:t>
            </w:r>
          </w:p>
        </w:tc>
      </w:tr>
      <w:tr w:rsidR="007E392A" w:rsidRPr="00FE0DE3" w:rsidTr="00CE5A78">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7E392A" w:rsidRPr="00FE0DE3" w:rsidRDefault="007E392A" w:rsidP="002B3056">
            <w:pPr>
              <w:rPr>
                <w:rStyle w:val="Kommentarhenvisning"/>
                <w:rFonts w:cs="Arial"/>
                <w:lang w:eastAsia="x-none"/>
              </w:rPr>
            </w:pPr>
            <w:r w:rsidRPr="00FE0DE3">
              <w:rPr>
                <w:rFonts w:cs="Arial"/>
                <w:sz w:val="16"/>
                <w:szCs w:val="16"/>
                <w:lang w:eastAsia="x-none"/>
              </w:rPr>
              <w:t xml:space="preserve">Co-products  Output, MWh/MWh Total </w:t>
            </w:r>
            <w:r w:rsidR="002B3056" w:rsidRPr="00FE0DE3">
              <w:rPr>
                <w:rFonts w:cs="Arial"/>
                <w:sz w:val="16"/>
                <w:szCs w:val="16"/>
                <w:lang w:eastAsia="x-none"/>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2B3056">
            <w:pPr>
              <w:jc w:val="center"/>
              <w:rPr>
                <w:rFonts w:cs="Arial"/>
                <w:sz w:val="16"/>
                <w:szCs w:val="18"/>
              </w:rPr>
            </w:pPr>
            <w:r w:rsidRPr="00FE0DE3">
              <w:rPr>
                <w:rFonts w:cs="Arial"/>
                <w:sz w:val="16"/>
                <w:szCs w:val="18"/>
              </w:rPr>
              <w:t>0.</w:t>
            </w:r>
            <w:r w:rsidR="002B3056" w:rsidRPr="00FE0DE3">
              <w:rPr>
                <w:rFonts w:cs="Arial"/>
                <w:sz w:val="16"/>
                <w:szCs w:val="18"/>
              </w:rPr>
              <w:t>06</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80%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80%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120%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92185"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92185"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92185"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E7336"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6C5B72" w:rsidRPr="00FE0DE3" w:rsidRDefault="006C5B72" w:rsidP="00CE5A78">
            <w:pPr>
              <w:rPr>
                <w:rFonts w:cs="Arial"/>
                <w:b/>
                <w:bCs/>
                <w:sz w:val="16"/>
              </w:rPr>
            </w:pPr>
            <w:r w:rsidRPr="00FE0DE3">
              <w:rPr>
                <w:rFonts w:cs="Arial"/>
                <w:b/>
                <w:bCs/>
                <w:sz w:val="16"/>
              </w:rPr>
              <w:t xml:space="preserve">Financial data                                 </w:t>
            </w:r>
          </w:p>
        </w:tc>
      </w:tr>
      <w:tr w:rsidR="007E392A" w:rsidRPr="00FE0DE3" w:rsidTr="007E392A">
        <w:trPr>
          <w:trHeight w:hRule="exact" w:val="40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7E392A" w:rsidRPr="00FE0DE3" w:rsidRDefault="007E392A" w:rsidP="0082413C">
            <w:pPr>
              <w:rPr>
                <w:rFonts w:cs="Arial"/>
                <w:sz w:val="16"/>
                <w:szCs w:val="18"/>
              </w:rPr>
            </w:pPr>
            <w:r w:rsidRPr="00FE0DE3">
              <w:rPr>
                <w:rFonts w:cs="Arial"/>
                <w:sz w:val="16"/>
                <w:szCs w:val="18"/>
              </w:rPr>
              <w:t>Specific investment (€ /l 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CA0900" w:rsidP="00CE5A78">
            <w:pPr>
              <w:jc w:val="center"/>
              <w:rPr>
                <w:rFonts w:cs="Arial"/>
                <w:sz w:val="16"/>
                <w:szCs w:val="18"/>
              </w:rPr>
            </w:pPr>
            <w:r w:rsidRPr="00FE0DE3">
              <w:rPr>
                <w:rFonts w:cs="Arial"/>
                <w:sz w:val="16"/>
                <w:szCs w:val="18"/>
              </w:rPr>
              <w:t>4</w:t>
            </w:r>
            <w:r w:rsidR="007E392A"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CA0900" w:rsidP="00CE5A78">
            <w:pPr>
              <w:jc w:val="center"/>
              <w:rPr>
                <w:rFonts w:cs="Arial"/>
                <w:sz w:val="16"/>
                <w:szCs w:val="18"/>
              </w:rPr>
            </w:pPr>
            <w:r w:rsidRPr="00FE0DE3">
              <w:rPr>
                <w:rFonts w:cs="Arial"/>
                <w:sz w:val="16"/>
                <w:szCs w:val="18"/>
              </w:rPr>
              <w:t>4</w:t>
            </w:r>
            <w:r w:rsidR="007E392A"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A0900">
            <w:pPr>
              <w:jc w:val="center"/>
              <w:rPr>
                <w:rFonts w:cs="Arial"/>
                <w:sz w:val="16"/>
                <w:szCs w:val="18"/>
              </w:rPr>
            </w:pPr>
            <w:r w:rsidRPr="00FE0DE3">
              <w:rPr>
                <w:rFonts w:cs="Arial"/>
                <w:sz w:val="16"/>
                <w:szCs w:val="18"/>
              </w:rPr>
              <w:t>1.</w:t>
            </w:r>
            <w:r w:rsidR="00CA0900" w:rsidRPr="00FE0DE3">
              <w:rPr>
                <w:rFonts w:cs="Arial"/>
                <w:sz w:val="16"/>
                <w:szCs w:val="18"/>
              </w:rPr>
              <w:t>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A0900">
            <w:pPr>
              <w:jc w:val="center"/>
              <w:rPr>
                <w:rFonts w:cs="Arial"/>
                <w:sz w:val="16"/>
                <w:szCs w:val="18"/>
              </w:rPr>
            </w:pPr>
            <w:r w:rsidRPr="00FE0DE3">
              <w:rPr>
                <w:rFonts w:cs="Arial"/>
                <w:sz w:val="16"/>
                <w:szCs w:val="18"/>
              </w:rPr>
              <w:t>1.</w:t>
            </w:r>
            <w:r w:rsidR="00CA0900" w:rsidRPr="00FE0DE3">
              <w:rPr>
                <w:rFonts w:cs="Arial"/>
                <w:sz w:val="16"/>
                <w:szCs w:val="18"/>
              </w:rPr>
              <w:t>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7E392A" w:rsidRPr="00FE0DE3" w:rsidRDefault="007E392A" w:rsidP="00CE5A78">
            <w:pPr>
              <w:jc w:val="center"/>
              <w:rPr>
                <w:rFonts w:cs="Arial"/>
                <w:sz w:val="16"/>
                <w:szCs w:val="18"/>
              </w:rPr>
            </w:pPr>
            <w:r w:rsidRPr="00FE0DE3">
              <w:rPr>
                <w:rFonts w:cs="Arial"/>
                <w:sz w:val="16"/>
                <w:szCs w:val="18"/>
              </w:rPr>
              <w:t>1, 10, 11</w:t>
            </w:r>
          </w:p>
        </w:tc>
      </w:tr>
      <w:tr w:rsidR="007E392A" w:rsidRPr="00FE0DE3" w:rsidTr="00B9218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7E392A" w:rsidRPr="00FE0DE3" w:rsidRDefault="007E392A" w:rsidP="00CE5A78">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7E392A" w:rsidRPr="00FE0DE3" w:rsidRDefault="007E392A" w:rsidP="00CE5A78">
            <w:pPr>
              <w:jc w:val="center"/>
              <w:rPr>
                <w:rFonts w:cs="Arial"/>
                <w:sz w:val="16"/>
                <w:szCs w:val="18"/>
              </w:rPr>
            </w:pPr>
          </w:p>
        </w:tc>
      </w:tr>
      <w:tr w:rsidR="007E392A" w:rsidRPr="00FE0DE3" w:rsidTr="00B9218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7E392A" w:rsidRPr="00FE0DE3" w:rsidRDefault="007E392A" w:rsidP="00CE5A78">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383297">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7E392A" w:rsidRPr="00FE0DE3" w:rsidRDefault="007E392A"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7E392A" w:rsidRPr="00FE0DE3" w:rsidRDefault="007E392A" w:rsidP="00CE5A78">
            <w:pPr>
              <w:jc w:val="center"/>
              <w:rPr>
                <w:rFonts w:cs="Arial"/>
                <w:sz w:val="16"/>
                <w:szCs w:val="18"/>
              </w:rPr>
            </w:pPr>
          </w:p>
        </w:tc>
      </w:tr>
      <w:tr w:rsidR="00856CD4" w:rsidRPr="00FE0DE3" w:rsidTr="00B9218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56CD4" w:rsidRPr="00FE0DE3" w:rsidRDefault="00856CD4" w:rsidP="0082413C">
            <w:pPr>
              <w:rPr>
                <w:rFonts w:cs="Arial"/>
                <w:sz w:val="16"/>
                <w:szCs w:val="18"/>
              </w:rPr>
            </w:pPr>
            <w:r w:rsidRPr="00FE0DE3">
              <w:rPr>
                <w:rFonts w:cs="Arial"/>
                <w:sz w:val="16"/>
                <w:szCs w:val="18"/>
              </w:rPr>
              <w:t>Fixed O&amp;M (€ /l 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A0900">
            <w:pPr>
              <w:jc w:val="center"/>
              <w:rPr>
                <w:rFonts w:cs="Arial"/>
                <w:sz w:val="16"/>
                <w:szCs w:val="18"/>
              </w:rPr>
            </w:pPr>
            <w:r w:rsidRPr="00FE0DE3">
              <w:rPr>
                <w:rFonts w:cs="Arial"/>
                <w:sz w:val="16"/>
                <w:szCs w:val="18"/>
              </w:rPr>
              <w:t>0.</w:t>
            </w:r>
            <w:r w:rsidR="00CA0900"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A0900">
            <w:pPr>
              <w:jc w:val="center"/>
              <w:rPr>
                <w:rFonts w:cs="Arial"/>
                <w:sz w:val="16"/>
                <w:szCs w:val="18"/>
              </w:rPr>
            </w:pPr>
            <w:r w:rsidRPr="00FE0DE3">
              <w:rPr>
                <w:rFonts w:cs="Arial"/>
                <w:sz w:val="16"/>
                <w:szCs w:val="18"/>
              </w:rPr>
              <w:t>0.</w:t>
            </w:r>
            <w:r w:rsidR="00CA0900" w:rsidRPr="00FE0DE3">
              <w:rPr>
                <w:rFonts w:cs="Arial"/>
                <w:sz w:val="16"/>
                <w:szCs w:val="18"/>
              </w:rPr>
              <w:t>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0.04</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0.04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E5A78">
            <w:pPr>
              <w:jc w:val="center"/>
              <w:rPr>
                <w:rFonts w:cs="Arial"/>
                <w:sz w:val="16"/>
                <w:szCs w:val="18"/>
              </w:rPr>
            </w:pPr>
            <w:r w:rsidRPr="00FE0DE3">
              <w:rPr>
                <w:rFonts w:cs="Arial"/>
                <w:sz w:val="16"/>
                <w:szCs w:val="18"/>
              </w:rPr>
              <w:t>95%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E5A78">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95%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200%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E5A78">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56CD4" w:rsidRPr="00FE0DE3" w:rsidRDefault="00856CD4" w:rsidP="00CE5A78">
            <w:pPr>
              <w:jc w:val="center"/>
              <w:rPr>
                <w:rFonts w:cs="Arial"/>
                <w:sz w:val="16"/>
                <w:szCs w:val="18"/>
              </w:rPr>
            </w:pPr>
            <w:r w:rsidRPr="00FE0DE3">
              <w:rPr>
                <w:rFonts w:cs="Arial"/>
                <w:sz w:val="16"/>
                <w:szCs w:val="18"/>
              </w:rPr>
              <w:t>1</w:t>
            </w:r>
          </w:p>
        </w:tc>
      </w:tr>
      <w:tr w:rsidR="00856CD4" w:rsidRPr="00FE0DE3" w:rsidTr="00B92185">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56CD4" w:rsidRPr="00FE0DE3" w:rsidRDefault="00856CD4" w:rsidP="0082413C">
            <w:pPr>
              <w:rPr>
                <w:rFonts w:cs="Arial"/>
                <w:sz w:val="16"/>
                <w:szCs w:val="18"/>
              </w:rPr>
            </w:pPr>
            <w:r w:rsidRPr="00FE0DE3">
              <w:rPr>
                <w:rFonts w:cs="Arial"/>
                <w:sz w:val="16"/>
                <w:szCs w:val="18"/>
              </w:rPr>
              <w:t>Variable O&amp;M (€ /l 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A0900">
            <w:pPr>
              <w:jc w:val="center"/>
              <w:rPr>
                <w:rFonts w:cs="Arial"/>
                <w:sz w:val="16"/>
                <w:szCs w:val="18"/>
              </w:rPr>
            </w:pPr>
            <w:r w:rsidRPr="00FE0DE3">
              <w:rPr>
                <w:rFonts w:cs="Arial"/>
                <w:sz w:val="16"/>
                <w:szCs w:val="18"/>
              </w:rPr>
              <w:t>0.</w:t>
            </w:r>
            <w:r w:rsidR="00CA0900" w:rsidRPr="00FE0DE3">
              <w:rPr>
                <w:rFonts w:cs="Arial"/>
                <w:sz w:val="16"/>
                <w:szCs w:val="18"/>
              </w:rPr>
              <w:t>16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A0900">
            <w:pPr>
              <w:jc w:val="center"/>
              <w:rPr>
                <w:rFonts w:cs="Arial"/>
                <w:sz w:val="16"/>
                <w:szCs w:val="18"/>
              </w:rPr>
            </w:pPr>
            <w:r w:rsidRPr="00FE0DE3">
              <w:rPr>
                <w:rFonts w:cs="Arial"/>
                <w:sz w:val="16"/>
                <w:szCs w:val="18"/>
              </w:rPr>
              <w:t>0.</w:t>
            </w:r>
            <w:r w:rsidR="00CA0900" w:rsidRPr="00FE0DE3">
              <w:rPr>
                <w:rFonts w:cs="Arial"/>
                <w:sz w:val="16"/>
                <w:szCs w:val="18"/>
              </w:rPr>
              <w:t>16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0.08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0.08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95%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95%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383297">
            <w:pPr>
              <w:jc w:val="center"/>
              <w:rPr>
                <w:rFonts w:cs="Arial"/>
                <w:sz w:val="16"/>
                <w:szCs w:val="18"/>
              </w:rPr>
            </w:pPr>
            <w:r w:rsidRPr="00FE0DE3">
              <w:rPr>
                <w:rFonts w:cs="Arial"/>
                <w:sz w:val="16"/>
                <w:szCs w:val="18"/>
              </w:rPr>
              <w:t>200%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56CD4" w:rsidRPr="00FE0DE3" w:rsidRDefault="00856CD4" w:rsidP="00CE5A78">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56CD4" w:rsidRPr="00FE0DE3" w:rsidRDefault="00856CD4"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FE0DE3" w:rsidP="0082413C">
            <w:pPr>
              <w:rPr>
                <w:rFonts w:cs="Arial"/>
                <w:sz w:val="16"/>
                <w:szCs w:val="18"/>
              </w:rPr>
            </w:pPr>
            <w:r w:rsidRPr="00FE0DE3">
              <w:rPr>
                <w:rFonts w:cs="Arial"/>
                <w:sz w:val="16"/>
                <w:szCs w:val="18"/>
              </w:rPr>
              <w:t>Start up</w:t>
            </w:r>
            <w:r w:rsidR="006C5B72" w:rsidRPr="00FE0DE3">
              <w:rPr>
                <w:rFonts w:cs="Arial"/>
                <w:sz w:val="16"/>
                <w:szCs w:val="18"/>
              </w:rPr>
              <w:t xml:space="preserve"> (€ /l </w:t>
            </w:r>
            <w:r w:rsidR="0082413C" w:rsidRPr="00FE0DE3">
              <w:rPr>
                <w:rFonts w:cs="Arial"/>
                <w:sz w:val="16"/>
                <w:szCs w:val="18"/>
              </w:rPr>
              <w:t>ethanol</w:t>
            </w:r>
            <w:r w:rsidR="006C5B72"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E392A"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bl>
    <w:p w:rsidR="00762369" w:rsidRPr="00FE0DE3" w:rsidRDefault="00762369" w:rsidP="00762369">
      <w:pPr>
        <w:pStyle w:val="Brdtekst"/>
      </w:pPr>
      <w:r w:rsidRPr="00FE0DE3">
        <w:t>Notes:</w:t>
      </w:r>
    </w:p>
    <w:p w:rsidR="00762369" w:rsidRPr="00FE0DE3" w:rsidRDefault="00762369" w:rsidP="00CA0FAE">
      <w:pPr>
        <w:pStyle w:val="Brdtekst"/>
        <w:numPr>
          <w:ilvl w:val="0"/>
          <w:numId w:val="26"/>
        </w:numPr>
      </w:pPr>
      <w:r w:rsidRPr="00FE0DE3">
        <w:t xml:space="preserve">The plant size is assumed based on the plants sizes of existing ethanol plants. </w:t>
      </w:r>
    </w:p>
    <w:p w:rsidR="00762369" w:rsidRPr="00FE0DE3" w:rsidRDefault="00762369" w:rsidP="00CA0FAE">
      <w:pPr>
        <w:pStyle w:val="Brdtekst"/>
        <w:numPr>
          <w:ilvl w:val="0"/>
          <w:numId w:val="26"/>
        </w:numPr>
      </w:pPr>
      <w:r w:rsidRPr="00FE0DE3">
        <w:t xml:space="preserve">The plant size uncertainty represents the current range in the market. </w:t>
      </w:r>
    </w:p>
    <w:p w:rsidR="00762369" w:rsidRPr="00FE0DE3" w:rsidRDefault="00B92185" w:rsidP="00CA0FAE">
      <w:pPr>
        <w:pStyle w:val="Brdtekst"/>
        <w:numPr>
          <w:ilvl w:val="0"/>
          <w:numId w:val="26"/>
        </w:numPr>
      </w:pPr>
      <w:r w:rsidRPr="00FE0DE3">
        <w:t xml:space="preserve">Not all process developers are attempting to maximize ethanol </w:t>
      </w:r>
      <w:r w:rsidR="00FE0DE3" w:rsidRPr="00FE0DE3">
        <w:t>output;</w:t>
      </w:r>
      <w:r w:rsidRPr="00FE0DE3">
        <w:t xml:space="preserve"> this </w:t>
      </w:r>
      <w:r w:rsidR="00FE0DE3">
        <w:t>can result</w:t>
      </w:r>
      <w:r w:rsidRPr="00FE0DE3">
        <w:t xml:space="preserve"> in higher feedstock consumption but lower chemical use.</w:t>
      </w:r>
      <w:r w:rsidR="007E392A" w:rsidRPr="00FE0DE3">
        <w:t xml:space="preserve"> Co-product production is higher if the ethanol yield is low.</w:t>
      </w:r>
    </w:p>
    <w:p w:rsidR="007E392A" w:rsidRPr="00FE0DE3" w:rsidRDefault="007E392A" w:rsidP="00CA0FAE">
      <w:pPr>
        <w:pStyle w:val="Brdtekst"/>
        <w:numPr>
          <w:ilvl w:val="0"/>
          <w:numId w:val="26"/>
        </w:numPr>
      </w:pPr>
      <w:r w:rsidRPr="00FE0DE3">
        <w:t>There is a wide range of reported capital costs for the existing plants and a wide range in the cost of future plants.</w:t>
      </w:r>
    </w:p>
    <w:p w:rsidR="007E392A" w:rsidRPr="00FE0DE3" w:rsidRDefault="007E392A" w:rsidP="00CA0FAE">
      <w:pPr>
        <w:pStyle w:val="Brdtekst"/>
        <w:numPr>
          <w:ilvl w:val="0"/>
          <w:numId w:val="26"/>
        </w:numPr>
      </w:pPr>
      <w:r w:rsidRPr="00FE0DE3">
        <w:t>Start-up costs are included in the operating costs.</w:t>
      </w:r>
    </w:p>
    <w:p w:rsidR="006C5B72" w:rsidRPr="00FE0DE3" w:rsidRDefault="007E392A" w:rsidP="00CA0FAE">
      <w:pPr>
        <w:pStyle w:val="Brdtekst"/>
        <w:numPr>
          <w:ilvl w:val="0"/>
          <w:numId w:val="26"/>
        </w:numPr>
      </w:pPr>
      <w:r w:rsidRPr="00FE0DE3">
        <w:t>O&amp;M costs are based on the n</w:t>
      </w:r>
      <w:r w:rsidRPr="00FE0DE3">
        <w:rPr>
          <w:vertAlign w:val="superscript"/>
        </w:rPr>
        <w:t>th</w:t>
      </w:r>
      <w:r w:rsidRPr="00FE0DE3">
        <w:t xml:space="preserve"> plant. There are no public estimates for the costs from current plants.</w:t>
      </w:r>
      <w:r w:rsidR="00CA0900" w:rsidRPr="00FE0DE3">
        <w:t xml:space="preserve"> It has been estimated that they are twice the values for the nth plants. This may be optimistic unless the on line performance can be improved.</w:t>
      </w:r>
    </w:p>
    <w:p w:rsidR="001362E1" w:rsidRPr="00FE0DE3" w:rsidRDefault="001362E1" w:rsidP="001362E1">
      <w:pPr>
        <w:pStyle w:val="Overskrift2"/>
      </w:pPr>
      <w:bookmarkStart w:id="318" w:name="_Toc510434794"/>
      <w:r w:rsidRPr="00FE0DE3">
        <w:t>References</w:t>
      </w:r>
      <w:bookmarkEnd w:id="318"/>
    </w:p>
    <w:p w:rsidR="006662B6" w:rsidRPr="00FE0DE3" w:rsidRDefault="001E624D" w:rsidP="00CA0FAE">
      <w:pPr>
        <w:pStyle w:val="ReportBody"/>
        <w:numPr>
          <w:ilvl w:val="0"/>
          <w:numId w:val="33"/>
        </w:numPr>
      </w:pPr>
      <w:r w:rsidRPr="00FE0DE3">
        <w:t xml:space="preserve">Tao, L., Schell, D., Davis, R., Tan, E., Elander, R. and Bratis, A. 2014. NREL 2012 Achievement of Ethanol Cost Targets: Biochemical Ethanol Fermentation via Dilute-Acid Pretreatment and Enzymatic Hydrolysis of Corn Stover. NREL/TP-5100-61563. </w:t>
      </w:r>
      <w:hyperlink r:id="rId117" w:history="1">
        <w:r w:rsidRPr="00FE0DE3">
          <w:rPr>
            <w:rStyle w:val="Hyperlink"/>
            <w:bCs/>
          </w:rPr>
          <w:t>https://www.nrel.gov/docs/fy14osti/61563.pdf</w:t>
        </w:r>
      </w:hyperlink>
      <w:r w:rsidRPr="00FE0DE3">
        <w:t xml:space="preserve"> </w:t>
      </w:r>
    </w:p>
    <w:p w:rsidR="00CE4983" w:rsidRPr="00FE0DE3" w:rsidRDefault="00CE4983" w:rsidP="00CA0FAE">
      <w:pPr>
        <w:pStyle w:val="ReportBody"/>
        <w:numPr>
          <w:ilvl w:val="0"/>
          <w:numId w:val="33"/>
        </w:numPr>
      </w:pPr>
      <w:r w:rsidRPr="00FE0DE3">
        <w:lastRenderedPageBreak/>
        <w:t xml:space="preserve">Kacelle. 2014. Bringing cellulosic ethanol to industrial production at Kalundborg, Denmark. </w:t>
      </w:r>
      <w:hyperlink r:id="rId118" w:history="1">
        <w:r w:rsidR="009D3997" w:rsidRPr="00FE0DE3">
          <w:rPr>
            <w:rStyle w:val="Hyperlink"/>
          </w:rPr>
          <w:t>https://biorefiningalliance.com/wp-content/uploads/2014/12/KACELLE-PUBLISHABLE-SUMMARY-web.pdf</w:t>
        </w:r>
      </w:hyperlink>
      <w:r w:rsidR="009D3997" w:rsidRPr="00FE0DE3">
        <w:t xml:space="preserve"> </w:t>
      </w:r>
    </w:p>
    <w:p w:rsidR="00284411" w:rsidRPr="00007B86" w:rsidRDefault="00284411" w:rsidP="00CA0FAE">
      <w:pPr>
        <w:pStyle w:val="ReportBody"/>
        <w:numPr>
          <w:ilvl w:val="0"/>
          <w:numId w:val="33"/>
        </w:numPr>
        <w:rPr>
          <w:lang w:val="da-DK"/>
        </w:rPr>
      </w:pPr>
      <w:r w:rsidRPr="00FE0DE3">
        <w:t xml:space="preserve">POET-DSM achieves cellulosic biofuel breakthrough. </w:t>
      </w:r>
      <w:r w:rsidRPr="00007B86">
        <w:rPr>
          <w:lang w:val="da-DK"/>
        </w:rPr>
        <w:t xml:space="preserve">Nov 2017. </w:t>
      </w:r>
      <w:hyperlink r:id="rId119" w:history="1">
        <w:r w:rsidRPr="00007B86">
          <w:rPr>
            <w:rStyle w:val="Hyperlink"/>
            <w:lang w:val="da-DK"/>
          </w:rPr>
          <w:t>http://poetdsm.com/pr/poet-dsm-achieves-cellulosic-biofuel-breakthrough</w:t>
        </w:r>
      </w:hyperlink>
      <w:r w:rsidRPr="00007B86">
        <w:rPr>
          <w:lang w:val="da-DK"/>
        </w:rPr>
        <w:t xml:space="preserve"> </w:t>
      </w:r>
    </w:p>
    <w:p w:rsidR="006F2A31" w:rsidRPr="00FE0DE3" w:rsidRDefault="006F2A31" w:rsidP="00CA0FAE">
      <w:pPr>
        <w:pStyle w:val="ReportBody"/>
        <w:numPr>
          <w:ilvl w:val="0"/>
          <w:numId w:val="33"/>
        </w:numPr>
      </w:pPr>
      <w:r w:rsidRPr="00FE0DE3">
        <w:t>Thakrar, A. 2017. PROJECT LIBERTY: Lessons learned in commercializing cellulosic biofuels.</w:t>
      </w:r>
      <w:r w:rsidR="004712B3" w:rsidRPr="00FE0DE3">
        <w:t xml:space="preserve"> Presented at 6TH International Conference on Lignocellulosic Ethanol. Brussels, Sept 2017.</w:t>
      </w:r>
    </w:p>
    <w:p w:rsidR="004712B3" w:rsidRPr="00FE0DE3" w:rsidRDefault="004712B3" w:rsidP="00CA0FAE">
      <w:pPr>
        <w:pStyle w:val="ReportBody"/>
        <w:numPr>
          <w:ilvl w:val="0"/>
          <w:numId w:val="33"/>
        </w:numPr>
      </w:pPr>
      <w:r w:rsidRPr="00FE0DE3">
        <w:t>Van der Meij, R. 2017. A venture capitalist’s view on investment in lingo-cellulosic ethanol.</w:t>
      </w:r>
      <w:r w:rsidRPr="00FE0DE3">
        <w:rPr>
          <w:szCs w:val="20"/>
        </w:rPr>
        <w:t xml:space="preserve"> </w:t>
      </w:r>
      <w:r w:rsidRPr="00FE0DE3">
        <w:t>Presented at 6TH International Conference on Lignocellulosic Ethanol. Brussels, Sept 2017.</w:t>
      </w:r>
    </w:p>
    <w:p w:rsidR="00DA2596" w:rsidRPr="00FE0DE3" w:rsidRDefault="00DA2596" w:rsidP="00CA0FAE">
      <w:pPr>
        <w:pStyle w:val="ReportBody"/>
        <w:numPr>
          <w:ilvl w:val="0"/>
          <w:numId w:val="33"/>
        </w:numPr>
      </w:pPr>
      <w:r w:rsidRPr="00FE0DE3">
        <w:t xml:space="preserve">Merritt, M. 2017. Real Progress in Cellulosic Biofuel. Biofuels, Bioprod. Bioref., 11: 943-944. </w:t>
      </w:r>
      <w:hyperlink r:id="rId120" w:history="1">
        <w:r w:rsidRPr="00FE0DE3">
          <w:rPr>
            <w:rStyle w:val="Hyperlink"/>
          </w:rPr>
          <w:t>https://doi.org/10.1002/bbb.1837</w:t>
        </w:r>
      </w:hyperlink>
      <w:r w:rsidRPr="00FE0DE3">
        <w:t xml:space="preserve"> </w:t>
      </w:r>
    </w:p>
    <w:p w:rsidR="0021763E" w:rsidRPr="00FE0DE3" w:rsidRDefault="0021763E" w:rsidP="00CA0FAE">
      <w:pPr>
        <w:pStyle w:val="ReportBody"/>
        <w:numPr>
          <w:ilvl w:val="0"/>
          <w:numId w:val="33"/>
        </w:numPr>
      </w:pPr>
      <w:r w:rsidRPr="00FE0DE3">
        <w:t xml:space="preserve">Beta Renewables. Oct 2017. The Alessandria court admitted the Gruppo Mossi Ghisolfi companies to the “concordato preventivo”. </w:t>
      </w:r>
      <w:hyperlink r:id="rId121" w:history="1">
        <w:r w:rsidRPr="00FE0DE3">
          <w:rPr>
            <w:rStyle w:val="Hyperlink"/>
          </w:rPr>
          <w:t>http://www.betarenewables.com/en/media-relations/news-detail/32</w:t>
        </w:r>
      </w:hyperlink>
      <w:r w:rsidRPr="00FE0DE3">
        <w:t xml:space="preserve"> </w:t>
      </w:r>
    </w:p>
    <w:p w:rsidR="0021763E" w:rsidRPr="00007B86" w:rsidRDefault="0004606F" w:rsidP="00CA0FAE">
      <w:pPr>
        <w:pStyle w:val="ReportBody"/>
        <w:numPr>
          <w:ilvl w:val="0"/>
          <w:numId w:val="33"/>
        </w:numPr>
        <w:rPr>
          <w:lang w:val="da-DK"/>
        </w:rPr>
      </w:pPr>
      <w:r w:rsidRPr="00FE0DE3">
        <w:t xml:space="preserve">DuPont to sell cellulosic ethanol plant in blow to biofuel. </w:t>
      </w:r>
      <w:r w:rsidRPr="00007B86">
        <w:rPr>
          <w:lang w:val="da-DK"/>
        </w:rPr>
        <w:t xml:space="preserve">Nov 2017. </w:t>
      </w:r>
      <w:hyperlink r:id="rId122" w:history="1">
        <w:r w:rsidRPr="00007B86">
          <w:rPr>
            <w:rStyle w:val="Hyperlink"/>
            <w:lang w:val="da-DK"/>
          </w:rPr>
          <w:t>https://www.reuters.com/article/us-dowdupont-ethanol/dupont-to-sell-cellulosic-ethanol-plant-in-blow-to-biofuel-idUSKBN1D22T5</w:t>
        </w:r>
      </w:hyperlink>
      <w:r w:rsidRPr="00007B86">
        <w:rPr>
          <w:lang w:val="da-DK"/>
        </w:rPr>
        <w:t xml:space="preserve"> </w:t>
      </w:r>
    </w:p>
    <w:p w:rsidR="00811CBF" w:rsidRPr="00FE0DE3" w:rsidRDefault="00811CBF" w:rsidP="00CA0FAE">
      <w:pPr>
        <w:pStyle w:val="ReportBody"/>
        <w:numPr>
          <w:ilvl w:val="0"/>
          <w:numId w:val="33"/>
        </w:numPr>
      </w:pPr>
      <w:r w:rsidRPr="00FE0DE3">
        <w:t xml:space="preserve">Clariant. 2017. Clariant And Enviral Announce First License Agreement on Sunliquid® Cellulosic Ethanol Technology. </w:t>
      </w:r>
      <w:hyperlink r:id="rId123" w:history="1">
        <w:r w:rsidRPr="00FE0DE3">
          <w:rPr>
            <w:rStyle w:val="Hyperlink"/>
          </w:rPr>
          <w:t>https://www.clariant.com/en/Corporate/News/2017/09/Clariant-and-Enviral-announce-first-license-agreement-on-sunliquid-cellulosic-ethanol-technology</w:t>
        </w:r>
      </w:hyperlink>
      <w:r w:rsidRPr="00FE0DE3">
        <w:t xml:space="preserve"> </w:t>
      </w:r>
    </w:p>
    <w:p w:rsidR="00811CBF" w:rsidRPr="00FE0DE3" w:rsidRDefault="00811CBF" w:rsidP="00CA0FAE">
      <w:pPr>
        <w:pStyle w:val="ReportBody"/>
        <w:numPr>
          <w:ilvl w:val="0"/>
          <w:numId w:val="33"/>
        </w:numPr>
      </w:pPr>
      <w:r w:rsidRPr="00FE0DE3">
        <w:t xml:space="preserve">Clariant. 2017. Clariant to Build Flagship Sunliquid® Cellulosic Ethanol Plant in Romania. </w:t>
      </w:r>
      <w:hyperlink r:id="rId124" w:history="1">
        <w:r w:rsidRPr="00FE0DE3">
          <w:rPr>
            <w:rStyle w:val="Hyperlink"/>
          </w:rPr>
          <w:t>https://www.clariant.com/en/Corporate/News/2017/10/Clariant-to-build-flagship-sunliquid-cellulosic-ethanol-plant-in-Romania</w:t>
        </w:r>
      </w:hyperlink>
      <w:r w:rsidRPr="00FE0DE3">
        <w:t xml:space="preserve"> </w:t>
      </w:r>
    </w:p>
    <w:p w:rsidR="00E23BA4" w:rsidRPr="00FE0DE3" w:rsidRDefault="00E23BA4" w:rsidP="00CA0FAE">
      <w:pPr>
        <w:pStyle w:val="ReportBody"/>
        <w:numPr>
          <w:ilvl w:val="0"/>
          <w:numId w:val="33"/>
        </w:numPr>
      </w:pPr>
      <w:r w:rsidRPr="00FE0DE3">
        <w:t xml:space="preserve">IEA Bioenergy Task 39. Cellulosic Ethanol Plants. </w:t>
      </w:r>
      <w:hyperlink r:id="rId125" w:history="1">
        <w:r w:rsidRPr="00FE0DE3">
          <w:rPr>
            <w:rStyle w:val="Hyperlink"/>
          </w:rPr>
          <w:t>http://demoplants.bioenergy2020.eu/</w:t>
        </w:r>
      </w:hyperlink>
      <w:r w:rsidRPr="00FE0DE3">
        <w:t xml:space="preserve"> </w:t>
      </w:r>
    </w:p>
    <w:p w:rsidR="00CB651E" w:rsidRPr="00FE0DE3" w:rsidRDefault="00F22228" w:rsidP="00CA0FAE">
      <w:pPr>
        <w:pStyle w:val="ReportBody"/>
        <w:numPr>
          <w:ilvl w:val="0"/>
          <w:numId w:val="33"/>
        </w:numPr>
      </w:pPr>
      <w:r w:rsidRPr="00FE0DE3">
        <w:t>Brian Foody. 2016. Scaling Up Cellulosic Biofuels, Ideas &amp; Experience. Presented at Scaling Up, Ottawa, Ontario, Nov 15, 2016.</w:t>
      </w:r>
    </w:p>
    <w:p w:rsidR="00C50DE3" w:rsidRPr="00FE0DE3" w:rsidRDefault="00C50DE3" w:rsidP="00CA0FAE">
      <w:pPr>
        <w:pStyle w:val="ReportBody"/>
        <w:numPr>
          <w:ilvl w:val="0"/>
          <w:numId w:val="33"/>
        </w:numPr>
      </w:pPr>
      <w:r w:rsidRPr="00FE0DE3">
        <w:t xml:space="preserve">Lee R Lynd, Xiaoyu Liang, Mary J Biddy, Andrew Allee, Hao Cai, Thomas Foust, Michael E Himmel, Mark S Laser, Michael Wang, Charles E Wyman. 2017. Cellulosic ethanol: status and innovation, In Current Opinion in Biotechnology, Volume 45, 2017, Pages 202-211, ISSN 0958-1669, </w:t>
      </w:r>
      <w:hyperlink r:id="rId126" w:history="1">
        <w:r w:rsidRPr="00FE0DE3">
          <w:rPr>
            <w:rStyle w:val="Hyperlink"/>
          </w:rPr>
          <w:t>https://doi.org/10.1016/j.copbio.2017.03.008</w:t>
        </w:r>
      </w:hyperlink>
      <w:r w:rsidRPr="00FE0DE3">
        <w:t xml:space="preserve"> </w:t>
      </w:r>
    </w:p>
    <w:p w:rsidR="0022518E" w:rsidRPr="00FE0DE3" w:rsidRDefault="0022518E" w:rsidP="00CA0FAE">
      <w:pPr>
        <w:pStyle w:val="ReportBody"/>
        <w:numPr>
          <w:ilvl w:val="0"/>
          <w:numId w:val="33"/>
        </w:numPr>
      </w:pPr>
      <w:r w:rsidRPr="00FE0DE3">
        <w:t xml:space="preserve">de Jong, S., Hoefnagels, R., Faaij, A., Slade, R., Mawhood, R. and Junginger, M. 2015. The feasibility of short-term production strategies for renewable jet fuels – a comprehensive techno-economic comparison. Biofuels, Bioprod. Bioref., 9: 778–800. </w:t>
      </w:r>
      <w:hyperlink r:id="rId127" w:history="1">
        <w:r w:rsidRPr="00FE0DE3">
          <w:rPr>
            <w:rStyle w:val="Hyperlink"/>
          </w:rPr>
          <w:t>https://www.doi.org/10.1002/bbb.1613</w:t>
        </w:r>
      </w:hyperlink>
      <w:r w:rsidRPr="00FE0DE3">
        <w:t xml:space="preserve">   </w:t>
      </w:r>
    </w:p>
    <w:p w:rsidR="00156F50" w:rsidRPr="00FE0DE3" w:rsidRDefault="00156F50" w:rsidP="00CA0FAE">
      <w:pPr>
        <w:pStyle w:val="ReportBody"/>
        <w:numPr>
          <w:ilvl w:val="0"/>
          <w:numId w:val="33"/>
        </w:numPr>
      </w:pPr>
      <w:r w:rsidRPr="00FE0DE3">
        <w:t xml:space="preserve">Irena. 2016. Innovation Outlook. Advanced Liquid Biofuels. </w:t>
      </w:r>
      <w:hyperlink r:id="rId128" w:history="1">
        <w:r w:rsidRPr="00FE0DE3">
          <w:rPr>
            <w:rStyle w:val="Hyperlink"/>
          </w:rPr>
          <w:t>http://www.irena.org/DocumentDownloads/Publications/IRENA_Innovation_Outlook_Advanced_Liquid_Biofuels_2016.pdf</w:t>
        </w:r>
      </w:hyperlink>
      <w:r w:rsidRPr="00FE0DE3">
        <w:t xml:space="preserve"> </w:t>
      </w:r>
    </w:p>
    <w:p w:rsidR="00156F50" w:rsidRPr="00FE0DE3" w:rsidRDefault="00156F50" w:rsidP="00CA0FAE">
      <w:pPr>
        <w:pStyle w:val="ReportBody"/>
        <w:numPr>
          <w:ilvl w:val="0"/>
          <w:numId w:val="33"/>
        </w:numPr>
      </w:pPr>
      <w:r w:rsidRPr="00FE0DE3">
        <w:t xml:space="preserve">Sub Group on Advanced Biofuels. 2017. Cost of Biofuel. </w:t>
      </w:r>
      <w:hyperlink r:id="rId129" w:history="1">
        <w:r w:rsidRPr="00FE0DE3">
          <w:rPr>
            <w:rStyle w:val="Hyperlink"/>
          </w:rPr>
          <w:t>http://platformduurzamebiobrandstoffen.nl/wp-content/uploads/2017/07/2017_SGAB_Cost-of-Biofuels.pdf</w:t>
        </w:r>
      </w:hyperlink>
      <w:r w:rsidRPr="00FE0DE3">
        <w:t xml:space="preserve">  </w:t>
      </w:r>
    </w:p>
    <w:p w:rsidR="001362E1" w:rsidRPr="00FE0DE3" w:rsidRDefault="001362E1" w:rsidP="00DA0676"/>
    <w:p w:rsidR="006F093D" w:rsidRPr="00FE0DE3" w:rsidRDefault="00F30CEF" w:rsidP="00AC6C7E">
      <w:pPr>
        <w:pStyle w:val="Overskrift1"/>
      </w:pPr>
      <w:r w:rsidRPr="00FE0DE3">
        <w:br w:type="page"/>
      </w:r>
      <w:bookmarkStart w:id="319" w:name="_Toc510434795"/>
      <w:r w:rsidR="006F093D" w:rsidRPr="00FE0DE3">
        <w:lastRenderedPageBreak/>
        <w:t>Biomass Gasification for Diesel and Jet Fuel</w:t>
      </w:r>
      <w:bookmarkEnd w:id="319"/>
    </w:p>
    <w:p w:rsidR="006F093D" w:rsidRPr="00FE0DE3" w:rsidRDefault="006F093D" w:rsidP="006F093D">
      <w:pPr>
        <w:pStyle w:val="Overskrift2"/>
      </w:pPr>
      <w:bookmarkStart w:id="320" w:name="_Toc510434796"/>
      <w:r w:rsidRPr="00FE0DE3">
        <w:t>Qualitative Description</w:t>
      </w:r>
      <w:bookmarkEnd w:id="320"/>
    </w:p>
    <w:p w:rsidR="00B85CDA" w:rsidRPr="00FE0DE3" w:rsidRDefault="00B85CDA" w:rsidP="00B85CDA">
      <w:pPr>
        <w:pStyle w:val="Brdtekst"/>
      </w:pPr>
      <w:r w:rsidRPr="00FE0DE3">
        <w:t>The production of diesel or jet fuel from biomass is a two-step process, in the first step the solid biomass is converted to the gas phase and in the second step the gas is converted to liquid fuels.</w:t>
      </w:r>
    </w:p>
    <w:p w:rsidR="00DF1A3A" w:rsidRPr="00FE0DE3" w:rsidRDefault="00DF1A3A" w:rsidP="00DF1A3A">
      <w:pPr>
        <w:pStyle w:val="Brdtekst"/>
      </w:pPr>
      <w:r w:rsidRPr="00FE0DE3">
        <w:t xml:space="preserve">Gasification is a process that converts organic or fossil-based carbonaceous materials at high temperatures (&gt;700°C), without combustion, with a controlled amount of oxygen and/or steam into carbon monoxide, hydrogen, and carbon dioxide (syngas). The carbon monoxide then reacts with water to form carbon dioxide and more hydrogen via a water-gas shift reaction. </w:t>
      </w:r>
    </w:p>
    <w:p w:rsidR="00B85CDA" w:rsidRPr="00FE0DE3" w:rsidRDefault="00B85CDA" w:rsidP="00DF1A3A">
      <w:pPr>
        <w:pStyle w:val="Brdtekst"/>
      </w:pPr>
      <w:r w:rsidRPr="00FE0DE3">
        <w:rPr>
          <w:bCs/>
        </w:rPr>
        <w:t>The Fischer–Tropsch process</w:t>
      </w:r>
      <w:r w:rsidRPr="00FE0DE3">
        <w:t> (or Fischer–Tropsch Synthesis or F-T) is a set of chemical reactions that changes a mixture of carbon monoxide gas and hydrogen gas into liquid hydrocarbons.</w:t>
      </w:r>
      <w:r w:rsidRPr="00FE0DE3">
        <w:rPr>
          <w:rFonts w:cs="Arial"/>
          <w:color w:val="222222"/>
          <w:sz w:val="26"/>
          <w:szCs w:val="26"/>
          <w:shd w:val="clear" w:color="auto" w:fill="FFFFFF"/>
        </w:rPr>
        <w:t xml:space="preserve"> T</w:t>
      </w:r>
      <w:r w:rsidRPr="00FE0DE3">
        <w:t>hese reactions occur in the presence of certain metal catalysts, typically at temperatures of 150–300 °C and pressures of one to several tens of atmospheres.</w:t>
      </w:r>
    </w:p>
    <w:p w:rsidR="006F093D" w:rsidRPr="00FE0DE3" w:rsidRDefault="006F093D" w:rsidP="00DF1A3A">
      <w:pPr>
        <w:pStyle w:val="Overskrift3"/>
      </w:pPr>
      <w:bookmarkStart w:id="321" w:name="_Toc510434797"/>
      <w:r w:rsidRPr="00FE0DE3">
        <w:t>Contact Information</w:t>
      </w:r>
      <w:bookmarkEnd w:id="321"/>
    </w:p>
    <w:p w:rsidR="006F093D" w:rsidRPr="00FE0DE3" w:rsidRDefault="006F093D" w:rsidP="006F093D">
      <w:pPr>
        <w:pStyle w:val="Brdtekst"/>
      </w:pPr>
      <w:r w:rsidRPr="00FE0DE3">
        <w:t>Don O’Connor – (S&amp;T)</w:t>
      </w:r>
      <w:r w:rsidRPr="00FE0DE3">
        <w:rPr>
          <w:vertAlign w:val="superscript"/>
        </w:rPr>
        <w:t>2</w:t>
      </w:r>
      <w:r w:rsidRPr="00FE0DE3">
        <w:t xml:space="preserve"> Consultants Inc.</w:t>
      </w:r>
    </w:p>
    <w:p w:rsidR="006F093D" w:rsidRPr="00FE0DE3" w:rsidRDefault="006F093D" w:rsidP="006F093D">
      <w:pPr>
        <w:pStyle w:val="Overskrift3"/>
      </w:pPr>
      <w:bookmarkStart w:id="322" w:name="_Toc510434798"/>
      <w:r w:rsidRPr="00FE0DE3">
        <w:t>Brief Technology Description</w:t>
      </w:r>
      <w:bookmarkEnd w:id="322"/>
    </w:p>
    <w:p w:rsidR="00B85CDA" w:rsidRPr="00FE0DE3" w:rsidRDefault="00B85CDA" w:rsidP="00B85CDA">
      <w:pPr>
        <w:pStyle w:val="Brdtekst"/>
      </w:pPr>
      <w:r w:rsidRPr="00FE0DE3">
        <w:t>The biomass could be agricultural or forestry residues. There is a wide range in the</w:t>
      </w:r>
      <w:r w:rsidR="001246F3" w:rsidRPr="00FE0DE3">
        <w:t xml:space="preserve"> design of</w:t>
      </w:r>
      <w:r w:rsidRPr="00FE0DE3">
        <w:t xml:space="preserve"> gasifiers</w:t>
      </w:r>
      <w:r w:rsidR="001246F3" w:rsidRPr="00FE0DE3">
        <w:t xml:space="preserve"> used for biomass.</w:t>
      </w:r>
      <w:r w:rsidR="001246F3" w:rsidRPr="00FE0DE3">
        <w:rPr>
          <w:rFonts w:ascii="HIMJI M+ Gulliver" w:hAnsi="HIMJI M+ Gulliver" w:cs="HIMJI M+ Gulliver"/>
          <w:color w:val="221E1F"/>
          <w:sz w:val="16"/>
          <w:szCs w:val="16"/>
          <w:lang w:eastAsia="en-CA"/>
        </w:rPr>
        <w:t xml:space="preserve"> </w:t>
      </w:r>
      <w:r w:rsidR="001246F3" w:rsidRPr="00FE0DE3">
        <w:t>Different technological solutions can be implemented in order to obtain different plant configurations; in particular, the mode of contact of the biomass with the gasification agent may be in counter-current, or co-current, or crossflow, and the heat can be transferred from the outside or directly in the reactor using a combustion agent; the residence time can be in the order of hours (static gasifiers, rotary kiln) or minutes (fluidized bed gasifiers). Different gasifier designs are better suited to different feedstocks and gas needs.</w:t>
      </w:r>
    </w:p>
    <w:p w:rsidR="001246F3" w:rsidRPr="00FE0DE3" w:rsidRDefault="001246F3" w:rsidP="00B85CDA">
      <w:pPr>
        <w:pStyle w:val="Brdtekst"/>
      </w:pPr>
      <w:r w:rsidRPr="00FE0DE3">
        <w:t>The Fisher Tropsch reactions are practised commercial on syngas produced from coal (Sasol) and on natural gas (Shell, Chevron, Sasol, and others).</w:t>
      </w:r>
    </w:p>
    <w:p w:rsidR="001246F3" w:rsidRPr="00FE0DE3" w:rsidRDefault="001246F3" w:rsidP="00B85CDA">
      <w:pPr>
        <w:pStyle w:val="Brdtekst"/>
      </w:pPr>
      <w:r w:rsidRPr="00FE0DE3">
        <w:t>The overall process is shown in the following simplified process flow diagram.</w:t>
      </w:r>
    </w:p>
    <w:p w:rsidR="00E1106A" w:rsidRPr="00FE0DE3" w:rsidRDefault="00E1106A" w:rsidP="00E1106A">
      <w:pPr>
        <w:pStyle w:val="Billedtekst"/>
      </w:pPr>
      <w:bookmarkStart w:id="323" w:name="_Toc510435044"/>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9</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Biomass to Diesel and Jet Process</w:t>
      </w:r>
      <w:bookmarkEnd w:id="323"/>
    </w:p>
    <w:p w:rsidR="00E1106A" w:rsidRPr="00FE0DE3" w:rsidRDefault="00007B86" w:rsidP="00E1106A">
      <w:r>
        <w:rPr>
          <w:noProof/>
          <w:lang w:val="da-DK" w:eastAsia="da-DK"/>
        </w:rPr>
        <w:drawing>
          <wp:inline distT="0" distB="0" distL="0" distR="0">
            <wp:extent cx="5474335" cy="1199515"/>
            <wp:effectExtent l="19050" t="19050" r="12065" b="19685"/>
            <wp:docPr id="36" name="Billede 36" descr="d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13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74335" cy="1199515"/>
                    </a:xfrm>
                    <a:prstGeom prst="rect">
                      <a:avLst/>
                    </a:prstGeom>
                    <a:noFill/>
                    <a:ln w="19050" cmpd="sng">
                      <a:solidFill>
                        <a:srgbClr val="000000"/>
                      </a:solidFill>
                      <a:miter lim="800000"/>
                      <a:headEnd/>
                      <a:tailEnd/>
                    </a:ln>
                    <a:effectLst/>
                  </pic:spPr>
                </pic:pic>
              </a:graphicData>
            </a:graphic>
          </wp:inline>
        </w:drawing>
      </w:r>
    </w:p>
    <w:p w:rsidR="006F093D" w:rsidRPr="00FE0DE3" w:rsidRDefault="006F093D" w:rsidP="006F093D">
      <w:pPr>
        <w:pStyle w:val="Overskrift3"/>
      </w:pPr>
      <w:bookmarkStart w:id="324" w:name="_Toc510434799"/>
      <w:r w:rsidRPr="00FE0DE3">
        <w:t>Input</w:t>
      </w:r>
      <w:bookmarkEnd w:id="324"/>
    </w:p>
    <w:p w:rsidR="001246F3" w:rsidRPr="00FE0DE3" w:rsidRDefault="001246F3" w:rsidP="001246F3">
      <w:pPr>
        <w:pStyle w:val="Brdtekst"/>
      </w:pPr>
      <w:r w:rsidRPr="00FE0DE3">
        <w:t>The primary input for most process is just the biomass. The reaction</w:t>
      </w:r>
      <w:r w:rsidR="00AC6C7E" w:rsidRPr="00FE0DE3">
        <w:t>s</w:t>
      </w:r>
      <w:r w:rsidRPr="00FE0DE3">
        <w:t xml:space="preserve"> are exothermic and generate enough heat for the process and to produce the power required for the system.</w:t>
      </w:r>
    </w:p>
    <w:p w:rsidR="006F093D" w:rsidRPr="00FE0DE3" w:rsidRDefault="006F093D" w:rsidP="006F093D">
      <w:pPr>
        <w:pStyle w:val="Overskrift3"/>
      </w:pPr>
      <w:bookmarkStart w:id="325" w:name="_Toc510434800"/>
      <w:r w:rsidRPr="00FE0DE3">
        <w:t>Output</w:t>
      </w:r>
      <w:bookmarkEnd w:id="325"/>
    </w:p>
    <w:p w:rsidR="001246F3" w:rsidRPr="00FE0DE3" w:rsidRDefault="00AC6C7E" w:rsidP="001246F3">
      <w:pPr>
        <w:pStyle w:val="Brdtekst"/>
      </w:pPr>
      <w:r w:rsidRPr="00FE0DE3">
        <w:t xml:space="preserve">The FT synthesis process produces a range of hydrocarbon from light ends to heavy waxes. It is difficult to control the selectivity of the process to produce just diesel fuel or jet fuel. In some commercial facilities the light ends and the heavy wax materials can be recycled </w:t>
      </w:r>
      <w:r w:rsidRPr="00FE0DE3">
        <w:lastRenderedPageBreak/>
        <w:t>through the process to improve the selectivity but usually at the expense of overall efficiency. Some systems will produce excess power for sale from the system.</w:t>
      </w:r>
    </w:p>
    <w:p w:rsidR="006F093D" w:rsidRPr="00FE0DE3" w:rsidRDefault="006F093D" w:rsidP="006F093D">
      <w:pPr>
        <w:pStyle w:val="Overskrift3"/>
      </w:pPr>
      <w:bookmarkStart w:id="326" w:name="_Toc510434801"/>
      <w:r w:rsidRPr="00FE0DE3">
        <w:t>Energy Balance</w:t>
      </w:r>
      <w:bookmarkEnd w:id="326"/>
    </w:p>
    <w:p w:rsidR="00AC6C7E" w:rsidRPr="00FE0DE3" w:rsidRDefault="00AC6C7E" w:rsidP="00AC6C7E">
      <w:pPr>
        <w:pStyle w:val="Brdtekst"/>
      </w:pPr>
      <w:r w:rsidRPr="00FE0DE3">
        <w:t>The energy balance for a system is shown in the following figure [1].</w:t>
      </w:r>
      <w:r w:rsidR="003A10F9" w:rsidRPr="00FE0DE3">
        <w:t xml:space="preserve"> It is based on NREL’s work on biomass to liquids. The carbon efficiency of the biomass gasifier to raw syngas is 71.8% and the carbon efficiency of the syngas to fuels is 46.2% for an overall carbon efficiency of biomass to fuels of 33.2%.</w:t>
      </w:r>
      <w:r w:rsidR="00C34772" w:rsidRPr="00FE0DE3">
        <w:t xml:space="preserve"> The energy out per unit of energy in is 38.5%.</w:t>
      </w:r>
    </w:p>
    <w:p w:rsidR="006F093D" w:rsidRPr="00FE0DE3" w:rsidRDefault="006F093D" w:rsidP="006F093D">
      <w:pPr>
        <w:pStyle w:val="Billedtekst"/>
      </w:pPr>
      <w:bookmarkStart w:id="327" w:name="_Toc510435045"/>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9</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r>
      <w:r w:rsidR="00E1106A" w:rsidRPr="00FE0DE3">
        <w:t>Biomass to Diesel and Jet</w:t>
      </w:r>
      <w:r w:rsidRPr="00FE0DE3">
        <w:t xml:space="preserve"> Energy Balance</w:t>
      </w:r>
      <w:bookmarkEnd w:id="327"/>
    </w:p>
    <w:p w:rsidR="00AC6C7E" w:rsidRPr="00FE0DE3" w:rsidRDefault="00007B86" w:rsidP="00AC6C7E">
      <w:r>
        <w:rPr>
          <w:noProof/>
          <w:lang w:val="da-DK" w:eastAsia="da-DK"/>
        </w:rPr>
        <w:drawing>
          <wp:inline distT="0" distB="0" distL="0" distR="0">
            <wp:extent cx="5486400" cy="2743200"/>
            <wp:effectExtent l="19050" t="19050" r="19050" b="19050"/>
            <wp:docPr id="37" name="Billede 37" descr="bio f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o ft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CE1C53" w:rsidRPr="00FE0DE3" w:rsidRDefault="00CE1C53" w:rsidP="00AC6C7E"/>
    <w:p w:rsidR="00CE1C53" w:rsidRPr="00FE0DE3" w:rsidRDefault="00CE1C53" w:rsidP="0042793F">
      <w:pPr>
        <w:pStyle w:val="ReportBody"/>
      </w:pPr>
      <w:r w:rsidRPr="00FE0DE3">
        <w:t>The overall energy efficiency of the process is relatively low. There are two potential means to recover some of the waste heat. The plants use some of the process heat to produce electricity for the plant use and potentially a small amount to be exported. Steam from the exit of the final steam turbine would be available for other uses. This could have a temperature between 150 and 185C depending on the design.</w:t>
      </w:r>
      <w:r w:rsidR="0042793F" w:rsidRPr="00FE0DE3">
        <w:t xml:space="preserve"> There may also be some opportunity to recover some lower grade heat as the syngas is conditioned prior to synthesis. Details of the potential for energy recovery are not reported in most of the recent techno-economic studies published.</w:t>
      </w:r>
    </w:p>
    <w:p w:rsidR="004F0856" w:rsidRPr="00FE0DE3" w:rsidRDefault="004F0856" w:rsidP="0042793F">
      <w:pPr>
        <w:pStyle w:val="ReportBody"/>
      </w:pPr>
      <w:r w:rsidRPr="00FE0DE3">
        <w:t xml:space="preserve">Other </w:t>
      </w:r>
      <w:r w:rsidR="00347020" w:rsidRPr="00FE0DE3">
        <w:t xml:space="preserve">computer </w:t>
      </w:r>
      <w:r w:rsidRPr="00FE0DE3">
        <w:t>simulations of biomass to FT systems have reported higher efficiencies. Kreutz et al [2</w:t>
      </w:r>
      <w:r w:rsidR="00FE0DE3">
        <w:t>]</w:t>
      </w:r>
      <w:r w:rsidRPr="00FE0DE3">
        <w:t xml:space="preserve"> reported 49 to 50.5% energy efficiency on a LHV basis</w:t>
      </w:r>
      <w:r w:rsidR="00CA5B79" w:rsidRPr="00FE0DE3">
        <w:t>. They had similar carbon efficiency of the feedstock to the fuels.</w:t>
      </w:r>
    </w:p>
    <w:p w:rsidR="00CA5B79" w:rsidRPr="00FE0DE3" w:rsidRDefault="00CA5B79" w:rsidP="0042793F">
      <w:pPr>
        <w:pStyle w:val="ReportBody"/>
      </w:pPr>
      <w:r w:rsidRPr="00FE0DE3">
        <w:t xml:space="preserve">Baliban et al [3] </w:t>
      </w:r>
      <w:r w:rsidR="00347020" w:rsidRPr="00FE0DE3">
        <w:t xml:space="preserve">modelled </w:t>
      </w:r>
      <w:r w:rsidR="00243965" w:rsidRPr="00FE0DE3">
        <w:t xml:space="preserve">several </w:t>
      </w:r>
      <w:r w:rsidR="00347020" w:rsidRPr="00FE0DE3">
        <w:t xml:space="preserve">optimized </w:t>
      </w:r>
      <w:r w:rsidR="00243965" w:rsidRPr="00FE0DE3">
        <w:t>hardwood to FT liquid process configurations.</w:t>
      </w:r>
      <w:r w:rsidR="00347020" w:rsidRPr="00FE0DE3">
        <w:t xml:space="preserve"> The energy efficiency ranged from 56 to 61% and the carbon conversion efficiency ranges from 54 to 60%. </w:t>
      </w:r>
    </w:p>
    <w:p w:rsidR="00D3763D" w:rsidRPr="00FE0DE3" w:rsidRDefault="005C47E6" w:rsidP="005C47E6">
      <w:pPr>
        <w:pStyle w:val="ReportBody"/>
      </w:pPr>
      <w:r w:rsidRPr="00FE0DE3">
        <w:t>Sikarwar [4] identified feedstock characteristics that influence the performance of biomass gasification systems. These include moisture content, ash content, chlorine and sulphur, and the cellulose, hemicellulose and lignin fractions as the three components degrade at different temperatures during gasification. He reports that in general, the higher the cellulose and hemicellulose content, the greater the volume of gaseous products formed. Therefore, softwood, hardwood, wheat straw and bagasse with much higher cumulative percentages of cellulose and hemicellulose are preferred over sunflower seed hull, coconut shell, almond shell, larch plant or poultry litter, when attempting to obtain gas as the final product.</w:t>
      </w:r>
    </w:p>
    <w:p w:rsidR="006F093D" w:rsidRPr="00FE0DE3" w:rsidRDefault="006F093D" w:rsidP="006F093D">
      <w:pPr>
        <w:pStyle w:val="Overskrift3"/>
      </w:pPr>
      <w:bookmarkStart w:id="328" w:name="_Toc510434802"/>
      <w:r w:rsidRPr="00FE0DE3">
        <w:lastRenderedPageBreak/>
        <w:t>Typical Capacities</w:t>
      </w:r>
      <w:bookmarkEnd w:id="328"/>
    </w:p>
    <w:p w:rsidR="003A10F9" w:rsidRPr="00FE0DE3" w:rsidRDefault="003A10F9" w:rsidP="003A10F9">
      <w:pPr>
        <w:pStyle w:val="Brdtekst"/>
      </w:pPr>
      <w:r w:rsidRPr="00FE0DE3">
        <w:t>There are no commercial scale systems in operation. The NREL techno-economic analysis was based on processing 2</w:t>
      </w:r>
      <w:r w:rsidR="00605249" w:rsidRPr="00FE0DE3">
        <w:t>,</w:t>
      </w:r>
      <w:r w:rsidRPr="00FE0DE3">
        <w:t>000 tonnes of dry wood per day. The plant would produce 175 million litres per year of fuel.</w:t>
      </w:r>
    </w:p>
    <w:p w:rsidR="00CD64C3" w:rsidRPr="00FE0DE3" w:rsidRDefault="00CD64C3" w:rsidP="003A10F9">
      <w:pPr>
        <w:pStyle w:val="Brdtekst"/>
      </w:pPr>
      <w:r w:rsidRPr="00FE0DE3">
        <w:t>In a review of the state of the art biomass gasification [</w:t>
      </w:r>
      <w:r w:rsidR="005C47E6" w:rsidRPr="00FE0DE3">
        <w:t>5</w:t>
      </w:r>
      <w:r w:rsidRPr="00FE0DE3">
        <w:t>], Molino et al reports on the European biomass gasification plants. They identify 22 gasification facilities but only five that has more than 7</w:t>
      </w:r>
      <w:r w:rsidR="00DF7B13" w:rsidRPr="00FE0DE3">
        <w:t>,</w:t>
      </w:r>
      <w:r w:rsidRPr="00FE0DE3">
        <w:t>000 h/year of operation time. The capacities are in the 10 to 40 MW range with one larger facility that co-fires biomass and fossil fuels. The facilities are identified in the following table.</w:t>
      </w:r>
    </w:p>
    <w:p w:rsidR="00CD64C3" w:rsidRPr="00FE0DE3" w:rsidRDefault="00CD64C3" w:rsidP="00CD64C3">
      <w:pPr>
        <w:pStyle w:val="Billedtekst"/>
      </w:pPr>
      <w:bookmarkStart w:id="329" w:name="_Toc510434985"/>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9</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European Biomass Gasification Plants</w:t>
      </w:r>
      <w:bookmarkEnd w:id="3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CD64C3" w:rsidRPr="00FE0DE3" w:rsidTr="003E2844">
        <w:tc>
          <w:tcPr>
            <w:tcW w:w="2952" w:type="dxa"/>
            <w:tcBorders>
              <w:top w:val="single" w:sz="12" w:space="0" w:color="auto"/>
              <w:left w:val="single" w:sz="12" w:space="0" w:color="auto"/>
              <w:bottom w:val="single" w:sz="12" w:space="0" w:color="auto"/>
              <w:right w:val="single" w:sz="6" w:space="0" w:color="auto"/>
            </w:tcBorders>
            <w:shd w:val="clear" w:color="auto" w:fill="auto"/>
          </w:tcPr>
          <w:p w:rsidR="00CD64C3" w:rsidRPr="00FE0DE3" w:rsidRDefault="00CD64C3" w:rsidP="00CD64C3">
            <w:r w:rsidRPr="00FE0DE3">
              <w:t>Site</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CD64C3" w:rsidRPr="00FE0DE3" w:rsidRDefault="00CD64C3" w:rsidP="003E2844">
            <w:pPr>
              <w:jc w:val="right"/>
            </w:pPr>
            <w:r w:rsidRPr="00FE0DE3">
              <w:t>Thermal Output, GJ/year</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CD64C3" w:rsidRPr="00FE0DE3" w:rsidRDefault="00CD64C3" w:rsidP="003E2844">
            <w:pPr>
              <w:jc w:val="right"/>
            </w:pPr>
            <w:r w:rsidRPr="00FE0DE3">
              <w:t>Running h/year</w:t>
            </w:r>
          </w:p>
        </w:tc>
      </w:tr>
      <w:tr w:rsidR="00CD64C3" w:rsidRPr="00FE0DE3" w:rsidTr="003E2844">
        <w:tc>
          <w:tcPr>
            <w:tcW w:w="2952" w:type="dxa"/>
            <w:tcBorders>
              <w:top w:val="single" w:sz="12" w:space="0" w:color="auto"/>
              <w:left w:val="single" w:sz="12" w:space="0" w:color="auto"/>
              <w:bottom w:val="single" w:sz="6" w:space="0" w:color="auto"/>
              <w:right w:val="single" w:sz="6" w:space="0" w:color="auto"/>
            </w:tcBorders>
            <w:shd w:val="clear" w:color="auto" w:fill="auto"/>
          </w:tcPr>
          <w:p w:rsidR="00CD64C3" w:rsidRPr="00FE0DE3" w:rsidRDefault="00CD64C3">
            <w:pPr>
              <w:rPr>
                <w:color w:val="000000"/>
                <w:szCs w:val="21"/>
              </w:rPr>
            </w:pPr>
            <w:r w:rsidRPr="00FE0DE3">
              <w:rPr>
                <w:color w:val="000000"/>
                <w:szCs w:val="21"/>
              </w:rPr>
              <w:t>Harboore (Denmark)</w:t>
            </w:r>
          </w:p>
        </w:tc>
        <w:tc>
          <w:tcPr>
            <w:tcW w:w="2952" w:type="dxa"/>
            <w:tcBorders>
              <w:top w:val="single" w:sz="12" w:space="0" w:color="auto"/>
              <w:left w:val="single" w:sz="6" w:space="0" w:color="auto"/>
              <w:bottom w:val="single" w:sz="6" w:space="0" w:color="auto"/>
              <w:right w:val="single" w:sz="6" w:space="0" w:color="auto"/>
            </w:tcBorders>
            <w:shd w:val="clear" w:color="auto" w:fill="auto"/>
            <w:vAlign w:val="bottom"/>
          </w:tcPr>
          <w:p w:rsidR="00CD64C3" w:rsidRPr="00FE0DE3" w:rsidRDefault="00CD64C3" w:rsidP="003E2844">
            <w:pPr>
              <w:jc w:val="right"/>
              <w:rPr>
                <w:rFonts w:cs="Arial"/>
                <w:color w:val="000000"/>
                <w:szCs w:val="21"/>
              </w:rPr>
            </w:pPr>
            <w:r w:rsidRPr="00FE0DE3">
              <w:rPr>
                <w:rFonts w:cs="Arial"/>
                <w:color w:val="000000"/>
                <w:szCs w:val="21"/>
              </w:rPr>
              <w:t>576,000</w:t>
            </w:r>
          </w:p>
        </w:tc>
        <w:tc>
          <w:tcPr>
            <w:tcW w:w="2952" w:type="dxa"/>
            <w:tcBorders>
              <w:top w:val="single" w:sz="12" w:space="0" w:color="auto"/>
              <w:left w:val="single" w:sz="6" w:space="0" w:color="auto"/>
              <w:bottom w:val="single" w:sz="6" w:space="0" w:color="auto"/>
              <w:right w:val="single" w:sz="12" w:space="0" w:color="auto"/>
            </w:tcBorders>
            <w:shd w:val="clear" w:color="auto" w:fill="auto"/>
          </w:tcPr>
          <w:p w:rsidR="00CD64C3" w:rsidRPr="00FE0DE3" w:rsidRDefault="00CD64C3" w:rsidP="003E2844">
            <w:pPr>
              <w:jc w:val="right"/>
              <w:rPr>
                <w:rFonts w:cs="Arial"/>
                <w:color w:val="000000"/>
                <w:szCs w:val="21"/>
              </w:rPr>
            </w:pPr>
            <w:r w:rsidRPr="00FE0DE3">
              <w:rPr>
                <w:rFonts w:cs="Arial"/>
                <w:color w:val="000000"/>
                <w:szCs w:val="21"/>
              </w:rPr>
              <w:t>8,000</w:t>
            </w:r>
          </w:p>
        </w:tc>
      </w:tr>
      <w:tr w:rsidR="00CD64C3" w:rsidRPr="00FE0DE3" w:rsidTr="003E2844">
        <w:tc>
          <w:tcPr>
            <w:tcW w:w="2952" w:type="dxa"/>
            <w:tcBorders>
              <w:top w:val="single" w:sz="6" w:space="0" w:color="auto"/>
              <w:left w:val="single" w:sz="12" w:space="0" w:color="auto"/>
              <w:bottom w:val="single" w:sz="6" w:space="0" w:color="auto"/>
              <w:right w:val="single" w:sz="6" w:space="0" w:color="auto"/>
            </w:tcBorders>
            <w:shd w:val="clear" w:color="auto" w:fill="auto"/>
          </w:tcPr>
          <w:p w:rsidR="00CD64C3" w:rsidRPr="00FE0DE3" w:rsidRDefault="00CD64C3">
            <w:pPr>
              <w:rPr>
                <w:color w:val="000000"/>
                <w:szCs w:val="21"/>
              </w:rPr>
            </w:pPr>
            <w:r w:rsidRPr="00FE0DE3">
              <w:rPr>
                <w:color w:val="000000"/>
                <w:szCs w:val="21"/>
              </w:rPr>
              <w:t>Gussing (Austria)</w:t>
            </w:r>
          </w:p>
        </w:tc>
        <w:tc>
          <w:tcPr>
            <w:tcW w:w="2952" w:type="dxa"/>
            <w:tcBorders>
              <w:top w:val="single" w:sz="6" w:space="0" w:color="auto"/>
              <w:left w:val="single" w:sz="6" w:space="0" w:color="auto"/>
              <w:bottom w:val="single" w:sz="6" w:space="0" w:color="auto"/>
              <w:right w:val="single" w:sz="6" w:space="0" w:color="auto"/>
            </w:tcBorders>
            <w:shd w:val="clear" w:color="auto" w:fill="auto"/>
            <w:vAlign w:val="bottom"/>
          </w:tcPr>
          <w:p w:rsidR="00CD64C3" w:rsidRPr="00FE0DE3" w:rsidRDefault="00CD64C3" w:rsidP="003E2844">
            <w:pPr>
              <w:jc w:val="right"/>
              <w:rPr>
                <w:rFonts w:cs="Arial"/>
                <w:color w:val="000000"/>
                <w:szCs w:val="21"/>
              </w:rPr>
            </w:pPr>
            <w:r w:rsidRPr="00FE0DE3">
              <w:rPr>
                <w:rFonts w:cs="Arial"/>
                <w:color w:val="000000"/>
                <w:szCs w:val="21"/>
              </w:rPr>
              <w:t>230,400</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CD64C3" w:rsidRPr="00FE0DE3" w:rsidRDefault="00CD64C3" w:rsidP="003E2844">
            <w:pPr>
              <w:jc w:val="right"/>
              <w:rPr>
                <w:color w:val="000000"/>
                <w:szCs w:val="21"/>
              </w:rPr>
            </w:pPr>
            <w:r w:rsidRPr="00FE0DE3">
              <w:rPr>
                <w:color w:val="000000"/>
                <w:szCs w:val="21"/>
              </w:rPr>
              <w:t>7,000–8,000</w:t>
            </w:r>
          </w:p>
        </w:tc>
      </w:tr>
      <w:tr w:rsidR="00CD64C3" w:rsidRPr="00FE0DE3" w:rsidTr="003E2844">
        <w:tc>
          <w:tcPr>
            <w:tcW w:w="2952" w:type="dxa"/>
            <w:tcBorders>
              <w:top w:val="single" w:sz="6" w:space="0" w:color="auto"/>
              <w:left w:val="single" w:sz="12" w:space="0" w:color="auto"/>
              <w:bottom w:val="single" w:sz="6" w:space="0" w:color="auto"/>
              <w:right w:val="single" w:sz="6" w:space="0" w:color="auto"/>
            </w:tcBorders>
            <w:shd w:val="clear" w:color="auto" w:fill="auto"/>
          </w:tcPr>
          <w:p w:rsidR="00CD64C3" w:rsidRPr="00FE0DE3" w:rsidRDefault="00CD64C3">
            <w:pPr>
              <w:rPr>
                <w:color w:val="000000"/>
                <w:szCs w:val="21"/>
              </w:rPr>
            </w:pPr>
            <w:r w:rsidRPr="00FE0DE3">
              <w:rPr>
                <w:color w:val="000000"/>
                <w:szCs w:val="21"/>
              </w:rPr>
              <w:t>Skive (Denmark)</w:t>
            </w:r>
          </w:p>
        </w:tc>
        <w:tc>
          <w:tcPr>
            <w:tcW w:w="2952" w:type="dxa"/>
            <w:tcBorders>
              <w:top w:val="single" w:sz="6" w:space="0" w:color="auto"/>
              <w:left w:val="single" w:sz="6" w:space="0" w:color="auto"/>
              <w:bottom w:val="single" w:sz="6" w:space="0" w:color="auto"/>
              <w:right w:val="single" w:sz="6" w:space="0" w:color="auto"/>
            </w:tcBorders>
            <w:shd w:val="clear" w:color="auto" w:fill="auto"/>
            <w:vAlign w:val="bottom"/>
          </w:tcPr>
          <w:p w:rsidR="00CD64C3" w:rsidRPr="00FE0DE3" w:rsidRDefault="00CD64C3" w:rsidP="003E2844">
            <w:pPr>
              <w:jc w:val="right"/>
              <w:rPr>
                <w:rFonts w:cs="Arial"/>
                <w:color w:val="000000"/>
                <w:szCs w:val="21"/>
              </w:rPr>
            </w:pPr>
            <w:r w:rsidRPr="00FE0DE3">
              <w:rPr>
                <w:rFonts w:cs="Arial"/>
                <w:color w:val="000000"/>
                <w:szCs w:val="21"/>
              </w:rPr>
              <w:t>576,000</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CD64C3" w:rsidRPr="00FE0DE3" w:rsidRDefault="00CD64C3" w:rsidP="003E2844">
            <w:pPr>
              <w:jc w:val="right"/>
              <w:rPr>
                <w:color w:val="000000"/>
                <w:szCs w:val="21"/>
              </w:rPr>
            </w:pPr>
            <w:r w:rsidRPr="00FE0DE3">
              <w:rPr>
                <w:color w:val="000000"/>
                <w:szCs w:val="21"/>
              </w:rPr>
              <w:t>7,500</w:t>
            </w:r>
          </w:p>
        </w:tc>
      </w:tr>
      <w:tr w:rsidR="00CD64C3" w:rsidRPr="00FE0DE3" w:rsidTr="003E2844">
        <w:tc>
          <w:tcPr>
            <w:tcW w:w="2952" w:type="dxa"/>
            <w:tcBorders>
              <w:top w:val="single" w:sz="6" w:space="0" w:color="auto"/>
              <w:left w:val="single" w:sz="12" w:space="0" w:color="auto"/>
              <w:bottom w:val="single" w:sz="6" w:space="0" w:color="auto"/>
              <w:right w:val="single" w:sz="6" w:space="0" w:color="auto"/>
            </w:tcBorders>
            <w:shd w:val="clear" w:color="auto" w:fill="auto"/>
          </w:tcPr>
          <w:p w:rsidR="00CD64C3" w:rsidRPr="00FE0DE3" w:rsidRDefault="00CD64C3">
            <w:pPr>
              <w:rPr>
                <w:color w:val="000000"/>
                <w:szCs w:val="21"/>
              </w:rPr>
            </w:pPr>
            <w:r w:rsidRPr="00FE0DE3">
              <w:rPr>
                <w:color w:val="000000"/>
                <w:szCs w:val="21"/>
              </w:rPr>
              <w:t>Lahti (Finland)</w:t>
            </w:r>
          </w:p>
        </w:tc>
        <w:tc>
          <w:tcPr>
            <w:tcW w:w="2952" w:type="dxa"/>
            <w:tcBorders>
              <w:top w:val="single" w:sz="6" w:space="0" w:color="auto"/>
              <w:left w:val="single" w:sz="6" w:space="0" w:color="auto"/>
              <w:bottom w:val="single" w:sz="6" w:space="0" w:color="auto"/>
              <w:right w:val="single" w:sz="6" w:space="0" w:color="auto"/>
            </w:tcBorders>
            <w:shd w:val="clear" w:color="auto" w:fill="auto"/>
            <w:vAlign w:val="bottom"/>
          </w:tcPr>
          <w:p w:rsidR="00CD64C3" w:rsidRPr="00FE0DE3" w:rsidRDefault="00CD64C3" w:rsidP="003E2844">
            <w:pPr>
              <w:jc w:val="right"/>
              <w:rPr>
                <w:rFonts w:cs="Arial"/>
                <w:color w:val="000000"/>
                <w:szCs w:val="21"/>
              </w:rPr>
            </w:pPr>
            <w:r w:rsidRPr="00FE0DE3">
              <w:rPr>
                <w:rFonts w:cs="Arial"/>
                <w:color w:val="000000"/>
                <w:szCs w:val="21"/>
              </w:rPr>
              <w:t>1,152,000</w:t>
            </w:r>
          </w:p>
        </w:tc>
        <w:tc>
          <w:tcPr>
            <w:tcW w:w="2952" w:type="dxa"/>
            <w:tcBorders>
              <w:top w:val="single" w:sz="6" w:space="0" w:color="auto"/>
              <w:left w:val="single" w:sz="6" w:space="0" w:color="auto"/>
              <w:bottom w:val="single" w:sz="6" w:space="0" w:color="auto"/>
              <w:right w:val="single" w:sz="12" w:space="0" w:color="auto"/>
            </w:tcBorders>
            <w:shd w:val="clear" w:color="auto" w:fill="auto"/>
          </w:tcPr>
          <w:p w:rsidR="00CD64C3" w:rsidRPr="00FE0DE3" w:rsidRDefault="00CD64C3" w:rsidP="003E2844">
            <w:pPr>
              <w:jc w:val="right"/>
              <w:rPr>
                <w:rFonts w:cs="Arial"/>
                <w:color w:val="000000"/>
                <w:szCs w:val="21"/>
              </w:rPr>
            </w:pPr>
            <w:r w:rsidRPr="00FE0DE3">
              <w:rPr>
                <w:rFonts w:cs="Arial"/>
                <w:color w:val="000000"/>
                <w:szCs w:val="21"/>
              </w:rPr>
              <w:t>7,000</w:t>
            </w:r>
          </w:p>
        </w:tc>
      </w:tr>
      <w:tr w:rsidR="00CD64C3" w:rsidRPr="00FE0DE3" w:rsidTr="003E2844">
        <w:tc>
          <w:tcPr>
            <w:tcW w:w="2952" w:type="dxa"/>
            <w:tcBorders>
              <w:top w:val="single" w:sz="6" w:space="0" w:color="auto"/>
              <w:left w:val="single" w:sz="12" w:space="0" w:color="auto"/>
              <w:bottom w:val="single" w:sz="12" w:space="0" w:color="auto"/>
              <w:right w:val="single" w:sz="6" w:space="0" w:color="auto"/>
            </w:tcBorders>
            <w:shd w:val="clear" w:color="auto" w:fill="auto"/>
          </w:tcPr>
          <w:p w:rsidR="00CD64C3" w:rsidRPr="00FE0DE3" w:rsidRDefault="00CD64C3">
            <w:pPr>
              <w:rPr>
                <w:color w:val="000000"/>
                <w:szCs w:val="21"/>
              </w:rPr>
            </w:pPr>
            <w:r w:rsidRPr="00FE0DE3">
              <w:rPr>
                <w:color w:val="000000"/>
                <w:szCs w:val="21"/>
              </w:rPr>
              <w:t>Buggenum (the Netherlands)</w:t>
            </w:r>
          </w:p>
        </w:tc>
        <w:tc>
          <w:tcPr>
            <w:tcW w:w="2952" w:type="dxa"/>
            <w:tcBorders>
              <w:top w:val="single" w:sz="6" w:space="0" w:color="auto"/>
              <w:left w:val="single" w:sz="6" w:space="0" w:color="auto"/>
              <w:bottom w:val="single" w:sz="12" w:space="0" w:color="auto"/>
              <w:right w:val="single" w:sz="6" w:space="0" w:color="auto"/>
            </w:tcBorders>
            <w:shd w:val="clear" w:color="auto" w:fill="auto"/>
            <w:vAlign w:val="bottom"/>
          </w:tcPr>
          <w:p w:rsidR="00CD64C3" w:rsidRPr="00FE0DE3" w:rsidRDefault="00CD64C3" w:rsidP="003E2844">
            <w:pPr>
              <w:jc w:val="right"/>
              <w:rPr>
                <w:rFonts w:cs="Arial"/>
                <w:color w:val="000000"/>
                <w:szCs w:val="21"/>
              </w:rPr>
            </w:pPr>
            <w:r w:rsidRPr="00FE0DE3">
              <w:rPr>
                <w:rFonts w:cs="Arial"/>
                <w:color w:val="000000"/>
                <w:szCs w:val="21"/>
              </w:rPr>
              <w:t>17,280,000</w:t>
            </w:r>
          </w:p>
        </w:tc>
        <w:tc>
          <w:tcPr>
            <w:tcW w:w="2952" w:type="dxa"/>
            <w:tcBorders>
              <w:top w:val="single" w:sz="6" w:space="0" w:color="auto"/>
              <w:left w:val="single" w:sz="6" w:space="0" w:color="auto"/>
              <w:bottom w:val="single" w:sz="12" w:space="0" w:color="auto"/>
              <w:right w:val="single" w:sz="12" w:space="0" w:color="auto"/>
            </w:tcBorders>
            <w:shd w:val="clear" w:color="auto" w:fill="auto"/>
          </w:tcPr>
          <w:p w:rsidR="00CD64C3" w:rsidRPr="00FE0DE3" w:rsidRDefault="00CD64C3" w:rsidP="003E2844">
            <w:pPr>
              <w:jc w:val="right"/>
              <w:rPr>
                <w:rFonts w:cs="Arial"/>
                <w:color w:val="000000"/>
                <w:szCs w:val="21"/>
              </w:rPr>
            </w:pPr>
            <w:r w:rsidRPr="00FE0DE3">
              <w:rPr>
                <w:rFonts w:cs="Arial"/>
                <w:color w:val="000000"/>
                <w:szCs w:val="21"/>
              </w:rPr>
              <w:t>7,500</w:t>
            </w:r>
          </w:p>
        </w:tc>
      </w:tr>
    </w:tbl>
    <w:p w:rsidR="00CD64C3" w:rsidRPr="00FE0DE3" w:rsidRDefault="00CD64C3" w:rsidP="00CD64C3"/>
    <w:p w:rsidR="008171D0" w:rsidRPr="00FE0DE3" w:rsidRDefault="008171D0" w:rsidP="00727BA1">
      <w:pPr>
        <w:pStyle w:val="ReportBody"/>
      </w:pPr>
      <w:r w:rsidRPr="00FE0DE3">
        <w:t>The commercial FT plants using fossil energy as the input are all much larger</w:t>
      </w:r>
      <w:r w:rsidR="00D0717B" w:rsidRPr="00FE0DE3">
        <w:t xml:space="preserve"> than the biomass gasification plants shown in the table above</w:t>
      </w:r>
      <w:r w:rsidR="008D63B8" w:rsidRPr="00FE0DE3">
        <w:t>.</w:t>
      </w:r>
      <w:r w:rsidRPr="00FE0DE3">
        <w:t xml:space="preserve"> The largest </w:t>
      </w:r>
      <w:r w:rsidR="008D63B8" w:rsidRPr="00FE0DE3">
        <w:t xml:space="preserve">fossil </w:t>
      </w:r>
      <w:r w:rsidRPr="00FE0DE3">
        <w:t xml:space="preserve">plant is the 260,000 bbls/day </w:t>
      </w:r>
      <w:r w:rsidR="00D0717B" w:rsidRPr="00FE0DE3">
        <w:t xml:space="preserve">(500 </w:t>
      </w:r>
      <w:r w:rsidR="008D63B8" w:rsidRPr="00FE0DE3">
        <w:t>million</w:t>
      </w:r>
      <w:r w:rsidR="00D0717B" w:rsidRPr="00FE0DE3">
        <w:t xml:space="preserve"> GJ/year) </w:t>
      </w:r>
      <w:r w:rsidRPr="00FE0DE3">
        <w:t xml:space="preserve">Shell </w:t>
      </w:r>
      <w:r w:rsidR="00727BA1" w:rsidRPr="00FE0DE3">
        <w:t>plant</w:t>
      </w:r>
      <w:r w:rsidRPr="00FE0DE3">
        <w:t xml:space="preserve"> in </w:t>
      </w:r>
      <w:r w:rsidR="00727BA1" w:rsidRPr="00FE0DE3">
        <w:t>Qatar. Shell’s original GTL plant in Malaysia has a capacity of less than 15,000 bbls/day (</w:t>
      </w:r>
      <w:r w:rsidR="00D0717B" w:rsidRPr="00FE0DE3">
        <w:t>30 million</w:t>
      </w:r>
      <w:r w:rsidR="00727BA1" w:rsidRPr="00FE0DE3">
        <w:t xml:space="preserve"> GJ/</w:t>
      </w:r>
      <w:r w:rsidR="00D0717B" w:rsidRPr="00FE0DE3">
        <w:t>year</w:t>
      </w:r>
      <w:r w:rsidR="00727BA1" w:rsidRPr="00FE0DE3">
        <w:t>).</w:t>
      </w:r>
    </w:p>
    <w:p w:rsidR="00727BA1" w:rsidRPr="00FE0DE3" w:rsidRDefault="00727BA1" w:rsidP="00727BA1">
      <w:pPr>
        <w:pStyle w:val="ReportBody"/>
      </w:pPr>
      <w:r w:rsidRPr="00FE0DE3">
        <w:t>There is work ongoing on small FT distillate reactors. Velocys claims that the commercially optimal size for their biomass to FT liquids system is 1,900 bbl/day (72 million litres/year) [</w:t>
      </w:r>
      <w:r w:rsidR="005C47E6" w:rsidRPr="00FE0DE3">
        <w:t>6</w:t>
      </w:r>
      <w:r w:rsidRPr="00FE0DE3">
        <w:t>].</w:t>
      </w:r>
      <w:r w:rsidR="009235B5" w:rsidRPr="00FE0DE3">
        <w:t xml:space="preserve"> Their reference plant processes landfill gas and produced 200 bbls/day of finished products</w:t>
      </w:r>
      <w:r w:rsidR="00FE0432" w:rsidRPr="00FE0DE3">
        <w:t xml:space="preserve"> (375,000 GJ/year)</w:t>
      </w:r>
      <w:r w:rsidR="009235B5" w:rsidRPr="00FE0DE3">
        <w:t>.</w:t>
      </w:r>
    </w:p>
    <w:p w:rsidR="006F093D" w:rsidRPr="00FE0DE3" w:rsidRDefault="006F093D" w:rsidP="006F093D">
      <w:pPr>
        <w:pStyle w:val="Overskrift3"/>
      </w:pPr>
      <w:bookmarkStart w:id="330" w:name="_Toc510434803"/>
      <w:r w:rsidRPr="00FE0DE3">
        <w:t>Regulation Ability</w:t>
      </w:r>
      <w:bookmarkEnd w:id="330"/>
    </w:p>
    <w:p w:rsidR="009235B5" w:rsidRPr="00FE0DE3" w:rsidRDefault="00202902" w:rsidP="009235B5">
      <w:pPr>
        <w:pStyle w:val="Brdtekst"/>
      </w:pPr>
      <w:r w:rsidRPr="00FE0DE3">
        <w:t>Biomass gasifiers can be operated down to about 35% of the rated capacity depending on the configuration, feedstock moisture contents and the acceptable efficiency loss [</w:t>
      </w:r>
      <w:r w:rsidR="005C47E6" w:rsidRPr="00FE0DE3">
        <w:t>7</w:t>
      </w:r>
      <w:r w:rsidRPr="00FE0DE3">
        <w:t>]. However, the gas composition will change over this range and when the gasifier is coupled to a synthesis reactor there is a need for relatively constant feed compositions. The high temperature and pressure of the FT reactor</w:t>
      </w:r>
      <w:r w:rsidR="00DF7B13" w:rsidRPr="00FE0DE3">
        <w:t xml:space="preserve"> will limit the regulation ability of the overall system. </w:t>
      </w:r>
    </w:p>
    <w:p w:rsidR="006F093D" w:rsidRPr="00FE0DE3" w:rsidRDefault="006F093D" w:rsidP="006F093D">
      <w:pPr>
        <w:pStyle w:val="Overskrift3"/>
      </w:pPr>
      <w:bookmarkStart w:id="331" w:name="_Toc510434804"/>
      <w:r w:rsidRPr="00FE0DE3">
        <w:t>Space Requirements</w:t>
      </w:r>
      <w:bookmarkEnd w:id="331"/>
    </w:p>
    <w:p w:rsidR="00FE0432" w:rsidRPr="00FE0DE3" w:rsidRDefault="00FE0432" w:rsidP="00FE0432">
      <w:pPr>
        <w:pStyle w:val="Brdtekst"/>
      </w:pPr>
      <w:r w:rsidRPr="00FE0DE3">
        <w:t xml:space="preserve">The biomass gasification district heating plant in Harboore is situated on a less than one hectare. The GoBiGas facility in Sweden, which is a biomass gasifier and an SNG facility is on a two hectare site. The </w:t>
      </w:r>
      <w:r w:rsidR="00420D99" w:rsidRPr="00FE0DE3">
        <w:t>original</w:t>
      </w:r>
      <w:r w:rsidRPr="00FE0DE3">
        <w:t xml:space="preserve"> design capacity was 100 </w:t>
      </w:r>
      <w:r w:rsidR="00420D99" w:rsidRPr="00FE0DE3">
        <w:t>MW (3 million GJ/year), although only the first phase of 20 MW was built.</w:t>
      </w:r>
    </w:p>
    <w:p w:rsidR="00420D99" w:rsidRPr="00FE0DE3" w:rsidRDefault="00420D99" w:rsidP="00FE0432">
      <w:pPr>
        <w:pStyle w:val="Brdtekst"/>
      </w:pPr>
      <w:r w:rsidRPr="00FE0DE3">
        <w:t xml:space="preserve">The space requirements will be less than </w:t>
      </w:r>
      <w:r w:rsidR="00605249" w:rsidRPr="00FE0DE3">
        <w:t>1,000 m</w:t>
      </w:r>
      <w:r w:rsidR="00605249" w:rsidRPr="00FE0DE3">
        <w:rPr>
          <w:vertAlign w:val="superscript"/>
        </w:rPr>
        <w:t>2</w:t>
      </w:r>
      <w:r w:rsidR="00605249" w:rsidRPr="00FE0DE3">
        <w:t>/MW</w:t>
      </w:r>
      <w:r w:rsidRPr="00FE0DE3">
        <w:t>.</w:t>
      </w:r>
      <w:r w:rsidR="00605249" w:rsidRPr="00FE0DE3">
        <w:t xml:space="preserve"> This may be reduced if the size of the units are larger.</w:t>
      </w:r>
    </w:p>
    <w:p w:rsidR="006F093D" w:rsidRPr="00FE0DE3" w:rsidRDefault="006F093D" w:rsidP="006F093D">
      <w:pPr>
        <w:pStyle w:val="Overskrift3"/>
      </w:pPr>
      <w:bookmarkStart w:id="332" w:name="_Toc510434805"/>
      <w:r w:rsidRPr="00FE0DE3">
        <w:t>Advantages/Disadvantages</w:t>
      </w:r>
      <w:bookmarkEnd w:id="332"/>
    </w:p>
    <w:p w:rsidR="00420D99" w:rsidRPr="00FE0DE3" w:rsidRDefault="00420D99" w:rsidP="00420D99">
      <w:pPr>
        <w:pStyle w:val="Brdtekst"/>
      </w:pPr>
      <w:r w:rsidRPr="00FE0DE3">
        <w:t>Biofuels that can be produced from non-feed or food feedstocks and can be used in heavy duty transport applications, which can’t be easily electrified, are an attractive option for decarbonizing the transport sector. Drop-in biofuels, such as the FT fuels made by this technology can be used in the existing fuel infrastructure and are attractive to the existing fuel providers.</w:t>
      </w:r>
    </w:p>
    <w:p w:rsidR="00420D99" w:rsidRPr="00FE0DE3" w:rsidRDefault="00420D99" w:rsidP="00420D99">
      <w:pPr>
        <w:pStyle w:val="Brdtekst"/>
      </w:pPr>
      <w:r w:rsidRPr="00FE0DE3">
        <w:t xml:space="preserve">This technology combines gasification systems that have only been operated at small scale and FT synthesis systems that are commercialized at very large scale. Determining the </w:t>
      </w:r>
      <w:r w:rsidRPr="00FE0DE3">
        <w:lastRenderedPageBreak/>
        <w:t>combined size that will work, technically and economically, for both technologies is a challenge.</w:t>
      </w:r>
      <w:r w:rsidR="008D63B8" w:rsidRPr="00FE0DE3">
        <w:t xml:space="preserve"> The techno-economic analyses that have been done on </w:t>
      </w:r>
      <w:r w:rsidR="00CE6AE8" w:rsidRPr="00FE0DE3">
        <w:t>this</w:t>
      </w:r>
      <w:r w:rsidR="008D63B8" w:rsidRPr="00FE0DE3">
        <w:t xml:space="preserve"> technology have considered plants in the range of 1,000 to 2,000 dry tonnes of wood per day (350,000 to 700,000 dry tonnes of wood per year.</w:t>
      </w:r>
      <w:r w:rsidR="00B775DF" w:rsidRPr="00FE0DE3">
        <w:t xml:space="preserve"> </w:t>
      </w:r>
    </w:p>
    <w:p w:rsidR="00CE6AE8" w:rsidRPr="00FE0DE3" w:rsidRDefault="00CE6AE8" w:rsidP="00420D99">
      <w:pPr>
        <w:pStyle w:val="Brdtekst"/>
      </w:pPr>
      <w:r w:rsidRPr="00FE0DE3">
        <w:t>The Danish Energy Agency reports the following production of woody biomass in 2015 [</w:t>
      </w:r>
      <w:r w:rsidR="005C47E6" w:rsidRPr="00FE0DE3">
        <w:t>8</w:t>
      </w:r>
      <w:r w:rsidRPr="00FE0DE3">
        <w:t>].</w:t>
      </w:r>
    </w:p>
    <w:p w:rsidR="00CE6AE8" w:rsidRPr="00FE0DE3" w:rsidRDefault="00CE6AE8" w:rsidP="0091024F">
      <w:pPr>
        <w:pStyle w:val="Billedtekst"/>
      </w:pPr>
      <w:bookmarkStart w:id="333" w:name="_Toc510434986"/>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9</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t>Woody Biomass Production and Consumption for Energy</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CE6AE8" w:rsidRPr="00FE0DE3" w:rsidTr="00777318">
        <w:tc>
          <w:tcPr>
            <w:tcW w:w="2952" w:type="dxa"/>
            <w:tcBorders>
              <w:top w:val="single" w:sz="12" w:space="0" w:color="auto"/>
              <w:left w:val="single" w:sz="12" w:space="0" w:color="auto"/>
              <w:bottom w:val="single" w:sz="12" w:space="0" w:color="auto"/>
              <w:right w:val="single" w:sz="6" w:space="0" w:color="auto"/>
            </w:tcBorders>
            <w:shd w:val="clear" w:color="auto" w:fill="auto"/>
          </w:tcPr>
          <w:p w:rsidR="00CE6AE8" w:rsidRPr="00FE0DE3" w:rsidRDefault="00CE6AE8" w:rsidP="00CE6AE8">
            <w:r w:rsidRPr="00FE0DE3">
              <w:t>Type</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CE6AE8" w:rsidRPr="00FE0DE3" w:rsidRDefault="00CE6AE8" w:rsidP="00777318">
            <w:pPr>
              <w:jc w:val="right"/>
            </w:pPr>
            <w:r w:rsidRPr="00FE0DE3">
              <w:t>TJ</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CE6AE8" w:rsidRPr="00FE0DE3" w:rsidRDefault="00CE6AE8" w:rsidP="00777318">
            <w:pPr>
              <w:jc w:val="right"/>
            </w:pPr>
            <w:r w:rsidRPr="00FE0DE3">
              <w:t>Tonnes (dry</w:t>
            </w:r>
            <w:r w:rsidR="0091024F" w:rsidRPr="00FE0DE3">
              <w:t>)</w:t>
            </w:r>
          </w:p>
        </w:tc>
      </w:tr>
      <w:tr w:rsidR="00CE6AE8" w:rsidRPr="00FE0DE3" w:rsidTr="00777318">
        <w:tc>
          <w:tcPr>
            <w:tcW w:w="2952" w:type="dxa"/>
            <w:tcBorders>
              <w:top w:val="single" w:sz="12" w:space="0" w:color="auto"/>
              <w:left w:val="single" w:sz="12" w:space="0" w:color="auto"/>
              <w:bottom w:val="single" w:sz="6" w:space="0" w:color="auto"/>
              <w:right w:val="single" w:sz="6" w:space="0" w:color="auto"/>
            </w:tcBorders>
            <w:shd w:val="clear" w:color="auto" w:fill="auto"/>
          </w:tcPr>
          <w:p w:rsidR="00CE6AE8" w:rsidRPr="00FE0DE3" w:rsidRDefault="00CE6AE8" w:rsidP="00CE6AE8">
            <w:r w:rsidRPr="00FE0DE3">
              <w:t>Wood Chips</w:t>
            </w:r>
          </w:p>
        </w:tc>
        <w:tc>
          <w:tcPr>
            <w:tcW w:w="2952" w:type="dxa"/>
            <w:tcBorders>
              <w:top w:val="single" w:sz="12" w:space="0" w:color="auto"/>
              <w:left w:val="single" w:sz="6" w:space="0" w:color="auto"/>
              <w:bottom w:val="single" w:sz="6" w:space="0" w:color="auto"/>
              <w:right w:val="single" w:sz="6" w:space="0" w:color="auto"/>
            </w:tcBorders>
            <w:shd w:val="clear" w:color="auto" w:fill="auto"/>
          </w:tcPr>
          <w:p w:rsidR="00CE6AE8" w:rsidRPr="00FE0DE3" w:rsidRDefault="00CE6AE8" w:rsidP="00777318">
            <w:pPr>
              <w:jc w:val="right"/>
            </w:pPr>
            <w:r w:rsidRPr="00FE0DE3">
              <w:t>13,335</w:t>
            </w:r>
          </w:p>
        </w:tc>
        <w:tc>
          <w:tcPr>
            <w:tcW w:w="2952" w:type="dxa"/>
            <w:tcBorders>
              <w:top w:val="single" w:sz="12" w:space="0" w:color="auto"/>
              <w:left w:val="single" w:sz="6" w:space="0" w:color="auto"/>
              <w:bottom w:val="single" w:sz="6" w:space="0" w:color="auto"/>
              <w:right w:val="single" w:sz="12" w:space="0" w:color="auto"/>
            </w:tcBorders>
            <w:shd w:val="clear" w:color="auto" w:fill="auto"/>
            <w:vAlign w:val="bottom"/>
          </w:tcPr>
          <w:p w:rsidR="00CE6AE8" w:rsidRPr="00FE0DE3" w:rsidRDefault="00CE6AE8" w:rsidP="00777318">
            <w:pPr>
              <w:jc w:val="right"/>
            </w:pPr>
            <w:r w:rsidRPr="00FE0DE3">
              <w:rPr>
                <w:rFonts w:cs="Arial"/>
                <w:color w:val="000000"/>
                <w:szCs w:val="21"/>
              </w:rPr>
              <w:t>701,842</w:t>
            </w:r>
          </w:p>
        </w:tc>
      </w:tr>
      <w:tr w:rsidR="00CE6AE8" w:rsidRPr="00FE0DE3" w:rsidTr="00777318">
        <w:tc>
          <w:tcPr>
            <w:tcW w:w="2952" w:type="dxa"/>
            <w:tcBorders>
              <w:top w:val="single" w:sz="6" w:space="0" w:color="auto"/>
              <w:left w:val="single" w:sz="12" w:space="0" w:color="auto"/>
              <w:bottom w:val="single" w:sz="6" w:space="0" w:color="auto"/>
              <w:right w:val="single" w:sz="6" w:space="0" w:color="auto"/>
            </w:tcBorders>
            <w:shd w:val="clear" w:color="auto" w:fill="auto"/>
          </w:tcPr>
          <w:p w:rsidR="00CE6AE8" w:rsidRPr="00FE0DE3" w:rsidRDefault="00CE6AE8" w:rsidP="00CE6AE8">
            <w:r w:rsidRPr="00FE0DE3">
              <w:t>Firewood</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CE6AE8" w:rsidRPr="00FE0DE3" w:rsidRDefault="00CE6AE8" w:rsidP="00777318">
            <w:pPr>
              <w:jc w:val="right"/>
            </w:pPr>
            <w:r w:rsidRPr="00FE0DE3">
              <w:t>21,943</w:t>
            </w:r>
          </w:p>
        </w:tc>
        <w:tc>
          <w:tcPr>
            <w:tcW w:w="2952" w:type="dxa"/>
            <w:tcBorders>
              <w:top w:val="single" w:sz="6" w:space="0" w:color="auto"/>
              <w:left w:val="single" w:sz="6" w:space="0" w:color="auto"/>
              <w:bottom w:val="single" w:sz="6" w:space="0" w:color="auto"/>
              <w:right w:val="single" w:sz="12" w:space="0" w:color="auto"/>
            </w:tcBorders>
            <w:shd w:val="clear" w:color="auto" w:fill="auto"/>
            <w:vAlign w:val="bottom"/>
          </w:tcPr>
          <w:p w:rsidR="00CE6AE8" w:rsidRPr="00FE0DE3" w:rsidRDefault="00CE6AE8" w:rsidP="00777318">
            <w:pPr>
              <w:jc w:val="right"/>
            </w:pPr>
            <w:r w:rsidRPr="00FE0DE3">
              <w:rPr>
                <w:rFonts w:cs="Arial"/>
                <w:color w:val="000000"/>
                <w:szCs w:val="21"/>
              </w:rPr>
              <w:t>1,154,895</w:t>
            </w:r>
          </w:p>
        </w:tc>
      </w:tr>
      <w:tr w:rsidR="00CE6AE8" w:rsidRPr="00FE0DE3" w:rsidTr="00777318">
        <w:tc>
          <w:tcPr>
            <w:tcW w:w="2952" w:type="dxa"/>
            <w:tcBorders>
              <w:top w:val="single" w:sz="6" w:space="0" w:color="auto"/>
              <w:left w:val="single" w:sz="12" w:space="0" w:color="auto"/>
              <w:bottom w:val="single" w:sz="6" w:space="0" w:color="auto"/>
              <w:right w:val="single" w:sz="6" w:space="0" w:color="auto"/>
            </w:tcBorders>
            <w:shd w:val="clear" w:color="auto" w:fill="auto"/>
          </w:tcPr>
          <w:p w:rsidR="00CE6AE8" w:rsidRPr="00FE0DE3" w:rsidRDefault="00CE6AE8" w:rsidP="00CE6AE8">
            <w:r w:rsidRPr="00FE0DE3">
              <w:t>Wood pellets</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CE6AE8" w:rsidRPr="00FE0DE3" w:rsidRDefault="00CE6AE8" w:rsidP="00777318">
            <w:pPr>
              <w:jc w:val="right"/>
            </w:pPr>
            <w:r w:rsidRPr="00FE0DE3">
              <w:t>2,641</w:t>
            </w:r>
          </w:p>
        </w:tc>
        <w:tc>
          <w:tcPr>
            <w:tcW w:w="2952" w:type="dxa"/>
            <w:tcBorders>
              <w:top w:val="single" w:sz="6" w:space="0" w:color="auto"/>
              <w:left w:val="single" w:sz="6" w:space="0" w:color="auto"/>
              <w:bottom w:val="single" w:sz="6" w:space="0" w:color="auto"/>
              <w:right w:val="single" w:sz="12" w:space="0" w:color="auto"/>
            </w:tcBorders>
            <w:shd w:val="clear" w:color="auto" w:fill="auto"/>
            <w:vAlign w:val="bottom"/>
          </w:tcPr>
          <w:p w:rsidR="00CE6AE8" w:rsidRPr="00FE0DE3" w:rsidRDefault="00CE6AE8" w:rsidP="00777318">
            <w:pPr>
              <w:jc w:val="right"/>
            </w:pPr>
            <w:r w:rsidRPr="00FE0DE3">
              <w:rPr>
                <w:rFonts w:cs="Arial"/>
                <w:color w:val="000000"/>
                <w:szCs w:val="21"/>
              </w:rPr>
              <w:t>139,000</w:t>
            </w:r>
          </w:p>
        </w:tc>
      </w:tr>
      <w:tr w:rsidR="00CE6AE8" w:rsidRPr="00FE0DE3" w:rsidTr="00777318">
        <w:tc>
          <w:tcPr>
            <w:tcW w:w="2952" w:type="dxa"/>
            <w:tcBorders>
              <w:top w:val="single" w:sz="6" w:space="0" w:color="auto"/>
              <w:left w:val="single" w:sz="12" w:space="0" w:color="auto"/>
              <w:bottom w:val="single" w:sz="6" w:space="0" w:color="auto"/>
              <w:right w:val="single" w:sz="6" w:space="0" w:color="auto"/>
            </w:tcBorders>
            <w:shd w:val="clear" w:color="auto" w:fill="auto"/>
          </w:tcPr>
          <w:p w:rsidR="00CE6AE8" w:rsidRPr="00FE0DE3" w:rsidRDefault="00CE6AE8" w:rsidP="00CE6AE8">
            <w:r w:rsidRPr="00FE0DE3">
              <w:t>Wood waste</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CE6AE8" w:rsidRPr="00FE0DE3" w:rsidRDefault="00CE6AE8" w:rsidP="00777318">
            <w:pPr>
              <w:jc w:val="right"/>
            </w:pPr>
            <w:r w:rsidRPr="00FE0DE3">
              <w:t>8,837</w:t>
            </w:r>
          </w:p>
        </w:tc>
        <w:tc>
          <w:tcPr>
            <w:tcW w:w="2952" w:type="dxa"/>
            <w:tcBorders>
              <w:top w:val="single" w:sz="6" w:space="0" w:color="auto"/>
              <w:left w:val="single" w:sz="6" w:space="0" w:color="auto"/>
              <w:bottom w:val="single" w:sz="6" w:space="0" w:color="auto"/>
              <w:right w:val="single" w:sz="12" w:space="0" w:color="auto"/>
            </w:tcBorders>
            <w:shd w:val="clear" w:color="auto" w:fill="auto"/>
            <w:vAlign w:val="bottom"/>
          </w:tcPr>
          <w:p w:rsidR="00CE6AE8" w:rsidRPr="00FE0DE3" w:rsidRDefault="00CE6AE8" w:rsidP="00777318">
            <w:pPr>
              <w:jc w:val="right"/>
            </w:pPr>
            <w:r w:rsidRPr="00FE0DE3">
              <w:rPr>
                <w:rFonts w:cs="Arial"/>
                <w:color w:val="000000"/>
                <w:szCs w:val="21"/>
              </w:rPr>
              <w:t>465,105</w:t>
            </w:r>
          </w:p>
        </w:tc>
      </w:tr>
      <w:tr w:rsidR="00CE6AE8" w:rsidRPr="00FE0DE3" w:rsidTr="00777318">
        <w:tc>
          <w:tcPr>
            <w:tcW w:w="2952" w:type="dxa"/>
            <w:tcBorders>
              <w:top w:val="single" w:sz="6" w:space="0" w:color="auto"/>
              <w:left w:val="single" w:sz="12" w:space="0" w:color="auto"/>
              <w:bottom w:val="single" w:sz="12" w:space="0" w:color="auto"/>
              <w:right w:val="single" w:sz="6" w:space="0" w:color="auto"/>
            </w:tcBorders>
            <w:shd w:val="clear" w:color="auto" w:fill="auto"/>
          </w:tcPr>
          <w:p w:rsidR="00CE6AE8" w:rsidRPr="00FE0DE3" w:rsidRDefault="00CE6AE8" w:rsidP="00CE6AE8">
            <w:r w:rsidRPr="00FE0DE3">
              <w:t>Total</w:t>
            </w:r>
          </w:p>
        </w:tc>
        <w:tc>
          <w:tcPr>
            <w:tcW w:w="2952" w:type="dxa"/>
            <w:tcBorders>
              <w:top w:val="single" w:sz="6" w:space="0" w:color="auto"/>
              <w:left w:val="single" w:sz="6" w:space="0" w:color="auto"/>
              <w:bottom w:val="single" w:sz="12" w:space="0" w:color="auto"/>
              <w:right w:val="single" w:sz="6" w:space="0" w:color="auto"/>
            </w:tcBorders>
            <w:shd w:val="clear" w:color="auto" w:fill="auto"/>
          </w:tcPr>
          <w:p w:rsidR="00CE6AE8" w:rsidRPr="00FE0DE3" w:rsidRDefault="00CE6AE8" w:rsidP="00777318">
            <w:pPr>
              <w:jc w:val="right"/>
            </w:pPr>
            <w:r w:rsidRPr="00FE0DE3">
              <w:fldChar w:fldCharType="begin"/>
            </w:r>
            <w:r w:rsidRPr="00FE0DE3">
              <w:instrText xml:space="preserve"> =SUM(ABOVE) </w:instrText>
            </w:r>
            <w:r w:rsidRPr="00FE0DE3">
              <w:fldChar w:fldCharType="separate"/>
            </w:r>
            <w:r w:rsidR="005F721E">
              <w:rPr>
                <w:noProof/>
              </w:rPr>
              <w:t>46,756</w:t>
            </w:r>
            <w:r w:rsidRPr="00FE0DE3">
              <w:fldChar w:fldCharType="end"/>
            </w:r>
          </w:p>
        </w:tc>
        <w:tc>
          <w:tcPr>
            <w:tcW w:w="2952" w:type="dxa"/>
            <w:tcBorders>
              <w:top w:val="single" w:sz="6" w:space="0" w:color="auto"/>
              <w:left w:val="single" w:sz="6" w:space="0" w:color="auto"/>
              <w:bottom w:val="single" w:sz="12" w:space="0" w:color="auto"/>
              <w:right w:val="single" w:sz="12" w:space="0" w:color="auto"/>
            </w:tcBorders>
            <w:shd w:val="clear" w:color="auto" w:fill="auto"/>
            <w:vAlign w:val="bottom"/>
          </w:tcPr>
          <w:p w:rsidR="00CE6AE8" w:rsidRPr="00FE0DE3" w:rsidRDefault="00CE6AE8" w:rsidP="00777318">
            <w:pPr>
              <w:jc w:val="right"/>
            </w:pPr>
            <w:r w:rsidRPr="00FE0DE3">
              <w:rPr>
                <w:rFonts w:cs="Arial"/>
                <w:color w:val="000000"/>
                <w:szCs w:val="21"/>
              </w:rPr>
              <w:t>2,460,842</w:t>
            </w:r>
          </w:p>
        </w:tc>
      </w:tr>
    </w:tbl>
    <w:p w:rsidR="00CE6AE8" w:rsidRPr="00FE0DE3" w:rsidRDefault="00CE6AE8" w:rsidP="0091024F"/>
    <w:p w:rsidR="00CE6AE8" w:rsidRPr="00FE0DE3" w:rsidRDefault="0091024F" w:rsidP="0091024F">
      <w:pPr>
        <w:pStyle w:val="ReportBody"/>
      </w:pPr>
      <w:r w:rsidRPr="00FE0DE3">
        <w:t xml:space="preserve">A single woody biomass to diesel and </w:t>
      </w:r>
      <w:r w:rsidR="00FE0DE3" w:rsidRPr="00FE0DE3">
        <w:t>jet</w:t>
      </w:r>
      <w:r w:rsidRPr="00FE0DE3">
        <w:t xml:space="preserve"> fuel plant would require a 15 to 30% increase in the current production and consumption of woody biomass in Denmark.</w:t>
      </w:r>
    </w:p>
    <w:p w:rsidR="006F093D" w:rsidRPr="00FE0DE3" w:rsidRDefault="006F093D" w:rsidP="006F093D">
      <w:pPr>
        <w:pStyle w:val="Overskrift3"/>
      </w:pPr>
      <w:bookmarkStart w:id="334" w:name="_Toc510434806"/>
      <w:r w:rsidRPr="00FE0DE3">
        <w:t>Environment</w:t>
      </w:r>
      <w:bookmarkEnd w:id="334"/>
    </w:p>
    <w:p w:rsidR="006D62E2" w:rsidRPr="00FE0DE3" w:rsidRDefault="00C34772" w:rsidP="006D62E2">
      <w:pPr>
        <w:pStyle w:val="Brdtekst"/>
      </w:pPr>
      <w:r w:rsidRPr="00FE0DE3">
        <w:t>The sustainability of the feedstock production is a potential issue with all biomass systems. The overall energy out per unit of energy in the feedstock is relatively low for this technology.</w:t>
      </w:r>
      <w:r w:rsidR="00DF26A3" w:rsidRPr="00FE0DE3">
        <w:t xml:space="preserve"> Biomass gasification systems will produce some ash that must be disposed of. The wood ash can be used to adjust the pH of soils but the availability of the nutrients in the ash may not always be fully bioavailable. Wood species and gasification type appear to have some influence on the properties [</w:t>
      </w:r>
      <w:r w:rsidR="005C47E6" w:rsidRPr="00FE0DE3">
        <w:t>9</w:t>
      </w:r>
      <w:r w:rsidR="00DF26A3" w:rsidRPr="00FE0DE3">
        <w:t>].</w:t>
      </w:r>
    </w:p>
    <w:p w:rsidR="00F70EEF" w:rsidRPr="00FE0DE3" w:rsidRDefault="00F70EEF" w:rsidP="006D62E2">
      <w:pPr>
        <w:pStyle w:val="Brdtekst"/>
      </w:pPr>
      <w:r w:rsidRPr="00FE0DE3">
        <w:t>The fuels produced have no sulphur, are low in aromatics and are considered clean burning. Their volumetric energy content is about 10% lower than diesel fuel due to the lower density.</w:t>
      </w:r>
    </w:p>
    <w:p w:rsidR="006F093D" w:rsidRPr="00FE0DE3" w:rsidRDefault="006F093D" w:rsidP="006F093D">
      <w:pPr>
        <w:pStyle w:val="Overskrift3"/>
      </w:pPr>
      <w:bookmarkStart w:id="335" w:name="_Toc510434807"/>
      <w:r w:rsidRPr="00FE0DE3">
        <w:t>Research and Development Perspective</w:t>
      </w:r>
      <w:bookmarkEnd w:id="335"/>
    </w:p>
    <w:p w:rsidR="0075029D" w:rsidRPr="00FE0DE3" w:rsidRDefault="0075029D" w:rsidP="00F70EEF">
      <w:pPr>
        <w:pStyle w:val="Brdtekst"/>
      </w:pPr>
      <w:r w:rsidRPr="00FE0DE3">
        <w:t>Biomass gasification for diesel and jet fuel produced from wood or straw is a category 2 technology, a pioneer phase technology with limited applications to date. The technology has been proven to work through demonstration facilities or semi-commercial plants. However, due to the limited application, the price and performance is still attached with high uncertainty, since development and customization is still needed. The technology still has a significant development potential.</w:t>
      </w:r>
    </w:p>
    <w:p w:rsidR="00F70EEF" w:rsidRPr="00FE0DE3" w:rsidRDefault="00F70EEF" w:rsidP="00F70EEF">
      <w:pPr>
        <w:pStyle w:val="Brdtekst"/>
      </w:pPr>
      <w:r w:rsidRPr="00FE0DE3">
        <w:t xml:space="preserve">Both the gasification and the FT distillate technology have been known and practiced for almost 100 years. They are commercial technologies for other feedstocks. </w:t>
      </w:r>
    </w:p>
    <w:p w:rsidR="00F70EEF" w:rsidRPr="00FE0DE3" w:rsidRDefault="00F70EEF" w:rsidP="00F70EEF">
      <w:pPr>
        <w:pStyle w:val="Brdtekst"/>
      </w:pPr>
      <w:r w:rsidRPr="00FE0DE3">
        <w:t xml:space="preserve">There is work underway </w:t>
      </w:r>
      <w:r w:rsidR="00376999" w:rsidRPr="00FE0DE3">
        <w:t>on integrating the two technologies</w:t>
      </w:r>
      <w:r w:rsidR="00826166" w:rsidRPr="00FE0DE3">
        <w:t>, improving the gas clean-up system performance</w:t>
      </w:r>
      <w:r w:rsidR="00376999" w:rsidRPr="00FE0DE3">
        <w:t xml:space="preserve"> and addressing the issue of scale for the fuel synthesis stage.</w:t>
      </w:r>
    </w:p>
    <w:p w:rsidR="006F093D" w:rsidRPr="00FE0DE3" w:rsidRDefault="006F093D" w:rsidP="006F093D">
      <w:pPr>
        <w:pStyle w:val="Overskrift3"/>
      </w:pPr>
      <w:bookmarkStart w:id="336" w:name="_Toc510434808"/>
      <w:r w:rsidRPr="00FE0DE3">
        <w:t>Examples of Market Standard Technology</w:t>
      </w:r>
      <w:bookmarkEnd w:id="336"/>
    </w:p>
    <w:p w:rsidR="00376999" w:rsidRPr="00FE0DE3" w:rsidRDefault="00376999" w:rsidP="00376999">
      <w:pPr>
        <w:pStyle w:val="Brdtekst"/>
      </w:pPr>
      <w:r w:rsidRPr="00FE0DE3">
        <w:t xml:space="preserve">The technology has not yet been commercialized. In Europe, Repotec, an Austrian </w:t>
      </w:r>
      <w:r w:rsidR="00CF7E37" w:rsidRPr="00FE0DE3">
        <w:t>company</w:t>
      </w:r>
      <w:r w:rsidRPr="00FE0DE3">
        <w:t>, have been involved with the Gussing gasifier, the GoBiGas SNG project in Sweden, and the Senden wood gasifier to</w:t>
      </w:r>
      <w:r w:rsidR="00CF7E37" w:rsidRPr="00FE0DE3">
        <w:t xml:space="preserve"> power facility in Germany.</w:t>
      </w:r>
    </w:p>
    <w:p w:rsidR="00CF7E37" w:rsidRPr="00FE0DE3" w:rsidRDefault="00CF7E37" w:rsidP="00376999">
      <w:pPr>
        <w:pStyle w:val="Brdtekst"/>
      </w:pPr>
      <w:r w:rsidRPr="00FE0DE3">
        <w:t>In Denmark, B&amp;W Volund built the wood gasifier at Harboore but no other references for the technology were identified.</w:t>
      </w:r>
    </w:p>
    <w:p w:rsidR="0005070C" w:rsidRPr="00FE0DE3" w:rsidRDefault="00CF7E37" w:rsidP="00376999">
      <w:pPr>
        <w:pStyle w:val="Brdtekst"/>
      </w:pPr>
      <w:r w:rsidRPr="00FE0DE3">
        <w:t>The UK-American company</w:t>
      </w:r>
      <w:r w:rsidR="00652474" w:rsidRPr="00FE0DE3">
        <w:t>, Velocys</w:t>
      </w:r>
      <w:r w:rsidRPr="00FE0DE3">
        <w:t xml:space="preserve"> is working on small scale FT plants. They are developing smaller scale microchannel FT technology that was originally developed by the Pacific Northwest National Laboratory in Washington State, USA.</w:t>
      </w:r>
      <w:r w:rsidR="0060136A" w:rsidRPr="00FE0DE3">
        <w:t xml:space="preserve"> Their first project is using landfill gas but they are working with ThermoChem Recovery International of gasification systems for woody biomass that would be coupled with the Velocys FT technology [</w:t>
      </w:r>
      <w:r w:rsidR="005C47E6" w:rsidRPr="00FE0DE3">
        <w:t>10</w:t>
      </w:r>
      <w:r w:rsidR="0060136A" w:rsidRPr="00FE0DE3">
        <w:t xml:space="preserve">]. The </w:t>
      </w:r>
      <w:r w:rsidR="0060136A" w:rsidRPr="00FE0DE3">
        <w:lastRenderedPageBreak/>
        <w:t>system would produce 1,400 bbl/day of FT products. This would require 1,000 tonnes of wood per day.</w:t>
      </w:r>
      <w:r w:rsidR="00652474" w:rsidRPr="00FE0DE3">
        <w:t xml:space="preserve"> </w:t>
      </w:r>
    </w:p>
    <w:p w:rsidR="0005070C" w:rsidRPr="00FE0DE3" w:rsidRDefault="00652474" w:rsidP="00376999">
      <w:pPr>
        <w:pStyle w:val="Brdtekst"/>
      </w:pPr>
      <w:r w:rsidRPr="00FE0DE3">
        <w:t>Velocys is working on a USDA Phase 2 application for a loan guarantee for a wood to FT liquid project [</w:t>
      </w:r>
      <w:r w:rsidR="005C47E6" w:rsidRPr="00FE0DE3">
        <w:t>11</w:t>
      </w:r>
      <w:r w:rsidRPr="00FE0DE3">
        <w:t xml:space="preserve">]. Phase 2 applications include the environmental report, technical report, financial model, and the lender’s credit evaluation. The plant is to be built in Natchez, Mississippi on a 40 ha site. </w:t>
      </w:r>
      <w:r w:rsidR="0005070C" w:rsidRPr="00FE0DE3">
        <w:t>The plan is to start construction in late 2018 or early 2019. Velocys are also working on a waste to jet fuels project in the UK with British Airways and other partners but this project is not as well defined as the wood project in the USA.</w:t>
      </w:r>
    </w:p>
    <w:p w:rsidR="00652474" w:rsidRPr="00FE0DE3" w:rsidRDefault="00652474" w:rsidP="00652474">
      <w:pPr>
        <w:pStyle w:val="Brdtekst"/>
        <w:jc w:val="left"/>
        <w:rPr>
          <w:b/>
        </w:rPr>
      </w:pPr>
      <w:r w:rsidRPr="00FE0DE3">
        <w:rPr>
          <w:b/>
        </w:rPr>
        <w:t>Velocys plc</w:t>
      </w:r>
    </w:p>
    <w:p w:rsidR="00652474" w:rsidRPr="00FE0DE3" w:rsidRDefault="00652474" w:rsidP="00652474">
      <w:pPr>
        <w:pStyle w:val="Brdtekst"/>
        <w:jc w:val="left"/>
      </w:pPr>
      <w:r w:rsidRPr="00FE0DE3">
        <w:t>Harwell Innovation Centre</w:t>
      </w:r>
      <w:r w:rsidRPr="00FE0DE3">
        <w:br/>
        <w:t>173 Curie Avenue, Harwell</w:t>
      </w:r>
      <w:r w:rsidRPr="00FE0DE3">
        <w:br/>
        <w:t>OX11 0QG, United Kingdom</w:t>
      </w:r>
    </w:p>
    <w:p w:rsidR="006F093D" w:rsidRPr="00FE0DE3" w:rsidRDefault="006F093D" w:rsidP="006F093D">
      <w:pPr>
        <w:pStyle w:val="Overskrift3"/>
      </w:pPr>
      <w:bookmarkStart w:id="337" w:name="_Toc510434809"/>
      <w:r w:rsidRPr="00FE0DE3">
        <w:t>Predication of Performance and Cost</w:t>
      </w:r>
      <w:bookmarkEnd w:id="337"/>
    </w:p>
    <w:p w:rsidR="0005070C" w:rsidRPr="00FE0DE3" w:rsidRDefault="0005070C" w:rsidP="0005070C">
      <w:pPr>
        <w:pStyle w:val="Brdtekst"/>
      </w:pPr>
      <w:r w:rsidRPr="00FE0DE3">
        <w:t>The prediction of performance and cost is based on published techno-economic papers rather than on actual plant performance. The NREL paper is based on a plant twice the size of the proposed Velocys project.</w:t>
      </w:r>
    </w:p>
    <w:p w:rsidR="006F093D" w:rsidRPr="00FE0DE3" w:rsidRDefault="006F093D" w:rsidP="006F093D">
      <w:pPr>
        <w:pStyle w:val="Overskrift3"/>
      </w:pPr>
      <w:bookmarkStart w:id="338" w:name="_Toc510434810"/>
      <w:r w:rsidRPr="00FE0DE3">
        <w:t>Uncertainty</w:t>
      </w:r>
      <w:bookmarkEnd w:id="338"/>
    </w:p>
    <w:p w:rsidR="0005070C" w:rsidRPr="00FE0DE3" w:rsidRDefault="0005070C" w:rsidP="0005070C">
      <w:pPr>
        <w:pStyle w:val="Brdtekst"/>
      </w:pPr>
      <w:r w:rsidRPr="00FE0DE3">
        <w:t>There is a high level of uncertainty for the technology given the state of development</w:t>
      </w:r>
      <w:r w:rsidR="00302945" w:rsidRPr="00FE0DE3">
        <w:t xml:space="preserve"> and the fact that there are no operating plants in the world at this time</w:t>
      </w:r>
      <w:r w:rsidRPr="00FE0DE3">
        <w:t>.</w:t>
      </w:r>
    </w:p>
    <w:p w:rsidR="006F093D" w:rsidRPr="00FE0DE3" w:rsidRDefault="006F093D" w:rsidP="006F093D">
      <w:pPr>
        <w:pStyle w:val="Overskrift3"/>
      </w:pPr>
      <w:bookmarkStart w:id="339" w:name="_Toc510434811"/>
      <w:r w:rsidRPr="00FE0DE3">
        <w:t>Additional Remarks</w:t>
      </w:r>
      <w:bookmarkEnd w:id="339"/>
    </w:p>
    <w:p w:rsidR="00302945" w:rsidRPr="00FE0DE3" w:rsidRDefault="00302945" w:rsidP="00302945">
      <w:pPr>
        <w:pStyle w:val="Brdtekst"/>
      </w:pPr>
      <w:r w:rsidRPr="00FE0DE3">
        <w:t>One of the challenges for small scale FT plants has been that a range of products is produced, from gasoline boiling range products to waxes. Markets for all products are required for commercial success and finding markets for small volumes of gasoline blending components and the wax can be an issue. In some projects the revenue from the wax has been a significant portion of the total revenue.</w:t>
      </w:r>
    </w:p>
    <w:p w:rsidR="00646618" w:rsidRPr="00FE0DE3" w:rsidRDefault="00646618" w:rsidP="00646618">
      <w:pPr>
        <w:pStyle w:val="Brdtekst"/>
      </w:pPr>
      <w:r w:rsidRPr="00FE0DE3">
        <w:t>FT synthesis produces a range of products between C</w:t>
      </w:r>
      <w:r w:rsidRPr="00FE0DE3">
        <w:rPr>
          <w:vertAlign w:val="subscript"/>
        </w:rPr>
        <w:t>1</w:t>
      </w:r>
      <w:r w:rsidRPr="00FE0DE3">
        <w:t xml:space="preserve"> and waxes. The actual ranges will vary with process type, catalysts, and syngas quality but there is always a range of products. Tijm [</w:t>
      </w:r>
      <w:r w:rsidR="005C47E6" w:rsidRPr="00FE0DE3">
        <w:t>12</w:t>
      </w:r>
      <w:r w:rsidRPr="00FE0DE3">
        <w:t>] reports on the product distribution for two different process severities as shown in the following table. Unfortunately the paper does not provide the accompanying yield data for the two operating conditions but there is more gasoline produced in the kerosene mode than the diesel mode.</w:t>
      </w:r>
    </w:p>
    <w:p w:rsidR="00646618" w:rsidRPr="00FE0DE3" w:rsidRDefault="000A3D68" w:rsidP="00646618">
      <w:pPr>
        <w:pStyle w:val="Billedtekst"/>
      </w:pPr>
      <w:bookmarkStart w:id="340" w:name="_Toc386975012"/>
      <w:r w:rsidRPr="00FE0DE3">
        <w:br w:type="page"/>
      </w:r>
      <w:bookmarkStart w:id="341" w:name="_Toc510434987"/>
      <w:r w:rsidR="00646618"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9</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00646618" w:rsidRPr="00FE0DE3">
        <w:tab/>
        <w:t>Product Distributions – Shell SMDS</w:t>
      </w:r>
      <w:bookmarkEnd w:id="340"/>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646618" w:rsidRPr="00FE0DE3" w:rsidTr="00646618">
        <w:tc>
          <w:tcPr>
            <w:tcW w:w="2952" w:type="dxa"/>
            <w:tcBorders>
              <w:top w:val="single" w:sz="12" w:space="0" w:color="auto"/>
              <w:left w:val="single" w:sz="12" w:space="0" w:color="auto"/>
              <w:bottom w:val="single" w:sz="6" w:space="0" w:color="auto"/>
              <w:right w:val="single" w:sz="6" w:space="0" w:color="auto"/>
            </w:tcBorders>
            <w:shd w:val="clear" w:color="auto" w:fill="auto"/>
          </w:tcPr>
          <w:p w:rsidR="00646618" w:rsidRPr="00FE0DE3" w:rsidRDefault="00646618" w:rsidP="00646618"/>
        </w:tc>
        <w:tc>
          <w:tcPr>
            <w:tcW w:w="2952" w:type="dxa"/>
            <w:tcBorders>
              <w:top w:val="single" w:sz="12" w:space="0" w:color="auto"/>
              <w:left w:val="single" w:sz="6" w:space="0" w:color="auto"/>
              <w:bottom w:val="single" w:sz="6" w:space="0" w:color="auto"/>
              <w:right w:val="single" w:sz="6" w:space="0" w:color="auto"/>
            </w:tcBorders>
            <w:shd w:val="clear" w:color="auto" w:fill="auto"/>
          </w:tcPr>
          <w:p w:rsidR="00646618" w:rsidRPr="00FE0DE3" w:rsidRDefault="00646618" w:rsidP="00646618">
            <w:pPr>
              <w:jc w:val="right"/>
            </w:pPr>
            <w:r w:rsidRPr="00FE0DE3">
              <w:t>Gas Oil Mode</w:t>
            </w:r>
          </w:p>
        </w:tc>
        <w:tc>
          <w:tcPr>
            <w:tcW w:w="2952" w:type="dxa"/>
            <w:tcBorders>
              <w:top w:val="single" w:sz="12" w:space="0" w:color="auto"/>
              <w:left w:val="single" w:sz="6" w:space="0" w:color="auto"/>
              <w:bottom w:val="single" w:sz="6" w:space="0" w:color="auto"/>
              <w:right w:val="single" w:sz="12" w:space="0" w:color="auto"/>
            </w:tcBorders>
            <w:shd w:val="clear" w:color="auto" w:fill="auto"/>
          </w:tcPr>
          <w:p w:rsidR="00646618" w:rsidRPr="00FE0DE3" w:rsidRDefault="00646618" w:rsidP="00646618">
            <w:pPr>
              <w:jc w:val="right"/>
            </w:pPr>
            <w:r w:rsidRPr="00FE0DE3">
              <w:t>Kerosene Mode</w:t>
            </w:r>
          </w:p>
        </w:tc>
      </w:tr>
      <w:tr w:rsidR="00646618" w:rsidRPr="00FE0DE3" w:rsidTr="00FE0DE3">
        <w:tc>
          <w:tcPr>
            <w:tcW w:w="2952" w:type="dxa"/>
            <w:tcBorders>
              <w:top w:val="single" w:sz="6" w:space="0" w:color="auto"/>
              <w:left w:val="single" w:sz="12" w:space="0" w:color="auto"/>
              <w:bottom w:val="single" w:sz="12" w:space="0" w:color="auto"/>
              <w:right w:val="single" w:sz="6" w:space="0" w:color="auto"/>
            </w:tcBorders>
            <w:shd w:val="clear" w:color="auto" w:fill="auto"/>
          </w:tcPr>
          <w:p w:rsidR="00646618" w:rsidRPr="00FE0DE3" w:rsidRDefault="00646618" w:rsidP="00646618"/>
        </w:tc>
        <w:tc>
          <w:tcPr>
            <w:tcW w:w="5904" w:type="dxa"/>
            <w:gridSpan w:val="2"/>
            <w:tcBorders>
              <w:top w:val="single" w:sz="6" w:space="0" w:color="auto"/>
              <w:left w:val="single" w:sz="6" w:space="0" w:color="auto"/>
              <w:bottom w:val="single" w:sz="12" w:space="0" w:color="auto"/>
              <w:right w:val="single" w:sz="12" w:space="0" w:color="auto"/>
            </w:tcBorders>
            <w:shd w:val="clear" w:color="auto" w:fill="auto"/>
          </w:tcPr>
          <w:p w:rsidR="00646618" w:rsidRPr="00FE0DE3" w:rsidRDefault="00646618" w:rsidP="00646618">
            <w:pPr>
              <w:jc w:val="center"/>
            </w:pPr>
            <w:r w:rsidRPr="00FE0DE3">
              <w:t>% wt</w:t>
            </w:r>
          </w:p>
        </w:tc>
      </w:tr>
      <w:tr w:rsidR="00646618" w:rsidRPr="00FE0DE3" w:rsidTr="00FE0DE3">
        <w:tc>
          <w:tcPr>
            <w:tcW w:w="2952" w:type="dxa"/>
            <w:tcBorders>
              <w:top w:val="single" w:sz="12" w:space="0" w:color="auto"/>
              <w:left w:val="single" w:sz="12" w:space="0" w:color="auto"/>
              <w:bottom w:val="single" w:sz="4" w:space="0" w:color="auto"/>
              <w:right w:val="single" w:sz="6" w:space="0" w:color="auto"/>
            </w:tcBorders>
            <w:shd w:val="clear" w:color="auto" w:fill="auto"/>
          </w:tcPr>
          <w:p w:rsidR="00646618" w:rsidRPr="00FE0DE3" w:rsidRDefault="00646618" w:rsidP="00646618">
            <w:r w:rsidRPr="00FE0DE3">
              <w:t>Tops/naphtha</w:t>
            </w:r>
          </w:p>
        </w:tc>
        <w:tc>
          <w:tcPr>
            <w:tcW w:w="2952" w:type="dxa"/>
            <w:tcBorders>
              <w:top w:val="single" w:sz="12" w:space="0" w:color="auto"/>
              <w:left w:val="single" w:sz="6" w:space="0" w:color="auto"/>
              <w:bottom w:val="single" w:sz="4" w:space="0" w:color="auto"/>
              <w:right w:val="single" w:sz="6" w:space="0" w:color="auto"/>
            </w:tcBorders>
            <w:shd w:val="clear" w:color="auto" w:fill="auto"/>
          </w:tcPr>
          <w:p w:rsidR="00646618" w:rsidRPr="00FE0DE3" w:rsidRDefault="00646618" w:rsidP="00646618">
            <w:pPr>
              <w:jc w:val="right"/>
            </w:pPr>
            <w:r w:rsidRPr="00FE0DE3">
              <w:t>15</w:t>
            </w:r>
          </w:p>
        </w:tc>
        <w:tc>
          <w:tcPr>
            <w:tcW w:w="2952" w:type="dxa"/>
            <w:tcBorders>
              <w:top w:val="single" w:sz="12" w:space="0" w:color="auto"/>
              <w:left w:val="single" w:sz="6" w:space="0" w:color="auto"/>
              <w:bottom w:val="single" w:sz="4" w:space="0" w:color="auto"/>
              <w:right w:val="single" w:sz="12" w:space="0" w:color="auto"/>
            </w:tcBorders>
            <w:shd w:val="clear" w:color="auto" w:fill="auto"/>
          </w:tcPr>
          <w:p w:rsidR="00646618" w:rsidRPr="00FE0DE3" w:rsidRDefault="00646618" w:rsidP="00646618">
            <w:pPr>
              <w:jc w:val="right"/>
            </w:pPr>
            <w:r w:rsidRPr="00FE0DE3">
              <w:t>25</w:t>
            </w:r>
          </w:p>
        </w:tc>
      </w:tr>
      <w:tr w:rsidR="00646618" w:rsidRPr="00FE0DE3" w:rsidTr="00FE0DE3">
        <w:tc>
          <w:tcPr>
            <w:tcW w:w="2952" w:type="dxa"/>
            <w:tcBorders>
              <w:top w:val="single" w:sz="4" w:space="0" w:color="auto"/>
              <w:left w:val="single" w:sz="12" w:space="0" w:color="auto"/>
              <w:bottom w:val="single" w:sz="4" w:space="0" w:color="auto"/>
              <w:right w:val="single" w:sz="6" w:space="0" w:color="auto"/>
            </w:tcBorders>
            <w:shd w:val="clear" w:color="auto" w:fill="auto"/>
          </w:tcPr>
          <w:p w:rsidR="00646618" w:rsidRPr="00FE0DE3" w:rsidRDefault="00646618" w:rsidP="00646618">
            <w:r w:rsidRPr="00FE0DE3">
              <w:t>Kerosene</w:t>
            </w:r>
          </w:p>
        </w:tc>
        <w:tc>
          <w:tcPr>
            <w:tcW w:w="2952" w:type="dxa"/>
            <w:tcBorders>
              <w:top w:val="single" w:sz="4" w:space="0" w:color="auto"/>
              <w:left w:val="single" w:sz="6" w:space="0" w:color="auto"/>
              <w:bottom w:val="single" w:sz="4" w:space="0" w:color="auto"/>
              <w:right w:val="single" w:sz="6" w:space="0" w:color="auto"/>
            </w:tcBorders>
            <w:shd w:val="clear" w:color="auto" w:fill="auto"/>
          </w:tcPr>
          <w:p w:rsidR="00646618" w:rsidRPr="00FE0DE3" w:rsidRDefault="00646618" w:rsidP="00646618">
            <w:pPr>
              <w:jc w:val="right"/>
            </w:pPr>
            <w:r w:rsidRPr="00FE0DE3">
              <w:t>25</w:t>
            </w:r>
          </w:p>
        </w:tc>
        <w:tc>
          <w:tcPr>
            <w:tcW w:w="2952" w:type="dxa"/>
            <w:tcBorders>
              <w:top w:val="single" w:sz="4" w:space="0" w:color="auto"/>
              <w:left w:val="single" w:sz="6" w:space="0" w:color="auto"/>
              <w:bottom w:val="single" w:sz="4" w:space="0" w:color="auto"/>
              <w:right w:val="single" w:sz="12" w:space="0" w:color="auto"/>
            </w:tcBorders>
            <w:shd w:val="clear" w:color="auto" w:fill="auto"/>
          </w:tcPr>
          <w:p w:rsidR="00646618" w:rsidRPr="00FE0DE3" w:rsidRDefault="00646618" w:rsidP="00646618">
            <w:pPr>
              <w:jc w:val="right"/>
            </w:pPr>
            <w:r w:rsidRPr="00FE0DE3">
              <w:t>50</w:t>
            </w:r>
          </w:p>
        </w:tc>
      </w:tr>
      <w:tr w:rsidR="00646618" w:rsidRPr="00FE0DE3" w:rsidTr="00FE0DE3">
        <w:tc>
          <w:tcPr>
            <w:tcW w:w="2952" w:type="dxa"/>
            <w:tcBorders>
              <w:top w:val="single" w:sz="4" w:space="0" w:color="auto"/>
              <w:left w:val="single" w:sz="12" w:space="0" w:color="auto"/>
              <w:bottom w:val="single" w:sz="12" w:space="0" w:color="auto"/>
              <w:right w:val="single" w:sz="6" w:space="0" w:color="auto"/>
            </w:tcBorders>
            <w:shd w:val="clear" w:color="auto" w:fill="auto"/>
          </w:tcPr>
          <w:p w:rsidR="00646618" w:rsidRPr="00FE0DE3" w:rsidRDefault="00646618" w:rsidP="00646618">
            <w:r w:rsidRPr="00FE0DE3">
              <w:t>Gas Oil</w:t>
            </w:r>
          </w:p>
        </w:tc>
        <w:tc>
          <w:tcPr>
            <w:tcW w:w="2952" w:type="dxa"/>
            <w:tcBorders>
              <w:top w:val="single" w:sz="4" w:space="0" w:color="auto"/>
              <w:left w:val="single" w:sz="6" w:space="0" w:color="auto"/>
              <w:bottom w:val="single" w:sz="12" w:space="0" w:color="auto"/>
              <w:right w:val="single" w:sz="6" w:space="0" w:color="auto"/>
            </w:tcBorders>
            <w:shd w:val="clear" w:color="auto" w:fill="auto"/>
          </w:tcPr>
          <w:p w:rsidR="00646618" w:rsidRPr="00FE0DE3" w:rsidRDefault="00646618" w:rsidP="00646618">
            <w:pPr>
              <w:jc w:val="right"/>
            </w:pPr>
            <w:r w:rsidRPr="00FE0DE3">
              <w:t>50</w:t>
            </w:r>
          </w:p>
        </w:tc>
        <w:tc>
          <w:tcPr>
            <w:tcW w:w="2952" w:type="dxa"/>
            <w:tcBorders>
              <w:top w:val="single" w:sz="4" w:space="0" w:color="auto"/>
              <w:left w:val="single" w:sz="6" w:space="0" w:color="auto"/>
              <w:bottom w:val="single" w:sz="12" w:space="0" w:color="auto"/>
              <w:right w:val="single" w:sz="12" w:space="0" w:color="auto"/>
            </w:tcBorders>
            <w:shd w:val="clear" w:color="auto" w:fill="auto"/>
          </w:tcPr>
          <w:p w:rsidR="00646618" w:rsidRPr="00FE0DE3" w:rsidRDefault="00646618" w:rsidP="00646618">
            <w:pPr>
              <w:jc w:val="right"/>
            </w:pPr>
            <w:r w:rsidRPr="00FE0DE3">
              <w:t>25</w:t>
            </w:r>
          </w:p>
        </w:tc>
      </w:tr>
    </w:tbl>
    <w:p w:rsidR="00646618" w:rsidRPr="00FE0DE3" w:rsidRDefault="00646618" w:rsidP="00646618"/>
    <w:p w:rsidR="00646618" w:rsidRPr="00FE0DE3" w:rsidRDefault="00646618" w:rsidP="005C47E6">
      <w:pPr>
        <w:pStyle w:val="ReportBody"/>
      </w:pPr>
      <w:r w:rsidRPr="00FE0DE3">
        <w:t>In his 1999 thesis, van der Lann [</w:t>
      </w:r>
      <w:r w:rsidR="005C47E6" w:rsidRPr="00FE0DE3">
        <w:t>13</w:t>
      </w:r>
      <w:r w:rsidRPr="00FE0DE3">
        <w:t>] showed that the quantity of each group of products did vary with operation conditions. This is shown in the following figure where the two right hand bars represent the liquid products and the two left hand bars represent the gaseous products. The sum of the two liquid products (and thus the yield) as well as the ratio of heavy to light liquid products does vary with the pretreatment conditions.</w:t>
      </w:r>
    </w:p>
    <w:p w:rsidR="00646618" w:rsidRPr="00FE0DE3" w:rsidRDefault="00646618" w:rsidP="00646618">
      <w:pPr>
        <w:pStyle w:val="Billedtekst"/>
      </w:pPr>
      <w:bookmarkStart w:id="342" w:name="_Toc386975034"/>
      <w:bookmarkStart w:id="343" w:name="_Toc510435046"/>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9</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Selectivity vs. Yield</w:t>
      </w:r>
      <w:bookmarkEnd w:id="342"/>
      <w:bookmarkEnd w:id="343"/>
    </w:p>
    <w:p w:rsidR="00646618" w:rsidRPr="00FE0DE3" w:rsidRDefault="00007B86" w:rsidP="00646618">
      <w:pPr>
        <w:jc w:val="center"/>
      </w:pPr>
      <w:r>
        <w:rPr>
          <w:noProof/>
          <w:lang w:val="da-DK" w:eastAsia="da-DK"/>
        </w:rPr>
        <w:drawing>
          <wp:inline distT="0" distB="0" distL="0" distR="0">
            <wp:extent cx="3990340" cy="2576830"/>
            <wp:effectExtent l="19050" t="19050" r="10160" b="1397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90340" cy="2576830"/>
                    </a:xfrm>
                    <a:prstGeom prst="rect">
                      <a:avLst/>
                    </a:prstGeom>
                    <a:noFill/>
                    <a:ln w="19050" cmpd="sng">
                      <a:solidFill>
                        <a:srgbClr val="000000"/>
                      </a:solidFill>
                      <a:miter lim="800000"/>
                      <a:headEnd/>
                      <a:tailEnd/>
                    </a:ln>
                    <a:effectLst/>
                  </pic:spPr>
                </pic:pic>
              </a:graphicData>
            </a:graphic>
          </wp:inline>
        </w:drawing>
      </w:r>
    </w:p>
    <w:p w:rsidR="00646618" w:rsidRPr="00FE0DE3" w:rsidRDefault="00646618" w:rsidP="00302945">
      <w:pPr>
        <w:pStyle w:val="Brdtekst"/>
      </w:pPr>
    </w:p>
    <w:p w:rsidR="006F093D" w:rsidRPr="00FE0DE3" w:rsidRDefault="006F093D" w:rsidP="006F093D">
      <w:pPr>
        <w:pStyle w:val="Overskrift2"/>
      </w:pPr>
      <w:bookmarkStart w:id="344" w:name="_Toc510434812"/>
      <w:r w:rsidRPr="00FE0DE3">
        <w:t>Quantitative Description</w:t>
      </w:r>
      <w:bookmarkEnd w:id="344"/>
    </w:p>
    <w:p w:rsidR="0000396E" w:rsidRPr="00FE0DE3" w:rsidRDefault="0000396E" w:rsidP="00C467C7">
      <w:pPr>
        <w:pStyle w:val="ReportBody"/>
      </w:pPr>
      <w:r w:rsidRPr="00FE0DE3">
        <w:t>The available quantitative data that is available on the technology is mostly from third parties and not from the technology providers or plant operators. Actual plant data is considered confidential by the process developers.</w:t>
      </w:r>
    </w:p>
    <w:p w:rsidR="006F093D" w:rsidRPr="00FE0DE3" w:rsidRDefault="006F093D" w:rsidP="006F093D">
      <w:pPr>
        <w:pStyle w:val="Overskrift3"/>
      </w:pPr>
      <w:bookmarkStart w:id="345" w:name="_Toc510434813"/>
      <w:r w:rsidRPr="00FE0DE3">
        <w:t>Energy/Technical Data</w:t>
      </w:r>
      <w:bookmarkEnd w:id="345"/>
    </w:p>
    <w:p w:rsidR="0000396E" w:rsidRPr="00FE0DE3" w:rsidRDefault="0000396E" w:rsidP="0000396E">
      <w:pPr>
        <w:pStyle w:val="Brdtekst"/>
      </w:pPr>
      <w:r w:rsidRPr="00FE0DE3">
        <w:t>There are three basic reactions that occur in the process. The first reaction breaks the biomass down to a combination of hydrogen, carbon monoxide and carbon dioxide. A simplified reaction is shown below.</w:t>
      </w:r>
      <w:r w:rsidRPr="00FE0DE3">
        <w:rPr>
          <w:i/>
          <w:iCs/>
        </w:rPr>
        <w:t xml:space="preserve"> </w:t>
      </w:r>
      <w:r w:rsidRPr="00FE0DE3">
        <w:rPr>
          <w:iCs/>
        </w:rPr>
        <w:t>Actual biomass has highly variable composition and complexity with cellulose as one major component.</w:t>
      </w:r>
    </w:p>
    <w:p w:rsidR="0000396E" w:rsidRPr="00FE0DE3" w:rsidRDefault="0000396E" w:rsidP="0000396E">
      <w:pPr>
        <w:pStyle w:val="Brdtekst"/>
        <w:jc w:val="center"/>
      </w:pPr>
      <w:r w:rsidRPr="00FE0DE3">
        <w:t>C</w:t>
      </w:r>
      <w:r w:rsidRPr="00FE0DE3">
        <w:rPr>
          <w:vertAlign w:val="subscript"/>
        </w:rPr>
        <w:t>6</w:t>
      </w:r>
      <w:r w:rsidRPr="00FE0DE3">
        <w:t>H</w:t>
      </w:r>
      <w:r w:rsidRPr="00FE0DE3">
        <w:rPr>
          <w:vertAlign w:val="subscript"/>
        </w:rPr>
        <w:t>12</w:t>
      </w:r>
      <w:r w:rsidRPr="00FE0DE3">
        <w:t>O</w:t>
      </w:r>
      <w:r w:rsidRPr="00FE0DE3">
        <w:rPr>
          <w:vertAlign w:val="subscript"/>
        </w:rPr>
        <w:t>6</w:t>
      </w:r>
      <w:r w:rsidRPr="00FE0DE3">
        <w:t> + O</w:t>
      </w:r>
      <w:r w:rsidRPr="00FE0DE3">
        <w:rPr>
          <w:vertAlign w:val="subscript"/>
        </w:rPr>
        <w:t>2</w:t>
      </w:r>
      <w:r w:rsidRPr="00FE0DE3">
        <w:t> + H</w:t>
      </w:r>
      <w:r w:rsidRPr="00FE0DE3">
        <w:rPr>
          <w:vertAlign w:val="subscript"/>
        </w:rPr>
        <w:t>2</w:t>
      </w:r>
      <w:r w:rsidRPr="00FE0DE3">
        <w:t>O → CO + CO</w:t>
      </w:r>
      <w:r w:rsidRPr="00FE0DE3">
        <w:rPr>
          <w:vertAlign w:val="subscript"/>
        </w:rPr>
        <w:t>2</w:t>
      </w:r>
      <w:r w:rsidRPr="00FE0DE3">
        <w:t> + H</w:t>
      </w:r>
      <w:r w:rsidRPr="00FE0DE3">
        <w:rPr>
          <w:vertAlign w:val="subscript"/>
        </w:rPr>
        <w:t>2</w:t>
      </w:r>
      <w:r w:rsidRPr="00FE0DE3">
        <w:t xml:space="preserve"> + </w:t>
      </w:r>
      <w:r w:rsidR="00E629A0" w:rsidRPr="00FE0DE3">
        <w:t>CH</w:t>
      </w:r>
      <w:r w:rsidR="00E629A0" w:rsidRPr="00FE0DE3">
        <w:rPr>
          <w:vertAlign w:val="subscript"/>
        </w:rPr>
        <w:t>4</w:t>
      </w:r>
      <w:r w:rsidR="00E629A0" w:rsidRPr="00FE0DE3">
        <w:t xml:space="preserve"> + </w:t>
      </w:r>
      <w:r w:rsidRPr="00FE0DE3">
        <w:t>other species</w:t>
      </w:r>
    </w:p>
    <w:p w:rsidR="0000396E" w:rsidRPr="00FE0DE3" w:rsidRDefault="0000396E" w:rsidP="0000396E">
      <w:pPr>
        <w:pStyle w:val="Brdtekst"/>
      </w:pPr>
      <w:r w:rsidRPr="00FE0DE3">
        <w:rPr>
          <w:i/>
          <w:iCs/>
        </w:rPr>
        <w:t xml:space="preserve">Note: The above reaction uses glucose as a surrogate for cellulose. </w:t>
      </w:r>
    </w:p>
    <w:p w:rsidR="00E629A0" w:rsidRPr="00FE0DE3" w:rsidRDefault="00794E7C" w:rsidP="00E629A0">
      <w:pPr>
        <w:pStyle w:val="Brdtekst"/>
        <w:rPr>
          <w:bCs/>
        </w:rPr>
      </w:pPr>
      <w:r w:rsidRPr="00FE0DE3">
        <w:rPr>
          <w:bCs/>
        </w:rPr>
        <w:t>Stoichiometry for methanol production of syngas requires the ratio of H</w:t>
      </w:r>
      <w:r w:rsidRPr="00FE0DE3">
        <w:rPr>
          <w:bCs/>
          <w:vertAlign w:val="subscript"/>
        </w:rPr>
        <w:t>2</w:t>
      </w:r>
      <w:r w:rsidRPr="00FE0DE3">
        <w:rPr>
          <w:bCs/>
        </w:rPr>
        <w:t xml:space="preserve"> / CO to equal 3. </w:t>
      </w:r>
      <w:r w:rsidR="00E629A0" w:rsidRPr="00FE0DE3">
        <w:rPr>
          <w:bCs/>
        </w:rPr>
        <w:t>The product gases are then subjected to the w</w:t>
      </w:r>
      <w:r w:rsidR="0000396E" w:rsidRPr="00FE0DE3">
        <w:rPr>
          <w:bCs/>
        </w:rPr>
        <w:t>ater-gas shift reaction</w:t>
      </w:r>
      <w:r w:rsidR="00E629A0" w:rsidRPr="00FE0DE3">
        <w:rPr>
          <w:bCs/>
        </w:rPr>
        <w:t xml:space="preserve"> to increase the quantity of hydrogen. The equilibrium for this reaction is temperature dependent which controls the CO to CO</w:t>
      </w:r>
      <w:r w:rsidR="00E629A0" w:rsidRPr="00FE0DE3">
        <w:rPr>
          <w:bCs/>
          <w:vertAlign w:val="subscript"/>
        </w:rPr>
        <w:t>2</w:t>
      </w:r>
      <w:r w:rsidR="00E629A0" w:rsidRPr="00FE0DE3">
        <w:rPr>
          <w:bCs/>
        </w:rPr>
        <w:t xml:space="preserve"> ratio.</w:t>
      </w:r>
    </w:p>
    <w:p w:rsidR="0000396E" w:rsidRPr="00FE0DE3" w:rsidRDefault="0000396E" w:rsidP="00E629A0">
      <w:pPr>
        <w:pStyle w:val="Brdtekst"/>
        <w:jc w:val="center"/>
        <w:rPr>
          <w:vertAlign w:val="subscript"/>
        </w:rPr>
      </w:pPr>
      <w:r w:rsidRPr="00FE0DE3">
        <w:t>CO + H</w:t>
      </w:r>
      <w:r w:rsidRPr="00FE0DE3">
        <w:rPr>
          <w:vertAlign w:val="subscript"/>
        </w:rPr>
        <w:t>2</w:t>
      </w:r>
      <w:r w:rsidR="00E629A0" w:rsidRPr="00FE0DE3">
        <w:t xml:space="preserve">O </w:t>
      </w:r>
      <w:r w:rsidR="00E629A0" w:rsidRPr="00FE0DE3">
        <w:rPr>
          <w:rFonts w:cs="Arial"/>
        </w:rPr>
        <w:t>↔</w:t>
      </w:r>
      <w:r w:rsidRPr="00FE0DE3">
        <w:t xml:space="preserve"> CO</w:t>
      </w:r>
      <w:r w:rsidRPr="00FE0DE3">
        <w:rPr>
          <w:vertAlign w:val="subscript"/>
        </w:rPr>
        <w:t>2</w:t>
      </w:r>
      <w:r w:rsidRPr="00FE0DE3">
        <w:t> + H</w:t>
      </w:r>
      <w:r w:rsidRPr="00FE0DE3">
        <w:rPr>
          <w:vertAlign w:val="subscript"/>
        </w:rPr>
        <w:t>2</w:t>
      </w:r>
    </w:p>
    <w:p w:rsidR="00E629A0" w:rsidRPr="00FE0DE3" w:rsidRDefault="00E629A0" w:rsidP="005C47E6">
      <w:pPr>
        <w:pStyle w:val="ReportBody"/>
      </w:pPr>
      <w:r w:rsidRPr="00FE0DE3">
        <w:lastRenderedPageBreak/>
        <w:t>This is then followed by the synthesis reaction as shown below. In this reaction the carbons are added sequentially making it difficult to control the chain lengths of the final products.</w:t>
      </w:r>
    </w:p>
    <w:p w:rsidR="0000396E" w:rsidRPr="00FE0DE3" w:rsidRDefault="0000396E" w:rsidP="00E629A0">
      <w:pPr>
        <w:pStyle w:val="Brdtekst"/>
        <w:jc w:val="center"/>
        <w:rPr>
          <w:szCs w:val="21"/>
        </w:rPr>
      </w:pPr>
      <w:r w:rsidRPr="00FE0DE3">
        <w:rPr>
          <w:rFonts w:cs="Arial"/>
          <w:color w:val="222222"/>
          <w:szCs w:val="21"/>
          <w:shd w:val="clear" w:color="auto" w:fill="FFFFFF"/>
        </w:rPr>
        <w:t>(2</w:t>
      </w:r>
      <w:r w:rsidRPr="00FE0DE3">
        <w:rPr>
          <w:rFonts w:cs="Arial"/>
          <w:i/>
          <w:iCs/>
          <w:color w:val="222222"/>
          <w:szCs w:val="21"/>
          <w:shd w:val="clear" w:color="auto" w:fill="FFFFFF"/>
        </w:rPr>
        <w:t>n</w:t>
      </w:r>
      <w:r w:rsidRPr="00FE0DE3">
        <w:rPr>
          <w:rFonts w:cs="Arial"/>
          <w:color w:val="222222"/>
          <w:szCs w:val="21"/>
          <w:shd w:val="clear" w:color="auto" w:fill="FFFFFF"/>
        </w:rPr>
        <w:t> + 1) H</w:t>
      </w:r>
      <w:r w:rsidRPr="00FE0DE3">
        <w:rPr>
          <w:rFonts w:cs="Arial"/>
          <w:color w:val="222222"/>
          <w:szCs w:val="21"/>
          <w:shd w:val="clear" w:color="auto" w:fill="FFFFFF"/>
          <w:vertAlign w:val="subscript"/>
        </w:rPr>
        <w:t>2</w:t>
      </w:r>
      <w:r w:rsidRPr="00FE0DE3">
        <w:rPr>
          <w:rFonts w:cs="Arial"/>
          <w:color w:val="222222"/>
          <w:szCs w:val="21"/>
          <w:shd w:val="clear" w:color="auto" w:fill="FFFFFF"/>
        </w:rPr>
        <w:t> + </w:t>
      </w:r>
      <w:r w:rsidRPr="00FE0DE3">
        <w:rPr>
          <w:rFonts w:cs="Arial"/>
          <w:i/>
          <w:iCs/>
          <w:color w:val="222222"/>
          <w:szCs w:val="21"/>
          <w:shd w:val="clear" w:color="auto" w:fill="FFFFFF"/>
        </w:rPr>
        <w:t>n</w:t>
      </w:r>
      <w:r w:rsidRPr="00FE0DE3">
        <w:rPr>
          <w:rFonts w:cs="Arial"/>
          <w:color w:val="222222"/>
          <w:szCs w:val="21"/>
          <w:shd w:val="clear" w:color="auto" w:fill="FFFFFF"/>
        </w:rPr>
        <w:t> CO → C</w:t>
      </w:r>
      <w:r w:rsidRPr="00FE0DE3">
        <w:rPr>
          <w:rFonts w:cs="Arial"/>
          <w:i/>
          <w:iCs/>
          <w:color w:val="222222"/>
          <w:szCs w:val="21"/>
          <w:shd w:val="clear" w:color="auto" w:fill="FFFFFF"/>
          <w:vertAlign w:val="subscript"/>
        </w:rPr>
        <w:t>n</w:t>
      </w:r>
      <w:r w:rsidRPr="00FE0DE3">
        <w:rPr>
          <w:rFonts w:cs="Arial"/>
          <w:color w:val="222222"/>
          <w:szCs w:val="21"/>
          <w:shd w:val="clear" w:color="auto" w:fill="FFFFFF"/>
        </w:rPr>
        <w:t>H</w:t>
      </w:r>
      <w:r w:rsidRPr="00FE0DE3">
        <w:rPr>
          <w:rFonts w:cs="Arial"/>
          <w:color w:val="222222"/>
          <w:szCs w:val="21"/>
          <w:shd w:val="clear" w:color="auto" w:fill="FFFFFF"/>
          <w:vertAlign w:val="subscript"/>
        </w:rPr>
        <w:t>2</w:t>
      </w:r>
      <w:r w:rsidRPr="00FE0DE3">
        <w:rPr>
          <w:rFonts w:cs="Arial"/>
          <w:i/>
          <w:iCs/>
          <w:color w:val="222222"/>
          <w:szCs w:val="21"/>
          <w:shd w:val="clear" w:color="auto" w:fill="FFFFFF"/>
          <w:vertAlign w:val="subscript"/>
        </w:rPr>
        <w:t>n</w:t>
      </w:r>
      <w:r w:rsidRPr="00FE0DE3">
        <w:rPr>
          <w:rFonts w:cs="Arial"/>
          <w:color w:val="222222"/>
          <w:szCs w:val="21"/>
          <w:shd w:val="clear" w:color="auto" w:fill="FFFFFF"/>
          <w:vertAlign w:val="subscript"/>
        </w:rPr>
        <w:t>+2</w:t>
      </w:r>
      <w:r w:rsidRPr="00FE0DE3">
        <w:rPr>
          <w:rFonts w:cs="Arial"/>
          <w:color w:val="222222"/>
          <w:szCs w:val="21"/>
          <w:shd w:val="clear" w:color="auto" w:fill="FFFFFF"/>
        </w:rPr>
        <w:t> + </w:t>
      </w:r>
      <w:r w:rsidRPr="00FE0DE3">
        <w:rPr>
          <w:rFonts w:cs="Arial"/>
          <w:i/>
          <w:iCs/>
          <w:color w:val="222222"/>
          <w:szCs w:val="21"/>
          <w:shd w:val="clear" w:color="auto" w:fill="FFFFFF"/>
        </w:rPr>
        <w:t>n</w:t>
      </w:r>
      <w:r w:rsidRPr="00FE0DE3">
        <w:rPr>
          <w:rFonts w:cs="Arial"/>
          <w:color w:val="222222"/>
          <w:szCs w:val="21"/>
          <w:shd w:val="clear" w:color="auto" w:fill="FFFFFF"/>
        </w:rPr>
        <w:t> H</w:t>
      </w:r>
      <w:r w:rsidRPr="00FE0DE3">
        <w:rPr>
          <w:rFonts w:cs="Arial"/>
          <w:color w:val="222222"/>
          <w:szCs w:val="21"/>
          <w:shd w:val="clear" w:color="auto" w:fill="FFFFFF"/>
          <w:vertAlign w:val="subscript"/>
        </w:rPr>
        <w:t>2</w:t>
      </w:r>
      <w:r w:rsidRPr="00FE0DE3">
        <w:rPr>
          <w:rFonts w:cs="Arial"/>
          <w:color w:val="222222"/>
          <w:szCs w:val="21"/>
          <w:shd w:val="clear" w:color="auto" w:fill="FFFFFF"/>
        </w:rPr>
        <w:t>O</w:t>
      </w:r>
    </w:p>
    <w:p w:rsidR="0000396E" w:rsidRPr="00FE0DE3" w:rsidRDefault="00794E7C" w:rsidP="0000396E">
      <w:pPr>
        <w:pStyle w:val="Brdtekst"/>
      </w:pPr>
      <w:r w:rsidRPr="00FE0DE3">
        <w:t>Generally, the Fischer–Tropsch process is operated in the temperature range of 150–300 °C. Higher temperatures lead to faster reactions and higher conversion rates but also tend to favor methane production. For this reason, the temperature is usually maintained at the low to middle part of the range. Increasing the pressure leads to higher conversion rates and also favors formation of long-chained alkanes, both of which are desirable. Typical pressures are up to 30 bar.</w:t>
      </w:r>
    </w:p>
    <w:p w:rsidR="006F093D" w:rsidRPr="00FE0DE3" w:rsidRDefault="006F093D" w:rsidP="006F093D">
      <w:pPr>
        <w:pStyle w:val="Overskrift4"/>
      </w:pPr>
      <w:bookmarkStart w:id="346" w:name="_Toc510434814"/>
      <w:r w:rsidRPr="00FE0DE3">
        <w:t>Typical Plant Size</w:t>
      </w:r>
      <w:bookmarkEnd w:id="346"/>
    </w:p>
    <w:p w:rsidR="00E629A0" w:rsidRPr="00FE0DE3" w:rsidRDefault="00C467C7" w:rsidP="00E629A0">
      <w:pPr>
        <w:pStyle w:val="Brdtekst"/>
      </w:pPr>
      <w:r w:rsidRPr="00FE0DE3">
        <w:t>The proposed Velocys plant will process 1</w:t>
      </w:r>
      <w:r w:rsidR="005A7121" w:rsidRPr="00FE0DE3">
        <w:t>,</w:t>
      </w:r>
      <w:r w:rsidRPr="00FE0DE3">
        <w:t>000 tpd of wood and produce 79 million litres of product. The NREL techno-economic work assumed a plant size of 2,000 tpd.</w:t>
      </w:r>
      <w:r w:rsidR="00863DDF" w:rsidRPr="00FE0DE3">
        <w:t xml:space="preserve"> This is about the wood required for an average pulp mill. New pulp mills are being built larger and can consume up to 10,000 tpd. Plant size will likely be determined by the feedstock availability.</w:t>
      </w:r>
    </w:p>
    <w:p w:rsidR="006F093D" w:rsidRPr="00FE0DE3" w:rsidRDefault="006F093D" w:rsidP="006F093D">
      <w:pPr>
        <w:pStyle w:val="Overskrift4"/>
      </w:pPr>
      <w:bookmarkStart w:id="347" w:name="_Toc510434815"/>
      <w:r w:rsidRPr="00FE0DE3">
        <w:t>Input</w:t>
      </w:r>
      <w:r w:rsidR="00302945" w:rsidRPr="00FE0DE3">
        <w:t xml:space="preserve"> and Output</w:t>
      </w:r>
      <w:bookmarkEnd w:id="347"/>
    </w:p>
    <w:p w:rsidR="00863DDF" w:rsidRPr="00FE0DE3" w:rsidRDefault="009B5D97" w:rsidP="00863DDF">
      <w:pPr>
        <w:pStyle w:val="Brdtekst"/>
      </w:pPr>
      <w:r w:rsidRPr="00FE0DE3">
        <w:t>The primary i</w:t>
      </w:r>
      <w:r w:rsidR="00863DDF" w:rsidRPr="00FE0DE3">
        <w:t>nput and output for a wood to FT plant is summarized in the following table [1].</w:t>
      </w:r>
      <w:r w:rsidRPr="00FE0DE3">
        <w:t xml:space="preserve"> There are some chemicals and catalysts required by the quantities are very small.</w:t>
      </w:r>
    </w:p>
    <w:p w:rsidR="00863DDF" w:rsidRPr="00FE0DE3" w:rsidRDefault="00863DDF" w:rsidP="00863DDF">
      <w:pPr>
        <w:pStyle w:val="Billedtekst"/>
      </w:pPr>
      <w:bookmarkStart w:id="348" w:name="_Toc510434988"/>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9</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Pr="00FE0DE3">
        <w:tab/>
        <w:t>Inputs and Outputs</w:t>
      </w:r>
      <w:bookmarkEnd w:id="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863DDF" w:rsidRPr="00FE0DE3" w:rsidTr="00D76C0D">
        <w:tc>
          <w:tcPr>
            <w:tcW w:w="2952" w:type="dxa"/>
            <w:tcBorders>
              <w:top w:val="single" w:sz="12" w:space="0" w:color="auto"/>
              <w:left w:val="single" w:sz="12" w:space="0" w:color="auto"/>
              <w:bottom w:val="single" w:sz="12" w:space="0" w:color="auto"/>
              <w:right w:val="single" w:sz="6" w:space="0" w:color="auto"/>
            </w:tcBorders>
            <w:shd w:val="clear" w:color="auto" w:fill="auto"/>
          </w:tcPr>
          <w:p w:rsidR="00863DDF" w:rsidRPr="00FE0DE3" w:rsidRDefault="00863DDF" w:rsidP="00863DDF">
            <w:r w:rsidRPr="00FE0DE3">
              <w:t>Parameter</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863DDF" w:rsidRPr="00FE0DE3" w:rsidRDefault="00863DDF" w:rsidP="00F127CE">
            <w:pPr>
              <w:jc w:val="right"/>
            </w:pPr>
            <w:r w:rsidRPr="00FE0DE3">
              <w:t>Input</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863DDF" w:rsidRPr="00FE0DE3" w:rsidRDefault="00863DDF" w:rsidP="00F127CE">
            <w:pPr>
              <w:jc w:val="right"/>
            </w:pPr>
            <w:r w:rsidRPr="00FE0DE3">
              <w:t>Output</w:t>
            </w:r>
          </w:p>
        </w:tc>
      </w:tr>
      <w:tr w:rsidR="00863DDF" w:rsidRPr="00FE0DE3" w:rsidTr="00D76C0D">
        <w:tc>
          <w:tcPr>
            <w:tcW w:w="2952" w:type="dxa"/>
            <w:tcBorders>
              <w:top w:val="single" w:sz="12" w:space="0" w:color="auto"/>
              <w:left w:val="single" w:sz="12" w:space="0" w:color="auto"/>
              <w:bottom w:val="single" w:sz="4" w:space="0" w:color="auto"/>
              <w:right w:val="single" w:sz="4" w:space="0" w:color="auto"/>
            </w:tcBorders>
            <w:shd w:val="clear" w:color="auto" w:fill="auto"/>
          </w:tcPr>
          <w:p w:rsidR="00863DDF" w:rsidRPr="00FE0DE3" w:rsidRDefault="00863DDF" w:rsidP="00863DDF">
            <w:r w:rsidRPr="00FE0DE3">
              <w:t>Wood</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863DDF" w:rsidRPr="00FE0DE3" w:rsidRDefault="009B5D97" w:rsidP="00F127CE">
            <w:pPr>
              <w:jc w:val="right"/>
            </w:pPr>
            <w:r w:rsidRPr="00FE0DE3">
              <w:t>4.06 kg</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863DDF" w:rsidRPr="00FE0DE3" w:rsidRDefault="00863DDF" w:rsidP="00F127CE">
            <w:pPr>
              <w:jc w:val="right"/>
            </w:pPr>
          </w:p>
        </w:tc>
      </w:tr>
      <w:tr w:rsidR="00350394"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350394" w:rsidRPr="00FE0DE3" w:rsidRDefault="00350394" w:rsidP="00863DDF">
            <w:r w:rsidRPr="00FE0DE3">
              <w:t>Wood</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350394" w:rsidRPr="00FE0DE3" w:rsidRDefault="00D0717B" w:rsidP="00F127CE">
            <w:pPr>
              <w:jc w:val="right"/>
            </w:pPr>
            <w:r w:rsidRPr="00FE0DE3">
              <w:t>76</w:t>
            </w:r>
            <w:r w:rsidR="00350394" w:rsidRPr="00FE0DE3">
              <w:t xml:space="preserve"> MJ</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350394" w:rsidRPr="00FE0DE3" w:rsidRDefault="00350394" w:rsidP="00F127CE">
            <w:pPr>
              <w:jc w:val="right"/>
            </w:pPr>
          </w:p>
        </w:tc>
      </w:tr>
      <w:tr w:rsidR="00863DDF"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863DDF" w:rsidRPr="00FE0DE3" w:rsidRDefault="00863DDF" w:rsidP="00863DDF">
            <w:r w:rsidRPr="00FE0DE3">
              <w:t>Naphtha</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63DDF" w:rsidRPr="00FE0DE3" w:rsidRDefault="00863DDF" w:rsidP="00F127CE">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63DDF" w:rsidRPr="00FE0DE3" w:rsidRDefault="009B5D97" w:rsidP="00F127CE">
            <w:pPr>
              <w:jc w:val="right"/>
            </w:pPr>
            <w:r w:rsidRPr="00FE0DE3">
              <w:t>0.36 litre</w:t>
            </w:r>
          </w:p>
        </w:tc>
      </w:tr>
      <w:tr w:rsidR="00863DDF"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863DDF" w:rsidRPr="00FE0DE3" w:rsidRDefault="00863DDF" w:rsidP="00863DDF">
            <w:r w:rsidRPr="00FE0DE3">
              <w:t>Jet</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63DDF" w:rsidRPr="00FE0DE3" w:rsidRDefault="00863DDF" w:rsidP="00F127CE">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63DDF" w:rsidRPr="00FE0DE3" w:rsidRDefault="009B5D97" w:rsidP="00F127CE">
            <w:pPr>
              <w:jc w:val="right"/>
            </w:pPr>
            <w:r w:rsidRPr="00FE0DE3">
              <w:t>0.38 litre</w:t>
            </w:r>
          </w:p>
        </w:tc>
      </w:tr>
      <w:tr w:rsidR="00863DDF"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863DDF" w:rsidRPr="00FE0DE3" w:rsidRDefault="00863DDF" w:rsidP="00863DDF">
            <w:r w:rsidRPr="00FE0DE3">
              <w:t>Diesel</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63DDF" w:rsidRPr="00FE0DE3" w:rsidRDefault="00863DDF" w:rsidP="00F127CE">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63DDF" w:rsidRPr="00FE0DE3" w:rsidRDefault="009B5D97" w:rsidP="00F127CE">
            <w:pPr>
              <w:jc w:val="right"/>
            </w:pPr>
            <w:r w:rsidRPr="00FE0DE3">
              <w:t>0.26 litre</w:t>
            </w:r>
          </w:p>
        </w:tc>
      </w:tr>
      <w:tr w:rsidR="00863DDF" w:rsidRPr="00FE0DE3" w:rsidTr="00D76C0D">
        <w:tc>
          <w:tcPr>
            <w:tcW w:w="2952" w:type="dxa"/>
            <w:tcBorders>
              <w:top w:val="single" w:sz="4" w:space="0" w:color="auto"/>
              <w:left w:val="single" w:sz="12" w:space="0" w:color="auto"/>
              <w:bottom w:val="single" w:sz="12" w:space="0" w:color="auto"/>
              <w:right w:val="single" w:sz="4" w:space="0" w:color="auto"/>
            </w:tcBorders>
            <w:shd w:val="clear" w:color="auto" w:fill="auto"/>
          </w:tcPr>
          <w:p w:rsidR="00863DDF" w:rsidRPr="00FE0DE3" w:rsidRDefault="00863DDF" w:rsidP="00863DDF">
            <w:r w:rsidRPr="00FE0DE3">
              <w:t>Power</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863DDF" w:rsidRPr="00FE0DE3" w:rsidRDefault="00863DDF" w:rsidP="00F127CE">
            <w:pPr>
              <w:jc w:val="right"/>
            </w:pP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863DDF" w:rsidRPr="00FE0DE3" w:rsidRDefault="009B5D97" w:rsidP="00F127CE">
            <w:pPr>
              <w:jc w:val="right"/>
            </w:pPr>
            <w:r w:rsidRPr="00FE0DE3">
              <w:t>0.26 kWh</w:t>
            </w:r>
          </w:p>
        </w:tc>
      </w:tr>
    </w:tbl>
    <w:p w:rsidR="00863DDF" w:rsidRPr="00FE0DE3" w:rsidRDefault="00863DDF" w:rsidP="00863DDF"/>
    <w:p w:rsidR="006F093D" w:rsidRPr="00FE0DE3" w:rsidRDefault="006F093D" w:rsidP="006F093D">
      <w:pPr>
        <w:pStyle w:val="Overskrift4"/>
      </w:pPr>
      <w:bookmarkStart w:id="349" w:name="_Toc510434816"/>
      <w:r w:rsidRPr="00FE0DE3">
        <w:t>Forced and Planned Outage</w:t>
      </w:r>
      <w:bookmarkEnd w:id="349"/>
    </w:p>
    <w:p w:rsidR="009B5D97" w:rsidRPr="00FE0DE3" w:rsidRDefault="009B5D97" w:rsidP="009B5D97">
      <w:pPr>
        <w:pStyle w:val="Brdtekst"/>
      </w:pPr>
      <w:r w:rsidRPr="00FE0DE3">
        <w:t xml:space="preserve">The plants are expected to operate for 350 days per year. Wood gasifiers are capable of operating at these rates as shown earlier and fossil FT plants are also capable of operating at these rates. Forced outages are expected to be minimal. </w:t>
      </w:r>
    </w:p>
    <w:p w:rsidR="006F093D" w:rsidRPr="00FE0DE3" w:rsidRDefault="006F093D" w:rsidP="006F093D">
      <w:pPr>
        <w:pStyle w:val="Overskrift4"/>
      </w:pPr>
      <w:bookmarkStart w:id="350" w:name="_Toc510434817"/>
      <w:r w:rsidRPr="00FE0DE3">
        <w:t>Technical Lifetime</w:t>
      </w:r>
      <w:bookmarkEnd w:id="350"/>
    </w:p>
    <w:p w:rsidR="00DE7336" w:rsidRPr="00FE0DE3" w:rsidRDefault="00DE7336" w:rsidP="00DE7336">
      <w:pPr>
        <w:pStyle w:val="ReportBody"/>
      </w:pPr>
      <w:r w:rsidRPr="00FE0DE3">
        <w:t xml:space="preserve">Plant lifetimes should exceed 25 years. </w:t>
      </w:r>
    </w:p>
    <w:p w:rsidR="006F093D" w:rsidRPr="00FE0DE3" w:rsidRDefault="006F093D" w:rsidP="006F093D">
      <w:pPr>
        <w:pStyle w:val="Overskrift4"/>
      </w:pPr>
      <w:bookmarkStart w:id="351" w:name="_Toc510434818"/>
      <w:r w:rsidRPr="00FE0DE3">
        <w:t>Construction Time</w:t>
      </w:r>
      <w:bookmarkEnd w:id="351"/>
    </w:p>
    <w:p w:rsidR="00302945" w:rsidRPr="00FE0DE3" w:rsidRDefault="00302945" w:rsidP="00302945">
      <w:pPr>
        <w:pStyle w:val="Brdtekst"/>
      </w:pPr>
      <w:r w:rsidRPr="00FE0DE3">
        <w:t xml:space="preserve">Construction time </w:t>
      </w:r>
      <w:r w:rsidR="0000396E" w:rsidRPr="00FE0DE3">
        <w:t>for the technology is expected to be about 24 months.</w:t>
      </w:r>
    </w:p>
    <w:p w:rsidR="006F093D" w:rsidRPr="00FE0DE3" w:rsidRDefault="006F093D" w:rsidP="006F093D">
      <w:pPr>
        <w:pStyle w:val="Overskrift3"/>
      </w:pPr>
      <w:bookmarkStart w:id="352" w:name="_Toc510434819"/>
      <w:r w:rsidRPr="00FE0DE3">
        <w:t>Financial Data</w:t>
      </w:r>
      <w:bookmarkEnd w:id="352"/>
    </w:p>
    <w:p w:rsidR="009B5D97" w:rsidRPr="00FE0DE3" w:rsidRDefault="009B5D97" w:rsidP="009B5D97">
      <w:pPr>
        <w:pStyle w:val="Brdtekst"/>
      </w:pPr>
      <w:r w:rsidRPr="00FE0DE3">
        <w:t xml:space="preserve">The financial data is only available from the literature. There is a preliminary cost estimate of $300 million for the </w:t>
      </w:r>
      <w:r w:rsidR="00E22437" w:rsidRPr="00FE0DE3">
        <w:t xml:space="preserve">72 million litre </w:t>
      </w:r>
      <w:r w:rsidRPr="00FE0DE3">
        <w:t>Velocys plant in Mississippi</w:t>
      </w:r>
      <w:r w:rsidR="00FD084F" w:rsidRPr="00FE0DE3">
        <w:t xml:space="preserve"> (80 MW)</w:t>
      </w:r>
      <w:r w:rsidRPr="00FE0DE3">
        <w:t xml:space="preserve"> [</w:t>
      </w:r>
      <w:r w:rsidR="005C47E6" w:rsidRPr="00FE0DE3">
        <w:t>14</w:t>
      </w:r>
      <w:r w:rsidRPr="00FE0DE3">
        <w:t>].</w:t>
      </w:r>
      <w:r w:rsidR="00FD084F" w:rsidRPr="00FE0DE3">
        <w:t xml:space="preserve"> This would be </w:t>
      </w:r>
      <w:r w:rsidR="00FD084F" w:rsidRPr="00FE0DE3">
        <w:rPr>
          <w:rFonts w:cs="Arial"/>
        </w:rPr>
        <w:t>€</w:t>
      </w:r>
      <w:r w:rsidR="00FD084F" w:rsidRPr="00FE0DE3">
        <w:t>4.25/litre for a European plant.</w:t>
      </w:r>
    </w:p>
    <w:p w:rsidR="006F093D" w:rsidRPr="00FE0DE3" w:rsidRDefault="006F093D" w:rsidP="006F093D">
      <w:pPr>
        <w:pStyle w:val="Overskrift4"/>
      </w:pPr>
      <w:bookmarkStart w:id="353" w:name="_Toc510434820"/>
      <w:r w:rsidRPr="00FE0DE3">
        <w:t>Investment Costs</w:t>
      </w:r>
      <w:bookmarkEnd w:id="353"/>
    </w:p>
    <w:p w:rsidR="00E22437" w:rsidRPr="00FE0DE3" w:rsidRDefault="00E22437" w:rsidP="00E22437">
      <w:pPr>
        <w:pStyle w:val="Brdtekst"/>
      </w:pPr>
      <w:r w:rsidRPr="00FE0DE3">
        <w:t xml:space="preserve">Tan et al project that the total capital investment for the plant is $650 million for the 180 million litre plant. The cost basis is 2011. Converting this to </w:t>
      </w:r>
      <w:r w:rsidR="0008680C" w:rsidRPr="00FE0DE3">
        <w:t xml:space="preserve">2015 </w:t>
      </w:r>
      <w:r w:rsidRPr="00FE0DE3">
        <w:t xml:space="preserve">Euros the cost would be 716 million Euro, or </w:t>
      </w:r>
      <w:r w:rsidRPr="00FE0DE3">
        <w:rPr>
          <w:rFonts w:cs="Arial"/>
        </w:rPr>
        <w:t>€</w:t>
      </w:r>
      <w:r w:rsidRPr="00FE0DE3">
        <w:t>4.0/litre of product.</w:t>
      </w:r>
    </w:p>
    <w:p w:rsidR="00FD084F" w:rsidRPr="00FE0DE3" w:rsidRDefault="00FD084F" w:rsidP="00FD084F">
      <w:pPr>
        <w:pStyle w:val="Brdtekst"/>
      </w:pPr>
      <w:r w:rsidRPr="00FE0DE3">
        <w:lastRenderedPageBreak/>
        <w:t>Irena [</w:t>
      </w:r>
      <w:r w:rsidR="005C47E6" w:rsidRPr="00FE0DE3">
        <w:t>15</w:t>
      </w:r>
      <w:r w:rsidRPr="00FE0DE3">
        <w:t>] report current capital costs for this pathway as $3,000 to $5,000/kW (</w:t>
      </w:r>
      <w:r w:rsidRPr="00FE0DE3">
        <w:rPr>
          <w:rFonts w:cs="Arial"/>
        </w:rPr>
        <w:t>€</w:t>
      </w:r>
      <w:r w:rsidRPr="00FE0DE3">
        <w:t xml:space="preserve">2.8 to </w:t>
      </w:r>
      <w:r w:rsidRPr="00FE0DE3">
        <w:rPr>
          <w:rFonts w:cs="Arial"/>
        </w:rPr>
        <w:t>€</w:t>
      </w:r>
      <w:r w:rsidRPr="00FE0DE3">
        <w:t>4.6/litre). The EU Sub Group on Advanced Biofuels [</w:t>
      </w:r>
      <w:r w:rsidR="005C47E6" w:rsidRPr="00FE0DE3">
        <w:t>16</w:t>
      </w:r>
      <w:r w:rsidRPr="00FE0DE3">
        <w:t xml:space="preserve">] report the capital costs as </w:t>
      </w:r>
      <w:r w:rsidRPr="00FE0DE3">
        <w:rPr>
          <w:rFonts w:cs="Arial"/>
        </w:rPr>
        <w:t>€</w:t>
      </w:r>
      <w:r w:rsidRPr="00FE0DE3">
        <w:t>3,000/kW (</w:t>
      </w:r>
      <w:r w:rsidRPr="00FE0DE3">
        <w:rPr>
          <w:rFonts w:cs="Arial"/>
        </w:rPr>
        <w:t>€</w:t>
      </w:r>
      <w:r w:rsidRPr="00FE0DE3">
        <w:t>3.35/litre).</w:t>
      </w:r>
    </w:p>
    <w:p w:rsidR="0008680C" w:rsidRPr="00FE0DE3" w:rsidRDefault="0008680C" w:rsidP="00FD084F">
      <w:pPr>
        <w:pStyle w:val="Brdtekst"/>
      </w:pPr>
      <w:r w:rsidRPr="00FE0DE3">
        <w:t>Considering the capital growth factor information from de Jong [</w:t>
      </w:r>
      <w:r w:rsidR="005C47E6" w:rsidRPr="00FE0DE3">
        <w:t>17</w:t>
      </w:r>
      <w:r w:rsidRPr="00FE0DE3">
        <w:t xml:space="preserve">] the capital cost information for the nth plant from Tan and the Velocys pioneering plant is too close together. It is likely that the pioneering cost estimate is too low, we have increased it to </w:t>
      </w:r>
      <w:r w:rsidRPr="00FE0DE3">
        <w:rPr>
          <w:rFonts w:cs="Arial"/>
        </w:rPr>
        <w:t>€</w:t>
      </w:r>
      <w:r w:rsidRPr="00FE0DE3">
        <w:t>5.00/litre, which may still be too optimistic</w:t>
      </w:r>
    </w:p>
    <w:p w:rsidR="006F093D" w:rsidRPr="00FE0DE3" w:rsidRDefault="006F093D" w:rsidP="006F093D">
      <w:pPr>
        <w:pStyle w:val="Overskrift4"/>
      </w:pPr>
      <w:bookmarkStart w:id="354" w:name="_Toc510434821"/>
      <w:r w:rsidRPr="00FE0DE3">
        <w:t>Operating and Maintenance Costs</w:t>
      </w:r>
      <w:bookmarkEnd w:id="354"/>
    </w:p>
    <w:p w:rsidR="00E22437" w:rsidRPr="00FE0DE3" w:rsidRDefault="00E22437" w:rsidP="00E22437">
      <w:pPr>
        <w:pStyle w:val="Brdtekst"/>
      </w:pPr>
      <w:r w:rsidRPr="00FE0DE3">
        <w:t>The Tan et al estimates of fixed and variable operating costs, excluding feedstock are shown in the following table.</w:t>
      </w:r>
      <w:r w:rsidR="00BC221F" w:rsidRPr="00FE0DE3">
        <w:t xml:space="preserve"> These costs are much less than the feedstock costs and the capital related costs in the analysis.</w:t>
      </w:r>
    </w:p>
    <w:p w:rsidR="00E22437" w:rsidRPr="00FE0DE3" w:rsidRDefault="00E22437" w:rsidP="00E22437">
      <w:pPr>
        <w:pStyle w:val="Billedtekst"/>
      </w:pPr>
      <w:bookmarkStart w:id="355" w:name="_Toc510434989"/>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9</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5</w:t>
      </w:r>
      <w:r w:rsidR="0063383E" w:rsidRPr="00FE0DE3">
        <w:fldChar w:fldCharType="end"/>
      </w:r>
      <w:r w:rsidRPr="00FE0DE3">
        <w:tab/>
        <w:t>Operating and Maintenance Costs</w:t>
      </w:r>
      <w:bookmarkEnd w:id="3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3600"/>
      </w:tblGrid>
      <w:tr w:rsidR="00E22437" w:rsidRPr="00FE0DE3" w:rsidTr="00D76C0D">
        <w:tc>
          <w:tcPr>
            <w:tcW w:w="5148" w:type="dxa"/>
            <w:tcBorders>
              <w:top w:val="single" w:sz="12" w:space="0" w:color="auto"/>
              <w:left w:val="single" w:sz="12" w:space="0" w:color="auto"/>
              <w:bottom w:val="single" w:sz="12" w:space="0" w:color="auto"/>
              <w:right w:val="single" w:sz="6" w:space="0" w:color="auto"/>
            </w:tcBorders>
            <w:shd w:val="clear" w:color="auto" w:fill="auto"/>
          </w:tcPr>
          <w:p w:rsidR="00E22437" w:rsidRPr="00FE0DE3" w:rsidRDefault="00E22437" w:rsidP="00CA38D6">
            <w:r w:rsidRPr="00FE0DE3">
              <w:t>Parameter</w:t>
            </w:r>
          </w:p>
        </w:tc>
        <w:tc>
          <w:tcPr>
            <w:tcW w:w="3600" w:type="dxa"/>
            <w:tcBorders>
              <w:top w:val="single" w:sz="12" w:space="0" w:color="auto"/>
              <w:left w:val="single" w:sz="6" w:space="0" w:color="auto"/>
              <w:bottom w:val="single" w:sz="12" w:space="0" w:color="auto"/>
              <w:right w:val="single" w:sz="12" w:space="0" w:color="auto"/>
            </w:tcBorders>
            <w:shd w:val="clear" w:color="auto" w:fill="auto"/>
          </w:tcPr>
          <w:p w:rsidR="00E22437" w:rsidRPr="00FE0DE3" w:rsidRDefault="00E22437" w:rsidP="00CA38D6">
            <w:pPr>
              <w:jc w:val="right"/>
            </w:pPr>
            <w:r w:rsidRPr="00FE0DE3">
              <w:t>Euro/litre</w:t>
            </w:r>
          </w:p>
        </w:tc>
      </w:tr>
      <w:tr w:rsidR="00E22437" w:rsidRPr="00FE0DE3" w:rsidTr="00D76C0D">
        <w:tc>
          <w:tcPr>
            <w:tcW w:w="5148" w:type="dxa"/>
            <w:tcBorders>
              <w:top w:val="single" w:sz="12" w:space="0" w:color="auto"/>
              <w:left w:val="single" w:sz="12" w:space="0" w:color="auto"/>
              <w:bottom w:val="single" w:sz="4" w:space="0" w:color="auto"/>
              <w:right w:val="single" w:sz="4" w:space="0" w:color="auto"/>
            </w:tcBorders>
            <w:shd w:val="clear" w:color="auto" w:fill="auto"/>
          </w:tcPr>
          <w:p w:rsidR="00E22437" w:rsidRPr="00FE0DE3" w:rsidRDefault="00E22437" w:rsidP="00CA38D6">
            <w:r w:rsidRPr="00FE0DE3">
              <w:t>Variable operating costs, ex feedstock</w:t>
            </w:r>
          </w:p>
        </w:tc>
        <w:tc>
          <w:tcPr>
            <w:tcW w:w="3600" w:type="dxa"/>
            <w:tcBorders>
              <w:top w:val="single" w:sz="12" w:space="0" w:color="auto"/>
              <w:left w:val="single" w:sz="4" w:space="0" w:color="auto"/>
              <w:bottom w:val="single" w:sz="4" w:space="0" w:color="auto"/>
              <w:right w:val="single" w:sz="12" w:space="0" w:color="auto"/>
            </w:tcBorders>
            <w:shd w:val="clear" w:color="auto" w:fill="auto"/>
          </w:tcPr>
          <w:p w:rsidR="00E22437" w:rsidRPr="00FE0DE3" w:rsidRDefault="00BC221F" w:rsidP="00CA38D6">
            <w:pPr>
              <w:jc w:val="right"/>
            </w:pPr>
            <w:r w:rsidRPr="00FE0DE3">
              <w:t>0.01</w:t>
            </w:r>
          </w:p>
        </w:tc>
      </w:tr>
      <w:tr w:rsidR="00E22437" w:rsidRPr="00FE0DE3" w:rsidTr="00D76C0D">
        <w:tc>
          <w:tcPr>
            <w:tcW w:w="5148" w:type="dxa"/>
            <w:tcBorders>
              <w:top w:val="single" w:sz="4" w:space="0" w:color="auto"/>
              <w:left w:val="single" w:sz="12" w:space="0" w:color="auto"/>
              <w:bottom w:val="single" w:sz="12" w:space="0" w:color="auto"/>
              <w:right w:val="single" w:sz="4" w:space="0" w:color="auto"/>
            </w:tcBorders>
            <w:shd w:val="clear" w:color="auto" w:fill="auto"/>
          </w:tcPr>
          <w:p w:rsidR="00E22437" w:rsidRPr="00FE0DE3" w:rsidRDefault="00E22437" w:rsidP="00CA38D6">
            <w:r w:rsidRPr="00FE0DE3">
              <w:t>Fixed costs</w:t>
            </w:r>
          </w:p>
        </w:tc>
        <w:tc>
          <w:tcPr>
            <w:tcW w:w="3600" w:type="dxa"/>
            <w:tcBorders>
              <w:top w:val="single" w:sz="4" w:space="0" w:color="auto"/>
              <w:left w:val="single" w:sz="4" w:space="0" w:color="auto"/>
              <w:bottom w:val="single" w:sz="12" w:space="0" w:color="auto"/>
              <w:right w:val="single" w:sz="12" w:space="0" w:color="auto"/>
            </w:tcBorders>
            <w:shd w:val="clear" w:color="auto" w:fill="auto"/>
          </w:tcPr>
          <w:p w:rsidR="00E22437" w:rsidRPr="00FE0DE3" w:rsidRDefault="00BC221F" w:rsidP="00CA38D6">
            <w:pPr>
              <w:jc w:val="right"/>
            </w:pPr>
            <w:r w:rsidRPr="00FE0DE3">
              <w:t>0.12</w:t>
            </w:r>
          </w:p>
        </w:tc>
      </w:tr>
    </w:tbl>
    <w:p w:rsidR="00E22437" w:rsidRPr="00FE0DE3" w:rsidRDefault="00E22437" w:rsidP="00E22437"/>
    <w:p w:rsidR="00E22437" w:rsidRPr="00FE0DE3" w:rsidRDefault="00E22437" w:rsidP="00E22437">
      <w:pPr>
        <w:pStyle w:val="Overskrift4"/>
      </w:pPr>
      <w:bookmarkStart w:id="356" w:name="_Toc510434822"/>
      <w:r w:rsidRPr="00FE0DE3">
        <w:t>Start-up Costs</w:t>
      </w:r>
      <w:bookmarkEnd w:id="356"/>
    </w:p>
    <w:p w:rsidR="00E22437" w:rsidRPr="00FE0DE3" w:rsidRDefault="00BC221F" w:rsidP="00E22437">
      <w:pPr>
        <w:pStyle w:val="Brdtekst"/>
      </w:pPr>
      <w:r w:rsidRPr="00FE0DE3">
        <w:t>The start-up costs are included in the costs shown above.</w:t>
      </w:r>
    </w:p>
    <w:p w:rsidR="006F093D" w:rsidRPr="00FE0DE3" w:rsidRDefault="006F093D" w:rsidP="006F093D">
      <w:pPr>
        <w:pStyle w:val="Overskrift3"/>
      </w:pPr>
      <w:bookmarkStart w:id="357" w:name="_Toc510434823"/>
      <w:r w:rsidRPr="00FE0DE3">
        <w:t>Technology Specific Data</w:t>
      </w:r>
      <w:bookmarkEnd w:id="357"/>
    </w:p>
    <w:p w:rsidR="00CA38D6" w:rsidRPr="00FE0DE3" w:rsidRDefault="00CA38D6" w:rsidP="00CA38D6">
      <w:pPr>
        <w:pStyle w:val="Brdtekst"/>
      </w:pPr>
      <w:r w:rsidRPr="00FE0DE3">
        <w:t>The typical properties of FT diesel are compared to petroleum diesel in the following table.</w:t>
      </w:r>
      <w:r w:rsidR="004E0BB7" w:rsidRPr="00FE0DE3">
        <w:t xml:space="preserve"> The fuel has a higher cetane than petroleum diesel but a lower volumetric energy content.</w:t>
      </w:r>
    </w:p>
    <w:p w:rsidR="00CA38D6" w:rsidRPr="00FE0DE3" w:rsidRDefault="00CA38D6" w:rsidP="00CA38D6">
      <w:pPr>
        <w:pStyle w:val="Billedtekst"/>
      </w:pPr>
      <w:bookmarkStart w:id="358" w:name="_Toc510434990"/>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9</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6</w:t>
      </w:r>
      <w:r w:rsidR="0063383E" w:rsidRPr="00FE0DE3">
        <w:fldChar w:fldCharType="end"/>
      </w:r>
      <w:r w:rsidRPr="00FE0DE3">
        <w:tab/>
        <w:t>Typical Fuel Properties</w:t>
      </w:r>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CA38D6" w:rsidRPr="00FE0DE3" w:rsidTr="00D76C0D">
        <w:tc>
          <w:tcPr>
            <w:tcW w:w="2952" w:type="dxa"/>
            <w:tcBorders>
              <w:top w:val="single" w:sz="12" w:space="0" w:color="auto"/>
              <w:left w:val="single" w:sz="12" w:space="0" w:color="auto"/>
              <w:bottom w:val="single" w:sz="12" w:space="0" w:color="auto"/>
              <w:right w:val="single" w:sz="6" w:space="0" w:color="auto"/>
            </w:tcBorders>
            <w:shd w:val="clear" w:color="auto" w:fill="auto"/>
          </w:tcPr>
          <w:p w:rsidR="00CA38D6" w:rsidRPr="00FE0DE3" w:rsidRDefault="00CA38D6" w:rsidP="00CA38D6"/>
        </w:tc>
        <w:tc>
          <w:tcPr>
            <w:tcW w:w="2952" w:type="dxa"/>
            <w:tcBorders>
              <w:top w:val="single" w:sz="12" w:space="0" w:color="auto"/>
              <w:left w:val="single" w:sz="6" w:space="0" w:color="auto"/>
              <w:bottom w:val="single" w:sz="12" w:space="0" w:color="auto"/>
              <w:right w:val="single" w:sz="6" w:space="0" w:color="auto"/>
            </w:tcBorders>
            <w:shd w:val="clear" w:color="auto" w:fill="auto"/>
          </w:tcPr>
          <w:p w:rsidR="00CA38D6" w:rsidRPr="00FE0DE3" w:rsidRDefault="00CA38D6" w:rsidP="00F127CE">
            <w:pPr>
              <w:jc w:val="right"/>
            </w:pPr>
            <w:r w:rsidRPr="00FE0DE3">
              <w:t>Petroleum Diesel</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CA38D6" w:rsidRPr="00FE0DE3" w:rsidRDefault="00CA38D6" w:rsidP="00F127CE">
            <w:pPr>
              <w:jc w:val="right"/>
            </w:pPr>
            <w:r w:rsidRPr="00FE0DE3">
              <w:t>FT Diesel</w:t>
            </w:r>
          </w:p>
        </w:tc>
      </w:tr>
      <w:tr w:rsidR="00CA38D6" w:rsidRPr="00FE0DE3" w:rsidTr="00D76C0D">
        <w:tc>
          <w:tcPr>
            <w:tcW w:w="2952" w:type="dxa"/>
            <w:tcBorders>
              <w:top w:val="single" w:sz="12" w:space="0" w:color="auto"/>
              <w:left w:val="single" w:sz="12" w:space="0" w:color="auto"/>
              <w:bottom w:val="single" w:sz="4" w:space="0" w:color="auto"/>
              <w:right w:val="single" w:sz="4" w:space="0" w:color="auto"/>
            </w:tcBorders>
            <w:shd w:val="clear" w:color="auto" w:fill="auto"/>
          </w:tcPr>
          <w:p w:rsidR="00CA38D6" w:rsidRPr="00FE0DE3" w:rsidRDefault="00CA38D6" w:rsidP="00CA38D6">
            <w:r w:rsidRPr="00FE0DE3">
              <w:t>Density, kg/litre</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CA38D6" w:rsidRPr="00FE0DE3" w:rsidRDefault="004E0BB7" w:rsidP="00F127CE">
            <w:pPr>
              <w:jc w:val="right"/>
            </w:pPr>
            <w:r w:rsidRPr="00FE0DE3">
              <w:t>0.84</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CA38D6" w:rsidRPr="00FE0DE3" w:rsidRDefault="004E0BB7" w:rsidP="00F127CE">
            <w:pPr>
              <w:jc w:val="right"/>
            </w:pPr>
            <w:r w:rsidRPr="00FE0DE3">
              <w:t>0.77</w:t>
            </w:r>
          </w:p>
        </w:tc>
      </w:tr>
      <w:tr w:rsidR="00CA38D6"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CA38D6" w:rsidRPr="00FE0DE3" w:rsidRDefault="00CA38D6" w:rsidP="00CA38D6">
            <w:r w:rsidRPr="00FE0DE3">
              <w:t>Energy content, MJ/litre</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CA38D6" w:rsidRPr="00FE0DE3" w:rsidRDefault="004E0BB7" w:rsidP="00F127CE">
            <w:pPr>
              <w:jc w:val="right"/>
            </w:pPr>
            <w:r w:rsidRPr="00FE0DE3">
              <w:t>36.0</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CA38D6" w:rsidRPr="00FE0DE3" w:rsidRDefault="004E0BB7" w:rsidP="00F127CE">
            <w:pPr>
              <w:jc w:val="right"/>
            </w:pPr>
            <w:r w:rsidRPr="00FE0DE3">
              <w:t>33.9</w:t>
            </w:r>
          </w:p>
        </w:tc>
      </w:tr>
      <w:tr w:rsidR="00CA38D6"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CA38D6" w:rsidRPr="00FE0DE3" w:rsidRDefault="00CA38D6" w:rsidP="00CA38D6">
            <w:r w:rsidRPr="00FE0DE3">
              <w:t>Energy content, MJ/kg</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CA38D6" w:rsidRPr="00FE0DE3" w:rsidRDefault="004E0BB7" w:rsidP="00F127CE">
            <w:pPr>
              <w:jc w:val="right"/>
            </w:pPr>
            <w:r w:rsidRPr="00FE0DE3">
              <w:t>42.8</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CA38D6" w:rsidRPr="00FE0DE3" w:rsidRDefault="004E0BB7" w:rsidP="00F127CE">
            <w:pPr>
              <w:jc w:val="right"/>
            </w:pPr>
            <w:r w:rsidRPr="00FE0DE3">
              <w:t>44.0</w:t>
            </w:r>
          </w:p>
        </w:tc>
      </w:tr>
      <w:tr w:rsidR="004E0BB7" w:rsidRPr="00FE0DE3" w:rsidTr="00D76C0D">
        <w:tc>
          <w:tcPr>
            <w:tcW w:w="2952" w:type="dxa"/>
            <w:tcBorders>
              <w:top w:val="single" w:sz="4" w:space="0" w:color="auto"/>
              <w:left w:val="single" w:sz="12" w:space="0" w:color="auto"/>
              <w:bottom w:val="single" w:sz="12" w:space="0" w:color="auto"/>
              <w:right w:val="single" w:sz="4" w:space="0" w:color="auto"/>
            </w:tcBorders>
            <w:shd w:val="clear" w:color="auto" w:fill="auto"/>
          </w:tcPr>
          <w:p w:rsidR="004E0BB7" w:rsidRPr="00FE0DE3" w:rsidRDefault="004E0BB7" w:rsidP="00CA38D6">
            <w:r w:rsidRPr="00FE0DE3">
              <w:t>Cetane</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4E0BB7" w:rsidRPr="00FE0DE3" w:rsidRDefault="004E0BB7" w:rsidP="00F127CE">
            <w:pPr>
              <w:jc w:val="right"/>
            </w:pPr>
            <w:r w:rsidRPr="00FE0DE3">
              <w:t>48</w:t>
            </w: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4E0BB7" w:rsidRPr="00FE0DE3" w:rsidRDefault="004E0BB7" w:rsidP="00F127CE">
            <w:pPr>
              <w:jc w:val="right"/>
            </w:pPr>
            <w:r w:rsidRPr="00FE0DE3">
              <w:t>~70</w:t>
            </w:r>
          </w:p>
        </w:tc>
      </w:tr>
    </w:tbl>
    <w:p w:rsidR="00CA38D6" w:rsidRPr="00FE0DE3" w:rsidRDefault="00CA38D6" w:rsidP="00CA38D6"/>
    <w:p w:rsidR="006C5B72" w:rsidRPr="00FE0DE3" w:rsidRDefault="006C5B72" w:rsidP="006C5B72">
      <w:pPr>
        <w:pStyle w:val="Overskrift2"/>
      </w:pPr>
      <w:bookmarkStart w:id="359" w:name="_Toc510434824"/>
      <w:r w:rsidRPr="00FE0DE3">
        <w:t>Summary</w:t>
      </w:r>
      <w:bookmarkEnd w:id="359"/>
    </w:p>
    <w:p w:rsidR="002A62B3" w:rsidRPr="00FE0DE3" w:rsidRDefault="002A62B3" w:rsidP="002A62B3">
      <w:pPr>
        <w:pStyle w:val="Brdtekst"/>
      </w:pPr>
      <w:r w:rsidRPr="00FE0DE3">
        <w:t>The quantitative data for the biomass to diesel and jet process are summarized in the following table.</w:t>
      </w:r>
    </w:p>
    <w:p w:rsidR="002A62B3" w:rsidRPr="00FE0DE3" w:rsidRDefault="002A62B3" w:rsidP="002A62B3">
      <w:pPr>
        <w:pStyle w:val="Brdtekst"/>
      </w:pPr>
    </w:p>
    <w:p w:rsidR="006C5B72" w:rsidRPr="00FE0DE3" w:rsidRDefault="004E0BB7" w:rsidP="006C5B72">
      <w:pPr>
        <w:pStyle w:val="Billedtekst"/>
      </w:pPr>
      <w:r w:rsidRPr="00FE0DE3">
        <w:br w:type="page"/>
      </w:r>
      <w:bookmarkStart w:id="360" w:name="_Toc510434991"/>
      <w:r w:rsidR="006C5B72"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9</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7</w:t>
      </w:r>
      <w:r w:rsidR="0063383E" w:rsidRPr="00FE0DE3">
        <w:fldChar w:fldCharType="end"/>
      </w:r>
      <w:r w:rsidR="00265E86" w:rsidRPr="00FE0DE3">
        <w:tab/>
      </w:r>
      <w:r w:rsidR="006C5B72" w:rsidRPr="00FE0DE3">
        <w:t>Biomass Gasification Datasheet</w:t>
      </w:r>
      <w:bookmarkEnd w:id="360"/>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6C5B72" w:rsidRPr="00FE0DE3" w:rsidTr="00CE5A78">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4E0BB7" w:rsidP="004E0BB7">
            <w:pPr>
              <w:jc w:val="center"/>
              <w:rPr>
                <w:rFonts w:cs="Arial"/>
                <w:b/>
                <w:bCs/>
                <w:sz w:val="16"/>
              </w:rPr>
            </w:pPr>
            <w:r w:rsidRPr="00FE0DE3">
              <w:rPr>
                <w:rFonts w:cs="Arial"/>
                <w:b/>
                <w:bCs/>
                <w:sz w:val="16"/>
              </w:rPr>
              <w:t>Biomass to Diesel and Jet</w:t>
            </w:r>
          </w:p>
        </w:tc>
      </w:tr>
      <w:tr w:rsidR="006C5B72" w:rsidRPr="00FE0DE3" w:rsidTr="00CE5A78">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Ref</w:t>
            </w: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p>
        </w:tc>
      </w:tr>
      <w:tr w:rsidR="006C5B72" w:rsidRPr="00FE0DE3" w:rsidTr="00CE5A78">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b/>
                <w:bCs/>
                <w:sz w:val="16"/>
              </w:rPr>
            </w:pPr>
            <w:r w:rsidRPr="00FE0DE3">
              <w:rPr>
                <w:rFonts w:cs="Arial"/>
                <w:b/>
                <w:bCs/>
                <w:sz w:val="16"/>
              </w:rPr>
              <w:t>Energy/technical data</w:t>
            </w:r>
          </w:p>
        </w:tc>
      </w:tr>
      <w:tr w:rsidR="006C5B72"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4E0BB7">
            <w:pPr>
              <w:rPr>
                <w:rFonts w:cs="Arial"/>
                <w:sz w:val="16"/>
                <w:szCs w:val="18"/>
              </w:rPr>
            </w:pPr>
            <w:r w:rsidRPr="00FE0DE3">
              <w:rPr>
                <w:rFonts w:cs="Arial"/>
                <w:sz w:val="16"/>
                <w:szCs w:val="18"/>
              </w:rPr>
              <w:t xml:space="preserve">Typical total plant size 1,000 t </w:t>
            </w:r>
            <w:r w:rsidR="004E0BB7" w:rsidRPr="00FE0DE3">
              <w:rPr>
                <w:rFonts w:cs="Arial"/>
                <w:sz w:val="16"/>
                <w:szCs w:val="18"/>
              </w:rPr>
              <w:t>FT Liquids</w:t>
            </w:r>
            <w:r w:rsidRPr="00FE0DE3">
              <w:rPr>
                <w:rFonts w:cs="Arial"/>
                <w:sz w:val="16"/>
                <w:szCs w:val="18"/>
              </w:rPr>
              <w:t>/year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E348C" w:rsidP="00CE5A78">
            <w:pPr>
              <w:jc w:val="center"/>
              <w:rPr>
                <w:rFonts w:cs="Arial"/>
                <w:sz w:val="16"/>
                <w:szCs w:val="18"/>
              </w:rPr>
            </w:pPr>
            <w:r w:rsidRPr="00FE0DE3">
              <w:rPr>
                <w:rFonts w:cs="Arial"/>
                <w:sz w:val="16"/>
                <w:szCs w:val="18"/>
              </w:rPr>
              <w:t>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E348C" w:rsidP="00CE5A78">
            <w:pPr>
              <w:jc w:val="center"/>
              <w:rPr>
                <w:rFonts w:cs="Arial"/>
                <w:sz w:val="16"/>
                <w:szCs w:val="18"/>
              </w:rPr>
            </w:pPr>
            <w:r w:rsidRPr="00FE0DE3">
              <w:rPr>
                <w:rFonts w:cs="Arial"/>
                <w:sz w:val="16"/>
                <w:szCs w:val="18"/>
              </w:rPr>
              <w:t>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E348C" w:rsidP="00CE5A78">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E348C" w:rsidP="00CE5A78">
            <w:pPr>
              <w:jc w:val="center"/>
              <w:rPr>
                <w:rFonts w:cs="Arial"/>
                <w:sz w:val="16"/>
                <w:szCs w:val="18"/>
              </w:rPr>
            </w:pPr>
            <w:r w:rsidRPr="00FE0DE3">
              <w:rPr>
                <w:rFonts w:cs="Arial"/>
                <w:sz w:val="16"/>
                <w:szCs w:val="18"/>
              </w:rPr>
              <w:t>150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A14DEE" w:rsidP="00CE5A78">
            <w:pPr>
              <w:jc w:val="center"/>
              <w:rPr>
                <w:rFonts w:cs="Arial"/>
                <w:sz w:val="16"/>
                <w:szCs w:val="18"/>
              </w:rPr>
            </w:pPr>
            <w:r w:rsidRPr="00FE0DE3">
              <w:rPr>
                <w:rFonts w:cs="Arial"/>
                <w:sz w:val="16"/>
                <w:szCs w:val="18"/>
              </w:rPr>
              <w:t>100%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A14DEE"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E348C" w:rsidP="00CE5A78">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E348C" w:rsidP="00CE5A78">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A14DEE"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FE348C" w:rsidP="00CE5A78">
            <w:pPr>
              <w:jc w:val="center"/>
              <w:rPr>
                <w:rFonts w:cs="Arial"/>
                <w:sz w:val="16"/>
                <w:szCs w:val="18"/>
              </w:rPr>
            </w:pPr>
            <w:r w:rsidRPr="00FE0DE3">
              <w:rPr>
                <w:rFonts w:cs="Arial"/>
                <w:sz w:val="16"/>
                <w:szCs w:val="18"/>
              </w:rPr>
              <w:t>1, 6</w:t>
            </w:r>
          </w:p>
        </w:tc>
      </w:tr>
      <w:tr w:rsidR="00A14DEE"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14DEE" w:rsidRPr="00FE0DE3" w:rsidRDefault="00A14DEE" w:rsidP="004E0BB7">
            <w:pPr>
              <w:rPr>
                <w:rFonts w:cs="Arial"/>
                <w:sz w:val="16"/>
                <w:szCs w:val="18"/>
              </w:rPr>
            </w:pPr>
            <w:r w:rsidRPr="00FE0DE3">
              <w:rPr>
                <w:rFonts w:cs="Arial"/>
                <w:sz w:val="16"/>
                <w:szCs w:val="18"/>
              </w:rPr>
              <w:t>Typical total plant size,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150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225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100%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1, 6</w:t>
            </w:r>
          </w:p>
        </w:tc>
      </w:tr>
      <w:tr w:rsidR="006C5B72" w:rsidRPr="00FE0DE3" w:rsidTr="00CE5A78">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 xml:space="preserve"> Inputs</w:t>
            </w:r>
          </w:p>
        </w:tc>
      </w:tr>
      <w:tr w:rsidR="00A14DEE"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14DEE" w:rsidRPr="00FE0DE3" w:rsidRDefault="00A14DEE" w:rsidP="004E0BB7">
            <w:pPr>
              <w:rPr>
                <w:rFonts w:cs="Arial"/>
                <w:sz w:val="16"/>
                <w:szCs w:val="18"/>
              </w:rPr>
            </w:pPr>
            <w:r w:rsidRPr="00FE0DE3">
              <w:rPr>
                <w:rFonts w:cs="Arial"/>
                <w:sz w:val="16"/>
                <w:szCs w:val="18"/>
              </w:rPr>
              <w:t xml:space="preserve">Feedstock Consumption, </w:t>
            </w:r>
            <w:r w:rsidR="00AE6177" w:rsidRPr="00FE0DE3">
              <w:rPr>
                <w:rFonts w:cs="Arial"/>
                <w:sz w:val="16"/>
                <w:szCs w:val="18"/>
              </w:rPr>
              <w:t>,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E6177" w:rsidP="00312162">
            <w:pPr>
              <w:jc w:val="center"/>
              <w:rPr>
                <w:rFonts w:cs="Arial"/>
                <w:sz w:val="16"/>
                <w:szCs w:val="18"/>
              </w:rPr>
            </w:pPr>
            <w:r w:rsidRPr="00FE0DE3">
              <w:rPr>
                <w:rFonts w:cs="Arial"/>
                <w:sz w:val="16"/>
                <w:szCs w:val="18"/>
              </w:rPr>
              <w:t>0.</w:t>
            </w:r>
            <w:r w:rsidR="00312162" w:rsidRPr="00FE0DE3">
              <w:rPr>
                <w:rFonts w:cs="Arial"/>
                <w:sz w:val="16"/>
                <w:szCs w:val="18"/>
              </w:rPr>
              <w:t>33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E6177" w:rsidP="00312162">
            <w:pPr>
              <w:jc w:val="center"/>
              <w:rPr>
                <w:rFonts w:cs="Arial"/>
                <w:sz w:val="16"/>
                <w:szCs w:val="18"/>
              </w:rPr>
            </w:pPr>
            <w:r w:rsidRPr="00FE0DE3">
              <w:rPr>
                <w:rFonts w:cs="Arial"/>
                <w:sz w:val="16"/>
                <w:szCs w:val="18"/>
              </w:rPr>
              <w:t>0.</w:t>
            </w:r>
            <w:r w:rsidR="00312162" w:rsidRPr="00FE0DE3">
              <w:rPr>
                <w:rFonts w:cs="Arial"/>
                <w:sz w:val="16"/>
                <w:szCs w:val="18"/>
              </w:rPr>
              <w:t>33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E6177" w:rsidP="00312162">
            <w:pPr>
              <w:jc w:val="center"/>
              <w:rPr>
                <w:rFonts w:cs="Arial"/>
                <w:sz w:val="16"/>
                <w:szCs w:val="18"/>
              </w:rPr>
            </w:pPr>
            <w:r w:rsidRPr="00FE0DE3">
              <w:rPr>
                <w:rFonts w:cs="Arial"/>
                <w:sz w:val="16"/>
                <w:szCs w:val="18"/>
              </w:rPr>
              <w:t>0.</w:t>
            </w:r>
            <w:r w:rsidR="00312162" w:rsidRPr="00FE0DE3">
              <w:rPr>
                <w:rFonts w:cs="Arial"/>
                <w:sz w:val="16"/>
                <w:szCs w:val="18"/>
              </w:rPr>
              <w:t>38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E6177" w:rsidP="00312162">
            <w:pPr>
              <w:jc w:val="center"/>
              <w:rPr>
                <w:rFonts w:cs="Arial"/>
                <w:sz w:val="16"/>
                <w:szCs w:val="18"/>
              </w:rPr>
            </w:pPr>
            <w:r w:rsidRPr="00FE0DE3">
              <w:rPr>
                <w:rFonts w:cs="Arial"/>
                <w:sz w:val="16"/>
                <w:szCs w:val="18"/>
              </w:rPr>
              <w:t>0.</w:t>
            </w:r>
            <w:r w:rsidR="00312162" w:rsidRPr="00FE0DE3">
              <w:rPr>
                <w:rFonts w:cs="Arial"/>
                <w:sz w:val="16"/>
                <w:szCs w:val="18"/>
              </w:rPr>
              <w:t>38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Outputs</w:t>
            </w:r>
          </w:p>
        </w:tc>
      </w:tr>
      <w:tr w:rsidR="00A14DEE" w:rsidRPr="00FE0DE3" w:rsidTr="0069453A">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14DEE" w:rsidRPr="00FE0DE3" w:rsidRDefault="00A14DEE" w:rsidP="0069453A">
            <w:pPr>
              <w:rPr>
                <w:rFonts w:cs="Arial"/>
                <w:sz w:val="16"/>
                <w:szCs w:val="18"/>
              </w:rPr>
            </w:pPr>
            <w:r w:rsidRPr="00FE0DE3">
              <w:rPr>
                <w:rFonts w:cs="Arial"/>
                <w:sz w:val="16"/>
                <w:szCs w:val="18"/>
              </w:rPr>
              <w:t xml:space="preserve">FT Liquids Output, </w:t>
            </w:r>
            <w:r w:rsidR="00AE6177" w:rsidRPr="00FE0DE3">
              <w:rPr>
                <w:rFonts w:cs="Arial"/>
                <w:sz w:val="16"/>
                <w:szCs w:val="18"/>
              </w:rPr>
              <w:t xml:space="preserve">, MWh/MWh Total </w:t>
            </w:r>
            <w:r w:rsidR="0069453A" w:rsidRPr="00FE0DE3">
              <w:rPr>
                <w:rFonts w:cs="Arial"/>
                <w:sz w:val="16"/>
                <w:szCs w:val="18"/>
              </w:rPr>
              <w:t>Output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69453A" w:rsidP="00A14DEE">
            <w:pPr>
              <w:jc w:val="center"/>
              <w:rPr>
                <w:rFonts w:cs="Arial"/>
                <w:sz w:val="16"/>
                <w:szCs w:val="18"/>
              </w:rPr>
            </w:pPr>
            <w:r w:rsidRPr="00FE0DE3">
              <w:rPr>
                <w:rFonts w:cs="Arial"/>
                <w:sz w:val="16"/>
                <w:szCs w:val="18"/>
              </w:rPr>
              <w:t>0.38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69453A" w:rsidP="00CE5A78">
            <w:pPr>
              <w:jc w:val="center"/>
              <w:rPr>
                <w:rFonts w:cs="Arial"/>
                <w:sz w:val="16"/>
                <w:szCs w:val="18"/>
              </w:rPr>
            </w:pPr>
            <w:r w:rsidRPr="00FE0DE3">
              <w:rPr>
                <w:rFonts w:cs="Arial"/>
                <w:sz w:val="16"/>
                <w:szCs w:val="18"/>
              </w:rPr>
              <w:t>0.38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69453A" w:rsidP="00CE5A78">
            <w:pPr>
              <w:jc w:val="center"/>
              <w:rPr>
                <w:rFonts w:cs="Arial"/>
                <w:sz w:val="16"/>
                <w:szCs w:val="18"/>
              </w:rPr>
            </w:pPr>
            <w:r w:rsidRPr="00FE0DE3">
              <w:rPr>
                <w:rFonts w:cs="Arial"/>
                <w:sz w:val="16"/>
                <w:szCs w:val="18"/>
              </w:rPr>
              <w:t>0.40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69453A" w:rsidP="00CE5A78">
            <w:pPr>
              <w:jc w:val="center"/>
              <w:rPr>
                <w:rFonts w:cs="Arial"/>
                <w:sz w:val="16"/>
                <w:szCs w:val="18"/>
              </w:rPr>
            </w:pPr>
            <w:r w:rsidRPr="00FE0DE3">
              <w:rPr>
                <w:rFonts w:cs="Arial"/>
                <w:sz w:val="16"/>
                <w:szCs w:val="18"/>
              </w:rPr>
              <w:t>0.45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1</w:t>
            </w:r>
          </w:p>
        </w:tc>
      </w:tr>
      <w:tr w:rsidR="00A14DEE" w:rsidRPr="00FE0DE3" w:rsidTr="00CE5A78">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A14DEE" w:rsidRPr="00FE0DE3" w:rsidRDefault="00A14DEE" w:rsidP="00CE5A78">
            <w:pPr>
              <w:rPr>
                <w:rStyle w:val="Kommentarhenvisning"/>
                <w:rFonts w:cs="Arial"/>
                <w:lang w:eastAsia="x-none"/>
              </w:rPr>
            </w:pPr>
            <w:r w:rsidRPr="00FE0DE3">
              <w:rPr>
                <w:rFonts w:cs="Arial"/>
                <w:sz w:val="16"/>
                <w:szCs w:val="16"/>
                <w:lang w:eastAsia="x-none"/>
              </w:rPr>
              <w:t xml:space="preserve">Co-products  Output, </w:t>
            </w:r>
            <w:r w:rsidR="00AE6177" w:rsidRPr="00FE0DE3">
              <w:rPr>
                <w:rFonts w:cs="Arial"/>
                <w:sz w:val="16"/>
                <w:szCs w:val="18"/>
              </w:rPr>
              <w:t>, MWh/MWh 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AE6177">
            <w:pPr>
              <w:jc w:val="center"/>
              <w:rPr>
                <w:rFonts w:cs="Arial"/>
                <w:sz w:val="16"/>
                <w:szCs w:val="18"/>
              </w:rPr>
            </w:pPr>
            <w:r w:rsidRPr="00FE0DE3">
              <w:rPr>
                <w:rFonts w:cs="Arial"/>
                <w:sz w:val="16"/>
                <w:szCs w:val="18"/>
              </w:rPr>
              <w:t>0.</w:t>
            </w:r>
            <w:r w:rsidR="00AE6177" w:rsidRPr="00FE0DE3">
              <w:rPr>
                <w:rFonts w:cs="Arial"/>
                <w:sz w:val="16"/>
                <w:szCs w:val="18"/>
              </w:rPr>
              <w:t>01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AE6177">
            <w:pPr>
              <w:jc w:val="center"/>
              <w:rPr>
                <w:rFonts w:cs="Arial"/>
                <w:sz w:val="16"/>
                <w:szCs w:val="18"/>
              </w:rPr>
            </w:pPr>
            <w:r w:rsidRPr="00FE0DE3">
              <w:rPr>
                <w:rFonts w:cs="Arial"/>
                <w:sz w:val="16"/>
                <w:szCs w:val="18"/>
              </w:rPr>
              <w:t>0.</w:t>
            </w:r>
            <w:r w:rsidR="00AE6177" w:rsidRPr="00FE0DE3">
              <w:rPr>
                <w:rFonts w:cs="Arial"/>
                <w:sz w:val="16"/>
                <w:szCs w:val="18"/>
              </w:rPr>
              <w:t>01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AE6177">
            <w:pPr>
              <w:jc w:val="center"/>
              <w:rPr>
                <w:rFonts w:cs="Arial"/>
                <w:sz w:val="16"/>
                <w:szCs w:val="18"/>
              </w:rPr>
            </w:pPr>
            <w:r w:rsidRPr="00FE0DE3">
              <w:rPr>
                <w:rFonts w:cs="Arial"/>
                <w:sz w:val="16"/>
                <w:szCs w:val="18"/>
              </w:rPr>
              <w:t>0.</w:t>
            </w:r>
            <w:r w:rsidR="00AE6177" w:rsidRPr="00FE0DE3">
              <w:rPr>
                <w:rFonts w:cs="Arial"/>
                <w:sz w:val="16"/>
                <w:szCs w:val="18"/>
              </w:rPr>
              <w:t>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AE6177">
            <w:pPr>
              <w:jc w:val="center"/>
              <w:rPr>
                <w:rFonts w:cs="Arial"/>
                <w:sz w:val="16"/>
                <w:szCs w:val="18"/>
              </w:rPr>
            </w:pPr>
            <w:r w:rsidRPr="00FE0DE3">
              <w:rPr>
                <w:rFonts w:cs="Arial"/>
                <w:sz w:val="16"/>
                <w:szCs w:val="18"/>
              </w:rPr>
              <w:t>0.</w:t>
            </w:r>
            <w:r w:rsidR="00AE6177" w:rsidRPr="00FE0DE3">
              <w:rPr>
                <w:rFonts w:cs="Arial"/>
                <w:sz w:val="16"/>
                <w:szCs w:val="18"/>
              </w:rPr>
              <w:t>02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383297">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A14DEE" w:rsidRPr="00FE0DE3" w:rsidRDefault="00A14DEE"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A14DEE"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A14DEE"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A14DEE"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DE7336"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6C5B72" w:rsidRPr="00FE0DE3" w:rsidRDefault="006C5B72" w:rsidP="00CE5A78">
            <w:pPr>
              <w:rPr>
                <w:rFonts w:cs="Arial"/>
                <w:b/>
                <w:bCs/>
                <w:sz w:val="16"/>
              </w:rPr>
            </w:pPr>
            <w:r w:rsidRPr="00FE0DE3">
              <w:rPr>
                <w:rFonts w:cs="Arial"/>
                <w:b/>
                <w:bCs/>
                <w:sz w:val="16"/>
              </w:rPr>
              <w:t xml:space="preserve">Financial data                                 </w:t>
            </w:r>
          </w:p>
        </w:tc>
      </w:tr>
      <w:tr w:rsidR="001A2BFD" w:rsidRPr="00FE0DE3" w:rsidTr="001A2BFD">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A2BFD" w:rsidRPr="00FE0DE3" w:rsidRDefault="001A2BFD" w:rsidP="004E0BB7">
            <w:pPr>
              <w:rPr>
                <w:rFonts w:cs="Arial"/>
                <w:sz w:val="16"/>
                <w:szCs w:val="18"/>
              </w:rPr>
            </w:pPr>
            <w:r w:rsidRPr="00FE0DE3">
              <w:rPr>
                <w:rFonts w:cs="Arial"/>
                <w:sz w:val="16"/>
                <w:szCs w:val="18"/>
              </w:rPr>
              <w:t>Specific investment (€ /l FT Liquids)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08680C" w:rsidP="00CE5A78">
            <w:pPr>
              <w:jc w:val="center"/>
              <w:rPr>
                <w:rFonts w:cs="Arial"/>
                <w:sz w:val="16"/>
                <w:szCs w:val="18"/>
              </w:rPr>
            </w:pPr>
            <w:r w:rsidRPr="00FE0DE3">
              <w:rPr>
                <w:rFonts w:cs="Arial"/>
                <w:sz w:val="16"/>
                <w:szCs w:val="18"/>
              </w:rPr>
              <w:t>5.00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08680C" w:rsidP="00CE5A78">
            <w:pPr>
              <w:jc w:val="center"/>
              <w:rPr>
                <w:rFonts w:cs="Arial"/>
                <w:sz w:val="16"/>
                <w:szCs w:val="18"/>
              </w:rPr>
            </w:pPr>
            <w:r w:rsidRPr="00FE0DE3">
              <w:rPr>
                <w:rFonts w:cs="Arial"/>
                <w:sz w:val="16"/>
                <w:szCs w:val="18"/>
              </w:rPr>
              <w:t>5.00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1A2BFD" w:rsidP="0008680C">
            <w:pPr>
              <w:jc w:val="center"/>
              <w:rPr>
                <w:rFonts w:cs="Arial"/>
                <w:sz w:val="16"/>
                <w:szCs w:val="18"/>
              </w:rPr>
            </w:pPr>
            <w:r w:rsidRPr="00FE0DE3">
              <w:rPr>
                <w:rFonts w:cs="Arial"/>
                <w:sz w:val="16"/>
                <w:szCs w:val="18"/>
              </w:rPr>
              <w:t>4.</w:t>
            </w:r>
            <w:r w:rsidR="0008680C" w:rsidRPr="00FE0DE3">
              <w:rPr>
                <w:rFonts w:cs="Arial"/>
                <w:sz w:val="16"/>
                <w:szCs w:val="18"/>
              </w:rPr>
              <w:t>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1A2BFD" w:rsidP="00CE5A78">
            <w:pPr>
              <w:jc w:val="center"/>
              <w:rPr>
                <w:rFonts w:cs="Arial"/>
                <w:sz w:val="16"/>
                <w:szCs w:val="18"/>
              </w:rPr>
            </w:pPr>
            <w:r w:rsidRPr="00FE0DE3">
              <w:rPr>
                <w:rFonts w:cs="Arial"/>
                <w:sz w:val="16"/>
                <w:szCs w:val="18"/>
              </w:rPr>
              <w:t>4.00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1A2BFD" w:rsidP="00CE5A78">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1A2BFD" w:rsidP="00CE5A78">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1A2BFD" w:rsidP="00383297">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1A2BFD" w:rsidP="00383297">
            <w:pPr>
              <w:jc w:val="center"/>
              <w:rPr>
                <w:rFonts w:cs="Arial"/>
                <w:sz w:val="16"/>
                <w:szCs w:val="18"/>
              </w:rPr>
            </w:pPr>
            <w:r w:rsidRPr="00FE0DE3">
              <w:rPr>
                <w:rFonts w:cs="Arial"/>
                <w:sz w:val="16"/>
                <w:szCs w:val="18"/>
              </w:rPr>
              <w:t>120%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1A2BFD" w:rsidRPr="00FE0DE3" w:rsidRDefault="001A2BFD"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1A2BFD" w:rsidRPr="00FE0DE3" w:rsidRDefault="001A2BFD" w:rsidP="00CE5A78">
            <w:pPr>
              <w:jc w:val="center"/>
              <w:rPr>
                <w:rFonts w:cs="Arial"/>
                <w:sz w:val="16"/>
                <w:szCs w:val="18"/>
              </w:rPr>
            </w:pPr>
            <w:r w:rsidRPr="00FE0DE3">
              <w:rPr>
                <w:rFonts w:cs="Arial"/>
                <w:sz w:val="16"/>
                <w:szCs w:val="18"/>
              </w:rPr>
              <w:t>1, 6, 7, 8, 9</w:t>
            </w:r>
          </w:p>
        </w:tc>
      </w:tr>
      <w:tr w:rsidR="006C5B72" w:rsidRPr="00FE0DE3" w:rsidTr="004E0BB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4E0BB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4E0BB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Fixed O&amp;M (€ /</w:t>
            </w:r>
            <w:r w:rsidR="004E0BB7" w:rsidRPr="00FE0DE3">
              <w:rPr>
                <w:rFonts w:cs="Arial"/>
                <w:sz w:val="16"/>
                <w:szCs w:val="18"/>
              </w:rPr>
              <w:t xml:space="preserve"> l FT Liquids</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w:t>
            </w:r>
            <w:r w:rsidR="00776516" w:rsidRPr="00FE0DE3">
              <w:rPr>
                <w:rFonts w:cs="Arial"/>
                <w:sz w:val="16"/>
                <w:szCs w:val="18"/>
              </w:rPr>
              <w:t>.</w:t>
            </w:r>
            <w:r w:rsidR="001A2BFD" w:rsidRPr="00FE0DE3">
              <w:rPr>
                <w:rFonts w:cs="Arial"/>
                <w:sz w:val="16"/>
                <w:szCs w:val="18"/>
              </w:rPr>
              <w:t>12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w:t>
            </w:r>
            <w:r w:rsidR="001A2BFD" w:rsidRPr="00FE0DE3">
              <w:rPr>
                <w:rFonts w:cs="Arial"/>
                <w:sz w:val="16"/>
                <w:szCs w:val="18"/>
              </w:rPr>
              <w:t>12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w:t>
            </w:r>
            <w:r w:rsidR="001A2BFD" w:rsidRPr="00FE0DE3">
              <w:rPr>
                <w:rFonts w:cs="Arial"/>
                <w:sz w:val="16"/>
                <w:szCs w:val="18"/>
              </w:rPr>
              <w:t>12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w:t>
            </w:r>
            <w:r w:rsidR="001A2BFD" w:rsidRPr="00FE0DE3">
              <w:rPr>
                <w:rFonts w:cs="Arial"/>
                <w:sz w:val="16"/>
                <w:szCs w:val="18"/>
              </w:rPr>
              <w:t>12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1A2BFD" w:rsidP="00CE5A78">
            <w:pPr>
              <w:jc w:val="center"/>
              <w:rPr>
                <w:rFonts w:cs="Arial"/>
                <w:sz w:val="16"/>
                <w:szCs w:val="18"/>
              </w:rPr>
            </w:pPr>
            <w:r w:rsidRPr="00FE0DE3">
              <w:rPr>
                <w:rFonts w:cs="Arial"/>
                <w:sz w:val="16"/>
                <w:szCs w:val="18"/>
              </w:rPr>
              <w:t>1</w:t>
            </w:r>
          </w:p>
        </w:tc>
      </w:tr>
      <w:tr w:rsidR="006C5B72" w:rsidRPr="00FE0DE3" w:rsidTr="004E0BB7">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Variable O&amp;M (€ /</w:t>
            </w:r>
            <w:r w:rsidR="004E0BB7" w:rsidRPr="00FE0DE3">
              <w:rPr>
                <w:rFonts w:cs="Arial"/>
                <w:sz w:val="16"/>
                <w:szCs w:val="18"/>
              </w:rPr>
              <w:t xml:space="preserve"> l FT Liquids</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0.0</w:t>
            </w:r>
            <w:r w:rsidR="001A2BFD" w:rsidRPr="00FE0DE3">
              <w:rPr>
                <w:rFonts w:cs="Arial"/>
                <w:sz w:val="16"/>
                <w:szCs w:val="18"/>
              </w:rPr>
              <w:t>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0.0</w:t>
            </w:r>
            <w:r w:rsidR="001A2BFD" w:rsidRPr="00FE0DE3">
              <w:rPr>
                <w:rFonts w:cs="Arial"/>
                <w:sz w:val="16"/>
                <w:szCs w:val="18"/>
              </w:rPr>
              <w:t>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0.0</w:t>
            </w:r>
            <w:r w:rsidR="001A2BFD" w:rsidRPr="00FE0DE3">
              <w:rPr>
                <w:rFonts w:cs="Arial"/>
                <w:sz w:val="16"/>
                <w:szCs w:val="18"/>
              </w:rPr>
              <w:t>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1A2BFD">
            <w:pPr>
              <w:jc w:val="center"/>
              <w:rPr>
                <w:rFonts w:cs="Arial"/>
                <w:sz w:val="16"/>
                <w:szCs w:val="18"/>
              </w:rPr>
            </w:pPr>
            <w:r w:rsidRPr="00FE0DE3">
              <w:rPr>
                <w:rFonts w:cs="Arial"/>
                <w:sz w:val="16"/>
                <w:szCs w:val="18"/>
              </w:rPr>
              <w:t>0.0</w:t>
            </w:r>
            <w:r w:rsidR="001A2BFD" w:rsidRPr="00FE0DE3">
              <w:rPr>
                <w:rFonts w:cs="Arial"/>
                <w:sz w:val="16"/>
                <w:szCs w:val="18"/>
              </w:rPr>
              <w:t>1</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1A2BFD"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FE0DE3" w:rsidP="00CE5A78">
            <w:pPr>
              <w:rPr>
                <w:rFonts w:cs="Arial"/>
                <w:sz w:val="16"/>
                <w:szCs w:val="18"/>
              </w:rPr>
            </w:pPr>
            <w:r w:rsidRPr="00FE0DE3">
              <w:rPr>
                <w:rFonts w:cs="Arial"/>
                <w:sz w:val="16"/>
                <w:szCs w:val="18"/>
              </w:rPr>
              <w:t>Start up</w:t>
            </w:r>
            <w:r w:rsidR="006C5B72" w:rsidRPr="00FE0DE3">
              <w:rPr>
                <w:rFonts w:cs="Arial"/>
                <w:sz w:val="16"/>
                <w:szCs w:val="18"/>
              </w:rPr>
              <w:t xml:space="preserve"> (€ /</w:t>
            </w:r>
            <w:r w:rsidR="004E0BB7" w:rsidRPr="00FE0DE3">
              <w:rPr>
                <w:rFonts w:cs="Arial"/>
                <w:sz w:val="16"/>
                <w:szCs w:val="18"/>
              </w:rPr>
              <w:t xml:space="preserve"> l FT Liquids</w:t>
            </w:r>
            <w:r w:rsidR="006C5B72"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1A2BFD" w:rsidP="00CE5A78">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bl>
    <w:p w:rsidR="00A14DEE" w:rsidRPr="00FE0DE3" w:rsidRDefault="00A14DEE" w:rsidP="00A14DEE"/>
    <w:p w:rsidR="00A14DEE" w:rsidRPr="00FE0DE3" w:rsidRDefault="00A14DEE" w:rsidP="00A14DEE">
      <w:pPr>
        <w:pStyle w:val="Brdtekst"/>
      </w:pPr>
      <w:r w:rsidRPr="00FE0DE3">
        <w:t>Notes:</w:t>
      </w:r>
    </w:p>
    <w:p w:rsidR="00A14DEE" w:rsidRPr="00FE0DE3" w:rsidRDefault="00A14DEE" w:rsidP="00CA0FAE">
      <w:pPr>
        <w:pStyle w:val="Brdtekst"/>
        <w:numPr>
          <w:ilvl w:val="0"/>
          <w:numId w:val="27"/>
        </w:numPr>
      </w:pPr>
      <w:r w:rsidRPr="00FE0DE3">
        <w:t>The plant size is assumed based on the proposed Velocys plant and the NREL n</w:t>
      </w:r>
      <w:r w:rsidRPr="00FE0DE3">
        <w:rPr>
          <w:vertAlign w:val="superscript"/>
        </w:rPr>
        <w:t>th</w:t>
      </w:r>
      <w:r w:rsidRPr="00FE0DE3">
        <w:t xml:space="preserve"> plant. </w:t>
      </w:r>
    </w:p>
    <w:p w:rsidR="00A14DEE" w:rsidRPr="00FE0DE3" w:rsidRDefault="00A14DEE" w:rsidP="00CA0FAE">
      <w:pPr>
        <w:pStyle w:val="Brdtekst"/>
        <w:numPr>
          <w:ilvl w:val="0"/>
          <w:numId w:val="27"/>
        </w:numPr>
      </w:pPr>
      <w:r w:rsidRPr="00FE0DE3">
        <w:t>Feedstock availability is likely to determine the maximum plant size.</w:t>
      </w:r>
    </w:p>
    <w:p w:rsidR="00A14DEE" w:rsidRPr="00FE0DE3" w:rsidRDefault="00A14DEE" w:rsidP="00CA0FAE">
      <w:pPr>
        <w:pStyle w:val="Brdtekst"/>
        <w:numPr>
          <w:ilvl w:val="0"/>
          <w:numId w:val="27"/>
        </w:numPr>
      </w:pPr>
      <w:r w:rsidRPr="00FE0DE3">
        <w:t>The feedstock requirements could vary with efforts to improve the desired product selectivity.</w:t>
      </w:r>
    </w:p>
    <w:p w:rsidR="00A14DEE" w:rsidRPr="00FE0DE3" w:rsidRDefault="00A14DEE" w:rsidP="00CA0FAE">
      <w:pPr>
        <w:pStyle w:val="Brdtekst"/>
        <w:numPr>
          <w:ilvl w:val="0"/>
          <w:numId w:val="27"/>
        </w:numPr>
      </w:pPr>
      <w:r w:rsidRPr="00FE0DE3">
        <w:t>Over time the power available for export may increase due to improve thermal management in the plant.</w:t>
      </w:r>
    </w:p>
    <w:p w:rsidR="001A2BFD" w:rsidRPr="00FE0DE3" w:rsidRDefault="001A2BFD" w:rsidP="00CA0FAE">
      <w:pPr>
        <w:numPr>
          <w:ilvl w:val="0"/>
          <w:numId w:val="27"/>
        </w:numPr>
        <w:spacing w:after="120"/>
      </w:pPr>
      <w:r w:rsidRPr="00FE0DE3">
        <w:t>There is a wide range of reported capital costs for the existing plants and a wide range in the cost of future plants.</w:t>
      </w:r>
    </w:p>
    <w:p w:rsidR="001A2BFD" w:rsidRPr="00FE0DE3" w:rsidRDefault="001A2BFD" w:rsidP="00CA0FAE">
      <w:pPr>
        <w:numPr>
          <w:ilvl w:val="0"/>
          <w:numId w:val="27"/>
        </w:numPr>
        <w:spacing w:after="120"/>
      </w:pPr>
      <w:r w:rsidRPr="00FE0DE3">
        <w:t>Start-up costs are included in the operating costs.</w:t>
      </w:r>
    </w:p>
    <w:p w:rsidR="00A14DEE" w:rsidRPr="00FE0DE3" w:rsidRDefault="00A14DEE" w:rsidP="00A14DEE"/>
    <w:p w:rsidR="006F093D" w:rsidRPr="00FE0DE3" w:rsidRDefault="006F093D" w:rsidP="006F093D">
      <w:pPr>
        <w:pStyle w:val="Overskrift2"/>
      </w:pPr>
      <w:bookmarkStart w:id="361" w:name="_Toc510434825"/>
      <w:r w:rsidRPr="00FE0DE3">
        <w:t>References</w:t>
      </w:r>
      <w:bookmarkEnd w:id="361"/>
    </w:p>
    <w:p w:rsidR="008171D0" w:rsidRPr="00FE0DE3" w:rsidRDefault="00AC6C7E" w:rsidP="00CA0FAE">
      <w:pPr>
        <w:pStyle w:val="Brdtekst"/>
        <w:numPr>
          <w:ilvl w:val="0"/>
          <w:numId w:val="20"/>
        </w:numPr>
        <w:jc w:val="left"/>
      </w:pPr>
      <w:r w:rsidRPr="00FE0DE3">
        <w:t xml:space="preserve">Tan, E. C. D., Snowden-Swan, L. J., Talmadge, M., Dutta, A., Jones, S., Ramasamy, K. K., Gray, M., Dagle, R., Padmaperuma, A., Gerber, M., Sahir, A. H., Tao, L. and Zhang, Y. 2017. Comparative techno-economic analysis and process design for </w:t>
      </w:r>
      <w:r w:rsidRPr="00FE0DE3">
        <w:lastRenderedPageBreak/>
        <w:t xml:space="preserve">indirect liquefaction pathways to distillate-range fuels via biomass-derived oxygenated intermediates upgrading. Biofuels, Bioprod. Bioref., 11: 41–66. </w:t>
      </w:r>
      <w:hyperlink r:id="rId133" w:history="1">
        <w:r w:rsidR="008171D0" w:rsidRPr="00FE0DE3">
          <w:rPr>
            <w:rStyle w:val="Hyperlink"/>
          </w:rPr>
          <w:t>https://www.doi.org/10.1002/bbb.1710</w:t>
        </w:r>
      </w:hyperlink>
      <w:r w:rsidR="008171D0" w:rsidRPr="00FE0DE3">
        <w:t xml:space="preserve"> </w:t>
      </w:r>
    </w:p>
    <w:p w:rsidR="00CA5B79" w:rsidRPr="00FE0DE3" w:rsidRDefault="00CA5B79" w:rsidP="00CA0FAE">
      <w:pPr>
        <w:pStyle w:val="Brdtekst"/>
        <w:numPr>
          <w:ilvl w:val="0"/>
          <w:numId w:val="20"/>
        </w:numPr>
        <w:jc w:val="left"/>
      </w:pPr>
      <w:r w:rsidRPr="00FE0DE3">
        <w:t xml:space="preserve">Kreutz, T., Larson, E., Liu, G., Williams, R. 2008. Fischer-Tropsch Fuels from Coal and Biomass. 25th Annual International Pittsburgh Coal Conference. </w:t>
      </w:r>
      <w:hyperlink r:id="rId134" w:history="1">
        <w:r w:rsidRPr="00FE0DE3">
          <w:rPr>
            <w:rStyle w:val="Hyperlink"/>
          </w:rPr>
          <w:t>http://acee.princeton.edu/wp-content/uploads/2016/10/Kreutz-et-al-PCC-2008-10-7-08.pdf</w:t>
        </w:r>
      </w:hyperlink>
      <w:r w:rsidRPr="00FE0DE3">
        <w:t xml:space="preserve"> </w:t>
      </w:r>
    </w:p>
    <w:p w:rsidR="00CA5B79" w:rsidRPr="00FE0DE3" w:rsidRDefault="00CA5B79" w:rsidP="00CA0FAE">
      <w:pPr>
        <w:pStyle w:val="Brdtekst"/>
        <w:numPr>
          <w:ilvl w:val="0"/>
          <w:numId w:val="20"/>
        </w:numPr>
      </w:pPr>
      <w:r w:rsidRPr="00FE0DE3">
        <w:t xml:space="preserve">Baliban, R., Elia, J., Floudas, C., Gurau, B., Weingarten, M., and Klotz, S. 2013. Hardwood Biomass to Gasoline, Diesel, and Jet Fuel: 1. Process Synthesis and Global Optimization of a Thermochemical Refinery. Energy &amp; Fuels 2013 27 (8), 4302-4324. </w:t>
      </w:r>
      <w:hyperlink r:id="rId135" w:history="1">
        <w:r w:rsidRPr="00FE0DE3">
          <w:rPr>
            <w:rStyle w:val="Hyperlink"/>
          </w:rPr>
          <w:t>https://www.doi.org/10.1021/ef302003f</w:t>
        </w:r>
      </w:hyperlink>
      <w:r w:rsidRPr="00FE0DE3">
        <w:t xml:space="preserve">    </w:t>
      </w:r>
    </w:p>
    <w:p w:rsidR="00D3763D" w:rsidRPr="00FE0DE3" w:rsidRDefault="00FE0DE3" w:rsidP="00CA0FAE">
      <w:pPr>
        <w:pStyle w:val="Brdtekst"/>
        <w:numPr>
          <w:ilvl w:val="0"/>
          <w:numId w:val="20"/>
        </w:numPr>
      </w:pPr>
      <w:r w:rsidRPr="00FE0DE3">
        <w:t>Sikarwar, V., Zhao,</w:t>
      </w:r>
      <w:r>
        <w:t xml:space="preserve"> </w:t>
      </w:r>
      <w:r w:rsidRPr="00FE0DE3">
        <w:t xml:space="preserve">M., Clough, P., Yao, J., Zhong, X., Memon, Shah, M., Anthony, E., and Fennell, P. 2016. </w:t>
      </w:r>
      <w:r w:rsidR="00D3763D" w:rsidRPr="00FE0DE3">
        <w:t xml:space="preserve">An overview of advances in biomass gasification. Energy Environ. Sci. 2016, 9, 2939. </w:t>
      </w:r>
      <w:hyperlink r:id="rId136" w:history="1">
        <w:r w:rsidR="00D3763D" w:rsidRPr="00FE0DE3">
          <w:rPr>
            <w:rStyle w:val="Hyperlink"/>
          </w:rPr>
          <w:t>https://doi.org/10.1039/C6EE00935B</w:t>
        </w:r>
      </w:hyperlink>
      <w:r w:rsidR="00D3763D" w:rsidRPr="00FE0DE3">
        <w:t xml:space="preserve"> </w:t>
      </w:r>
    </w:p>
    <w:p w:rsidR="00AC6C7E" w:rsidRPr="00FE0DE3" w:rsidRDefault="008171D0" w:rsidP="00CA0FAE">
      <w:pPr>
        <w:pStyle w:val="Brdtekst"/>
        <w:numPr>
          <w:ilvl w:val="0"/>
          <w:numId w:val="20"/>
        </w:numPr>
        <w:jc w:val="left"/>
      </w:pPr>
      <w:r w:rsidRPr="00FE0DE3">
        <w:t xml:space="preserve">Molino, A., Chianese, S., Musmarra, D. 2016. Biomass gasification technology: The state of the art overview, In Journal of Energy Chemistry, Volume 25, Issue 1, 2016, Pages 10-25, ISSN 2095-4956, </w:t>
      </w:r>
      <w:hyperlink r:id="rId137" w:history="1">
        <w:r w:rsidRPr="00FE0DE3">
          <w:rPr>
            <w:rStyle w:val="Hyperlink"/>
          </w:rPr>
          <w:t>https://doi.org/10.1016/j.jechem.2015.11.005</w:t>
        </w:r>
      </w:hyperlink>
      <w:r w:rsidRPr="00FE0DE3">
        <w:t xml:space="preserve"> </w:t>
      </w:r>
    </w:p>
    <w:p w:rsidR="00727BA1" w:rsidRPr="00FE0DE3" w:rsidRDefault="00727BA1" w:rsidP="00CA0FAE">
      <w:pPr>
        <w:pStyle w:val="Brdtekst"/>
        <w:numPr>
          <w:ilvl w:val="0"/>
          <w:numId w:val="20"/>
        </w:numPr>
        <w:jc w:val="left"/>
      </w:pPr>
      <w:r w:rsidRPr="00FE0DE3">
        <w:t xml:space="preserve">Velocys. 2017. </w:t>
      </w:r>
      <w:r w:rsidRPr="00FE0DE3">
        <w:rPr>
          <w:bCs/>
        </w:rPr>
        <w:t>The biomass-to-liquids process.</w:t>
      </w:r>
      <w:r w:rsidRPr="00FE0DE3">
        <w:t xml:space="preserve"> </w:t>
      </w:r>
      <w:hyperlink r:id="rId138" w:history="1">
        <w:r w:rsidRPr="00FE0DE3">
          <w:rPr>
            <w:rStyle w:val="Hyperlink"/>
          </w:rPr>
          <w:t>http://www.velocys.com/our-biorefineries/</w:t>
        </w:r>
      </w:hyperlink>
      <w:r w:rsidRPr="00FE0DE3">
        <w:t xml:space="preserve"> </w:t>
      </w:r>
    </w:p>
    <w:p w:rsidR="00742F67" w:rsidRPr="00FE0DE3" w:rsidRDefault="00742F67" w:rsidP="00CA0FAE">
      <w:pPr>
        <w:pStyle w:val="Brdtekst"/>
        <w:numPr>
          <w:ilvl w:val="0"/>
          <w:numId w:val="20"/>
        </w:numPr>
        <w:jc w:val="left"/>
      </w:pPr>
      <w:r w:rsidRPr="00007B86">
        <w:rPr>
          <w:lang w:val="da-DK"/>
        </w:rPr>
        <w:t xml:space="preserve">Chandra, P.K. &amp; Payne, Fred. 1986. </w:t>
      </w:r>
      <w:r w:rsidRPr="00FE0DE3">
        <w:t xml:space="preserve">Turndown Ratio of a Gasifier-Combustor Predicted by a Simulation Model. Transactions of the ASAE. 29. 1748-1753. </w:t>
      </w:r>
      <w:hyperlink r:id="rId139" w:history="1">
        <w:r w:rsidRPr="00FE0DE3">
          <w:rPr>
            <w:rStyle w:val="Hyperlink"/>
          </w:rPr>
          <w:t>https://doi.org/10.13031/2013.30383</w:t>
        </w:r>
      </w:hyperlink>
      <w:r w:rsidRPr="00FE0DE3">
        <w:t xml:space="preserve">. </w:t>
      </w:r>
    </w:p>
    <w:p w:rsidR="00742F67" w:rsidRPr="00FE0DE3" w:rsidRDefault="00742F67" w:rsidP="00CA0FAE">
      <w:pPr>
        <w:numPr>
          <w:ilvl w:val="0"/>
          <w:numId w:val="20"/>
        </w:numPr>
        <w:spacing w:after="120"/>
      </w:pPr>
      <w:r w:rsidRPr="00FE0DE3">
        <w:t xml:space="preserve">Danish Energy Agency. 2017. Energy Statistics 2015. </w:t>
      </w:r>
      <w:hyperlink r:id="rId140" w:history="1">
        <w:r w:rsidRPr="00FE0DE3">
          <w:rPr>
            <w:rStyle w:val="Hyperlink"/>
          </w:rPr>
          <w:t>https://ens.dk/sites/ens.dk/files/Statistik/energy_statistics_2015.pdf</w:t>
        </w:r>
      </w:hyperlink>
      <w:r w:rsidRPr="00FE0DE3">
        <w:t xml:space="preserve"> </w:t>
      </w:r>
    </w:p>
    <w:p w:rsidR="00742F67" w:rsidRPr="00FE0DE3" w:rsidRDefault="00742F67" w:rsidP="00CA0FAE">
      <w:pPr>
        <w:numPr>
          <w:ilvl w:val="0"/>
          <w:numId w:val="20"/>
        </w:numPr>
        <w:spacing w:after="120"/>
      </w:pPr>
      <w:r w:rsidRPr="00FE0DE3">
        <w:t xml:space="preserve">Li X, Rubæk GH, Müller-Stöver DS, Thomsen TP, Ahrenfeldt J and Sørensen P. 2017. Plant Availability of Phosphorus in Five Gasification Biochars. Front. Sustain. Food Syst. 1:2. </w:t>
      </w:r>
      <w:hyperlink r:id="rId141" w:history="1">
        <w:r w:rsidRPr="00FE0DE3">
          <w:rPr>
            <w:rStyle w:val="Hyperlink"/>
          </w:rPr>
          <w:t>https://www.doi.org/10.3389/fsufs.2017.00002</w:t>
        </w:r>
      </w:hyperlink>
      <w:r w:rsidRPr="00FE0DE3">
        <w:t xml:space="preserve">   </w:t>
      </w:r>
    </w:p>
    <w:p w:rsidR="0060136A" w:rsidRPr="00FE0DE3" w:rsidRDefault="0060136A" w:rsidP="00CA0FAE">
      <w:pPr>
        <w:pStyle w:val="Brdtekst"/>
        <w:numPr>
          <w:ilvl w:val="0"/>
          <w:numId w:val="20"/>
        </w:numPr>
        <w:jc w:val="left"/>
      </w:pPr>
      <w:r w:rsidRPr="00FE0DE3">
        <w:t xml:space="preserve">Velocys. 2017. Establishment of a strategic alliance with TRI. </w:t>
      </w:r>
      <w:hyperlink r:id="rId142" w:history="1">
        <w:r w:rsidRPr="00FE0DE3">
          <w:rPr>
            <w:rStyle w:val="Hyperlink"/>
          </w:rPr>
          <w:t>http://www.velocys.com/establishment-of-a-strategic-alliance-with-tri/</w:t>
        </w:r>
      </w:hyperlink>
      <w:r w:rsidRPr="00FE0DE3">
        <w:t xml:space="preserve"> </w:t>
      </w:r>
    </w:p>
    <w:p w:rsidR="00652474" w:rsidRPr="00FE0DE3" w:rsidRDefault="00652474" w:rsidP="00CA0FAE">
      <w:pPr>
        <w:pStyle w:val="Brdtekst"/>
        <w:numPr>
          <w:ilvl w:val="0"/>
          <w:numId w:val="20"/>
        </w:numPr>
        <w:jc w:val="left"/>
      </w:pPr>
      <w:r w:rsidRPr="00FE0DE3">
        <w:t xml:space="preserve">Velocys. 2017. Velocys plans for the construction of a commercial BTL plant move forward. </w:t>
      </w:r>
      <w:hyperlink r:id="rId143" w:history="1">
        <w:r w:rsidRPr="00FE0DE3">
          <w:rPr>
            <w:rStyle w:val="Hyperlink"/>
          </w:rPr>
          <w:t>https://biorrefineria.blogspot.ca/2017/06/velocys-plans-for-construction-of-commercial-BTL-plant-move-forward.html</w:t>
        </w:r>
      </w:hyperlink>
      <w:r w:rsidRPr="00FE0DE3">
        <w:t xml:space="preserve"> </w:t>
      </w:r>
    </w:p>
    <w:p w:rsidR="00646618" w:rsidRPr="00FE0DE3" w:rsidRDefault="00646618" w:rsidP="00CA0FAE">
      <w:pPr>
        <w:pStyle w:val="Brdtekst"/>
        <w:numPr>
          <w:ilvl w:val="0"/>
          <w:numId w:val="20"/>
        </w:numPr>
      </w:pPr>
      <w:r w:rsidRPr="00FE0DE3">
        <w:t xml:space="preserve">Tijm, P. 1994. Shell Middle Distillate Synthesis: The Process, The Plant, The Products. </w:t>
      </w:r>
      <w:hyperlink r:id="rId144" w:history="1">
        <w:r w:rsidRPr="00FE0DE3">
          <w:rPr>
            <w:rStyle w:val="Hyperlink"/>
          </w:rPr>
          <w:t>http://web.anl.gov/PCS/acsfuel/preprint%20archive/Files/39_4_WASHINGTON%20DC_08-94_1146.pdf</w:t>
        </w:r>
      </w:hyperlink>
      <w:r w:rsidRPr="00FE0DE3">
        <w:t xml:space="preserve"> </w:t>
      </w:r>
    </w:p>
    <w:p w:rsidR="00646618" w:rsidRPr="00FE0DE3" w:rsidRDefault="00646618" w:rsidP="00CA0FAE">
      <w:pPr>
        <w:pStyle w:val="Brdtekst"/>
        <w:numPr>
          <w:ilvl w:val="0"/>
          <w:numId w:val="20"/>
        </w:numPr>
        <w:jc w:val="left"/>
      </w:pPr>
      <w:r w:rsidRPr="00FE0DE3">
        <w:t xml:space="preserve">van der Laan, P. 1999. Kinetics, Selectivity and Scale Up of the Fischer-Tropsch Synthesis. </w:t>
      </w:r>
      <w:hyperlink r:id="rId145" w:history="1">
        <w:r w:rsidRPr="00FE0DE3">
          <w:rPr>
            <w:rStyle w:val="Hyperlink"/>
          </w:rPr>
          <w:t>http://www.adktroutguide.com/files/1999_Phd_Thesis_-_Kinetics_Selectivity_and_Scaleup_of_FT_Synthesis.pdf</w:t>
        </w:r>
      </w:hyperlink>
    </w:p>
    <w:p w:rsidR="009B5D97" w:rsidRPr="00FE0DE3" w:rsidRDefault="00E22437" w:rsidP="00CA0FAE">
      <w:pPr>
        <w:pStyle w:val="Brdtekst"/>
        <w:numPr>
          <w:ilvl w:val="0"/>
          <w:numId w:val="20"/>
        </w:numPr>
        <w:jc w:val="left"/>
      </w:pPr>
      <w:r w:rsidRPr="00FE0DE3">
        <w:t xml:space="preserve">Industrial Equipment News. 2017. Mississippi Lands Biofuel Refinery. </w:t>
      </w:r>
      <w:hyperlink r:id="rId146" w:history="1">
        <w:r w:rsidRPr="00FE0DE3">
          <w:rPr>
            <w:rStyle w:val="Hyperlink"/>
          </w:rPr>
          <w:t>https://www.ien.com/operations/news/20980331/mississippi-lands-biofuel-refinery</w:t>
        </w:r>
      </w:hyperlink>
      <w:r w:rsidRPr="00FE0DE3">
        <w:t xml:space="preserve"> </w:t>
      </w:r>
    </w:p>
    <w:p w:rsidR="00FD084F" w:rsidRPr="00FE0DE3" w:rsidRDefault="00FD084F" w:rsidP="00CA0FAE">
      <w:pPr>
        <w:numPr>
          <w:ilvl w:val="0"/>
          <w:numId w:val="20"/>
        </w:numPr>
        <w:spacing w:after="120"/>
      </w:pPr>
      <w:r w:rsidRPr="00FE0DE3">
        <w:t xml:space="preserve">Irena. 2016. Innovation Outlook. Advanced Liquid Biofuels. </w:t>
      </w:r>
      <w:hyperlink r:id="rId147" w:history="1">
        <w:r w:rsidRPr="00FE0DE3">
          <w:rPr>
            <w:rStyle w:val="Hyperlink"/>
          </w:rPr>
          <w:t>http://www.irena.org/DocumentDownloads/Publications/IRENA_Innovation_Outlook_Advanced_Liquid_Biofuels_2016.pdf</w:t>
        </w:r>
      </w:hyperlink>
      <w:r w:rsidRPr="00FE0DE3">
        <w:t xml:space="preserve"> </w:t>
      </w:r>
    </w:p>
    <w:p w:rsidR="00FD084F" w:rsidRPr="00FE0DE3" w:rsidRDefault="00FD084F" w:rsidP="00CA0FAE">
      <w:pPr>
        <w:numPr>
          <w:ilvl w:val="0"/>
          <w:numId w:val="20"/>
        </w:numPr>
        <w:spacing w:after="120"/>
      </w:pPr>
      <w:r w:rsidRPr="00FE0DE3">
        <w:t xml:space="preserve">Sub Group on Advanced Biofuels. 2017. Cost of Biofuel. </w:t>
      </w:r>
      <w:hyperlink r:id="rId148" w:history="1">
        <w:r w:rsidRPr="00FE0DE3">
          <w:rPr>
            <w:rStyle w:val="Hyperlink"/>
          </w:rPr>
          <w:t>http://platformduurzamebiobrandstoffen.nl/wp-content/uploads/2017/07/2017_SGAB_Cost-of-Biofuels.pdf</w:t>
        </w:r>
      </w:hyperlink>
      <w:r w:rsidRPr="00FE0DE3">
        <w:t xml:space="preserve">  </w:t>
      </w:r>
    </w:p>
    <w:p w:rsidR="0008680C" w:rsidRPr="00FE0DE3" w:rsidRDefault="0008680C" w:rsidP="00CA0FAE">
      <w:pPr>
        <w:numPr>
          <w:ilvl w:val="0"/>
          <w:numId w:val="20"/>
        </w:numPr>
      </w:pPr>
      <w:r w:rsidRPr="00FE0DE3">
        <w:lastRenderedPageBreak/>
        <w:t xml:space="preserve">de Jong, S., Hoefnagels, R., Faaij, A., Slade, R., Mawhood, R. and Junginger, M. 2015. The feasibility of short-term production strategies for renewable jet fuels – a comprehensive techno-economic comparison. Biofuels, Bioprod. Bioref., 9: 778–800. </w:t>
      </w:r>
      <w:hyperlink r:id="rId149" w:history="1">
        <w:r w:rsidRPr="00FE0DE3">
          <w:rPr>
            <w:rStyle w:val="Hyperlink"/>
          </w:rPr>
          <w:t>https://www.doi.org/10.1002/bbb.1613</w:t>
        </w:r>
      </w:hyperlink>
      <w:r w:rsidRPr="00FE0DE3">
        <w:t xml:space="preserve">   </w:t>
      </w:r>
    </w:p>
    <w:p w:rsidR="0008680C" w:rsidRPr="00FE0DE3" w:rsidRDefault="0008680C" w:rsidP="0008680C">
      <w:pPr>
        <w:spacing w:after="120"/>
        <w:ind w:left="720"/>
      </w:pPr>
    </w:p>
    <w:p w:rsidR="00FD084F" w:rsidRPr="00FE0DE3" w:rsidRDefault="00FD084F" w:rsidP="00FD084F">
      <w:pPr>
        <w:pStyle w:val="Brdtekst"/>
        <w:ind w:left="720"/>
      </w:pPr>
    </w:p>
    <w:p w:rsidR="00AC6C7E" w:rsidRPr="00FE0DE3" w:rsidRDefault="00AC6C7E" w:rsidP="003A10F9"/>
    <w:p w:rsidR="00AC6C7E" w:rsidRPr="00FE0DE3" w:rsidRDefault="00AC6C7E" w:rsidP="003A10F9"/>
    <w:p w:rsidR="006F093D" w:rsidRPr="00FE0DE3" w:rsidRDefault="006F093D" w:rsidP="006F093D">
      <w:pPr>
        <w:pStyle w:val="Brdtekst"/>
      </w:pPr>
    </w:p>
    <w:p w:rsidR="006F093D" w:rsidRPr="00FE0DE3" w:rsidRDefault="006F093D" w:rsidP="006C5B72"/>
    <w:p w:rsidR="00F30CEF" w:rsidRPr="00FE0DE3" w:rsidRDefault="006C5B72" w:rsidP="00AC6C7E">
      <w:pPr>
        <w:pStyle w:val="Overskrift1"/>
      </w:pPr>
      <w:r w:rsidRPr="00FE0DE3">
        <w:br w:type="page"/>
      </w:r>
      <w:bookmarkStart w:id="362" w:name="_Toc510434826"/>
      <w:r w:rsidR="00F30CEF" w:rsidRPr="00FE0DE3">
        <w:lastRenderedPageBreak/>
        <w:t>Methanol from Biomass Gasification</w:t>
      </w:r>
      <w:bookmarkEnd w:id="362"/>
    </w:p>
    <w:p w:rsidR="001362E1" w:rsidRPr="00FE0DE3" w:rsidRDefault="001362E1" w:rsidP="001362E1">
      <w:pPr>
        <w:pStyle w:val="Overskrift2"/>
      </w:pPr>
      <w:bookmarkStart w:id="363" w:name="_Toc510434827"/>
      <w:r w:rsidRPr="00FE0DE3">
        <w:t>Qualitative Description</w:t>
      </w:r>
      <w:bookmarkEnd w:id="363"/>
    </w:p>
    <w:p w:rsidR="002A62B3" w:rsidRPr="00FE0DE3" w:rsidRDefault="002A62B3" w:rsidP="002A62B3">
      <w:pPr>
        <w:pStyle w:val="Brdtekst"/>
      </w:pPr>
      <w:r w:rsidRPr="00FE0DE3">
        <w:t>The front end of this process is identical to the gasification process in the previous description. The production of methanol from biomass is a two-step process, in the first step the solid biomass is converted to the gas phase and in the second step the gas is converted to methanol.</w:t>
      </w:r>
    </w:p>
    <w:p w:rsidR="002A62B3" w:rsidRPr="00FE0DE3" w:rsidRDefault="002A62B3" w:rsidP="002A62B3">
      <w:pPr>
        <w:pStyle w:val="Brdtekst"/>
      </w:pPr>
      <w:r w:rsidRPr="00FE0DE3">
        <w:t>Gasification is a process that converts organic or fossil-based carbonaceous materials at high temperatures (&gt;700°C), without combustion, with a controlled amount of oxygen and/or steam into carbon monoxide, hydrogen, and carbon dioxide (syngas). Stoichiometry for methanol production of syngas requires the ratio of H</w:t>
      </w:r>
      <w:r w:rsidRPr="00FE0DE3">
        <w:rPr>
          <w:vertAlign w:val="subscript"/>
        </w:rPr>
        <w:t>2</w:t>
      </w:r>
      <w:r w:rsidR="00517B90" w:rsidRPr="00FE0DE3">
        <w:t>/</w:t>
      </w:r>
      <w:r w:rsidRPr="00FE0DE3">
        <w:t>CO to equal 2. The H</w:t>
      </w:r>
      <w:r w:rsidRPr="00FE0DE3">
        <w:rPr>
          <w:vertAlign w:val="subscript"/>
        </w:rPr>
        <w:t>2</w:t>
      </w:r>
      <w:r w:rsidR="00517B90" w:rsidRPr="00FE0DE3">
        <w:t>/</w:t>
      </w:r>
      <w:r w:rsidRPr="00FE0DE3">
        <w:t>CO ratio can be lowered to some extent by the reverse water-gas shift reaction</w:t>
      </w:r>
    </w:p>
    <w:p w:rsidR="00575A3F" w:rsidRPr="00FE0DE3" w:rsidRDefault="002A62B3" w:rsidP="00575A3F">
      <w:pPr>
        <w:pStyle w:val="Brdtekst"/>
      </w:pPr>
      <w:r w:rsidRPr="00FE0DE3">
        <w:t xml:space="preserve">Depending on the catalyst supplier, the methanol synthesis reaction is normally carried out at about </w:t>
      </w:r>
      <w:r w:rsidR="004F3C1F" w:rsidRPr="00FE0DE3">
        <w:t>40</w:t>
      </w:r>
      <w:r w:rsidRPr="00FE0DE3">
        <w:t xml:space="preserve"> to </w:t>
      </w:r>
      <w:r w:rsidR="004F3C1F" w:rsidRPr="00FE0DE3">
        <w:t>120 bar</w:t>
      </w:r>
      <w:r w:rsidRPr="00FE0DE3">
        <w:t xml:space="preserve"> and </w:t>
      </w:r>
      <w:r w:rsidR="004F3C1F" w:rsidRPr="00FE0DE3">
        <w:t>2</w:t>
      </w:r>
      <w:r w:rsidRPr="00FE0DE3">
        <w:t xml:space="preserve">00 to </w:t>
      </w:r>
      <w:r w:rsidR="004F3C1F" w:rsidRPr="00FE0DE3">
        <w:t>300</w:t>
      </w:r>
      <w:r w:rsidRPr="00FE0DE3">
        <w:t>°</w:t>
      </w:r>
      <w:r w:rsidR="004F3C1F" w:rsidRPr="00FE0DE3">
        <w:t>C</w:t>
      </w:r>
      <w:r w:rsidRPr="00FE0DE3">
        <w:t>.</w:t>
      </w:r>
    </w:p>
    <w:p w:rsidR="0069453A" w:rsidRPr="00FE0DE3" w:rsidRDefault="0069453A" w:rsidP="00575A3F">
      <w:pPr>
        <w:pStyle w:val="Brdtekst"/>
      </w:pPr>
      <w:r w:rsidRPr="00FE0DE3">
        <w:t>Methanol is not the only product that could be produced by this route. Dimethyl Ether (DME) could also be produced instead of methanol or in an additional process step. The methanol could also be further processed into gasoline.</w:t>
      </w:r>
    </w:p>
    <w:p w:rsidR="001362E1" w:rsidRPr="00FE0DE3" w:rsidRDefault="001362E1" w:rsidP="001362E1">
      <w:pPr>
        <w:pStyle w:val="Overskrift3"/>
      </w:pPr>
      <w:bookmarkStart w:id="364" w:name="_Toc510434828"/>
      <w:r w:rsidRPr="00FE0DE3">
        <w:t>Contact Information</w:t>
      </w:r>
      <w:bookmarkEnd w:id="364"/>
    </w:p>
    <w:p w:rsidR="006F093D" w:rsidRPr="00FE0DE3" w:rsidRDefault="006F093D" w:rsidP="006F093D">
      <w:pPr>
        <w:pStyle w:val="Brdtekst"/>
      </w:pPr>
      <w:r w:rsidRPr="00FE0DE3">
        <w:t>Don O’Connor – (S&amp;T)</w:t>
      </w:r>
      <w:r w:rsidRPr="00FE0DE3">
        <w:rPr>
          <w:vertAlign w:val="superscript"/>
        </w:rPr>
        <w:t>2</w:t>
      </w:r>
      <w:r w:rsidRPr="00FE0DE3">
        <w:t xml:space="preserve"> Consultants Inc.</w:t>
      </w:r>
    </w:p>
    <w:p w:rsidR="001362E1" w:rsidRPr="00FE0DE3" w:rsidRDefault="001362E1" w:rsidP="001362E1">
      <w:pPr>
        <w:pStyle w:val="Overskrift3"/>
      </w:pPr>
      <w:bookmarkStart w:id="365" w:name="_Toc510434829"/>
      <w:r w:rsidRPr="00FE0DE3">
        <w:t>Brief Technology Description</w:t>
      </w:r>
      <w:bookmarkEnd w:id="365"/>
    </w:p>
    <w:p w:rsidR="004F3C1F" w:rsidRPr="00FE0DE3" w:rsidRDefault="004F3C1F" w:rsidP="004F3C1F">
      <w:pPr>
        <w:pStyle w:val="Brdtekst"/>
      </w:pPr>
      <w:r w:rsidRPr="00FE0DE3">
        <w:t>The biomass could be agricultural or forestry residues. There is a wide range in the design of gasifiers used for biomass.</w:t>
      </w:r>
      <w:r w:rsidRPr="00FE0DE3">
        <w:rPr>
          <w:rFonts w:ascii="HIMJI M+ Gulliver" w:hAnsi="HIMJI M+ Gulliver" w:cs="HIMJI M+ Gulliver"/>
          <w:color w:val="221E1F"/>
          <w:sz w:val="16"/>
          <w:szCs w:val="16"/>
          <w:lang w:eastAsia="en-CA"/>
        </w:rPr>
        <w:t xml:space="preserve"> </w:t>
      </w:r>
      <w:r w:rsidRPr="00FE0DE3">
        <w:t>Different technological solutions can be implemented in order to obtain different plant configurations; in particular, the mode of contact of the biomass with the gasification agent may be in counter-current, or co-current, or crossflow, and the heat can be transferred from the outside or directly in the reactor using a combustion agent; the residence time can be in the order of hours (static gasifiers, rotary kiln) or minutes (fluidized bed gasifiers). Different gasifier designs are better suited to different feedstocks and gas needs.</w:t>
      </w:r>
    </w:p>
    <w:p w:rsidR="004F3C1F" w:rsidRPr="00FE0DE3" w:rsidRDefault="004F3C1F" w:rsidP="004F3C1F">
      <w:pPr>
        <w:pStyle w:val="Brdtekst"/>
      </w:pPr>
      <w:r w:rsidRPr="00FE0DE3">
        <w:t>The syngas to methanol reactions are practised commercially mostly using natural gas to produce the syngas but there are a few plants that gasify coal to produce the syngas. While the scale of commercial plants is large there have been some small scale methanol plants built where large natural gas reserves are not available.</w:t>
      </w:r>
    </w:p>
    <w:p w:rsidR="004F3C1F" w:rsidRPr="00FE0DE3" w:rsidRDefault="004F3C1F" w:rsidP="004F3C1F">
      <w:pPr>
        <w:pStyle w:val="Brdtekst"/>
      </w:pPr>
      <w:r w:rsidRPr="00FE0DE3">
        <w:t>The overall process is shown in the following simplified process flow diagram.</w:t>
      </w:r>
    </w:p>
    <w:p w:rsidR="004F3C1F" w:rsidRPr="00FE0DE3" w:rsidRDefault="004F3C1F" w:rsidP="004F3C1F">
      <w:pPr>
        <w:pStyle w:val="Brdtekst"/>
      </w:pPr>
    </w:p>
    <w:p w:rsidR="00E1106A" w:rsidRPr="00FE0DE3" w:rsidRDefault="00E1106A" w:rsidP="00E1106A">
      <w:pPr>
        <w:pStyle w:val="Billedtekst"/>
      </w:pPr>
      <w:bookmarkStart w:id="366" w:name="_Toc510435047"/>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10</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Biomass to Methanol Process</w:t>
      </w:r>
      <w:bookmarkEnd w:id="366"/>
    </w:p>
    <w:p w:rsidR="00E1106A" w:rsidRPr="00FE0DE3" w:rsidRDefault="00007B86" w:rsidP="00E1106A">
      <w:r>
        <w:rPr>
          <w:noProof/>
          <w:lang w:val="da-DK" w:eastAsia="da-DK"/>
        </w:rPr>
        <w:drawing>
          <wp:inline distT="0" distB="0" distL="0" distR="0">
            <wp:extent cx="5474335" cy="1199515"/>
            <wp:effectExtent l="19050" t="19050" r="12065" b="19685"/>
            <wp:docPr id="39" name="Billede 39" descr="d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13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74335" cy="1199515"/>
                    </a:xfrm>
                    <a:prstGeom prst="rect">
                      <a:avLst/>
                    </a:prstGeom>
                    <a:noFill/>
                    <a:ln w="19050" cmpd="sng">
                      <a:solidFill>
                        <a:srgbClr val="000000"/>
                      </a:solidFill>
                      <a:miter lim="800000"/>
                      <a:headEnd/>
                      <a:tailEnd/>
                    </a:ln>
                    <a:effectLst/>
                  </pic:spPr>
                </pic:pic>
              </a:graphicData>
            </a:graphic>
          </wp:inline>
        </w:drawing>
      </w:r>
    </w:p>
    <w:p w:rsidR="00E1106A" w:rsidRPr="00FE0DE3" w:rsidRDefault="00E1106A" w:rsidP="00E1106A">
      <w:pPr>
        <w:pStyle w:val="Brdtekst"/>
      </w:pPr>
    </w:p>
    <w:p w:rsidR="001362E1" w:rsidRPr="00FE0DE3" w:rsidRDefault="001362E1" w:rsidP="001362E1">
      <w:pPr>
        <w:pStyle w:val="Overskrift3"/>
      </w:pPr>
      <w:bookmarkStart w:id="367" w:name="_Toc510434830"/>
      <w:r w:rsidRPr="00FE0DE3">
        <w:lastRenderedPageBreak/>
        <w:t>Input</w:t>
      </w:r>
      <w:bookmarkEnd w:id="367"/>
    </w:p>
    <w:p w:rsidR="004F3C1F" w:rsidRPr="00FE0DE3" w:rsidRDefault="004F3C1F" w:rsidP="004F3C1F">
      <w:pPr>
        <w:pStyle w:val="Brdtekst"/>
      </w:pPr>
      <w:r w:rsidRPr="00FE0DE3">
        <w:t xml:space="preserve">The primary input for most process is just the biomass. The reactions are exothermic and generate enough heat for the process and </w:t>
      </w:r>
      <w:r w:rsidR="00B425C5" w:rsidRPr="00FE0DE3">
        <w:t xml:space="preserve">in some cases </w:t>
      </w:r>
      <w:r w:rsidRPr="00FE0DE3">
        <w:t>to produce the power required for the system.</w:t>
      </w:r>
      <w:r w:rsidR="00B425C5" w:rsidRPr="00FE0DE3">
        <w:t xml:space="preserve"> In other examples power is purchased for the process.</w:t>
      </w:r>
    </w:p>
    <w:p w:rsidR="001362E1" w:rsidRPr="00FE0DE3" w:rsidRDefault="001362E1" w:rsidP="001362E1">
      <w:pPr>
        <w:pStyle w:val="Overskrift3"/>
      </w:pPr>
      <w:bookmarkStart w:id="368" w:name="_Toc510434831"/>
      <w:r w:rsidRPr="00FE0DE3">
        <w:t>Output</w:t>
      </w:r>
      <w:bookmarkEnd w:id="368"/>
    </w:p>
    <w:p w:rsidR="004F3C1F" w:rsidRPr="00FE0DE3" w:rsidRDefault="004F3C1F" w:rsidP="004F3C1F">
      <w:pPr>
        <w:pStyle w:val="Brdtekst"/>
      </w:pPr>
      <w:r w:rsidRPr="00FE0DE3">
        <w:t>The plants produce methanol and in some cases could produce some excess power</w:t>
      </w:r>
      <w:r w:rsidR="00B425C5" w:rsidRPr="00FE0DE3">
        <w:t xml:space="preserve"> and or steam</w:t>
      </w:r>
      <w:r w:rsidRPr="00FE0DE3">
        <w:t xml:space="preserve"> for sale.</w:t>
      </w:r>
    </w:p>
    <w:p w:rsidR="001362E1" w:rsidRPr="00FE0DE3" w:rsidRDefault="001362E1" w:rsidP="001362E1">
      <w:pPr>
        <w:pStyle w:val="Overskrift3"/>
      </w:pPr>
      <w:bookmarkStart w:id="369" w:name="_Toc510434832"/>
      <w:r w:rsidRPr="00FE0DE3">
        <w:t>Energy Balance</w:t>
      </w:r>
      <w:bookmarkEnd w:id="369"/>
    </w:p>
    <w:p w:rsidR="004F3C1F" w:rsidRPr="00FE0DE3" w:rsidRDefault="00B425C5" w:rsidP="004F3C1F">
      <w:pPr>
        <w:pStyle w:val="Brdtekst"/>
      </w:pPr>
      <w:r w:rsidRPr="00FE0DE3">
        <w:t>The energy balance for a biomass to methanol system is shown in the following figure [1].</w:t>
      </w:r>
    </w:p>
    <w:p w:rsidR="001362E1" w:rsidRPr="00FE0DE3" w:rsidRDefault="001362E1" w:rsidP="001362E1">
      <w:pPr>
        <w:pStyle w:val="Billedtekst"/>
      </w:pPr>
      <w:bookmarkStart w:id="370" w:name="_Toc510435048"/>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10</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r>
      <w:r w:rsidR="00E07CDF" w:rsidRPr="00FE0DE3">
        <w:t>Bio</w:t>
      </w:r>
      <w:r w:rsidR="00517B90" w:rsidRPr="00FE0DE3">
        <w:t xml:space="preserve"> </w:t>
      </w:r>
      <w:r w:rsidR="00E07CDF" w:rsidRPr="00FE0DE3">
        <w:t>Methanol</w:t>
      </w:r>
      <w:r w:rsidRPr="00FE0DE3">
        <w:t xml:space="preserve"> Energy Balance</w:t>
      </w:r>
      <w:bookmarkEnd w:id="370"/>
    </w:p>
    <w:p w:rsidR="00312162" w:rsidRPr="00FE0DE3" w:rsidRDefault="00007B86" w:rsidP="0082699C">
      <w:r>
        <w:rPr>
          <w:noProof/>
          <w:lang w:val="da-DK" w:eastAsia="da-DK"/>
        </w:rPr>
        <w:drawing>
          <wp:inline distT="0" distB="0" distL="0" distR="0">
            <wp:extent cx="5486400" cy="2743200"/>
            <wp:effectExtent l="19050" t="19050" r="19050" b="19050"/>
            <wp:docPr id="40" name="Billede 40" descr="biomass to m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omass to meth"/>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4F3C1F" w:rsidRPr="00FE0DE3" w:rsidRDefault="004F3C1F" w:rsidP="004F3C1F"/>
    <w:p w:rsidR="000E5C85" w:rsidRPr="00FE0DE3" w:rsidRDefault="000E5C85" w:rsidP="004F3C1F"/>
    <w:p w:rsidR="000E5C85" w:rsidRPr="00FE0DE3" w:rsidRDefault="000E5C85" w:rsidP="000E5C85">
      <w:pPr>
        <w:pStyle w:val="ReportBody"/>
      </w:pPr>
      <w:r w:rsidRPr="00FE0DE3">
        <w:t>There are two potential means to recover some of the waste heat. The plants use some of the process heat to produce electricity for the plant use and potentially a small amount to be exported. Steam from the exit of the final steam turbine would be available for other uses. This could have a temperature between 150 and 185C depending on the design. There may also be some opportunity to recover some lower grade heat as the syngas is conditioned prior to synthesis. Details of the potential for energy recovery are not reported in most of the recent techno-economic studies published.</w:t>
      </w:r>
    </w:p>
    <w:p w:rsidR="002E6609" w:rsidRPr="00FE0DE3" w:rsidRDefault="002E6609" w:rsidP="000E5C85">
      <w:pPr>
        <w:pStyle w:val="ReportBody"/>
      </w:pPr>
      <w:r w:rsidRPr="00FE0DE3">
        <w:t>Other biomass to methanol systems have been proposed that offer higher efficiencies [2] [3].</w:t>
      </w:r>
      <w:r w:rsidR="003861F5" w:rsidRPr="00FE0DE3">
        <w:t xml:space="preserve"> The GreenSynFuels project provided the energy balance for both a traditional biomass to methanol plant and one integrated with a solid oxide </w:t>
      </w:r>
      <w:r w:rsidR="00D50B9F" w:rsidRPr="00FE0DE3">
        <w:t>electrolyzer</w:t>
      </w:r>
      <w:r w:rsidR="003861F5" w:rsidRPr="00FE0DE3">
        <w:t xml:space="preserve"> to produce hydrogen to provide a better CO to H</w:t>
      </w:r>
      <w:r w:rsidR="003861F5" w:rsidRPr="00FE0DE3">
        <w:rPr>
          <w:vertAlign w:val="subscript"/>
        </w:rPr>
        <w:t>2</w:t>
      </w:r>
      <w:r w:rsidR="003861F5" w:rsidRPr="00FE0DE3">
        <w:t xml:space="preserve"> ratio for the methanol synthesis stage. Clausen provided information for a highly optimized biomass to methanol process. The energy balances for these systems are shown in the following figures.</w:t>
      </w:r>
    </w:p>
    <w:p w:rsidR="00614088" w:rsidRPr="00FE0DE3" w:rsidRDefault="00614088" w:rsidP="00D50B9F">
      <w:pPr>
        <w:pStyle w:val="Billedtekst"/>
      </w:pPr>
      <w:bookmarkStart w:id="371" w:name="_Toc510435049"/>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10</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GreenSynFuels Traditional Methanol Plant</w:t>
      </w:r>
      <w:bookmarkEnd w:id="371"/>
    </w:p>
    <w:p w:rsidR="00614088" w:rsidRPr="00FE0DE3" w:rsidRDefault="00007B86" w:rsidP="00D50B9F">
      <w:r>
        <w:rPr>
          <w:noProof/>
          <w:lang w:val="da-DK" w:eastAsia="da-DK"/>
        </w:rPr>
        <w:drawing>
          <wp:inline distT="0" distB="0" distL="0" distR="0">
            <wp:extent cx="5486400" cy="2743200"/>
            <wp:effectExtent l="19050" t="19050" r="19050" b="19050"/>
            <wp:docPr id="41" name="Billede 41" descr="Trad M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d Methanol"/>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614088" w:rsidRPr="00FE0DE3" w:rsidRDefault="00614088" w:rsidP="00D50B9F"/>
    <w:p w:rsidR="00614088" w:rsidRPr="00FE0DE3" w:rsidRDefault="00614088" w:rsidP="00D50B9F">
      <w:pPr>
        <w:pStyle w:val="ReportBody"/>
      </w:pPr>
      <w:r w:rsidRPr="00FE0DE3">
        <w:t>This plant produces electricity instead of consuming it and the methanol production rate is slightly higher per unit of wood consumed. The following figure shows the highly optimized system described by Clausen. The methanol production rate is 8% higher per unit of feedstock.</w:t>
      </w:r>
    </w:p>
    <w:p w:rsidR="00614088" w:rsidRPr="00FE0DE3" w:rsidRDefault="00614088" w:rsidP="00D50B9F">
      <w:pPr>
        <w:pStyle w:val="Billedtekst"/>
      </w:pPr>
      <w:bookmarkStart w:id="372" w:name="_Toc510435050"/>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10</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Optimized Biomass to Methanol Plant</w:t>
      </w:r>
      <w:bookmarkEnd w:id="372"/>
    </w:p>
    <w:p w:rsidR="00614088" w:rsidRPr="00FE0DE3" w:rsidRDefault="00007B86" w:rsidP="00D50B9F">
      <w:r>
        <w:rPr>
          <w:noProof/>
          <w:lang w:val="da-DK" w:eastAsia="da-DK"/>
        </w:rPr>
        <w:drawing>
          <wp:inline distT="0" distB="0" distL="0" distR="0">
            <wp:extent cx="5486400" cy="2743200"/>
            <wp:effectExtent l="19050" t="19050" r="19050" b="19050"/>
            <wp:docPr id="42" name="Billede 42" descr="optimized m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timized meth"/>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614088" w:rsidRPr="00FE0DE3" w:rsidRDefault="00614088" w:rsidP="00D50B9F"/>
    <w:p w:rsidR="00614088" w:rsidRPr="00FE0DE3" w:rsidRDefault="00614088" w:rsidP="00D50B9F">
      <w:pPr>
        <w:pStyle w:val="ReportBody"/>
      </w:pPr>
      <w:r w:rsidRPr="00FE0DE3">
        <w:t>This final energy balance system considers the supplementation of hydrogen to alter the carbon to hydrogen ration of the syngas to better match the methanol synthesis requirements.</w:t>
      </w:r>
      <w:r w:rsidR="00D50B9F" w:rsidRPr="00FE0DE3">
        <w:t xml:space="preserve"> It produces more methanol per unit of energy in and has a much better carbon </w:t>
      </w:r>
      <w:r w:rsidR="00FE0DE3" w:rsidRPr="00FE0DE3">
        <w:t>efficiency</w:t>
      </w:r>
      <w:r w:rsidR="00D50B9F" w:rsidRPr="00FE0DE3">
        <w:t>.</w:t>
      </w:r>
    </w:p>
    <w:p w:rsidR="00614088" w:rsidRPr="00FE0DE3" w:rsidRDefault="00614088" w:rsidP="00D50B9F">
      <w:pPr>
        <w:pStyle w:val="Billedtekst"/>
      </w:pPr>
      <w:bookmarkStart w:id="373" w:name="_Toc510435051"/>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10</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5</w:t>
      </w:r>
      <w:r w:rsidR="006A3DAF" w:rsidRPr="00FE0DE3">
        <w:fldChar w:fldCharType="end"/>
      </w:r>
      <w:r w:rsidRPr="00FE0DE3">
        <w:tab/>
        <w:t>Hybrid Biomass to Methanol Plant</w:t>
      </w:r>
      <w:bookmarkEnd w:id="373"/>
    </w:p>
    <w:p w:rsidR="00614088" w:rsidRPr="00FE0DE3" w:rsidRDefault="00007B86" w:rsidP="00D50B9F">
      <w:r>
        <w:rPr>
          <w:noProof/>
          <w:lang w:val="da-DK" w:eastAsia="da-DK"/>
        </w:rPr>
        <w:drawing>
          <wp:inline distT="0" distB="0" distL="0" distR="0">
            <wp:extent cx="5486400" cy="2743200"/>
            <wp:effectExtent l="19050" t="19050" r="19050" b="19050"/>
            <wp:docPr id="43" name="Billede 43" descr="meth plus so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th plus soe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1362E1" w:rsidRPr="00FE0DE3" w:rsidRDefault="001362E1" w:rsidP="001362E1">
      <w:pPr>
        <w:pStyle w:val="Overskrift3"/>
      </w:pPr>
      <w:bookmarkStart w:id="374" w:name="_Toc510434833"/>
      <w:r w:rsidRPr="00FE0DE3">
        <w:t>Typical Capacities</w:t>
      </w:r>
      <w:bookmarkEnd w:id="374"/>
    </w:p>
    <w:p w:rsidR="0052462A" w:rsidRPr="00FE0DE3" w:rsidRDefault="0052462A" w:rsidP="0052462A">
      <w:pPr>
        <w:pStyle w:val="Brdtekst"/>
      </w:pPr>
      <w:r w:rsidRPr="00FE0DE3">
        <w:t>There are currently no commercial biomass to methanol plants in operation. In the past OCI operated a former natural gas to methanol plant on crude glycerine from biodiesel plants as the feedstock in the Netherlands but that operation is now processing natural gas again. There was also a bioDME pilot plant operated in Sweden for a number of years where methanol production was an intermediate product. It gasified black liquor from a pulp mill rather than biomass.</w:t>
      </w:r>
    </w:p>
    <w:p w:rsidR="0052462A" w:rsidRPr="00FE0DE3" w:rsidRDefault="0052462A" w:rsidP="0052462A">
      <w:pPr>
        <w:pStyle w:val="Brdtekst"/>
      </w:pPr>
      <w:r w:rsidRPr="00FE0DE3">
        <w:t>Commercial plants would likely be similar in size to the biomass to diesel and jet technology that was discussed in the previous section, with and early commercial plant consuming 500 to 1000 tpd of biomass and producing 125 to 250 million litres/year.</w:t>
      </w:r>
    </w:p>
    <w:p w:rsidR="0052462A" w:rsidRPr="00FE0DE3" w:rsidRDefault="00D055F5" w:rsidP="0052462A">
      <w:pPr>
        <w:pStyle w:val="Brdtekst"/>
      </w:pPr>
      <w:r w:rsidRPr="00FE0DE3">
        <w:t>Eventually plants could be built larger with feedstock availability being the limiting factor.</w:t>
      </w:r>
    </w:p>
    <w:p w:rsidR="001362E1" w:rsidRPr="00FE0DE3" w:rsidRDefault="001362E1" w:rsidP="001362E1">
      <w:pPr>
        <w:pStyle w:val="Overskrift3"/>
      </w:pPr>
      <w:bookmarkStart w:id="375" w:name="_Toc510434834"/>
      <w:r w:rsidRPr="00FE0DE3">
        <w:t>Regulation Ability</w:t>
      </w:r>
      <w:bookmarkEnd w:id="375"/>
    </w:p>
    <w:p w:rsidR="00D055F5" w:rsidRPr="00FE0DE3" w:rsidRDefault="00D055F5" w:rsidP="00D055F5">
      <w:pPr>
        <w:pStyle w:val="Brdtekst"/>
      </w:pPr>
      <w:r w:rsidRPr="00FE0DE3">
        <w:t>While biomass gasifiers can operate down to about 35% of rated capacity, commercial methanol plants usually operate at steady state conditions close to the design capacity. Commercial methanol plants can take 2-3 days to reach full production so starting and stopping the plants is generally not an option for regulating capacity.</w:t>
      </w:r>
      <w:r w:rsidR="00C701A0" w:rsidRPr="00FE0DE3">
        <w:t xml:space="preserve"> Smaller scale systems with different catalysts may have better regulation capabilities than the large scale plants.</w:t>
      </w:r>
    </w:p>
    <w:p w:rsidR="001362E1" w:rsidRPr="00FE0DE3" w:rsidRDefault="001362E1" w:rsidP="001362E1">
      <w:pPr>
        <w:pStyle w:val="Overskrift3"/>
      </w:pPr>
      <w:bookmarkStart w:id="376" w:name="_Toc510434835"/>
      <w:r w:rsidRPr="00FE0DE3">
        <w:t>Space Requirements</w:t>
      </w:r>
      <w:bookmarkEnd w:id="376"/>
    </w:p>
    <w:p w:rsidR="003A6BD3" w:rsidRPr="00FE0DE3" w:rsidRDefault="003A6BD3" w:rsidP="003A6BD3">
      <w:pPr>
        <w:pStyle w:val="Brdtekst"/>
      </w:pPr>
      <w:r w:rsidRPr="00FE0DE3">
        <w:t>Space requirements will be similar to the space for the biomass to diesel and jet pathway, on an area per feedstock basis. The area per volume of fuel produced will be lower due to the lower energy density of methanol compared to diesel and jet fuel.</w:t>
      </w:r>
    </w:p>
    <w:p w:rsidR="003A6BD3" w:rsidRPr="00FE0DE3" w:rsidRDefault="003A6BD3" w:rsidP="003A6BD3">
      <w:pPr>
        <w:pStyle w:val="Brdtekst"/>
      </w:pPr>
      <w:r w:rsidRPr="00FE0DE3">
        <w:t xml:space="preserve">Based on the Velocys commercial </w:t>
      </w:r>
      <w:r w:rsidR="00B2131A" w:rsidRPr="00FE0DE3">
        <w:t xml:space="preserve">FT liquids </w:t>
      </w:r>
      <w:r w:rsidRPr="00FE0DE3">
        <w:t>plant the area requirements</w:t>
      </w:r>
      <w:r w:rsidR="00B2131A" w:rsidRPr="00FE0DE3">
        <w:t xml:space="preserve"> for biomass to methanol</w:t>
      </w:r>
      <w:r w:rsidRPr="00FE0DE3">
        <w:t xml:space="preserve"> are about 0.16 ha/million litres of methanol.</w:t>
      </w:r>
    </w:p>
    <w:p w:rsidR="001362E1" w:rsidRPr="00FE0DE3" w:rsidRDefault="001362E1" w:rsidP="001362E1">
      <w:pPr>
        <w:pStyle w:val="Overskrift3"/>
      </w:pPr>
      <w:bookmarkStart w:id="377" w:name="_Toc510434836"/>
      <w:r w:rsidRPr="00FE0DE3">
        <w:t>Advantages/Disadvantages</w:t>
      </w:r>
      <w:bookmarkEnd w:id="377"/>
    </w:p>
    <w:p w:rsidR="00B2131A" w:rsidRPr="00FE0DE3" w:rsidRDefault="00B2131A" w:rsidP="00B2131A">
      <w:pPr>
        <w:pStyle w:val="Brdtekst"/>
      </w:pPr>
      <w:r w:rsidRPr="00FE0DE3">
        <w:t xml:space="preserve">Methanol is not widely used as a transportation fuel today but there are several potential emerging </w:t>
      </w:r>
      <w:r w:rsidR="00FE0DE3" w:rsidRPr="00FE0DE3">
        <w:t>applications</w:t>
      </w:r>
      <w:r w:rsidRPr="00FE0DE3">
        <w:t xml:space="preserve"> that are generating some interest. One is the use of methanol as a hydrogen carrier for fuel cell vehicles such as those developed by Serenergy in Denmark. There is also some interest in methanol as a marine fuel to meet the new IMO sulphur limitations. In China there is some methanol gasoline blending with 10 and 15% methanol.</w:t>
      </w:r>
      <w:r w:rsidR="00C701A0" w:rsidRPr="00FE0DE3">
        <w:t xml:space="preserve"> </w:t>
      </w:r>
      <w:r w:rsidR="00C701A0" w:rsidRPr="00FE0DE3">
        <w:lastRenderedPageBreak/>
        <w:t xml:space="preserve">Low level methanol blends (3%) with a co-solvent have been used in the UK in recent years. Methanol has also </w:t>
      </w:r>
      <w:r w:rsidR="00FE0DE3" w:rsidRPr="00FE0DE3">
        <w:t>been</w:t>
      </w:r>
      <w:r w:rsidR="00C701A0" w:rsidRPr="00FE0DE3">
        <w:t xml:space="preserve"> used in blends with ethanol and gasoline in performance vehicles. </w:t>
      </w:r>
    </w:p>
    <w:p w:rsidR="00B2131A" w:rsidRPr="00FE0DE3" w:rsidRDefault="00B2131A" w:rsidP="00B2131A">
      <w:pPr>
        <w:pStyle w:val="Brdtekst"/>
      </w:pPr>
      <w:r w:rsidRPr="00FE0DE3">
        <w:t>Methanol from biomass would offer GHG emission benefits for many applications that are not available for methanol produced by na</w:t>
      </w:r>
      <w:r w:rsidR="00C640F3" w:rsidRPr="00FE0DE3">
        <w:t>tural gas</w:t>
      </w:r>
      <w:r w:rsidRPr="00FE0DE3">
        <w:t>.</w:t>
      </w:r>
      <w:r w:rsidR="00C640F3" w:rsidRPr="00FE0DE3">
        <w:t xml:space="preserve"> </w:t>
      </w:r>
    </w:p>
    <w:p w:rsidR="00C640F3" w:rsidRPr="00FE0DE3" w:rsidRDefault="00C640F3" w:rsidP="00B2131A">
      <w:pPr>
        <w:pStyle w:val="Brdtekst"/>
      </w:pPr>
      <w:r w:rsidRPr="00FE0DE3">
        <w:t>Much of the world’s methanol is produced from stranded natural gas and is very low cost. It will be difficult for biomass to methanol to complete against these projects</w:t>
      </w:r>
      <w:r w:rsidR="00C701A0" w:rsidRPr="00FE0DE3">
        <w:t xml:space="preserve"> on only an economic basis</w:t>
      </w:r>
      <w:r w:rsidRPr="00FE0DE3">
        <w:t>.</w:t>
      </w:r>
    </w:p>
    <w:p w:rsidR="001362E1" w:rsidRPr="00FE0DE3" w:rsidRDefault="001362E1" w:rsidP="001362E1">
      <w:pPr>
        <w:pStyle w:val="Overskrift3"/>
      </w:pPr>
      <w:bookmarkStart w:id="378" w:name="_Toc510434837"/>
      <w:r w:rsidRPr="00FE0DE3">
        <w:t>Environment</w:t>
      </w:r>
      <w:bookmarkEnd w:id="378"/>
    </w:p>
    <w:p w:rsidR="00C640F3" w:rsidRPr="00FE0DE3" w:rsidRDefault="00C640F3" w:rsidP="00C640F3">
      <w:pPr>
        <w:pStyle w:val="Brdtekst"/>
      </w:pPr>
      <w:r w:rsidRPr="00FE0DE3">
        <w:t>Biomass to methanol should have a very low GHG emission profile, especially when they are designed to be self-sufficient in electric power.</w:t>
      </w:r>
    </w:p>
    <w:p w:rsidR="00C640F3" w:rsidRPr="00FE0DE3" w:rsidRDefault="00C640F3" w:rsidP="00C640F3">
      <w:pPr>
        <w:pStyle w:val="Brdtekst"/>
      </w:pPr>
      <w:r w:rsidRPr="00FE0DE3">
        <w:t>Methanol as a fuel is a biodegradable product.</w:t>
      </w:r>
    </w:p>
    <w:p w:rsidR="001362E1" w:rsidRPr="00FE0DE3" w:rsidRDefault="001362E1" w:rsidP="001362E1">
      <w:pPr>
        <w:pStyle w:val="Overskrift3"/>
      </w:pPr>
      <w:bookmarkStart w:id="379" w:name="_Toc510434838"/>
      <w:r w:rsidRPr="00FE0DE3">
        <w:t>Research and Development Perspective</w:t>
      </w:r>
      <w:bookmarkEnd w:id="379"/>
    </w:p>
    <w:p w:rsidR="0075029D" w:rsidRPr="00FE0DE3" w:rsidRDefault="0075029D" w:rsidP="00C640F3">
      <w:pPr>
        <w:pStyle w:val="Brdtekst"/>
      </w:pPr>
      <w:r w:rsidRPr="00FE0DE3">
        <w:t>Biomass gasification for methanol production from wood or straw is a category 2 technology, a pioneer phase technology with limited applications to date. The technology has been proven to work through demonstration facilities or semi-commercial plants. However, due to the limited application, the price and performance is still attached with high uncertainty, since development and customization is still needed. The technology still has a significant development potential.</w:t>
      </w:r>
    </w:p>
    <w:p w:rsidR="00C640F3" w:rsidRPr="00FE0DE3" w:rsidRDefault="00C640F3" w:rsidP="00C640F3">
      <w:pPr>
        <w:pStyle w:val="Brdtekst"/>
      </w:pPr>
      <w:r w:rsidRPr="00FE0DE3">
        <w:t>This technology pathway is the combination of two commercial systems. There has been considerable development work on biomass gasification in Europe over the past several decades but there has not been a commercial break through yet.</w:t>
      </w:r>
    </w:p>
    <w:p w:rsidR="00C640F3" w:rsidRPr="00FE0DE3" w:rsidRDefault="00C640F3" w:rsidP="00C640F3">
      <w:pPr>
        <w:pStyle w:val="Brdtekst"/>
      </w:pPr>
      <w:r w:rsidRPr="00FE0DE3">
        <w:t>The production of a synfuel from a biomass gasification system is a more demanding application than the use of the gas in an engine or in an external combustion system</w:t>
      </w:r>
      <w:r w:rsidR="008A08CE" w:rsidRPr="00FE0DE3">
        <w:t>. It is reported that the Chemrec BioDME plant operated for more than 11,000 hours between 2011 and 2016 [</w:t>
      </w:r>
      <w:r w:rsidR="00A76AC8" w:rsidRPr="00FE0DE3">
        <w:t>4</w:t>
      </w:r>
      <w:r w:rsidR="008A08CE" w:rsidRPr="00FE0DE3">
        <w:t>]. Production during that time was reported to be 1000 tonnes of DME. The capacity of the plant was 165 kg/hour which works out to 6,000 hours of operation.</w:t>
      </w:r>
    </w:p>
    <w:p w:rsidR="008A08CE" w:rsidRPr="00FE0DE3" w:rsidRDefault="008A08CE" w:rsidP="00C640F3">
      <w:pPr>
        <w:pStyle w:val="Brdtekst"/>
      </w:pPr>
      <w:r w:rsidRPr="00FE0DE3">
        <w:t>More work is required on the integration of the two main systems.</w:t>
      </w:r>
    </w:p>
    <w:p w:rsidR="001362E1" w:rsidRPr="00FE0DE3" w:rsidRDefault="001362E1" w:rsidP="001362E1">
      <w:pPr>
        <w:pStyle w:val="Overskrift3"/>
      </w:pPr>
      <w:bookmarkStart w:id="380" w:name="_Toc510434839"/>
      <w:r w:rsidRPr="00FE0DE3">
        <w:t>Examples of Market Standard Technology</w:t>
      </w:r>
      <w:bookmarkEnd w:id="380"/>
    </w:p>
    <w:p w:rsidR="00B5227D" w:rsidRPr="00FE0DE3" w:rsidRDefault="00B5227D" w:rsidP="00B5227D">
      <w:pPr>
        <w:pStyle w:val="Brdtekst"/>
      </w:pPr>
      <w:r w:rsidRPr="00FE0DE3">
        <w:t>There are no market standard technologies. There is a biomass gasification to methanol proposal for a plant in Sweden</w:t>
      </w:r>
      <w:r w:rsidR="008B6435" w:rsidRPr="00FE0DE3">
        <w:t>, Värmland Methanol</w:t>
      </w:r>
      <w:r w:rsidRPr="00FE0DE3">
        <w:t xml:space="preserve"> [</w:t>
      </w:r>
      <w:r w:rsidR="00A76AC8" w:rsidRPr="00FE0DE3">
        <w:t>5</w:t>
      </w:r>
      <w:r w:rsidRPr="00FE0DE3">
        <w:t>]. The plant is cost estimated at approximately 350 million Euro and will produce 375,000 liters of methanol per day (130 million litres/year). As a "byproduct" 15 MW of district heating is obtained.</w:t>
      </w:r>
    </w:p>
    <w:p w:rsidR="00B5227D" w:rsidRPr="00FE0DE3" w:rsidRDefault="00B5227D" w:rsidP="00B5227D">
      <w:pPr>
        <w:pStyle w:val="Brdtekst"/>
      </w:pPr>
      <w:r w:rsidRPr="00FE0DE3">
        <w:t xml:space="preserve">An EPC contract with </w:t>
      </w:r>
      <w:r w:rsidRPr="00FE0DE3">
        <w:rPr>
          <w:rFonts w:cs="Arial"/>
          <w:color w:val="000000"/>
          <w:szCs w:val="21"/>
          <w:shd w:val="clear" w:color="auto" w:fill="F8FBFC"/>
        </w:rPr>
        <w:t>ThyssenKrupp Industrial Solutions</w:t>
      </w:r>
      <w:r w:rsidRPr="00FE0DE3">
        <w:t xml:space="preserve"> of Germany has been signed. The project was proposed in 2009 but has been unable to raise financing for the project.</w:t>
      </w:r>
      <w:r w:rsidR="002C534A" w:rsidRPr="00FE0DE3">
        <w:t xml:space="preserve"> ThyssenKrupp Industrial Solutions do have experience and expertise in gasification and methanol production technologies.</w:t>
      </w:r>
    </w:p>
    <w:p w:rsidR="002C534A" w:rsidRPr="00FE0DE3" w:rsidRDefault="002C534A" w:rsidP="00B5227D">
      <w:pPr>
        <w:pStyle w:val="Brdtekst"/>
      </w:pPr>
      <w:r w:rsidRPr="00FE0DE3">
        <w:t xml:space="preserve">Enerkem, a Canadian company has operated a municipal solid waste (MSW) gasification to methanol production system in Edmonton Alberta for the past two years. The company is focussed on MSW as a feedstock due to the favourable economics. The Edmonton plant is in the process of being converted to produce ethanol rather than methanol from the syngas. </w:t>
      </w:r>
    </w:p>
    <w:p w:rsidR="001362E1" w:rsidRPr="00FE0DE3" w:rsidRDefault="001362E1" w:rsidP="001362E1">
      <w:pPr>
        <w:pStyle w:val="Overskrift3"/>
      </w:pPr>
      <w:bookmarkStart w:id="381" w:name="_Toc510434840"/>
      <w:r w:rsidRPr="00FE0DE3">
        <w:t>Predication of Performance and Cost</w:t>
      </w:r>
      <w:bookmarkEnd w:id="381"/>
    </w:p>
    <w:p w:rsidR="0044662E" w:rsidRPr="00FE0DE3" w:rsidRDefault="0044662E" w:rsidP="0044662E">
      <w:pPr>
        <w:pStyle w:val="Brdtekst"/>
      </w:pPr>
      <w:r w:rsidRPr="00FE0DE3">
        <w:t xml:space="preserve">The prediction of performance and cost is based on published techno-economic papers rather than on actual plant performance. </w:t>
      </w:r>
    </w:p>
    <w:p w:rsidR="0044662E" w:rsidRPr="00FE0DE3" w:rsidRDefault="0044662E" w:rsidP="0044662E">
      <w:pPr>
        <w:pStyle w:val="Overskrift3"/>
      </w:pPr>
      <w:bookmarkStart w:id="382" w:name="_Toc510434841"/>
      <w:r w:rsidRPr="00FE0DE3">
        <w:lastRenderedPageBreak/>
        <w:t>Uncertainty</w:t>
      </w:r>
      <w:bookmarkEnd w:id="382"/>
    </w:p>
    <w:p w:rsidR="0044662E" w:rsidRPr="00FE0DE3" w:rsidRDefault="0044662E" w:rsidP="0044662E">
      <w:pPr>
        <w:pStyle w:val="Brdtekst"/>
      </w:pPr>
      <w:r w:rsidRPr="00FE0DE3">
        <w:t>There is a high level of uncertainty for the technology given the state of development and the fact that there are no operating plants in the world at this time.</w:t>
      </w:r>
    </w:p>
    <w:p w:rsidR="001362E1" w:rsidRPr="00FE0DE3" w:rsidRDefault="001362E1" w:rsidP="001362E1">
      <w:pPr>
        <w:pStyle w:val="Overskrift3"/>
      </w:pPr>
      <w:bookmarkStart w:id="383" w:name="_Toc510434842"/>
      <w:r w:rsidRPr="00FE0DE3">
        <w:t>Additional Remarks</w:t>
      </w:r>
      <w:bookmarkEnd w:id="383"/>
    </w:p>
    <w:p w:rsidR="0044662E" w:rsidRPr="00FE0DE3" w:rsidRDefault="0044662E" w:rsidP="0044662E">
      <w:pPr>
        <w:pStyle w:val="Brdtekst"/>
      </w:pPr>
      <w:r w:rsidRPr="00FE0DE3">
        <w:t>There is a Danish Methanol Association promoting bio methanol but the syngas is produced from biogas and not from biomass. These systems will be smaller due to the resource availability but with less technology risk since there is no biomass gasification involved.</w:t>
      </w:r>
    </w:p>
    <w:p w:rsidR="001362E1" w:rsidRPr="00FE0DE3" w:rsidRDefault="001362E1" w:rsidP="001362E1">
      <w:pPr>
        <w:pStyle w:val="Overskrift2"/>
      </w:pPr>
      <w:bookmarkStart w:id="384" w:name="_Toc510434843"/>
      <w:r w:rsidRPr="00FE0DE3">
        <w:t>Quantitative Description</w:t>
      </w:r>
      <w:bookmarkEnd w:id="384"/>
    </w:p>
    <w:p w:rsidR="001362E1" w:rsidRPr="00FE0DE3" w:rsidRDefault="0044662E" w:rsidP="001362E1">
      <w:pPr>
        <w:pStyle w:val="Brdtekst"/>
      </w:pPr>
      <w:r w:rsidRPr="00FE0DE3">
        <w:t>The available quantitative data that is available on the technology is mostly from third parties and not from the technology providers or plant operators. No actual plant data is available.</w:t>
      </w:r>
    </w:p>
    <w:p w:rsidR="001362E1" w:rsidRPr="00FE0DE3" w:rsidRDefault="001362E1" w:rsidP="001362E1">
      <w:pPr>
        <w:pStyle w:val="Overskrift3"/>
      </w:pPr>
      <w:bookmarkStart w:id="385" w:name="_Toc510434844"/>
      <w:r w:rsidRPr="00FE0DE3">
        <w:t>Energy/Technical Data</w:t>
      </w:r>
      <w:bookmarkEnd w:id="385"/>
    </w:p>
    <w:p w:rsidR="00DF3FBF" w:rsidRPr="00FE0DE3" w:rsidRDefault="00DF3FBF" w:rsidP="00DF3FBF">
      <w:pPr>
        <w:pStyle w:val="Brdtekst"/>
      </w:pPr>
      <w:r w:rsidRPr="00FE0DE3">
        <w:t>There are three basic reactions that occur in the process. The first reaction breaks the biomass down to a combination of hydrogen, carbon monoxide and carbon dioxide. A simplified reaction is shown below.</w:t>
      </w:r>
      <w:r w:rsidRPr="00FE0DE3">
        <w:rPr>
          <w:i/>
          <w:iCs/>
        </w:rPr>
        <w:t xml:space="preserve"> </w:t>
      </w:r>
      <w:r w:rsidRPr="00FE0DE3">
        <w:rPr>
          <w:iCs/>
        </w:rPr>
        <w:t>Actual biomass has highly variable composition and complexity with cellulose as one major component.</w:t>
      </w:r>
    </w:p>
    <w:p w:rsidR="00DF3FBF" w:rsidRPr="00FE0DE3" w:rsidRDefault="00DF3FBF" w:rsidP="00DF3FBF">
      <w:pPr>
        <w:pStyle w:val="Brdtekst"/>
        <w:jc w:val="center"/>
      </w:pPr>
      <w:r w:rsidRPr="00FE0DE3">
        <w:t>C</w:t>
      </w:r>
      <w:r w:rsidRPr="00FE0DE3">
        <w:rPr>
          <w:vertAlign w:val="subscript"/>
        </w:rPr>
        <w:t>6</w:t>
      </w:r>
      <w:r w:rsidRPr="00FE0DE3">
        <w:t>H</w:t>
      </w:r>
      <w:r w:rsidRPr="00FE0DE3">
        <w:rPr>
          <w:vertAlign w:val="subscript"/>
        </w:rPr>
        <w:t>12</w:t>
      </w:r>
      <w:r w:rsidRPr="00FE0DE3">
        <w:t>O</w:t>
      </w:r>
      <w:r w:rsidRPr="00FE0DE3">
        <w:rPr>
          <w:vertAlign w:val="subscript"/>
        </w:rPr>
        <w:t>6</w:t>
      </w:r>
      <w:r w:rsidRPr="00FE0DE3">
        <w:t> + O</w:t>
      </w:r>
      <w:r w:rsidRPr="00FE0DE3">
        <w:rPr>
          <w:vertAlign w:val="subscript"/>
        </w:rPr>
        <w:t>2</w:t>
      </w:r>
      <w:r w:rsidRPr="00FE0DE3">
        <w:t> + H</w:t>
      </w:r>
      <w:r w:rsidRPr="00FE0DE3">
        <w:rPr>
          <w:vertAlign w:val="subscript"/>
        </w:rPr>
        <w:t>2</w:t>
      </w:r>
      <w:r w:rsidRPr="00FE0DE3">
        <w:t>O → CO + CO</w:t>
      </w:r>
      <w:r w:rsidRPr="00FE0DE3">
        <w:rPr>
          <w:vertAlign w:val="subscript"/>
        </w:rPr>
        <w:t>2</w:t>
      </w:r>
      <w:r w:rsidRPr="00FE0DE3">
        <w:t> + H</w:t>
      </w:r>
      <w:r w:rsidRPr="00FE0DE3">
        <w:rPr>
          <w:vertAlign w:val="subscript"/>
        </w:rPr>
        <w:t>2</w:t>
      </w:r>
      <w:r w:rsidRPr="00FE0DE3">
        <w:t> + CH</w:t>
      </w:r>
      <w:r w:rsidRPr="00FE0DE3">
        <w:rPr>
          <w:vertAlign w:val="subscript"/>
        </w:rPr>
        <w:t>4</w:t>
      </w:r>
      <w:r w:rsidRPr="00FE0DE3">
        <w:t xml:space="preserve"> + other species</w:t>
      </w:r>
    </w:p>
    <w:p w:rsidR="00DF3FBF" w:rsidRPr="00FE0DE3" w:rsidRDefault="00DF3FBF" w:rsidP="00DF3FBF">
      <w:pPr>
        <w:pStyle w:val="Brdtekst"/>
      </w:pPr>
      <w:r w:rsidRPr="00FE0DE3">
        <w:rPr>
          <w:i/>
          <w:iCs/>
        </w:rPr>
        <w:t xml:space="preserve">Note: The above reaction uses glucose as a surrogate for cellulose. </w:t>
      </w:r>
    </w:p>
    <w:p w:rsidR="00DF3FBF" w:rsidRPr="00FE0DE3" w:rsidRDefault="00DF3FBF" w:rsidP="00DF3FBF">
      <w:pPr>
        <w:pStyle w:val="Brdtekst"/>
        <w:rPr>
          <w:bCs/>
        </w:rPr>
      </w:pPr>
      <w:r w:rsidRPr="00FE0DE3">
        <w:rPr>
          <w:bCs/>
        </w:rPr>
        <w:t>Stoichiometry for methanol production of syngas requires the ratio of H</w:t>
      </w:r>
      <w:r w:rsidRPr="00FE0DE3">
        <w:rPr>
          <w:bCs/>
          <w:vertAlign w:val="subscript"/>
        </w:rPr>
        <w:t>2</w:t>
      </w:r>
      <w:r w:rsidR="00794E7C" w:rsidRPr="00FE0DE3">
        <w:rPr>
          <w:bCs/>
        </w:rPr>
        <w:t>/</w:t>
      </w:r>
      <w:r w:rsidRPr="00FE0DE3">
        <w:rPr>
          <w:bCs/>
        </w:rPr>
        <w:t>CO to equal 2. The product gases are then subjected to the water-gas shift reaction to increase the quantity of hydrogen. The equilibrium for this reaction is temperature dependent which controls the CO to CO</w:t>
      </w:r>
      <w:r w:rsidRPr="00FE0DE3">
        <w:rPr>
          <w:bCs/>
          <w:vertAlign w:val="subscript"/>
        </w:rPr>
        <w:t>2</w:t>
      </w:r>
      <w:r w:rsidRPr="00FE0DE3">
        <w:rPr>
          <w:bCs/>
        </w:rPr>
        <w:t xml:space="preserve"> ratio.</w:t>
      </w:r>
    </w:p>
    <w:p w:rsidR="00DF3FBF" w:rsidRPr="00FE0DE3" w:rsidRDefault="00DF3FBF" w:rsidP="00DF3FBF">
      <w:pPr>
        <w:pStyle w:val="Brdtekst"/>
        <w:jc w:val="center"/>
        <w:rPr>
          <w:vertAlign w:val="subscript"/>
        </w:rPr>
      </w:pPr>
      <w:r w:rsidRPr="00FE0DE3">
        <w:t>CO + H</w:t>
      </w:r>
      <w:r w:rsidRPr="00FE0DE3">
        <w:rPr>
          <w:vertAlign w:val="subscript"/>
        </w:rPr>
        <w:t>2</w:t>
      </w:r>
      <w:r w:rsidRPr="00FE0DE3">
        <w:t xml:space="preserve">O </w:t>
      </w:r>
      <w:r w:rsidRPr="00FE0DE3">
        <w:rPr>
          <w:rFonts w:cs="Arial"/>
        </w:rPr>
        <w:t>↔</w:t>
      </w:r>
      <w:r w:rsidRPr="00FE0DE3">
        <w:t xml:space="preserve"> CO</w:t>
      </w:r>
      <w:r w:rsidRPr="00FE0DE3">
        <w:rPr>
          <w:vertAlign w:val="subscript"/>
        </w:rPr>
        <w:t>2</w:t>
      </w:r>
      <w:r w:rsidRPr="00FE0DE3">
        <w:t> + H</w:t>
      </w:r>
      <w:r w:rsidRPr="00FE0DE3">
        <w:rPr>
          <w:vertAlign w:val="subscript"/>
        </w:rPr>
        <w:t>2</w:t>
      </w:r>
    </w:p>
    <w:p w:rsidR="00DF3FBF" w:rsidRPr="00FE0DE3" w:rsidRDefault="00DF3FBF" w:rsidP="00DF3FBF">
      <w:pPr>
        <w:pStyle w:val="ReportBody"/>
      </w:pPr>
      <w:r w:rsidRPr="00FE0DE3">
        <w:t>Carbon monoxide and hydrogen react over a catalyst to produce methanol. Today, the most widely used catalyst is a mixture of copper and </w:t>
      </w:r>
      <w:r w:rsidRPr="00FE0DE3">
        <w:rPr>
          <w:rFonts w:cs="Arial"/>
        </w:rPr>
        <w:t>zinc oxides</w:t>
      </w:r>
      <w:r w:rsidRPr="00FE0DE3">
        <w:t>, </w:t>
      </w:r>
      <w:r w:rsidRPr="00FE0DE3">
        <w:rPr>
          <w:rFonts w:cs="Arial"/>
        </w:rPr>
        <w:t>supported</w:t>
      </w:r>
      <w:r w:rsidRPr="00FE0DE3">
        <w:t> on alumina. At 50–100 bar and 250 °C, the reaction is characterized by high selectivity (&gt;99.8%):</w:t>
      </w:r>
    </w:p>
    <w:p w:rsidR="00DF3FBF" w:rsidRPr="00FE0DE3" w:rsidRDefault="00DF3FBF" w:rsidP="00DF3FBF">
      <w:pPr>
        <w:pStyle w:val="ReportBody"/>
        <w:jc w:val="center"/>
      </w:pPr>
      <w:r w:rsidRPr="00FE0DE3">
        <w:t>CO + 2 H</w:t>
      </w:r>
      <w:r w:rsidRPr="00FE0DE3">
        <w:rPr>
          <w:vertAlign w:val="subscript"/>
        </w:rPr>
        <w:t>2</w:t>
      </w:r>
      <w:r w:rsidRPr="00FE0DE3">
        <w:t> → CH</w:t>
      </w:r>
      <w:r w:rsidRPr="00FE0DE3">
        <w:rPr>
          <w:vertAlign w:val="subscript"/>
        </w:rPr>
        <w:t>3</w:t>
      </w:r>
      <w:r w:rsidRPr="00FE0DE3">
        <w:t>OH</w:t>
      </w:r>
    </w:p>
    <w:p w:rsidR="00794E7C" w:rsidRPr="00FE0DE3" w:rsidRDefault="00794E7C" w:rsidP="00794E7C">
      <w:pPr>
        <w:pStyle w:val="ReportBody"/>
      </w:pPr>
      <w:r w:rsidRPr="00FE0DE3">
        <w:t>Compared to the production of diesel and jet fuel from the gasification of biomass, this pathway requires a lower H</w:t>
      </w:r>
      <w:r w:rsidRPr="00FE0DE3">
        <w:rPr>
          <w:vertAlign w:val="subscript"/>
        </w:rPr>
        <w:t>2</w:t>
      </w:r>
      <w:r w:rsidRPr="00FE0DE3">
        <w:t>/CO ratio and operates at lower temperatures but higher pressures.</w:t>
      </w:r>
    </w:p>
    <w:p w:rsidR="001362E1" w:rsidRPr="00FE0DE3" w:rsidRDefault="001362E1" w:rsidP="001362E1">
      <w:pPr>
        <w:pStyle w:val="Overskrift4"/>
      </w:pPr>
      <w:bookmarkStart w:id="386" w:name="_Toc510434845"/>
      <w:r w:rsidRPr="00FE0DE3">
        <w:t>Typical Plant Size</w:t>
      </w:r>
      <w:bookmarkEnd w:id="386"/>
    </w:p>
    <w:p w:rsidR="005A7121" w:rsidRPr="00FE0DE3" w:rsidRDefault="005A7121" w:rsidP="005A7121">
      <w:pPr>
        <w:pStyle w:val="Brdtekst"/>
      </w:pPr>
      <w:r w:rsidRPr="00FE0DE3">
        <w:t xml:space="preserve">As with the biomass to diesel and jet process, the plant size will be determined by the feedstock availability. The proposed plant in Sweden would produce 130 million litres of methanol per year </w:t>
      </w:r>
      <w:r w:rsidR="00060F87" w:rsidRPr="00FE0DE3">
        <w:t xml:space="preserve">(65 MW) </w:t>
      </w:r>
      <w:r w:rsidRPr="00FE0DE3">
        <w:t>from 1,100 tpd of wood [</w:t>
      </w:r>
      <w:r w:rsidR="00A76AC8" w:rsidRPr="00FE0DE3">
        <w:t>6</w:t>
      </w:r>
      <w:r w:rsidRPr="00FE0DE3">
        <w:t>].</w:t>
      </w:r>
      <w:r w:rsidR="00F3026E" w:rsidRPr="00FE0DE3">
        <w:t xml:space="preserve"> It is not stated but this is likely on a wet basis</w:t>
      </w:r>
      <w:r w:rsidR="00060F87" w:rsidRPr="00FE0DE3">
        <w:t xml:space="preserve"> (660 dry tpd)</w:t>
      </w:r>
      <w:r w:rsidR="00F3026E" w:rsidRPr="00FE0DE3">
        <w:t>.</w:t>
      </w:r>
    </w:p>
    <w:p w:rsidR="003B57A8" w:rsidRPr="00FE0DE3" w:rsidRDefault="003B57A8" w:rsidP="005A7121">
      <w:pPr>
        <w:pStyle w:val="Brdtekst"/>
      </w:pPr>
      <w:r w:rsidRPr="00FE0DE3">
        <w:t>NREL undertook a techno-economic analysis of a wood to methanol plant [</w:t>
      </w:r>
      <w:r w:rsidR="00A76AC8" w:rsidRPr="00FE0DE3">
        <w:t>7</w:t>
      </w:r>
      <w:r w:rsidRPr="00FE0DE3">
        <w:t>].</w:t>
      </w:r>
      <w:r w:rsidR="00060F87" w:rsidRPr="00FE0DE3">
        <w:t xml:space="preserve"> They based the plant on 2000 tpd of feedstock producing 380 million litres per year (200 MW).</w:t>
      </w:r>
    </w:p>
    <w:p w:rsidR="001362E1" w:rsidRPr="00FE0DE3" w:rsidRDefault="001362E1" w:rsidP="001362E1">
      <w:pPr>
        <w:pStyle w:val="Overskrift4"/>
      </w:pPr>
      <w:bookmarkStart w:id="387" w:name="_Toc510434846"/>
      <w:r w:rsidRPr="00FE0DE3">
        <w:t>Input</w:t>
      </w:r>
      <w:r w:rsidR="00DF3FBF" w:rsidRPr="00FE0DE3">
        <w:t xml:space="preserve"> and Output</w:t>
      </w:r>
      <w:bookmarkEnd w:id="387"/>
    </w:p>
    <w:p w:rsidR="00F3026E" w:rsidRPr="00FE0DE3" w:rsidRDefault="00F3026E" w:rsidP="00F3026E">
      <w:pPr>
        <w:pStyle w:val="Brdtekst"/>
      </w:pPr>
      <w:r w:rsidRPr="00FE0DE3">
        <w:t>The input and output of a typical system are shown in the following table [</w:t>
      </w:r>
      <w:r w:rsidR="00E1166F" w:rsidRPr="00FE0DE3">
        <w:t>2</w:t>
      </w:r>
      <w:r w:rsidRPr="00FE0DE3">
        <w:t>].</w:t>
      </w:r>
      <w:r w:rsidR="000E5C85" w:rsidRPr="00FE0DE3">
        <w:t xml:space="preserve"> These will be n</w:t>
      </w:r>
      <w:r w:rsidR="000E5C85" w:rsidRPr="00FE0DE3">
        <w:rPr>
          <w:vertAlign w:val="superscript"/>
        </w:rPr>
        <w:t>th</w:t>
      </w:r>
      <w:r w:rsidR="000E5C85" w:rsidRPr="00FE0DE3">
        <w:t xml:space="preserve"> plant values. Pioneering plants may have a lower efficiency.</w:t>
      </w:r>
    </w:p>
    <w:p w:rsidR="00F3026E" w:rsidRPr="00FE0DE3" w:rsidRDefault="00F3026E" w:rsidP="00F3026E">
      <w:pPr>
        <w:pStyle w:val="Billedtekst"/>
      </w:pPr>
      <w:bookmarkStart w:id="388" w:name="_Toc510434992"/>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10</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Inputs and Outputs</w:t>
      </w:r>
      <w:bookmarkEnd w:id="3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29"/>
        <w:gridCol w:w="2838"/>
      </w:tblGrid>
      <w:tr w:rsidR="00F3026E" w:rsidRPr="00FE0DE3" w:rsidTr="0069453A">
        <w:tc>
          <w:tcPr>
            <w:tcW w:w="2856" w:type="dxa"/>
            <w:tcBorders>
              <w:top w:val="single" w:sz="12" w:space="0" w:color="auto"/>
              <w:left w:val="single" w:sz="12" w:space="0" w:color="auto"/>
              <w:bottom w:val="single" w:sz="12" w:space="0" w:color="auto"/>
              <w:right w:val="single" w:sz="6" w:space="0" w:color="auto"/>
            </w:tcBorders>
            <w:shd w:val="clear" w:color="auto" w:fill="auto"/>
          </w:tcPr>
          <w:p w:rsidR="00F3026E" w:rsidRPr="00FE0DE3" w:rsidRDefault="00F3026E" w:rsidP="007B7254">
            <w:r w:rsidRPr="00FE0DE3">
              <w:t>Parameter</w:t>
            </w:r>
          </w:p>
        </w:tc>
        <w:tc>
          <w:tcPr>
            <w:tcW w:w="2829" w:type="dxa"/>
            <w:tcBorders>
              <w:top w:val="single" w:sz="12" w:space="0" w:color="auto"/>
              <w:left w:val="single" w:sz="6" w:space="0" w:color="auto"/>
              <w:bottom w:val="single" w:sz="12" w:space="0" w:color="auto"/>
              <w:right w:val="single" w:sz="6" w:space="0" w:color="auto"/>
            </w:tcBorders>
            <w:shd w:val="clear" w:color="auto" w:fill="auto"/>
          </w:tcPr>
          <w:p w:rsidR="00F3026E" w:rsidRPr="00FE0DE3" w:rsidRDefault="00F3026E" w:rsidP="007B7254">
            <w:pPr>
              <w:jc w:val="right"/>
            </w:pPr>
            <w:r w:rsidRPr="00FE0DE3">
              <w:t>Input</w:t>
            </w:r>
          </w:p>
        </w:tc>
        <w:tc>
          <w:tcPr>
            <w:tcW w:w="2838" w:type="dxa"/>
            <w:tcBorders>
              <w:top w:val="single" w:sz="12" w:space="0" w:color="auto"/>
              <w:left w:val="single" w:sz="6" w:space="0" w:color="auto"/>
              <w:bottom w:val="single" w:sz="12" w:space="0" w:color="auto"/>
              <w:right w:val="single" w:sz="12" w:space="0" w:color="auto"/>
            </w:tcBorders>
            <w:shd w:val="clear" w:color="auto" w:fill="auto"/>
          </w:tcPr>
          <w:p w:rsidR="00F3026E" w:rsidRPr="00FE0DE3" w:rsidRDefault="00F3026E" w:rsidP="007B7254">
            <w:pPr>
              <w:jc w:val="right"/>
            </w:pPr>
            <w:r w:rsidRPr="00FE0DE3">
              <w:t>Output</w:t>
            </w:r>
          </w:p>
        </w:tc>
      </w:tr>
      <w:tr w:rsidR="00350394" w:rsidRPr="00FE0DE3" w:rsidTr="0069453A">
        <w:tc>
          <w:tcPr>
            <w:tcW w:w="2856" w:type="dxa"/>
            <w:tcBorders>
              <w:top w:val="single" w:sz="4" w:space="0" w:color="auto"/>
              <w:left w:val="single" w:sz="12" w:space="0" w:color="auto"/>
              <w:bottom w:val="single" w:sz="4" w:space="0" w:color="auto"/>
              <w:right w:val="single" w:sz="4" w:space="0" w:color="auto"/>
            </w:tcBorders>
            <w:shd w:val="clear" w:color="auto" w:fill="auto"/>
          </w:tcPr>
          <w:p w:rsidR="00350394" w:rsidRPr="00FE0DE3" w:rsidRDefault="00350394" w:rsidP="007B7254">
            <w:r w:rsidRPr="00FE0DE3">
              <w:t>Wood, dry</w:t>
            </w:r>
          </w:p>
        </w:tc>
        <w:tc>
          <w:tcPr>
            <w:tcW w:w="2829" w:type="dxa"/>
            <w:tcBorders>
              <w:top w:val="single" w:sz="4" w:space="0" w:color="auto"/>
              <w:left w:val="single" w:sz="4" w:space="0" w:color="auto"/>
              <w:bottom w:val="single" w:sz="4" w:space="0" w:color="auto"/>
              <w:right w:val="single" w:sz="4" w:space="0" w:color="auto"/>
            </w:tcBorders>
            <w:shd w:val="clear" w:color="auto" w:fill="auto"/>
          </w:tcPr>
          <w:p w:rsidR="00350394" w:rsidRPr="00FE0DE3" w:rsidRDefault="0069453A" w:rsidP="00F3026E">
            <w:pPr>
              <w:jc w:val="right"/>
            </w:pPr>
            <w:r w:rsidRPr="00FE0DE3">
              <w:t>100 MJ</w:t>
            </w:r>
          </w:p>
        </w:tc>
        <w:tc>
          <w:tcPr>
            <w:tcW w:w="2838" w:type="dxa"/>
            <w:tcBorders>
              <w:top w:val="single" w:sz="4" w:space="0" w:color="auto"/>
              <w:left w:val="single" w:sz="4" w:space="0" w:color="auto"/>
              <w:bottom w:val="single" w:sz="4" w:space="0" w:color="auto"/>
              <w:right w:val="single" w:sz="12" w:space="0" w:color="auto"/>
            </w:tcBorders>
            <w:shd w:val="clear" w:color="auto" w:fill="auto"/>
          </w:tcPr>
          <w:p w:rsidR="00350394" w:rsidRPr="00FE0DE3" w:rsidRDefault="00350394" w:rsidP="007B7254">
            <w:pPr>
              <w:jc w:val="right"/>
            </w:pPr>
          </w:p>
        </w:tc>
      </w:tr>
      <w:tr w:rsidR="00F3026E" w:rsidRPr="00FE0DE3" w:rsidTr="0069453A">
        <w:tc>
          <w:tcPr>
            <w:tcW w:w="2856" w:type="dxa"/>
            <w:tcBorders>
              <w:top w:val="single" w:sz="4" w:space="0" w:color="auto"/>
              <w:left w:val="single" w:sz="12" w:space="0" w:color="auto"/>
              <w:bottom w:val="single" w:sz="4" w:space="0" w:color="auto"/>
              <w:right w:val="single" w:sz="4" w:space="0" w:color="auto"/>
            </w:tcBorders>
            <w:shd w:val="clear" w:color="auto" w:fill="auto"/>
          </w:tcPr>
          <w:p w:rsidR="00F3026E" w:rsidRPr="00FE0DE3" w:rsidRDefault="00F3026E" w:rsidP="007B7254">
            <w:r w:rsidRPr="00FE0DE3">
              <w:lastRenderedPageBreak/>
              <w:t>Power</w:t>
            </w:r>
          </w:p>
        </w:tc>
        <w:tc>
          <w:tcPr>
            <w:tcW w:w="2829" w:type="dxa"/>
            <w:tcBorders>
              <w:top w:val="single" w:sz="4" w:space="0" w:color="auto"/>
              <w:left w:val="single" w:sz="4" w:space="0" w:color="auto"/>
              <w:bottom w:val="single" w:sz="4" w:space="0" w:color="auto"/>
              <w:right w:val="single" w:sz="4" w:space="0" w:color="auto"/>
            </w:tcBorders>
            <w:shd w:val="clear" w:color="auto" w:fill="auto"/>
          </w:tcPr>
          <w:p w:rsidR="00F3026E" w:rsidRPr="00FE0DE3" w:rsidRDefault="00F3026E" w:rsidP="00F3026E">
            <w:pPr>
              <w:jc w:val="right"/>
            </w:pPr>
          </w:p>
        </w:tc>
        <w:tc>
          <w:tcPr>
            <w:tcW w:w="2838" w:type="dxa"/>
            <w:tcBorders>
              <w:top w:val="single" w:sz="4" w:space="0" w:color="auto"/>
              <w:left w:val="single" w:sz="4" w:space="0" w:color="auto"/>
              <w:bottom w:val="single" w:sz="4" w:space="0" w:color="auto"/>
              <w:right w:val="single" w:sz="12" w:space="0" w:color="auto"/>
            </w:tcBorders>
            <w:shd w:val="clear" w:color="auto" w:fill="auto"/>
          </w:tcPr>
          <w:p w:rsidR="00F3026E" w:rsidRPr="00FE0DE3" w:rsidRDefault="0069453A" w:rsidP="007B7254">
            <w:pPr>
              <w:jc w:val="right"/>
            </w:pPr>
            <w:r w:rsidRPr="00FE0DE3">
              <w:t>1.8 MJ</w:t>
            </w:r>
          </w:p>
        </w:tc>
      </w:tr>
      <w:tr w:rsidR="00F3026E" w:rsidRPr="00FE0DE3" w:rsidTr="0069453A">
        <w:tc>
          <w:tcPr>
            <w:tcW w:w="2856" w:type="dxa"/>
            <w:tcBorders>
              <w:top w:val="single" w:sz="4" w:space="0" w:color="auto"/>
              <w:left w:val="single" w:sz="12" w:space="0" w:color="auto"/>
              <w:bottom w:val="single" w:sz="12" w:space="0" w:color="auto"/>
              <w:right w:val="single" w:sz="4" w:space="0" w:color="auto"/>
            </w:tcBorders>
            <w:shd w:val="clear" w:color="auto" w:fill="auto"/>
          </w:tcPr>
          <w:p w:rsidR="00F3026E" w:rsidRPr="00FE0DE3" w:rsidRDefault="00F3026E" w:rsidP="007B7254">
            <w:r w:rsidRPr="00FE0DE3">
              <w:t>Methanol</w:t>
            </w:r>
          </w:p>
        </w:tc>
        <w:tc>
          <w:tcPr>
            <w:tcW w:w="2829" w:type="dxa"/>
            <w:tcBorders>
              <w:top w:val="single" w:sz="4" w:space="0" w:color="auto"/>
              <w:left w:val="single" w:sz="4" w:space="0" w:color="auto"/>
              <w:bottom w:val="single" w:sz="12" w:space="0" w:color="auto"/>
              <w:right w:val="single" w:sz="4" w:space="0" w:color="auto"/>
            </w:tcBorders>
            <w:shd w:val="clear" w:color="auto" w:fill="auto"/>
          </w:tcPr>
          <w:p w:rsidR="00F3026E" w:rsidRPr="00FE0DE3" w:rsidRDefault="00F3026E" w:rsidP="007B7254">
            <w:pPr>
              <w:jc w:val="right"/>
            </w:pPr>
          </w:p>
        </w:tc>
        <w:tc>
          <w:tcPr>
            <w:tcW w:w="2838" w:type="dxa"/>
            <w:tcBorders>
              <w:top w:val="single" w:sz="4" w:space="0" w:color="auto"/>
              <w:left w:val="single" w:sz="4" w:space="0" w:color="auto"/>
              <w:bottom w:val="single" w:sz="12" w:space="0" w:color="auto"/>
              <w:right w:val="single" w:sz="12" w:space="0" w:color="auto"/>
            </w:tcBorders>
            <w:shd w:val="clear" w:color="auto" w:fill="auto"/>
          </w:tcPr>
          <w:p w:rsidR="00F3026E" w:rsidRPr="00FE0DE3" w:rsidRDefault="0069453A" w:rsidP="007B7254">
            <w:pPr>
              <w:jc w:val="right"/>
            </w:pPr>
            <w:r w:rsidRPr="00FE0DE3">
              <w:t>58.2 MJ</w:t>
            </w:r>
          </w:p>
        </w:tc>
      </w:tr>
    </w:tbl>
    <w:p w:rsidR="00F3026E" w:rsidRPr="00FE0DE3" w:rsidRDefault="00F3026E" w:rsidP="00F3026E">
      <w:pPr>
        <w:pStyle w:val="Brdtekst"/>
      </w:pPr>
    </w:p>
    <w:p w:rsidR="001362E1" w:rsidRPr="00FE0DE3" w:rsidRDefault="001362E1" w:rsidP="001362E1">
      <w:pPr>
        <w:pStyle w:val="Overskrift4"/>
      </w:pPr>
      <w:bookmarkStart w:id="389" w:name="_Toc510434847"/>
      <w:r w:rsidRPr="00FE0DE3">
        <w:t>Forced and Planned Outage</w:t>
      </w:r>
      <w:bookmarkEnd w:id="389"/>
    </w:p>
    <w:p w:rsidR="00F3026E" w:rsidRPr="00FE0DE3" w:rsidRDefault="00F3026E" w:rsidP="00F3026E">
      <w:pPr>
        <w:pStyle w:val="Brdtekst"/>
      </w:pPr>
      <w:r w:rsidRPr="00FE0DE3">
        <w:t xml:space="preserve">The plants are expected to operate for 350 days per year. Wood gasifiers are capable of operating at these rates as shown earlier and fossil </w:t>
      </w:r>
      <w:r w:rsidR="0072451A" w:rsidRPr="00FE0DE3">
        <w:t>methanol</w:t>
      </w:r>
      <w:r w:rsidRPr="00FE0DE3">
        <w:t xml:space="preserve"> plants are also capable of operating at these rates. Forced outages are expected to be minimal. </w:t>
      </w:r>
    </w:p>
    <w:p w:rsidR="00F3026E" w:rsidRPr="00FE0DE3" w:rsidRDefault="00F3026E" w:rsidP="00CA0FAE">
      <w:pPr>
        <w:pStyle w:val="Overskrift4"/>
        <w:numPr>
          <w:ilvl w:val="3"/>
          <w:numId w:val="22"/>
        </w:numPr>
      </w:pPr>
      <w:bookmarkStart w:id="390" w:name="_Toc510434848"/>
      <w:r w:rsidRPr="00FE0DE3">
        <w:t>Technical Lifetime</w:t>
      </w:r>
      <w:bookmarkEnd w:id="390"/>
    </w:p>
    <w:p w:rsidR="00F3026E" w:rsidRPr="00FE0DE3" w:rsidRDefault="00F3026E" w:rsidP="00F3026E">
      <w:pPr>
        <w:pStyle w:val="Brdtekst"/>
      </w:pPr>
      <w:r w:rsidRPr="00FE0DE3">
        <w:t xml:space="preserve">The plants should be constructed for more than a </w:t>
      </w:r>
      <w:r w:rsidR="00287DCE" w:rsidRPr="00FE0DE3">
        <w:t xml:space="preserve">25 </w:t>
      </w:r>
      <w:r w:rsidRPr="00FE0DE3">
        <w:t>year life expectancy.</w:t>
      </w:r>
    </w:p>
    <w:p w:rsidR="00F3026E" w:rsidRPr="00FE0DE3" w:rsidRDefault="00F3026E" w:rsidP="00F3026E">
      <w:pPr>
        <w:pStyle w:val="Overskrift4"/>
      </w:pPr>
      <w:bookmarkStart w:id="391" w:name="_Toc510434849"/>
      <w:r w:rsidRPr="00FE0DE3">
        <w:t>Construction Time</w:t>
      </w:r>
      <w:bookmarkEnd w:id="391"/>
    </w:p>
    <w:p w:rsidR="00F3026E" w:rsidRPr="00FE0DE3" w:rsidRDefault="00F3026E" w:rsidP="00F3026E">
      <w:pPr>
        <w:pStyle w:val="Brdtekst"/>
      </w:pPr>
      <w:r w:rsidRPr="00FE0DE3">
        <w:t xml:space="preserve">Construction time for the technology is expected to be about 24 </w:t>
      </w:r>
      <w:r w:rsidR="0072451A" w:rsidRPr="00FE0DE3">
        <w:t xml:space="preserve">-36 </w:t>
      </w:r>
      <w:r w:rsidRPr="00FE0DE3">
        <w:t>months.</w:t>
      </w:r>
    </w:p>
    <w:p w:rsidR="001362E1" w:rsidRPr="00FE0DE3" w:rsidRDefault="001362E1" w:rsidP="001362E1">
      <w:pPr>
        <w:pStyle w:val="Overskrift3"/>
      </w:pPr>
      <w:bookmarkStart w:id="392" w:name="_Toc510434850"/>
      <w:r w:rsidRPr="00FE0DE3">
        <w:t>Financial Data</w:t>
      </w:r>
      <w:bookmarkEnd w:id="392"/>
    </w:p>
    <w:p w:rsidR="000E7D5F" w:rsidRPr="00FE0DE3" w:rsidRDefault="00060F87" w:rsidP="000E7D5F">
      <w:pPr>
        <w:pStyle w:val="Brdtekst"/>
      </w:pPr>
      <w:r w:rsidRPr="00FE0DE3">
        <w:t>Techno-economic analyse</w:t>
      </w:r>
      <w:r w:rsidR="000E7D5F" w:rsidRPr="00FE0DE3">
        <w:t>s of standalone biomass gasification to methanol system</w:t>
      </w:r>
      <w:r w:rsidR="000E5C85" w:rsidRPr="00FE0DE3">
        <w:t>s</w:t>
      </w:r>
      <w:r w:rsidR="000E7D5F" w:rsidRPr="00FE0DE3">
        <w:t xml:space="preserve"> ha</w:t>
      </w:r>
      <w:r w:rsidRPr="00FE0DE3">
        <w:t>ve</w:t>
      </w:r>
      <w:r w:rsidR="000E7D5F" w:rsidRPr="00FE0DE3">
        <w:t xml:space="preserve"> been published [1]</w:t>
      </w:r>
      <w:r w:rsidRPr="00FE0DE3">
        <w:t xml:space="preserve"> [</w:t>
      </w:r>
      <w:r w:rsidR="00A76AC8" w:rsidRPr="00FE0DE3">
        <w:t>7</w:t>
      </w:r>
      <w:r w:rsidRPr="00FE0DE3">
        <w:t>]</w:t>
      </w:r>
      <w:r w:rsidR="000E7D5F" w:rsidRPr="00FE0DE3">
        <w:t>. Th</w:t>
      </w:r>
      <w:r w:rsidRPr="00FE0DE3">
        <w:t>ese</w:t>
      </w:r>
      <w:r w:rsidR="000E7D5F" w:rsidRPr="00FE0DE3">
        <w:t xml:space="preserve"> </w:t>
      </w:r>
      <w:r w:rsidR="003912EC" w:rsidRPr="00FE0DE3">
        <w:t>are</w:t>
      </w:r>
      <w:r w:rsidR="000E7D5F" w:rsidRPr="00FE0DE3">
        <w:t xml:space="preserve"> used as the basis for the financial analysis and where possible compared to the published data for the proposed Swedish plant.</w:t>
      </w:r>
    </w:p>
    <w:p w:rsidR="001362E1" w:rsidRPr="00FE0DE3" w:rsidRDefault="001362E1" w:rsidP="001362E1">
      <w:pPr>
        <w:pStyle w:val="Overskrift4"/>
      </w:pPr>
      <w:bookmarkStart w:id="393" w:name="_Toc510434851"/>
      <w:r w:rsidRPr="00FE0DE3">
        <w:t>Investment Costs</w:t>
      </w:r>
      <w:bookmarkEnd w:id="393"/>
    </w:p>
    <w:p w:rsidR="00060F87" w:rsidRPr="00FE0DE3" w:rsidRDefault="000E7D5F" w:rsidP="000E7D5F">
      <w:pPr>
        <w:pStyle w:val="Brdtekst"/>
      </w:pPr>
      <w:r w:rsidRPr="00FE0DE3">
        <w:t xml:space="preserve">The estimated capital cost of the 270,000 tonne per year methanol plant is </w:t>
      </w:r>
      <w:r w:rsidR="008B6435" w:rsidRPr="00FE0DE3">
        <w:t>369 million Euros</w:t>
      </w:r>
      <w:r w:rsidR="00060F87" w:rsidRPr="00FE0DE3">
        <w:t xml:space="preserve"> [1]</w:t>
      </w:r>
      <w:r w:rsidR="000E5C85" w:rsidRPr="00FE0DE3">
        <w:t xml:space="preserve"> </w:t>
      </w:r>
      <w:r w:rsidR="00A363B2" w:rsidRPr="00FE0DE3">
        <w:t xml:space="preserve">(0.91 </w:t>
      </w:r>
      <w:r w:rsidR="00A363B2" w:rsidRPr="00FE0DE3">
        <w:rPr>
          <w:rFonts w:cs="Arial"/>
        </w:rPr>
        <w:t>€</w:t>
      </w:r>
      <w:r w:rsidR="00A363B2" w:rsidRPr="00FE0DE3">
        <w:t>/litre)</w:t>
      </w:r>
      <w:r w:rsidR="008B6435" w:rsidRPr="00FE0DE3">
        <w:t xml:space="preserve">. This is the same cost as the Värmland Methanol plant but it is more than twice the capacity. </w:t>
      </w:r>
      <w:r w:rsidR="000E5C85" w:rsidRPr="00FE0DE3">
        <w:t>This is a reasonable ratio between the n</w:t>
      </w:r>
      <w:r w:rsidR="000E5C85" w:rsidRPr="00FE0DE3">
        <w:rPr>
          <w:vertAlign w:val="superscript"/>
        </w:rPr>
        <w:t>th</w:t>
      </w:r>
      <w:r w:rsidR="000E5C85" w:rsidRPr="00FE0DE3">
        <w:t xml:space="preserve"> plant and a pioneering plant.</w:t>
      </w:r>
    </w:p>
    <w:p w:rsidR="000E7D5F" w:rsidRPr="00FE0DE3" w:rsidRDefault="00060F87" w:rsidP="000E7D5F">
      <w:pPr>
        <w:pStyle w:val="Brdtekst"/>
      </w:pPr>
      <w:r w:rsidRPr="00FE0DE3">
        <w:t>The NREL plant</w:t>
      </w:r>
      <w:r w:rsidR="000E5C85" w:rsidRPr="00FE0DE3">
        <w:t xml:space="preserve"> [5]</w:t>
      </w:r>
      <w:r w:rsidRPr="00FE0DE3">
        <w:t xml:space="preserve"> was $259 million in 2007 dollars, </w:t>
      </w:r>
      <w:r w:rsidR="00F557F5" w:rsidRPr="00FE0DE3">
        <w:t>t</w:t>
      </w:r>
      <w:r w:rsidRPr="00FE0DE3">
        <w:t xml:space="preserve">his would be </w:t>
      </w:r>
      <w:r w:rsidRPr="00FE0DE3">
        <w:rPr>
          <w:rFonts w:cs="Arial"/>
        </w:rPr>
        <w:t>€</w:t>
      </w:r>
      <w:r w:rsidRPr="00FE0DE3">
        <w:t>0.75/litre.</w:t>
      </w:r>
    </w:p>
    <w:p w:rsidR="00F557F5" w:rsidRPr="00FE0DE3" w:rsidRDefault="00F557F5" w:rsidP="000E7D5F">
      <w:pPr>
        <w:pStyle w:val="Brdtekst"/>
      </w:pPr>
      <w:r w:rsidRPr="00FE0DE3">
        <w:t xml:space="preserve">The EU Sub Group on Advanced Biofuels reported plant sizes in the range of 100 to 200 MW and capital costs of </w:t>
      </w:r>
      <w:r w:rsidRPr="00FE0DE3">
        <w:rPr>
          <w:rFonts w:cs="Arial"/>
        </w:rPr>
        <w:t>€</w:t>
      </w:r>
      <w:r w:rsidRPr="00FE0DE3">
        <w:t xml:space="preserve">1,850 to </w:t>
      </w:r>
      <w:r w:rsidR="0070659C" w:rsidRPr="00FE0DE3">
        <w:t>3,450</w:t>
      </w:r>
      <w:r w:rsidRPr="00FE0DE3">
        <w:t xml:space="preserve">/kW </w:t>
      </w:r>
      <w:r w:rsidR="0070659C" w:rsidRPr="00FE0DE3">
        <w:t>depending on the scale (</w:t>
      </w:r>
      <w:r w:rsidR="0070659C" w:rsidRPr="00FE0DE3">
        <w:rPr>
          <w:rFonts w:cs="Arial"/>
        </w:rPr>
        <w:t>€</w:t>
      </w:r>
      <w:r w:rsidR="0070659C" w:rsidRPr="00FE0DE3">
        <w:t xml:space="preserve">1.00/litre  to </w:t>
      </w:r>
      <w:r w:rsidR="0070659C" w:rsidRPr="00FE0DE3">
        <w:rPr>
          <w:rFonts w:cs="Arial"/>
        </w:rPr>
        <w:t>€</w:t>
      </w:r>
      <w:r w:rsidR="0070659C" w:rsidRPr="00FE0DE3">
        <w:t>1.85/litre).</w:t>
      </w:r>
    </w:p>
    <w:p w:rsidR="00060F87" w:rsidRPr="00FE0DE3" w:rsidRDefault="00060F87" w:rsidP="000E7D5F">
      <w:pPr>
        <w:pStyle w:val="Brdtekst"/>
      </w:pPr>
      <w:r w:rsidRPr="00FE0DE3">
        <w:t xml:space="preserve">The capital costs range from </w:t>
      </w:r>
      <w:r w:rsidRPr="00FE0DE3">
        <w:rPr>
          <w:rFonts w:cs="Arial"/>
        </w:rPr>
        <w:t>€</w:t>
      </w:r>
      <w:r w:rsidRPr="00FE0DE3">
        <w:t xml:space="preserve">0.75/litre (NREL) to </w:t>
      </w:r>
      <w:r w:rsidRPr="00FE0DE3">
        <w:rPr>
          <w:rFonts w:cs="Arial"/>
        </w:rPr>
        <w:t>€</w:t>
      </w:r>
      <w:r w:rsidRPr="00FE0DE3">
        <w:t>2.70/litre (Värmland).</w:t>
      </w:r>
    </w:p>
    <w:p w:rsidR="001362E1" w:rsidRPr="00FE0DE3" w:rsidRDefault="001362E1" w:rsidP="001362E1">
      <w:pPr>
        <w:pStyle w:val="Overskrift4"/>
      </w:pPr>
      <w:bookmarkStart w:id="394" w:name="_Toc510434852"/>
      <w:r w:rsidRPr="00FE0DE3">
        <w:t>Operating and Maintenance Costs</w:t>
      </w:r>
      <w:bookmarkEnd w:id="394"/>
    </w:p>
    <w:p w:rsidR="00BA7535" w:rsidRPr="00FE0DE3" w:rsidRDefault="00BA7535" w:rsidP="00BA7535">
      <w:pPr>
        <w:pStyle w:val="Brdtekst"/>
      </w:pPr>
      <w:r w:rsidRPr="00FE0DE3">
        <w:t xml:space="preserve">Anderson only presented the combined operating and maintenance costs (Costs for wages, insurance for employees and chemical, water and ash disposal) of </w:t>
      </w:r>
      <w:r w:rsidRPr="00FE0DE3">
        <w:rPr>
          <w:rFonts w:cs="Arial"/>
        </w:rPr>
        <w:t>€</w:t>
      </w:r>
      <w:r w:rsidRPr="00FE0DE3">
        <w:t>0.10/kg (</w:t>
      </w:r>
      <w:r w:rsidRPr="00FE0DE3">
        <w:rPr>
          <w:rFonts w:cs="Arial"/>
        </w:rPr>
        <w:t>€</w:t>
      </w:r>
      <w:r w:rsidRPr="00FE0DE3">
        <w:t>0.08/litre).</w:t>
      </w:r>
      <w:r w:rsidR="003912EC" w:rsidRPr="00FE0DE3">
        <w:t xml:space="preserve"> NREL did not provide a breakdown of the operating costs.</w:t>
      </w:r>
    </w:p>
    <w:p w:rsidR="001362E1" w:rsidRPr="00FE0DE3" w:rsidRDefault="001362E1" w:rsidP="001362E1">
      <w:pPr>
        <w:pStyle w:val="Overskrift4"/>
      </w:pPr>
      <w:bookmarkStart w:id="395" w:name="_Toc510434853"/>
      <w:r w:rsidRPr="00FE0DE3">
        <w:t>Start-up Costs</w:t>
      </w:r>
      <w:bookmarkEnd w:id="395"/>
    </w:p>
    <w:p w:rsidR="00BA7535" w:rsidRPr="00FE0DE3" w:rsidRDefault="00BA7535" w:rsidP="00BA7535">
      <w:pPr>
        <w:pStyle w:val="Brdtekst"/>
      </w:pPr>
      <w:r w:rsidRPr="00FE0DE3">
        <w:t>The start-up costs are included in the costs reported.</w:t>
      </w:r>
    </w:p>
    <w:p w:rsidR="001362E1" w:rsidRPr="00FE0DE3" w:rsidRDefault="001362E1" w:rsidP="001362E1">
      <w:pPr>
        <w:pStyle w:val="Overskrift3"/>
      </w:pPr>
      <w:bookmarkStart w:id="396" w:name="_Toc510434854"/>
      <w:r w:rsidRPr="00FE0DE3">
        <w:t>Technology Specific Data</w:t>
      </w:r>
      <w:bookmarkEnd w:id="396"/>
    </w:p>
    <w:p w:rsidR="007B7254" w:rsidRPr="00FE0DE3" w:rsidRDefault="007B7254" w:rsidP="007B7254">
      <w:pPr>
        <w:pStyle w:val="Brdtekst"/>
      </w:pPr>
      <w:r w:rsidRPr="00FE0DE3">
        <w:t>Some the properties of methanol are shown in the following table.</w:t>
      </w:r>
    </w:p>
    <w:p w:rsidR="007B7254" w:rsidRPr="00FE0DE3" w:rsidRDefault="00BA7535" w:rsidP="00BA7535">
      <w:pPr>
        <w:pStyle w:val="Billedtekst"/>
      </w:pPr>
      <w:bookmarkStart w:id="397" w:name="_Toc510434993"/>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10</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t>Me</w:t>
      </w:r>
      <w:r w:rsidR="007B7254" w:rsidRPr="00FE0DE3">
        <w:t>thanol Properties</w:t>
      </w:r>
      <w:bookmarkEnd w:id="3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7B7254" w:rsidRPr="00FE0DE3" w:rsidTr="00D76C0D">
        <w:tc>
          <w:tcPr>
            <w:tcW w:w="4428" w:type="dxa"/>
            <w:tcBorders>
              <w:top w:val="single" w:sz="12" w:space="0" w:color="auto"/>
              <w:left w:val="single" w:sz="12" w:space="0" w:color="auto"/>
              <w:bottom w:val="single" w:sz="12" w:space="0" w:color="auto"/>
              <w:right w:val="single" w:sz="6" w:space="0" w:color="auto"/>
            </w:tcBorders>
            <w:shd w:val="clear" w:color="auto" w:fill="auto"/>
          </w:tcPr>
          <w:p w:rsidR="007B7254" w:rsidRPr="00FE0DE3" w:rsidRDefault="007B7254" w:rsidP="007B7254">
            <w:r w:rsidRPr="00FE0DE3">
              <w:t>Property</w:t>
            </w:r>
          </w:p>
        </w:tc>
        <w:tc>
          <w:tcPr>
            <w:tcW w:w="4428" w:type="dxa"/>
            <w:tcBorders>
              <w:top w:val="single" w:sz="12" w:space="0" w:color="auto"/>
              <w:left w:val="single" w:sz="6" w:space="0" w:color="auto"/>
              <w:bottom w:val="single" w:sz="12" w:space="0" w:color="auto"/>
              <w:right w:val="single" w:sz="12" w:space="0" w:color="auto"/>
            </w:tcBorders>
            <w:shd w:val="clear" w:color="auto" w:fill="auto"/>
          </w:tcPr>
          <w:p w:rsidR="007B7254" w:rsidRPr="00FE0DE3" w:rsidRDefault="007B7254" w:rsidP="007B7254">
            <w:pPr>
              <w:jc w:val="right"/>
            </w:pPr>
            <w:r w:rsidRPr="00FE0DE3">
              <w:t>Value</w:t>
            </w:r>
          </w:p>
        </w:tc>
      </w:tr>
      <w:tr w:rsidR="007B7254" w:rsidRPr="00FE0DE3" w:rsidTr="00D76C0D">
        <w:tc>
          <w:tcPr>
            <w:tcW w:w="4428" w:type="dxa"/>
            <w:tcBorders>
              <w:top w:val="single" w:sz="12" w:space="0" w:color="auto"/>
              <w:left w:val="single" w:sz="12" w:space="0" w:color="auto"/>
              <w:bottom w:val="single" w:sz="4" w:space="0" w:color="auto"/>
              <w:right w:val="single" w:sz="4" w:space="0" w:color="auto"/>
            </w:tcBorders>
            <w:shd w:val="clear" w:color="auto" w:fill="auto"/>
          </w:tcPr>
          <w:p w:rsidR="007B7254" w:rsidRPr="00FE0DE3" w:rsidRDefault="007B7254" w:rsidP="007B7254">
            <w:r w:rsidRPr="00FE0DE3">
              <w:t>Density, kg/m</w:t>
            </w:r>
            <w:r w:rsidRPr="00FE0DE3">
              <w:rPr>
                <w:vertAlign w:val="superscript"/>
              </w:rPr>
              <w:t>3</w:t>
            </w:r>
          </w:p>
        </w:tc>
        <w:tc>
          <w:tcPr>
            <w:tcW w:w="4428" w:type="dxa"/>
            <w:tcBorders>
              <w:top w:val="single" w:sz="12" w:space="0" w:color="auto"/>
              <w:left w:val="single" w:sz="4" w:space="0" w:color="auto"/>
              <w:bottom w:val="single" w:sz="4" w:space="0" w:color="auto"/>
              <w:right w:val="single" w:sz="12" w:space="0" w:color="auto"/>
            </w:tcBorders>
            <w:shd w:val="clear" w:color="auto" w:fill="auto"/>
          </w:tcPr>
          <w:p w:rsidR="007B7254" w:rsidRPr="00FE0DE3" w:rsidRDefault="007B7254" w:rsidP="007B7254">
            <w:pPr>
              <w:jc w:val="right"/>
            </w:pPr>
            <w:r w:rsidRPr="00FE0DE3">
              <w:t>791</w:t>
            </w:r>
          </w:p>
        </w:tc>
      </w:tr>
      <w:tr w:rsidR="007B7254"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7B7254" w:rsidRPr="00FE0DE3" w:rsidRDefault="007B7254" w:rsidP="007B7254">
            <w:r w:rsidRPr="00FE0DE3">
              <w:t>LHV, MJ/kg</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7B7254" w:rsidRPr="00FE0DE3" w:rsidRDefault="00BA7535" w:rsidP="007B7254">
            <w:pPr>
              <w:jc w:val="right"/>
            </w:pPr>
            <w:r w:rsidRPr="00FE0DE3">
              <w:t>19.9</w:t>
            </w:r>
          </w:p>
        </w:tc>
      </w:tr>
      <w:tr w:rsidR="007B7254"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7B7254" w:rsidRPr="00FE0DE3" w:rsidRDefault="007B7254" w:rsidP="007B7254">
            <w:r w:rsidRPr="00FE0DE3">
              <w:t>LHV, MJ/litre</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7B7254" w:rsidRPr="00FE0DE3" w:rsidRDefault="00BA7535" w:rsidP="007B7254">
            <w:pPr>
              <w:jc w:val="right"/>
            </w:pPr>
            <w:r w:rsidRPr="00FE0DE3">
              <w:t>15.7</w:t>
            </w:r>
          </w:p>
        </w:tc>
      </w:tr>
      <w:tr w:rsidR="007B7254"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7B7254" w:rsidRPr="00FE0DE3" w:rsidRDefault="007B7254" w:rsidP="007B7254">
            <w:r w:rsidRPr="00FE0DE3">
              <w:t>Oxygen content</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7B7254" w:rsidRPr="00FE0DE3" w:rsidRDefault="007B7254" w:rsidP="007B7254">
            <w:pPr>
              <w:jc w:val="right"/>
            </w:pPr>
            <w:r w:rsidRPr="00FE0DE3">
              <w:t>50%</w:t>
            </w:r>
          </w:p>
        </w:tc>
      </w:tr>
      <w:tr w:rsidR="007B7254" w:rsidRPr="00FE0DE3" w:rsidTr="00D76C0D">
        <w:tc>
          <w:tcPr>
            <w:tcW w:w="4428" w:type="dxa"/>
            <w:tcBorders>
              <w:top w:val="single" w:sz="4" w:space="0" w:color="auto"/>
              <w:left w:val="single" w:sz="12" w:space="0" w:color="auto"/>
              <w:bottom w:val="single" w:sz="4" w:space="0" w:color="auto"/>
              <w:right w:val="single" w:sz="4" w:space="0" w:color="auto"/>
            </w:tcBorders>
            <w:shd w:val="clear" w:color="auto" w:fill="auto"/>
          </w:tcPr>
          <w:p w:rsidR="007B7254" w:rsidRPr="00FE0DE3" w:rsidRDefault="007B7254" w:rsidP="007B7254">
            <w:r w:rsidRPr="00FE0DE3">
              <w:t>Blending Octane number</w:t>
            </w:r>
          </w:p>
        </w:tc>
        <w:tc>
          <w:tcPr>
            <w:tcW w:w="4428" w:type="dxa"/>
            <w:tcBorders>
              <w:top w:val="single" w:sz="4" w:space="0" w:color="auto"/>
              <w:left w:val="single" w:sz="4" w:space="0" w:color="auto"/>
              <w:bottom w:val="single" w:sz="4" w:space="0" w:color="auto"/>
              <w:right w:val="single" w:sz="12" w:space="0" w:color="auto"/>
            </w:tcBorders>
            <w:shd w:val="clear" w:color="auto" w:fill="auto"/>
          </w:tcPr>
          <w:p w:rsidR="007B7254" w:rsidRPr="00FE0DE3" w:rsidRDefault="007B7254" w:rsidP="007B7254">
            <w:pPr>
              <w:jc w:val="right"/>
            </w:pPr>
            <w:r w:rsidRPr="00FE0DE3">
              <w:t>~115</w:t>
            </w:r>
          </w:p>
        </w:tc>
      </w:tr>
      <w:tr w:rsidR="007B7254" w:rsidRPr="00FE0DE3" w:rsidTr="00D76C0D">
        <w:tc>
          <w:tcPr>
            <w:tcW w:w="4428" w:type="dxa"/>
            <w:tcBorders>
              <w:top w:val="single" w:sz="4" w:space="0" w:color="auto"/>
              <w:left w:val="single" w:sz="12" w:space="0" w:color="auto"/>
              <w:bottom w:val="single" w:sz="12" w:space="0" w:color="auto"/>
              <w:right w:val="single" w:sz="4" w:space="0" w:color="auto"/>
            </w:tcBorders>
            <w:shd w:val="clear" w:color="auto" w:fill="auto"/>
          </w:tcPr>
          <w:p w:rsidR="007B7254" w:rsidRPr="00FE0DE3" w:rsidRDefault="007B7254" w:rsidP="007B7254">
            <w:r w:rsidRPr="00FE0DE3">
              <w:t>Flash point, C</w:t>
            </w:r>
          </w:p>
        </w:tc>
        <w:tc>
          <w:tcPr>
            <w:tcW w:w="4428" w:type="dxa"/>
            <w:tcBorders>
              <w:top w:val="single" w:sz="4" w:space="0" w:color="auto"/>
              <w:left w:val="single" w:sz="4" w:space="0" w:color="auto"/>
              <w:bottom w:val="single" w:sz="12" w:space="0" w:color="auto"/>
              <w:right w:val="single" w:sz="12" w:space="0" w:color="auto"/>
            </w:tcBorders>
            <w:shd w:val="clear" w:color="auto" w:fill="auto"/>
          </w:tcPr>
          <w:p w:rsidR="007B7254" w:rsidRPr="00FE0DE3" w:rsidRDefault="007B7254" w:rsidP="00BA7535">
            <w:pPr>
              <w:jc w:val="right"/>
            </w:pPr>
            <w:r w:rsidRPr="00FE0DE3">
              <w:t>1</w:t>
            </w:r>
            <w:r w:rsidR="00BA7535" w:rsidRPr="00FE0DE3">
              <w:t>2</w:t>
            </w:r>
          </w:p>
        </w:tc>
      </w:tr>
    </w:tbl>
    <w:p w:rsidR="007B7254" w:rsidRPr="00FE0DE3" w:rsidRDefault="007B7254" w:rsidP="007B7254">
      <w:pPr>
        <w:pStyle w:val="Brdtekst"/>
      </w:pPr>
    </w:p>
    <w:p w:rsidR="001362E1" w:rsidRPr="00FE0DE3" w:rsidRDefault="006C5B72" w:rsidP="001362E1">
      <w:pPr>
        <w:pStyle w:val="Overskrift2"/>
      </w:pPr>
      <w:bookmarkStart w:id="398" w:name="_Toc510434855"/>
      <w:r w:rsidRPr="00FE0DE3">
        <w:lastRenderedPageBreak/>
        <w:t>Summary</w:t>
      </w:r>
      <w:bookmarkEnd w:id="398"/>
    </w:p>
    <w:p w:rsidR="002A62B3" w:rsidRPr="00FE0DE3" w:rsidRDefault="002A62B3" w:rsidP="002A62B3">
      <w:pPr>
        <w:pStyle w:val="Brdtekst"/>
      </w:pPr>
      <w:r w:rsidRPr="00FE0DE3">
        <w:t>The quantitative data for the biomass to methanol process are summarized in the following table.</w:t>
      </w:r>
    </w:p>
    <w:p w:rsidR="006C5B72" w:rsidRPr="00FE0DE3" w:rsidRDefault="006C5B72" w:rsidP="006C5B72">
      <w:pPr>
        <w:pStyle w:val="Billedtekst"/>
      </w:pPr>
      <w:bookmarkStart w:id="399" w:name="_Toc510434994"/>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10</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00265E86" w:rsidRPr="00FE0DE3">
        <w:tab/>
      </w:r>
      <w:r w:rsidRPr="00FE0DE3">
        <w:t>Bio</w:t>
      </w:r>
      <w:r w:rsidR="00F557F5" w:rsidRPr="00FE0DE3">
        <w:t xml:space="preserve"> </w:t>
      </w:r>
      <w:r w:rsidRPr="00FE0DE3">
        <w:t>Methanol Datasheet</w:t>
      </w:r>
      <w:bookmarkEnd w:id="399"/>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6C5B72" w:rsidRPr="00FE0DE3" w:rsidTr="00CE5A78">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7B7254" w:rsidP="00CE5A78">
            <w:pPr>
              <w:jc w:val="center"/>
              <w:rPr>
                <w:rFonts w:cs="Arial"/>
                <w:b/>
                <w:bCs/>
                <w:sz w:val="16"/>
              </w:rPr>
            </w:pPr>
            <w:r w:rsidRPr="00FE0DE3">
              <w:rPr>
                <w:rFonts w:cs="Arial"/>
                <w:b/>
                <w:bCs/>
                <w:sz w:val="16"/>
              </w:rPr>
              <w:t>Bio Methanol</w:t>
            </w:r>
          </w:p>
        </w:tc>
      </w:tr>
      <w:tr w:rsidR="006C5B72" w:rsidRPr="00FE0DE3" w:rsidTr="00CE5A78">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Ref</w:t>
            </w: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p>
        </w:tc>
      </w:tr>
      <w:tr w:rsidR="006C5B72" w:rsidRPr="00FE0DE3" w:rsidTr="00CE5A78">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b/>
                <w:bCs/>
                <w:sz w:val="16"/>
              </w:rPr>
            </w:pPr>
            <w:r w:rsidRPr="00FE0DE3">
              <w:rPr>
                <w:rFonts w:cs="Arial"/>
                <w:b/>
                <w:bCs/>
                <w:sz w:val="16"/>
              </w:rPr>
              <w:t>Energy/technical data</w:t>
            </w:r>
          </w:p>
        </w:tc>
      </w:tr>
      <w:tr w:rsidR="006C5B72"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7B7254">
            <w:pPr>
              <w:rPr>
                <w:rFonts w:cs="Arial"/>
                <w:sz w:val="16"/>
                <w:szCs w:val="18"/>
              </w:rPr>
            </w:pPr>
            <w:r w:rsidRPr="00FE0DE3">
              <w:rPr>
                <w:rFonts w:cs="Arial"/>
                <w:sz w:val="16"/>
                <w:szCs w:val="18"/>
              </w:rPr>
              <w:t xml:space="preserve">Typical total plant size 1,000 t </w:t>
            </w:r>
            <w:r w:rsidR="007B7254" w:rsidRPr="00FE0DE3">
              <w:rPr>
                <w:rFonts w:cs="Arial"/>
                <w:sz w:val="16"/>
                <w:szCs w:val="18"/>
              </w:rPr>
              <w:t>Methanol</w:t>
            </w:r>
            <w:r w:rsidRPr="00FE0DE3">
              <w:rPr>
                <w:rFonts w:cs="Arial"/>
                <w:sz w:val="16"/>
                <w:szCs w:val="18"/>
              </w:rPr>
              <w:t>/year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557F5" w:rsidP="00CE5A78">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557F5" w:rsidP="00CE5A78">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557F5" w:rsidP="00CE5A78">
            <w:pPr>
              <w:jc w:val="center"/>
              <w:rPr>
                <w:rFonts w:cs="Arial"/>
                <w:sz w:val="16"/>
                <w:szCs w:val="18"/>
              </w:rPr>
            </w:pPr>
            <w:r w:rsidRPr="00FE0DE3">
              <w:rPr>
                <w:rFonts w:cs="Arial"/>
                <w:sz w:val="16"/>
                <w:szCs w:val="18"/>
              </w:rPr>
              <w:t>200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F557F5" w:rsidP="00CE5A78">
            <w:pPr>
              <w:jc w:val="center"/>
              <w:rPr>
                <w:rFonts w:cs="Arial"/>
                <w:sz w:val="16"/>
                <w:szCs w:val="18"/>
              </w:rPr>
            </w:pPr>
            <w:r w:rsidRPr="00FE0DE3">
              <w:rPr>
                <w:rFonts w:cs="Arial"/>
                <w:sz w:val="16"/>
                <w:szCs w:val="18"/>
              </w:rPr>
              <w:t>300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F557F5" w:rsidP="00CE5A78">
            <w:pPr>
              <w:jc w:val="center"/>
              <w:rPr>
                <w:rFonts w:cs="Arial"/>
                <w:sz w:val="16"/>
                <w:szCs w:val="18"/>
              </w:rPr>
            </w:pPr>
            <w:r w:rsidRPr="00FE0DE3">
              <w:rPr>
                <w:rFonts w:cs="Arial"/>
                <w:sz w:val="16"/>
                <w:szCs w:val="18"/>
              </w:rPr>
              <w:t>3, 5, 6</w:t>
            </w:r>
          </w:p>
        </w:tc>
      </w:tr>
      <w:tr w:rsidR="00383297"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83297" w:rsidRPr="00FE0DE3" w:rsidRDefault="00383297" w:rsidP="007B7254">
            <w:pPr>
              <w:rPr>
                <w:rFonts w:cs="Arial"/>
                <w:sz w:val="16"/>
                <w:szCs w:val="18"/>
              </w:rPr>
            </w:pPr>
            <w:r w:rsidRPr="00FE0DE3">
              <w:rPr>
                <w:rFonts w:cs="Arial"/>
                <w:sz w:val="16"/>
                <w:szCs w:val="18"/>
              </w:rPr>
              <w:t>Typical total plant size,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65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65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130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195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200%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3, 5, 6</w:t>
            </w:r>
          </w:p>
        </w:tc>
      </w:tr>
      <w:tr w:rsidR="006C5B72" w:rsidRPr="00FE0DE3" w:rsidTr="00CE5A78">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 xml:space="preserve"> Inputs</w:t>
            </w:r>
          </w:p>
        </w:tc>
      </w:tr>
      <w:tr w:rsidR="00383297"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83297" w:rsidRPr="00FE0DE3" w:rsidRDefault="00383297" w:rsidP="0069453A">
            <w:pPr>
              <w:rPr>
                <w:rFonts w:cs="Arial"/>
                <w:sz w:val="16"/>
                <w:szCs w:val="18"/>
              </w:rPr>
            </w:pPr>
            <w:r w:rsidRPr="00FE0DE3">
              <w:rPr>
                <w:rFonts w:cs="Arial"/>
                <w:sz w:val="16"/>
                <w:szCs w:val="18"/>
              </w:rPr>
              <w:t xml:space="preserve">Feedstock Consumption, MWh/MWh </w:t>
            </w:r>
            <w:r w:rsidR="0069453A"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69453A" w:rsidP="00383297">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69453A" w:rsidP="00CE5A78">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69453A" w:rsidP="00CE5A78">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69453A" w:rsidP="00CE5A78">
            <w:pPr>
              <w:jc w:val="center"/>
              <w:rPr>
                <w:rFonts w:cs="Arial"/>
                <w:sz w:val="16"/>
                <w:szCs w:val="18"/>
              </w:rPr>
            </w:pPr>
            <w:r w:rsidRPr="00FE0DE3">
              <w:rPr>
                <w:rFonts w:cs="Arial"/>
                <w:sz w:val="16"/>
                <w:szCs w:val="18"/>
              </w:rPr>
              <w:t>1.0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120%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Outputs</w:t>
            </w:r>
          </w:p>
        </w:tc>
      </w:tr>
      <w:tr w:rsidR="00383297" w:rsidRPr="00FE0DE3" w:rsidTr="0069453A">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83297" w:rsidRPr="00FE0DE3" w:rsidRDefault="00383297" w:rsidP="0069453A">
            <w:pPr>
              <w:rPr>
                <w:rFonts w:cs="Arial"/>
                <w:sz w:val="16"/>
                <w:szCs w:val="18"/>
              </w:rPr>
            </w:pPr>
            <w:r w:rsidRPr="00FE0DE3">
              <w:rPr>
                <w:rFonts w:cs="Arial"/>
                <w:sz w:val="16"/>
                <w:szCs w:val="18"/>
              </w:rPr>
              <w:t xml:space="preserve">Methanol Output, MWh/MWh </w:t>
            </w:r>
            <w:r w:rsidR="0069453A" w:rsidRPr="00FE0DE3">
              <w:rPr>
                <w:rFonts w:cs="Arial"/>
                <w:sz w:val="16"/>
                <w:szCs w:val="18"/>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69453A">
            <w:pPr>
              <w:jc w:val="center"/>
              <w:rPr>
                <w:rFonts w:cs="Arial"/>
                <w:sz w:val="16"/>
                <w:szCs w:val="18"/>
              </w:rPr>
            </w:pPr>
            <w:r w:rsidRPr="00FE0DE3">
              <w:rPr>
                <w:rFonts w:cs="Arial"/>
                <w:sz w:val="16"/>
                <w:szCs w:val="18"/>
              </w:rPr>
              <w:t>0.</w:t>
            </w:r>
            <w:r w:rsidR="0069453A" w:rsidRPr="00FE0DE3">
              <w:rPr>
                <w:rFonts w:cs="Arial"/>
                <w:sz w:val="16"/>
                <w:szCs w:val="18"/>
              </w:rPr>
              <w:t>58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69453A">
            <w:pPr>
              <w:jc w:val="center"/>
              <w:rPr>
                <w:rFonts w:cs="Arial"/>
                <w:sz w:val="16"/>
                <w:szCs w:val="18"/>
              </w:rPr>
            </w:pPr>
            <w:r w:rsidRPr="00FE0DE3">
              <w:rPr>
                <w:rFonts w:cs="Arial"/>
                <w:sz w:val="16"/>
                <w:szCs w:val="18"/>
              </w:rPr>
              <w:t>0.</w:t>
            </w:r>
            <w:r w:rsidR="0069453A" w:rsidRPr="00FE0DE3">
              <w:rPr>
                <w:rFonts w:cs="Arial"/>
                <w:sz w:val="16"/>
                <w:szCs w:val="18"/>
              </w:rPr>
              <w:t>58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69453A">
            <w:pPr>
              <w:jc w:val="center"/>
              <w:rPr>
                <w:rFonts w:cs="Arial"/>
                <w:sz w:val="16"/>
                <w:szCs w:val="18"/>
              </w:rPr>
            </w:pPr>
            <w:r w:rsidRPr="00FE0DE3">
              <w:rPr>
                <w:rFonts w:cs="Arial"/>
                <w:sz w:val="16"/>
                <w:szCs w:val="18"/>
              </w:rPr>
              <w:t>0.</w:t>
            </w:r>
            <w:r w:rsidR="0069453A" w:rsidRPr="00FE0DE3">
              <w:rPr>
                <w:rFonts w:cs="Arial"/>
                <w:sz w:val="16"/>
                <w:szCs w:val="18"/>
              </w:rPr>
              <w:t>61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69453A">
            <w:pPr>
              <w:jc w:val="center"/>
              <w:rPr>
                <w:rFonts w:cs="Arial"/>
                <w:sz w:val="16"/>
                <w:szCs w:val="18"/>
              </w:rPr>
            </w:pPr>
            <w:r w:rsidRPr="00FE0DE3">
              <w:rPr>
                <w:rFonts w:cs="Arial"/>
                <w:sz w:val="16"/>
                <w:szCs w:val="18"/>
              </w:rPr>
              <w:t>0.</w:t>
            </w:r>
            <w:r w:rsidR="0069453A" w:rsidRPr="00FE0DE3">
              <w:rPr>
                <w:rFonts w:cs="Arial"/>
                <w:sz w:val="16"/>
                <w:szCs w:val="18"/>
              </w:rPr>
              <w:t>65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 xml:space="preserve">100% </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133%</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 xml:space="preserve">100% </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133%</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1</w:t>
            </w:r>
          </w:p>
        </w:tc>
      </w:tr>
      <w:tr w:rsidR="00383297" w:rsidRPr="00FE0DE3" w:rsidTr="00CE5A78">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83297" w:rsidRPr="00FE0DE3" w:rsidRDefault="00383297" w:rsidP="0069453A">
            <w:pPr>
              <w:rPr>
                <w:rStyle w:val="Kommentarhenvisning"/>
                <w:rFonts w:cs="Arial"/>
                <w:lang w:eastAsia="x-none"/>
              </w:rPr>
            </w:pPr>
            <w:r w:rsidRPr="00FE0DE3">
              <w:rPr>
                <w:rFonts w:cs="Arial"/>
                <w:sz w:val="16"/>
                <w:szCs w:val="16"/>
                <w:lang w:eastAsia="x-none"/>
              </w:rPr>
              <w:t xml:space="preserve">Co-products  Output, </w:t>
            </w:r>
            <w:r w:rsidRPr="00FE0DE3">
              <w:rPr>
                <w:rFonts w:cs="Arial"/>
                <w:sz w:val="16"/>
                <w:szCs w:val="18"/>
              </w:rPr>
              <w:t xml:space="preserve">MWh/MWh </w:t>
            </w:r>
            <w:r w:rsidRPr="00FE0DE3">
              <w:rPr>
                <w:rFonts w:cs="Arial"/>
                <w:sz w:val="16"/>
                <w:szCs w:val="16"/>
                <w:lang w:eastAsia="x-none"/>
              </w:rPr>
              <w:t xml:space="preserve">Total </w:t>
            </w:r>
            <w:r w:rsidR="0069453A" w:rsidRPr="00FE0DE3">
              <w:rPr>
                <w:rFonts w:cs="Arial"/>
                <w:sz w:val="16"/>
                <w:szCs w:val="16"/>
                <w:lang w:eastAsia="x-none"/>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0.25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0.25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0.25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0.25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100%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383297">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83297" w:rsidRPr="00FE0DE3" w:rsidRDefault="00383297"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287DCE"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B7254" w:rsidP="007B7254">
            <w:pPr>
              <w:jc w:val="center"/>
              <w:rPr>
                <w:rFonts w:cs="Arial"/>
                <w:sz w:val="16"/>
                <w:szCs w:val="18"/>
              </w:rPr>
            </w:pPr>
            <w:r w:rsidRPr="00FE0DE3">
              <w:rPr>
                <w:rFonts w:cs="Arial"/>
                <w:sz w:val="16"/>
                <w:szCs w:val="18"/>
              </w:rPr>
              <w:t>2 - 3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6C5B72" w:rsidRPr="00FE0DE3" w:rsidRDefault="006C5B72" w:rsidP="00CE5A78">
            <w:pPr>
              <w:rPr>
                <w:rFonts w:cs="Arial"/>
                <w:b/>
                <w:bCs/>
                <w:sz w:val="16"/>
              </w:rPr>
            </w:pPr>
            <w:r w:rsidRPr="00FE0DE3">
              <w:rPr>
                <w:rFonts w:cs="Arial"/>
                <w:b/>
                <w:bCs/>
                <w:sz w:val="16"/>
              </w:rPr>
              <w:t xml:space="preserve">Financial data                                 </w:t>
            </w:r>
          </w:p>
        </w:tc>
      </w:tr>
      <w:tr w:rsidR="006C5B72" w:rsidRPr="00FE0DE3" w:rsidTr="00383297">
        <w:trPr>
          <w:trHeight w:hRule="exact" w:val="510"/>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7B7254">
            <w:pPr>
              <w:rPr>
                <w:rFonts w:cs="Arial"/>
                <w:sz w:val="16"/>
                <w:szCs w:val="18"/>
              </w:rPr>
            </w:pPr>
            <w:r w:rsidRPr="00FE0DE3">
              <w:rPr>
                <w:rFonts w:cs="Arial"/>
                <w:sz w:val="16"/>
                <w:szCs w:val="18"/>
              </w:rPr>
              <w:t xml:space="preserve">Specific investment (€ /l </w:t>
            </w:r>
            <w:r w:rsidR="007B7254" w:rsidRPr="00FE0DE3">
              <w:rPr>
                <w:rFonts w:cs="Arial"/>
                <w:sz w:val="16"/>
                <w:szCs w:val="18"/>
              </w:rPr>
              <w:t>Methanol</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2.7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2.7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0.75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100%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80%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08161F" w:rsidP="00CE5A78">
            <w:pPr>
              <w:jc w:val="center"/>
              <w:rPr>
                <w:rFonts w:cs="Arial"/>
                <w:sz w:val="16"/>
                <w:szCs w:val="18"/>
              </w:rPr>
            </w:pPr>
            <w:r w:rsidRPr="00FE0DE3">
              <w:rPr>
                <w:rFonts w:cs="Arial"/>
                <w:sz w:val="16"/>
                <w:szCs w:val="18"/>
              </w:rPr>
              <w:t>120%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383297" w:rsidP="00CE5A78">
            <w:pPr>
              <w:jc w:val="center"/>
              <w:rPr>
                <w:rFonts w:cs="Arial"/>
                <w:sz w:val="16"/>
                <w:szCs w:val="18"/>
              </w:rPr>
            </w:pPr>
            <w:r w:rsidRPr="00FE0DE3">
              <w:rPr>
                <w:rFonts w:cs="Arial"/>
                <w:sz w:val="16"/>
                <w:szCs w:val="18"/>
              </w:rPr>
              <w:t>1, 3, 5, 6</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08161F"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08161F" w:rsidRPr="00FE0DE3" w:rsidRDefault="0008161F" w:rsidP="007B7254">
            <w:pPr>
              <w:rPr>
                <w:rFonts w:cs="Arial"/>
                <w:sz w:val="16"/>
                <w:szCs w:val="18"/>
              </w:rPr>
            </w:pPr>
            <w:r w:rsidRPr="00FE0DE3">
              <w:rPr>
                <w:rFonts w:cs="Arial"/>
                <w:sz w:val="16"/>
                <w:szCs w:val="18"/>
              </w:rPr>
              <w:t>Fixed O&amp;M (€ /l Methanol)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A363B2">
            <w:pPr>
              <w:jc w:val="center"/>
              <w:rPr>
                <w:rFonts w:cs="Arial"/>
                <w:sz w:val="16"/>
                <w:szCs w:val="18"/>
              </w:rPr>
            </w:pPr>
            <w:r w:rsidRPr="00FE0DE3">
              <w:rPr>
                <w:rFonts w:cs="Arial"/>
                <w:sz w:val="16"/>
                <w:szCs w:val="18"/>
              </w:rPr>
              <w:t>0.</w:t>
            </w:r>
            <w:r w:rsidR="00A363B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A363B2">
            <w:pPr>
              <w:jc w:val="center"/>
              <w:rPr>
                <w:rFonts w:cs="Arial"/>
                <w:sz w:val="16"/>
                <w:szCs w:val="18"/>
              </w:rPr>
            </w:pPr>
            <w:r w:rsidRPr="00FE0DE3">
              <w:rPr>
                <w:rFonts w:cs="Arial"/>
                <w:sz w:val="16"/>
                <w:szCs w:val="18"/>
              </w:rPr>
              <w:t>0.</w:t>
            </w:r>
            <w:r w:rsidR="00A363B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600CB7">
            <w:pPr>
              <w:jc w:val="center"/>
              <w:rPr>
                <w:rFonts w:cs="Arial"/>
                <w:sz w:val="16"/>
                <w:szCs w:val="18"/>
              </w:rPr>
            </w:pPr>
            <w:r w:rsidRPr="00FE0DE3">
              <w:rPr>
                <w:rFonts w:cs="Arial"/>
                <w:sz w:val="16"/>
                <w:szCs w:val="18"/>
              </w:rPr>
              <w:t>0.02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600CB7">
            <w:pPr>
              <w:jc w:val="center"/>
              <w:rPr>
                <w:rFonts w:cs="Arial"/>
                <w:sz w:val="16"/>
                <w:szCs w:val="18"/>
              </w:rPr>
            </w:pPr>
            <w:r w:rsidRPr="00FE0DE3">
              <w:rPr>
                <w:rFonts w:cs="Arial"/>
                <w:sz w:val="16"/>
                <w:szCs w:val="18"/>
              </w:rPr>
              <w:t>0.02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8161F" w:rsidRPr="00FE0DE3" w:rsidRDefault="0008161F"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8161F" w:rsidRPr="00FE0DE3" w:rsidRDefault="0008161F" w:rsidP="00CE5A7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8161F" w:rsidRPr="00FE0DE3" w:rsidRDefault="0008161F" w:rsidP="00CE5A7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08161F" w:rsidRPr="00FE0DE3" w:rsidRDefault="0008161F" w:rsidP="00CE5A78">
            <w:pPr>
              <w:jc w:val="center"/>
              <w:rPr>
                <w:rFonts w:cs="Arial"/>
                <w:sz w:val="16"/>
                <w:szCs w:val="18"/>
              </w:rPr>
            </w:pPr>
            <w:r w:rsidRPr="00FE0DE3">
              <w:rPr>
                <w:rFonts w:cs="Arial"/>
                <w:sz w:val="16"/>
                <w:szCs w:val="18"/>
              </w:rPr>
              <w:t>1</w:t>
            </w:r>
          </w:p>
        </w:tc>
      </w:tr>
      <w:tr w:rsidR="0008161F"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08161F" w:rsidRPr="00FE0DE3" w:rsidRDefault="0008161F" w:rsidP="007B7254">
            <w:pPr>
              <w:rPr>
                <w:rFonts w:cs="Arial"/>
                <w:sz w:val="16"/>
                <w:szCs w:val="18"/>
              </w:rPr>
            </w:pPr>
            <w:r w:rsidRPr="00FE0DE3">
              <w:rPr>
                <w:rFonts w:cs="Arial"/>
                <w:sz w:val="16"/>
                <w:szCs w:val="18"/>
              </w:rPr>
              <w:t>Variable O&amp;M (€ /l Methanol)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A363B2">
            <w:pPr>
              <w:jc w:val="center"/>
              <w:rPr>
                <w:rFonts w:cs="Arial"/>
                <w:sz w:val="16"/>
                <w:szCs w:val="18"/>
              </w:rPr>
            </w:pPr>
            <w:r w:rsidRPr="00FE0DE3">
              <w:rPr>
                <w:rFonts w:cs="Arial"/>
                <w:sz w:val="16"/>
                <w:szCs w:val="18"/>
              </w:rPr>
              <w:t>0.</w:t>
            </w:r>
            <w:r w:rsidR="00A363B2" w:rsidRPr="00FE0DE3">
              <w:rPr>
                <w:rFonts w:cs="Arial"/>
                <w:sz w:val="16"/>
                <w:szCs w:val="18"/>
              </w:rPr>
              <w:t>09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A363B2">
            <w:pPr>
              <w:jc w:val="center"/>
              <w:rPr>
                <w:rFonts w:cs="Arial"/>
                <w:sz w:val="16"/>
                <w:szCs w:val="18"/>
              </w:rPr>
            </w:pPr>
            <w:r w:rsidRPr="00FE0DE3">
              <w:rPr>
                <w:rFonts w:cs="Arial"/>
                <w:sz w:val="16"/>
                <w:szCs w:val="18"/>
              </w:rPr>
              <w:t>0.</w:t>
            </w:r>
            <w:r w:rsidR="00A363B2" w:rsidRPr="00FE0DE3">
              <w:rPr>
                <w:rFonts w:cs="Arial"/>
                <w:sz w:val="16"/>
                <w:szCs w:val="18"/>
              </w:rPr>
              <w:t>09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600CB7">
            <w:pPr>
              <w:jc w:val="center"/>
              <w:rPr>
                <w:rFonts w:cs="Arial"/>
                <w:sz w:val="16"/>
                <w:szCs w:val="18"/>
              </w:rPr>
            </w:pPr>
            <w:r w:rsidRPr="00FE0DE3">
              <w:rPr>
                <w:rFonts w:cs="Arial"/>
                <w:sz w:val="16"/>
                <w:szCs w:val="18"/>
              </w:rPr>
              <w:t>0.06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600CB7">
            <w:pPr>
              <w:jc w:val="center"/>
              <w:rPr>
                <w:rFonts w:cs="Arial"/>
                <w:sz w:val="16"/>
                <w:szCs w:val="18"/>
              </w:rPr>
            </w:pPr>
            <w:r w:rsidRPr="00FE0DE3">
              <w:rPr>
                <w:rFonts w:cs="Arial"/>
                <w:sz w:val="16"/>
                <w:szCs w:val="18"/>
              </w:rPr>
              <w:t>0.06</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8161F" w:rsidRPr="00FE0DE3" w:rsidRDefault="0008161F"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8161F" w:rsidRPr="00FE0DE3" w:rsidRDefault="0008161F" w:rsidP="00CE5A7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8161F" w:rsidRPr="00FE0DE3" w:rsidRDefault="0008161F" w:rsidP="00CE5A7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08161F" w:rsidRPr="00FE0DE3" w:rsidRDefault="0008161F"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08161F" w:rsidRPr="00FE0DE3" w:rsidRDefault="0008161F"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FE0DE3" w:rsidP="007B7254">
            <w:pPr>
              <w:rPr>
                <w:rFonts w:cs="Arial"/>
                <w:sz w:val="16"/>
                <w:szCs w:val="18"/>
              </w:rPr>
            </w:pPr>
            <w:r w:rsidRPr="00FE0DE3">
              <w:rPr>
                <w:rFonts w:cs="Arial"/>
                <w:sz w:val="16"/>
                <w:szCs w:val="18"/>
              </w:rPr>
              <w:t>Start up</w:t>
            </w:r>
            <w:r w:rsidR="006C5B72" w:rsidRPr="00FE0DE3">
              <w:rPr>
                <w:rFonts w:cs="Arial"/>
                <w:sz w:val="16"/>
                <w:szCs w:val="18"/>
              </w:rPr>
              <w:t xml:space="preserve"> (€ /l </w:t>
            </w:r>
            <w:r w:rsidR="007B7254" w:rsidRPr="00FE0DE3">
              <w:rPr>
                <w:rFonts w:cs="Arial"/>
                <w:sz w:val="16"/>
                <w:szCs w:val="18"/>
              </w:rPr>
              <w:t>Methanol</w:t>
            </w:r>
            <w:r w:rsidR="006C5B72"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bl>
    <w:p w:rsidR="006C5B72" w:rsidRPr="00FE0DE3" w:rsidRDefault="006C5B72" w:rsidP="006C5B72">
      <w:pPr>
        <w:pStyle w:val="Brdtekst"/>
      </w:pPr>
    </w:p>
    <w:p w:rsidR="00383297" w:rsidRPr="00FE0DE3" w:rsidRDefault="00383297" w:rsidP="00383297">
      <w:pPr>
        <w:pStyle w:val="Brdtekst"/>
      </w:pPr>
      <w:r w:rsidRPr="00FE0DE3">
        <w:t>Notes:</w:t>
      </w:r>
    </w:p>
    <w:p w:rsidR="00383297" w:rsidRPr="00FE0DE3" w:rsidRDefault="00383297" w:rsidP="00CA0FAE">
      <w:pPr>
        <w:pStyle w:val="Brdtekst"/>
        <w:numPr>
          <w:ilvl w:val="0"/>
          <w:numId w:val="28"/>
        </w:numPr>
      </w:pPr>
      <w:r w:rsidRPr="00FE0DE3">
        <w:t xml:space="preserve">The plant size </w:t>
      </w:r>
      <w:r w:rsidR="0008161F" w:rsidRPr="00FE0DE3">
        <w:t xml:space="preserve">range </w:t>
      </w:r>
      <w:r w:rsidRPr="00FE0DE3">
        <w:t>is assumed based on the proposed Värmlands plant and the NREL n</w:t>
      </w:r>
      <w:r w:rsidRPr="00FE0DE3">
        <w:rPr>
          <w:vertAlign w:val="superscript"/>
        </w:rPr>
        <w:t>th</w:t>
      </w:r>
      <w:r w:rsidRPr="00FE0DE3">
        <w:t xml:space="preserve"> plant. </w:t>
      </w:r>
    </w:p>
    <w:p w:rsidR="00383297" w:rsidRPr="00FE0DE3" w:rsidRDefault="00383297" w:rsidP="00CA0FAE">
      <w:pPr>
        <w:pStyle w:val="Brdtekst"/>
        <w:numPr>
          <w:ilvl w:val="0"/>
          <w:numId w:val="28"/>
        </w:numPr>
      </w:pPr>
      <w:r w:rsidRPr="00FE0DE3">
        <w:t>Feedstock availability is likely to determine the maximum plant size.</w:t>
      </w:r>
    </w:p>
    <w:p w:rsidR="00383297" w:rsidRPr="00FE0DE3" w:rsidRDefault="00383297" w:rsidP="00CA0FAE">
      <w:pPr>
        <w:pStyle w:val="Brdtekst"/>
        <w:numPr>
          <w:ilvl w:val="0"/>
          <w:numId w:val="28"/>
        </w:numPr>
      </w:pPr>
      <w:r w:rsidRPr="00FE0DE3">
        <w:t>Some plants may produce their own power and have no power imports.</w:t>
      </w:r>
    </w:p>
    <w:p w:rsidR="00383297" w:rsidRPr="00FE0DE3" w:rsidRDefault="00383297" w:rsidP="00CA0FAE">
      <w:pPr>
        <w:pStyle w:val="Brdtekst"/>
        <w:numPr>
          <w:ilvl w:val="0"/>
          <w:numId w:val="28"/>
        </w:numPr>
      </w:pPr>
      <w:r w:rsidRPr="00FE0DE3">
        <w:t>Plants that produce their own power will have much lower heat available to district heat.</w:t>
      </w:r>
    </w:p>
    <w:p w:rsidR="0008161F" w:rsidRPr="00FE0DE3" w:rsidRDefault="0008161F" w:rsidP="00CA0FAE">
      <w:pPr>
        <w:pStyle w:val="Brdtekst"/>
        <w:numPr>
          <w:ilvl w:val="0"/>
          <w:numId w:val="28"/>
        </w:numPr>
      </w:pPr>
      <w:r w:rsidRPr="00FE0DE3">
        <w:t>Assumed a 25/75 split on fixed to variable operating costs.</w:t>
      </w:r>
    </w:p>
    <w:p w:rsidR="00383297" w:rsidRPr="00FE0DE3" w:rsidRDefault="00383297" w:rsidP="006C5B72">
      <w:pPr>
        <w:pStyle w:val="Brdtekst"/>
      </w:pPr>
    </w:p>
    <w:p w:rsidR="001362E1" w:rsidRPr="00FE0DE3" w:rsidRDefault="001362E1" w:rsidP="001362E1">
      <w:pPr>
        <w:pStyle w:val="Overskrift2"/>
      </w:pPr>
      <w:bookmarkStart w:id="400" w:name="_Toc510434856"/>
      <w:r w:rsidRPr="00FE0DE3">
        <w:t>References</w:t>
      </w:r>
      <w:bookmarkEnd w:id="400"/>
    </w:p>
    <w:p w:rsidR="00B425C5" w:rsidRPr="00FE0DE3" w:rsidRDefault="00B425C5" w:rsidP="00CA0FAE">
      <w:pPr>
        <w:pStyle w:val="Brdtekst"/>
        <w:numPr>
          <w:ilvl w:val="0"/>
          <w:numId w:val="21"/>
        </w:numPr>
        <w:jc w:val="left"/>
      </w:pPr>
      <w:r w:rsidRPr="00FE0DE3">
        <w:t xml:space="preserve">Andersson, J.,Lundgren, J., and Marklund, M. 2014. Methanol production via pressurized entrained flow biomass gasification – Techno-economic comparison of </w:t>
      </w:r>
      <w:r w:rsidRPr="00FE0DE3">
        <w:lastRenderedPageBreak/>
        <w:t xml:space="preserve">integrated vs. stand-alone production, In Biomass and Bioenergy, Volume 64, 2014, Pages 256-268, ISSN 0961-9534, </w:t>
      </w:r>
      <w:hyperlink r:id="rId155" w:history="1">
        <w:r w:rsidRPr="00FE0DE3">
          <w:rPr>
            <w:rStyle w:val="Hyperlink"/>
          </w:rPr>
          <w:t>https://doi.org/10.1016/j.biombioe.2014.03.063</w:t>
        </w:r>
      </w:hyperlink>
    </w:p>
    <w:p w:rsidR="002E6609" w:rsidRPr="00FE0DE3" w:rsidRDefault="002E6609" w:rsidP="00CA0FAE">
      <w:pPr>
        <w:pStyle w:val="Brdtekst"/>
        <w:numPr>
          <w:ilvl w:val="0"/>
          <w:numId w:val="21"/>
        </w:numPr>
        <w:jc w:val="left"/>
      </w:pPr>
      <w:r w:rsidRPr="00FE0DE3">
        <w:t xml:space="preserve">Danish Technology Institute. 2011. GreenSynFuels. </w:t>
      </w:r>
      <w:r w:rsidRPr="00FE0DE3">
        <w:rPr>
          <w:bCs/>
        </w:rPr>
        <w:t xml:space="preserve">EUDP project journal number: </w:t>
      </w:r>
      <w:r w:rsidRPr="00FE0DE3">
        <w:t xml:space="preserve">64010-0011. </w:t>
      </w:r>
      <w:hyperlink r:id="rId156" w:history="1">
        <w:r w:rsidRPr="00FE0DE3">
          <w:rPr>
            <w:rStyle w:val="Hyperlink"/>
          </w:rPr>
          <w:t>http://serenergy.com/wp-content/uploads/2015/11/GreenSynFuels_report_final.pdf</w:t>
        </w:r>
      </w:hyperlink>
    </w:p>
    <w:p w:rsidR="002E6609" w:rsidRPr="00FE0DE3" w:rsidRDefault="002E6609" w:rsidP="00CA0FAE">
      <w:pPr>
        <w:pStyle w:val="Brdtekst"/>
        <w:numPr>
          <w:ilvl w:val="0"/>
          <w:numId w:val="21"/>
        </w:numPr>
        <w:jc w:val="left"/>
      </w:pPr>
      <w:r w:rsidRPr="00FE0DE3">
        <w:t xml:space="preserve">Clausen, L. 2014. Integrated torrefaction vs. external torrefaction – A thermodynamic analysis for the case of a thermochemical biorefinery. Energy, Volume 77, Pages 597-607. </w:t>
      </w:r>
      <w:hyperlink r:id="rId157" w:history="1">
        <w:r w:rsidRPr="00FE0DE3">
          <w:rPr>
            <w:rStyle w:val="Hyperlink"/>
          </w:rPr>
          <w:t>https://doi.org/10.1016/j.energy.2014.09.042</w:t>
        </w:r>
      </w:hyperlink>
      <w:r w:rsidRPr="00FE0DE3">
        <w:t>.</w:t>
      </w:r>
    </w:p>
    <w:p w:rsidR="00B2131A" w:rsidRPr="00FE0DE3" w:rsidRDefault="008A08CE" w:rsidP="00CA0FAE">
      <w:pPr>
        <w:pStyle w:val="Brdtekst"/>
        <w:numPr>
          <w:ilvl w:val="0"/>
          <w:numId w:val="21"/>
        </w:numPr>
        <w:jc w:val="left"/>
      </w:pPr>
      <w:r w:rsidRPr="00FE0DE3">
        <w:t xml:space="preserve">IEA Bioenergy Task 39. 2016. IEA-Bioenergy-Task-39-Newsletter-Issue-42-April-2016. </w:t>
      </w:r>
      <w:hyperlink r:id="rId158" w:history="1">
        <w:r w:rsidRPr="00FE0DE3">
          <w:rPr>
            <w:rStyle w:val="Hyperlink"/>
          </w:rPr>
          <w:t>http://task39.sites.olt.ubc.ca/files/2012/01/IEA-Bioenergy-Task-39-Newsletter-Issue-42-April-2016.pdf</w:t>
        </w:r>
      </w:hyperlink>
    </w:p>
    <w:p w:rsidR="00B5227D" w:rsidRPr="00FE0DE3" w:rsidRDefault="00B5227D" w:rsidP="00CA0FAE">
      <w:pPr>
        <w:pStyle w:val="Brdtekst"/>
        <w:numPr>
          <w:ilvl w:val="0"/>
          <w:numId w:val="21"/>
        </w:numPr>
        <w:jc w:val="left"/>
      </w:pPr>
      <w:r w:rsidRPr="00FE0DE3">
        <w:t>Värmlands</w:t>
      </w:r>
      <w:r w:rsidR="00FE0DE3">
        <w:t xml:space="preserve"> </w:t>
      </w:r>
      <w:r w:rsidRPr="00FE0DE3">
        <w:t xml:space="preserve">Metanol AB. </w:t>
      </w:r>
      <w:hyperlink r:id="rId159" w:history="1">
        <w:r w:rsidRPr="00FE0DE3">
          <w:rPr>
            <w:rStyle w:val="Hyperlink"/>
          </w:rPr>
          <w:t>http://www.var</w:t>
        </w:r>
        <w:r w:rsidRPr="00FE0DE3">
          <w:rPr>
            <w:rStyle w:val="Hyperlink"/>
          </w:rPr>
          <w:t>m</w:t>
        </w:r>
        <w:r w:rsidRPr="00FE0DE3">
          <w:rPr>
            <w:rStyle w:val="Hyperlink"/>
          </w:rPr>
          <w:t>landsmetanol.se/Om%20Projektet.htm</w:t>
        </w:r>
      </w:hyperlink>
    </w:p>
    <w:p w:rsidR="005A7121" w:rsidRPr="00FE0DE3" w:rsidRDefault="005A7121" w:rsidP="00CA0FAE">
      <w:pPr>
        <w:pStyle w:val="Brdtekst"/>
        <w:numPr>
          <w:ilvl w:val="0"/>
          <w:numId w:val="21"/>
        </w:numPr>
        <w:jc w:val="left"/>
      </w:pPr>
      <w:r w:rsidRPr="00007B86">
        <w:rPr>
          <w:lang w:val="da-DK"/>
        </w:rPr>
        <w:t>Värmlands</w:t>
      </w:r>
      <w:r w:rsidR="00FE0DE3" w:rsidRPr="00007B86">
        <w:rPr>
          <w:lang w:val="da-DK"/>
        </w:rPr>
        <w:t xml:space="preserve"> </w:t>
      </w:r>
      <w:r w:rsidRPr="00007B86">
        <w:rPr>
          <w:lang w:val="da-DK"/>
        </w:rPr>
        <w:t xml:space="preserve">Metanol AB. 2016. Metanol från skog - ett miljövänligt drivmedel. </w:t>
      </w:r>
      <w:hyperlink r:id="rId160" w:history="1">
        <w:r w:rsidRPr="00FE0DE3">
          <w:rPr>
            <w:rStyle w:val="Hyperlink"/>
          </w:rPr>
          <w:t>http://www.varmlandsmetanol.se/dokument/Folder%20VM%20sept%202016.pdf</w:t>
        </w:r>
      </w:hyperlink>
    </w:p>
    <w:p w:rsidR="003B57A8" w:rsidRPr="00FE0DE3" w:rsidRDefault="003B57A8" w:rsidP="00CA0FAE">
      <w:pPr>
        <w:pStyle w:val="Brdtekst"/>
        <w:numPr>
          <w:ilvl w:val="0"/>
          <w:numId w:val="21"/>
        </w:numPr>
        <w:jc w:val="left"/>
      </w:pPr>
      <w:r w:rsidRPr="00FE0DE3">
        <w:t>NREL. 2011. Technoeconomic comparison of biofuels: ethanol, methanol, and gasoline from gasification of woody residues</w:t>
      </w:r>
      <w:r w:rsidR="00060F87" w:rsidRPr="00FE0DE3">
        <w:t xml:space="preserve">. </w:t>
      </w:r>
      <w:hyperlink r:id="rId161" w:history="1">
        <w:r w:rsidR="00060F87" w:rsidRPr="00FE0DE3">
          <w:rPr>
            <w:rStyle w:val="Hyperlink"/>
          </w:rPr>
          <w:t>https://www.nrel.gov/docs/fy12osti/52636.pdf</w:t>
        </w:r>
      </w:hyperlink>
    </w:p>
    <w:p w:rsidR="00F557F5" w:rsidRPr="00FE0DE3" w:rsidRDefault="00F557F5" w:rsidP="00CA0FAE">
      <w:pPr>
        <w:numPr>
          <w:ilvl w:val="0"/>
          <w:numId w:val="21"/>
        </w:numPr>
        <w:spacing w:after="120"/>
      </w:pPr>
      <w:r w:rsidRPr="00FE0DE3">
        <w:t xml:space="preserve">Sub Group on Advanced Biofuels. 2017. Cost of Biofuel. </w:t>
      </w:r>
      <w:hyperlink r:id="rId162" w:history="1">
        <w:r w:rsidRPr="00FE0DE3">
          <w:rPr>
            <w:rStyle w:val="Hyperlink"/>
          </w:rPr>
          <w:t>http://platformduurzamebiobrandstoffen.nl/wp-content/uploads/2017/07/2017_SGAB_Cost-of-Biofuels.pdf</w:t>
        </w:r>
      </w:hyperlink>
    </w:p>
    <w:p w:rsidR="00F557F5" w:rsidRPr="00FE0DE3" w:rsidRDefault="00F557F5" w:rsidP="00A76AC8">
      <w:pPr>
        <w:pStyle w:val="Brdtekst"/>
      </w:pPr>
    </w:p>
    <w:p w:rsidR="00DA0676" w:rsidRPr="00FE0DE3" w:rsidRDefault="00F30CEF" w:rsidP="00AC6C7E">
      <w:pPr>
        <w:pStyle w:val="Overskrift1"/>
      </w:pPr>
      <w:r w:rsidRPr="00FE0DE3">
        <w:br w:type="page"/>
      </w:r>
      <w:bookmarkStart w:id="401" w:name="_Toc510434857"/>
      <w:r w:rsidR="00DA0676" w:rsidRPr="00FE0DE3">
        <w:lastRenderedPageBreak/>
        <w:t>Methanol from Power</w:t>
      </w:r>
      <w:bookmarkEnd w:id="401"/>
    </w:p>
    <w:p w:rsidR="00DA0676" w:rsidRPr="00FE0DE3" w:rsidRDefault="00DA0676" w:rsidP="00DA0676">
      <w:pPr>
        <w:pStyle w:val="Overskrift2"/>
      </w:pPr>
      <w:bookmarkStart w:id="402" w:name="_Toc510434858"/>
      <w:r w:rsidRPr="00FE0DE3">
        <w:t>Qualitative Description</w:t>
      </w:r>
      <w:bookmarkEnd w:id="402"/>
    </w:p>
    <w:p w:rsidR="00C2145E" w:rsidRPr="00FE0DE3" w:rsidRDefault="00C2145E" w:rsidP="00C2145E">
      <w:pPr>
        <w:pStyle w:val="Brdtekst"/>
      </w:pPr>
      <w:r w:rsidRPr="00FE0DE3">
        <w:t xml:space="preserve">Methanol to power is a concept that </w:t>
      </w:r>
      <w:r w:rsidR="0019658C" w:rsidRPr="00FE0DE3">
        <w:t xml:space="preserve">combines carbon dioxide with hydrogen produced by electrolysis to produce methanol. There is one plant in operation in Iceland (Carbon Recycling International, CRI). </w:t>
      </w:r>
      <w:r w:rsidR="003860C5" w:rsidRPr="00FE0DE3">
        <w:t xml:space="preserve">The plant produces 5 million litres per year of methanol. </w:t>
      </w:r>
      <w:r w:rsidR="0019658C" w:rsidRPr="00FE0DE3">
        <w:t>The plant uses electricity from the grid to make hydrogen which is converted into methanol in a catalytic reaction with carbon dioxide (CO</w:t>
      </w:r>
      <w:r w:rsidR="0019658C" w:rsidRPr="00FE0DE3">
        <w:rPr>
          <w:vertAlign w:val="subscript"/>
        </w:rPr>
        <w:t>2</w:t>
      </w:r>
      <w:r w:rsidR="0019658C" w:rsidRPr="00FE0DE3">
        <w:t>). The CO</w:t>
      </w:r>
      <w:r w:rsidR="0019658C" w:rsidRPr="00FE0DE3">
        <w:rPr>
          <w:vertAlign w:val="subscript"/>
        </w:rPr>
        <w:t>2</w:t>
      </w:r>
      <w:r w:rsidR="0019658C" w:rsidRPr="00FE0DE3">
        <w:t xml:space="preserve"> is captured from flue gas released by a geothermal power plant located next to the CRI facility. The </w:t>
      </w:r>
      <w:r w:rsidR="00116AB8" w:rsidRPr="00FE0DE3">
        <w:t>origin of the flue gas is</w:t>
      </w:r>
      <w:r w:rsidR="0019658C" w:rsidRPr="00FE0DE3">
        <w:t xml:space="preserve"> geothermal steam emissions.</w:t>
      </w:r>
    </w:p>
    <w:p w:rsidR="0019658C" w:rsidRPr="00FE0DE3" w:rsidRDefault="0019658C" w:rsidP="00C2145E">
      <w:pPr>
        <w:pStyle w:val="Brdtekst"/>
      </w:pPr>
      <w:r w:rsidRPr="00FE0DE3">
        <w:t>There are many possible sources of CO</w:t>
      </w:r>
      <w:r w:rsidRPr="00FE0DE3">
        <w:rPr>
          <w:vertAlign w:val="subscript"/>
        </w:rPr>
        <w:t>2</w:t>
      </w:r>
      <w:r w:rsidRPr="00FE0DE3">
        <w:t xml:space="preserve"> </w:t>
      </w:r>
      <w:r w:rsidR="003860C5" w:rsidRPr="00FE0DE3">
        <w:t xml:space="preserve">(power plants, fertilizer producers, ethanol plants) </w:t>
      </w:r>
      <w:r w:rsidRPr="00FE0DE3">
        <w:t>and variations of the concept have been proposed where renewable electricity sources replace the grid power used in Iceland.</w:t>
      </w:r>
      <w:r w:rsidR="003860C5" w:rsidRPr="00FE0DE3">
        <w:t xml:space="preserve"> </w:t>
      </w:r>
      <w:r w:rsidR="00E118D2" w:rsidRPr="00FE0DE3">
        <w:t>Smaller scale systems could use CO</w:t>
      </w:r>
      <w:r w:rsidR="00E118D2" w:rsidRPr="00FE0DE3">
        <w:rPr>
          <w:vertAlign w:val="subscript"/>
        </w:rPr>
        <w:t>2</w:t>
      </w:r>
      <w:r w:rsidR="00E118D2" w:rsidRPr="00FE0DE3">
        <w:t xml:space="preserve"> from biogas plants as an alternative to methanation.</w:t>
      </w:r>
    </w:p>
    <w:p w:rsidR="00C701A0" w:rsidRPr="00FE0DE3" w:rsidRDefault="00C701A0" w:rsidP="00C2145E">
      <w:pPr>
        <w:pStyle w:val="Brdtekst"/>
      </w:pPr>
      <w:r w:rsidRPr="00FE0DE3">
        <w:t>The methanol could also be further processed into DME or gasoline with available commercial technologies.</w:t>
      </w:r>
    </w:p>
    <w:p w:rsidR="00DA0676" w:rsidRPr="00FE0DE3" w:rsidRDefault="00DA0676" w:rsidP="00DA0676">
      <w:pPr>
        <w:pStyle w:val="Overskrift3"/>
      </w:pPr>
      <w:bookmarkStart w:id="403" w:name="_Toc510434859"/>
      <w:r w:rsidRPr="00FE0DE3">
        <w:t>Contact Information</w:t>
      </w:r>
      <w:bookmarkEnd w:id="403"/>
    </w:p>
    <w:p w:rsidR="006F093D" w:rsidRPr="00FE0DE3" w:rsidRDefault="006F093D" w:rsidP="006F093D">
      <w:pPr>
        <w:pStyle w:val="Brdtekst"/>
      </w:pPr>
      <w:r w:rsidRPr="00FE0DE3">
        <w:t>Don O’Connor – (S&amp;T)</w:t>
      </w:r>
      <w:r w:rsidRPr="00FE0DE3">
        <w:rPr>
          <w:vertAlign w:val="superscript"/>
        </w:rPr>
        <w:t>2</w:t>
      </w:r>
      <w:r w:rsidRPr="00FE0DE3">
        <w:t xml:space="preserve"> Consultants Inc.</w:t>
      </w:r>
    </w:p>
    <w:p w:rsidR="00DA0676" w:rsidRPr="00FE0DE3" w:rsidRDefault="00DA0676" w:rsidP="00DA0676">
      <w:pPr>
        <w:pStyle w:val="Overskrift3"/>
      </w:pPr>
      <w:bookmarkStart w:id="404" w:name="_Toc510434860"/>
      <w:r w:rsidRPr="00FE0DE3">
        <w:t>Brief Technology Description</w:t>
      </w:r>
      <w:bookmarkEnd w:id="404"/>
    </w:p>
    <w:p w:rsidR="00AB23C1" w:rsidRPr="00FE0DE3" w:rsidRDefault="00AB23C1" w:rsidP="00AB23C1">
      <w:pPr>
        <w:pStyle w:val="Brdtekst"/>
      </w:pPr>
      <w:r w:rsidRPr="00FE0DE3">
        <w:t>Methanol is produced commercially mostly via steam reforming natural gas. In that process the methane is reformed into hydrogen, carbon monoxide and carbon dioxide and then the gases are re-combined to produce methanol. In the power to methanol system separate sources of hydrogen and carbon dioxide are combined to produce the methanol as shown in the following figure.</w:t>
      </w:r>
    </w:p>
    <w:p w:rsidR="00AB23C1" w:rsidRPr="00FE0DE3" w:rsidRDefault="00AB23C1" w:rsidP="00AB23C1">
      <w:pPr>
        <w:pStyle w:val="Billedtekst"/>
      </w:pPr>
      <w:bookmarkStart w:id="405" w:name="_Toc510435052"/>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Methanol to Power Process</w:t>
      </w:r>
      <w:bookmarkEnd w:id="405"/>
    </w:p>
    <w:p w:rsidR="00AB23C1" w:rsidRPr="00FE0DE3" w:rsidRDefault="00007B86" w:rsidP="00AB23C1">
      <w:r>
        <w:rPr>
          <w:noProof/>
          <w:lang w:val="da-DK" w:eastAsia="da-DK"/>
        </w:rPr>
        <w:drawing>
          <wp:inline distT="0" distB="0" distL="0" distR="0">
            <wp:extent cx="5486400" cy="1971040"/>
            <wp:effectExtent l="19050" t="19050" r="19050" b="10160"/>
            <wp:docPr id="44" name="Billede 44" descr="methano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thanol proces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86400" cy="1971040"/>
                    </a:xfrm>
                    <a:prstGeom prst="rect">
                      <a:avLst/>
                    </a:prstGeom>
                    <a:noFill/>
                    <a:ln w="19050" cmpd="sng">
                      <a:solidFill>
                        <a:srgbClr val="000000"/>
                      </a:solidFill>
                      <a:miter lim="800000"/>
                      <a:headEnd/>
                      <a:tailEnd/>
                    </a:ln>
                    <a:effectLst/>
                  </pic:spPr>
                </pic:pic>
              </a:graphicData>
            </a:graphic>
          </wp:inline>
        </w:drawing>
      </w:r>
    </w:p>
    <w:p w:rsidR="00AB23C1" w:rsidRPr="00FE0DE3" w:rsidRDefault="00AB23C1" w:rsidP="00AB23C1"/>
    <w:p w:rsidR="00AB23C1" w:rsidRPr="00FE0DE3" w:rsidRDefault="00AB23C1" w:rsidP="001E624D">
      <w:pPr>
        <w:pStyle w:val="ReportBody"/>
      </w:pPr>
      <w:r w:rsidRPr="00FE0DE3">
        <w:t>Electricity is used to produce the hydrogen and to compress the gases prior to the methanol synthesis stage. The attractiveness of the process is that if low carbon power is used the produced methanol has a low carbon footprint.</w:t>
      </w:r>
    </w:p>
    <w:p w:rsidR="001F0C3A" w:rsidRPr="00FE0DE3" w:rsidRDefault="001F0C3A" w:rsidP="001E624D">
      <w:pPr>
        <w:pStyle w:val="ReportBody"/>
      </w:pPr>
      <w:r w:rsidRPr="00FE0DE3">
        <w:t>Methanol can be used in a number of applications. Low level (3-5%) methanol has been blended with gasoline and co-solvents in Europe and North America in the past. Higher level blends (M85) has been used in flex fuel vehicles and methanol is a good source of hydrogen for fuel cell vehicles. The Danish methanol fuel cell manufacturer SerEnergy is now producing a commercial reformed methanol fuel cell vehicle with a driving range up to 800 km on a tank of methanol [1].</w:t>
      </w:r>
    </w:p>
    <w:p w:rsidR="00DA0676" w:rsidRPr="00FE0DE3" w:rsidRDefault="00DA0676" w:rsidP="00DA0676">
      <w:pPr>
        <w:pStyle w:val="Overskrift3"/>
      </w:pPr>
      <w:bookmarkStart w:id="406" w:name="_Toc510434861"/>
      <w:r w:rsidRPr="00FE0DE3">
        <w:lastRenderedPageBreak/>
        <w:t>Input</w:t>
      </w:r>
      <w:bookmarkEnd w:id="406"/>
    </w:p>
    <w:p w:rsidR="001F0C3A" w:rsidRPr="00FE0DE3" w:rsidRDefault="001F0C3A" w:rsidP="001F0C3A">
      <w:pPr>
        <w:pStyle w:val="Brdtekst"/>
      </w:pPr>
      <w:r w:rsidRPr="00FE0DE3">
        <w:t xml:space="preserve">The primary inputs to the system are electricity </w:t>
      </w:r>
      <w:r w:rsidR="002E015C" w:rsidRPr="00FE0DE3">
        <w:t xml:space="preserve">for hydrogen production </w:t>
      </w:r>
      <w:r w:rsidRPr="00FE0DE3">
        <w:t>and carbon dioxide.</w:t>
      </w:r>
      <w:r w:rsidR="002E015C" w:rsidRPr="00FE0DE3">
        <w:t xml:space="preserve"> The carbon dioxide can come from many different sources.</w:t>
      </w:r>
      <w:r w:rsidR="001D2394" w:rsidRPr="00FE0DE3">
        <w:t xml:space="preserve"> Alternatively the inputs could be carbon dioxide and hydrogen where the hydrogen would be produced by electrolysis. </w:t>
      </w:r>
    </w:p>
    <w:p w:rsidR="00DA0676" w:rsidRPr="00FE0DE3" w:rsidRDefault="00DA0676" w:rsidP="00DA0676">
      <w:pPr>
        <w:pStyle w:val="Overskrift3"/>
      </w:pPr>
      <w:bookmarkStart w:id="407" w:name="_Toc510434862"/>
      <w:r w:rsidRPr="00FE0DE3">
        <w:t>Output</w:t>
      </w:r>
      <w:bookmarkEnd w:id="407"/>
    </w:p>
    <w:p w:rsidR="001F0C3A" w:rsidRPr="00FE0DE3" w:rsidRDefault="001F0C3A" w:rsidP="001F0C3A">
      <w:pPr>
        <w:pStyle w:val="Brdtekst"/>
      </w:pPr>
      <w:r w:rsidRPr="00FE0DE3">
        <w:t>The output from the system is methanol and water.</w:t>
      </w:r>
    </w:p>
    <w:p w:rsidR="00DA0676" w:rsidRPr="00FE0DE3" w:rsidRDefault="00DA0676" w:rsidP="00DA0676">
      <w:pPr>
        <w:pStyle w:val="Overskrift3"/>
      </w:pPr>
      <w:bookmarkStart w:id="408" w:name="_Toc510434863"/>
      <w:r w:rsidRPr="00FE0DE3">
        <w:t>Energy Balance</w:t>
      </w:r>
      <w:bookmarkEnd w:id="408"/>
    </w:p>
    <w:p w:rsidR="00187FB1" w:rsidRPr="00FE0DE3" w:rsidRDefault="00187FB1" w:rsidP="00187FB1">
      <w:pPr>
        <w:pStyle w:val="Brdtekst"/>
      </w:pPr>
      <w:r w:rsidRPr="00FE0DE3">
        <w:t>The energy balance is shown in the following figure. In this case some of the waste heat is utilized internally for the CO</w:t>
      </w:r>
      <w:r w:rsidRPr="00FE0DE3">
        <w:rPr>
          <w:vertAlign w:val="subscript"/>
        </w:rPr>
        <w:t>2</w:t>
      </w:r>
      <w:r w:rsidRPr="00FE0DE3">
        <w:t xml:space="preserve"> capture which is why the output totals less than 100 MJ [2] [3].</w:t>
      </w:r>
    </w:p>
    <w:p w:rsidR="00DA0676" w:rsidRPr="00FE0DE3" w:rsidRDefault="00DA0676" w:rsidP="00187FB1">
      <w:pPr>
        <w:pStyle w:val="Billedtekst"/>
      </w:pPr>
      <w:bookmarkStart w:id="409" w:name="_Toc510435053"/>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11</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t>Methanol from Power Energy Balance</w:t>
      </w:r>
      <w:bookmarkEnd w:id="409"/>
    </w:p>
    <w:p w:rsidR="002F3D26" w:rsidRPr="00FE0DE3" w:rsidRDefault="00007B86" w:rsidP="002F3D26">
      <w:r>
        <w:rPr>
          <w:noProof/>
          <w:lang w:val="da-DK" w:eastAsia="da-DK"/>
        </w:rPr>
        <w:drawing>
          <wp:inline distT="0" distB="0" distL="0" distR="0">
            <wp:extent cx="5486400" cy="2743200"/>
            <wp:effectExtent l="19050" t="19050" r="19050" b="19050"/>
            <wp:docPr id="45" name="Billede 45" descr="elec to me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ec to meoh"/>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187FB1" w:rsidRPr="00FE0DE3" w:rsidRDefault="00187FB1" w:rsidP="00187FB1"/>
    <w:p w:rsidR="005B505B" w:rsidRPr="00FE0DE3" w:rsidRDefault="005B505B" w:rsidP="00187FB1"/>
    <w:p w:rsidR="005B505B" w:rsidRPr="00FE0DE3" w:rsidRDefault="005B505B" w:rsidP="001D165E">
      <w:pPr>
        <w:pStyle w:val="ReportBody"/>
      </w:pPr>
      <w:r w:rsidRPr="00FE0DE3">
        <w:t>There are two sources of waste heat, from the electrolyzer used for hydrogen production and the methanol synthesis reaction. The electrolyzer energy loss is the larger of the two sources and is lower quality. The temperature of the waste heat will vary with the electrolyzer design and could range from 70 to 150</w:t>
      </w:r>
      <w:r w:rsidR="001D165E" w:rsidRPr="00FE0DE3">
        <w:rPr>
          <w:rFonts w:cs="Arial"/>
        </w:rPr>
        <w:t>°</w:t>
      </w:r>
      <w:r w:rsidRPr="00FE0DE3">
        <w:t>C for most designs. Solid oxide electrolyzers operate at much higher temperatures (700 to 800</w:t>
      </w:r>
      <w:r w:rsidR="001D165E" w:rsidRPr="00FE0DE3">
        <w:rPr>
          <w:rFonts w:cs="Arial"/>
        </w:rPr>
        <w:t>°</w:t>
      </w:r>
      <w:r w:rsidRPr="00FE0DE3">
        <w:t xml:space="preserve">C) and would have higher quality </w:t>
      </w:r>
      <w:r w:rsidR="00B51C70" w:rsidRPr="00FE0DE3">
        <w:t xml:space="preserve">excess </w:t>
      </w:r>
      <w:r w:rsidRPr="00FE0DE3">
        <w:t>heat.</w:t>
      </w:r>
    </w:p>
    <w:p w:rsidR="00DA0676" w:rsidRPr="00FE0DE3" w:rsidRDefault="00DA0676" w:rsidP="00DA0676">
      <w:pPr>
        <w:pStyle w:val="Overskrift3"/>
      </w:pPr>
      <w:bookmarkStart w:id="410" w:name="_Toc510434864"/>
      <w:r w:rsidRPr="00FE0DE3">
        <w:t>Typical Capacities</w:t>
      </w:r>
      <w:bookmarkEnd w:id="410"/>
    </w:p>
    <w:p w:rsidR="002E015C" w:rsidRPr="00FE0DE3" w:rsidRDefault="002E015C" w:rsidP="00CE5A78">
      <w:pPr>
        <w:pStyle w:val="Brdtekst"/>
      </w:pPr>
      <w:r w:rsidRPr="00FE0DE3">
        <w:t>The one operating plant produces 5 million litres/year (4,000 tonnes of methanol</w:t>
      </w:r>
      <w:r w:rsidR="00600CB7" w:rsidRPr="00FE0DE3">
        <w:t>, 3 MW</w:t>
      </w:r>
      <w:r w:rsidRPr="00FE0DE3">
        <w:t>) but it is as much a demonstration plant as a commercial operation.</w:t>
      </w:r>
      <w:r w:rsidR="00CE5A78" w:rsidRPr="00FE0DE3">
        <w:t xml:space="preserve"> The EU funded MefCO</w:t>
      </w:r>
      <w:r w:rsidR="00CE5A78" w:rsidRPr="00FE0DE3">
        <w:rPr>
          <w:rFonts w:ascii="Cambria Math" w:hAnsi="Cambria Math" w:cs="Cambria Math"/>
        </w:rPr>
        <w:t>₂</w:t>
      </w:r>
      <w:r w:rsidR="00CE5A78" w:rsidRPr="00FE0DE3">
        <w:t xml:space="preserve"> project brings together 8 partners throughout Europe together for one mission: to demonstrate the economic feasibility of valorising captured CO</w:t>
      </w:r>
      <w:r w:rsidR="00CE5A78" w:rsidRPr="00FE0DE3">
        <w:rPr>
          <w:rFonts w:ascii="Cambria Math" w:hAnsi="Cambria Math" w:cs="Cambria Math"/>
        </w:rPr>
        <w:t>₂</w:t>
      </w:r>
      <w:r w:rsidR="00CE5A78" w:rsidRPr="00FE0DE3">
        <w:t xml:space="preserve"> by turning it into a versatile platform chemical and renewable fuel such as methanol using hydrogen produced from renewable energy surplus. Their business case foresees plants from 4,000 to 50,000 tonnes per year, with larger plants being possible depending on the availability of CO</w:t>
      </w:r>
      <w:r w:rsidR="00CE5A78" w:rsidRPr="00FE0DE3">
        <w:rPr>
          <w:vertAlign w:val="subscript"/>
        </w:rPr>
        <w:t xml:space="preserve">2 </w:t>
      </w:r>
      <w:r w:rsidR="00CE5A78" w:rsidRPr="00FE0DE3">
        <w:t>[4].</w:t>
      </w:r>
    </w:p>
    <w:p w:rsidR="00CE5A78" w:rsidRPr="00FE0DE3" w:rsidRDefault="00CE5A78" w:rsidP="00CE5A78">
      <w:pPr>
        <w:pStyle w:val="Brdtekst"/>
      </w:pPr>
      <w:r w:rsidRPr="00FE0DE3">
        <w:t>Atsonios et al [5] investigated the technical and economic aspects of methanol production through the power to methanol process. Their plant capacity was limited by the size of the electrolysis unit at 140 MWe. This would produce about 120,000 t of methanol per year. A facility this size would consume 165,000 t/year of CO</w:t>
      </w:r>
      <w:r w:rsidRPr="00FE0DE3">
        <w:rPr>
          <w:vertAlign w:val="subscript"/>
        </w:rPr>
        <w:t>2</w:t>
      </w:r>
      <w:r w:rsidRPr="00FE0DE3">
        <w:t>.</w:t>
      </w:r>
    </w:p>
    <w:p w:rsidR="00CE5A78" w:rsidRPr="00FE0DE3" w:rsidRDefault="00380CD9" w:rsidP="00CE5A78">
      <w:pPr>
        <w:pStyle w:val="Brdtekst"/>
      </w:pPr>
      <w:r w:rsidRPr="00FE0DE3">
        <w:lastRenderedPageBreak/>
        <w:t>The 90 commercial methanol plants in the world have an average capacity of 1.2 million tonnes per year [6]. The power to methanol plants are considerable smaller than this and may be limited both by the availability of CO</w:t>
      </w:r>
      <w:r w:rsidRPr="00FE0DE3">
        <w:rPr>
          <w:vertAlign w:val="subscript"/>
        </w:rPr>
        <w:t>2</w:t>
      </w:r>
      <w:r w:rsidRPr="00FE0DE3">
        <w:t xml:space="preserve"> and the size of electrolyzers</w:t>
      </w:r>
      <w:r w:rsidR="0013434D" w:rsidRPr="00FE0DE3">
        <w:t>, although large electrolysis systems can be built with multiple electrolyzer stacks</w:t>
      </w:r>
    </w:p>
    <w:p w:rsidR="00DA0676" w:rsidRPr="00FE0DE3" w:rsidRDefault="00DA0676" w:rsidP="00DA0676">
      <w:pPr>
        <w:pStyle w:val="Overskrift3"/>
      </w:pPr>
      <w:bookmarkStart w:id="411" w:name="_Toc510434865"/>
      <w:r w:rsidRPr="00FE0DE3">
        <w:t>Regulation Ability</w:t>
      </w:r>
      <w:bookmarkEnd w:id="411"/>
    </w:p>
    <w:p w:rsidR="00380CD9" w:rsidRPr="00FE0DE3" w:rsidRDefault="00380CD9" w:rsidP="00CD3225">
      <w:pPr>
        <w:pStyle w:val="Brdtekst"/>
      </w:pPr>
      <w:r w:rsidRPr="00FE0DE3">
        <w:t>The electrolyzers [7] have excellent load following capability and can respond to large load (100 to 25% of capacity) changes within a fraction of a second. The commercial</w:t>
      </w:r>
      <w:r w:rsidR="00284E46" w:rsidRPr="00FE0DE3">
        <w:t xml:space="preserve"> natural gas</w:t>
      </w:r>
      <w:r w:rsidRPr="00FE0DE3">
        <w:t xml:space="preserve"> methanol production process can take several days to reach operating capacity </w:t>
      </w:r>
      <w:r w:rsidR="00284E46" w:rsidRPr="00FE0DE3">
        <w:t>as both the natural gas reforming stage and the methanol synthesis stages operate at high temperature and pressure.</w:t>
      </w:r>
    </w:p>
    <w:p w:rsidR="00284E46" w:rsidRPr="00FE0DE3" w:rsidRDefault="00284E46" w:rsidP="00CD3225">
      <w:pPr>
        <w:pStyle w:val="Brdtekst"/>
      </w:pPr>
      <w:r w:rsidRPr="00FE0DE3">
        <w:t>A power to methanol process won’t have the natural gas reforming stage but the methanol synthesis stage still operates at about 300 C and 85 bar of pressure. If this stage is not operated at a continuous rate there will be significant loss of overall efficiency for the process.</w:t>
      </w:r>
    </w:p>
    <w:p w:rsidR="00DA0676" w:rsidRPr="00FE0DE3" w:rsidRDefault="00DA0676" w:rsidP="00DA0676">
      <w:pPr>
        <w:pStyle w:val="Overskrift3"/>
      </w:pPr>
      <w:bookmarkStart w:id="412" w:name="_Toc510434866"/>
      <w:r w:rsidRPr="00FE0DE3">
        <w:t>Space Requirements</w:t>
      </w:r>
      <w:bookmarkEnd w:id="412"/>
    </w:p>
    <w:p w:rsidR="00CD3225" w:rsidRPr="00FE0DE3" w:rsidRDefault="00E12BA2" w:rsidP="00CD3225">
      <w:pPr>
        <w:pStyle w:val="Brdtekst"/>
      </w:pPr>
      <w:r w:rsidRPr="00FE0DE3">
        <w:t xml:space="preserve">A natural gas methanol plant has a space requirement of about 0.01 ha/million litres of methanol. Power to methanol plants will be smaller in overall size which will probably translate into more area per unit of production. The 4,000 tpy CRI plant in Iceland occupies 0.8 ha of land or </w:t>
      </w:r>
      <w:r w:rsidR="004E4AE7" w:rsidRPr="00FE0DE3">
        <w:t>0.16 ha/million litres of methanol</w:t>
      </w:r>
      <w:r w:rsidR="00600CB7" w:rsidRPr="00FE0DE3">
        <w:t xml:space="preserve"> (3,000 m</w:t>
      </w:r>
      <w:r w:rsidR="00600CB7" w:rsidRPr="00FE0DE3">
        <w:rPr>
          <w:vertAlign w:val="superscript"/>
        </w:rPr>
        <w:t>2</w:t>
      </w:r>
      <w:r w:rsidR="00600CB7" w:rsidRPr="00FE0DE3">
        <w:t>/MW)</w:t>
      </w:r>
      <w:r w:rsidR="004E4AE7" w:rsidRPr="00FE0DE3">
        <w:t>, although the site is not fully occupied.</w:t>
      </w:r>
    </w:p>
    <w:p w:rsidR="00DA0676" w:rsidRPr="00FE0DE3" w:rsidRDefault="00DA0676" w:rsidP="00DA0676">
      <w:pPr>
        <w:pStyle w:val="Overskrift3"/>
      </w:pPr>
      <w:bookmarkStart w:id="413" w:name="_Toc510434867"/>
      <w:r w:rsidRPr="00FE0DE3">
        <w:t>Advantages/Disadvantages</w:t>
      </w:r>
      <w:bookmarkEnd w:id="413"/>
    </w:p>
    <w:p w:rsidR="004E4AE7" w:rsidRPr="00FE0DE3" w:rsidRDefault="004E4AE7" w:rsidP="004E4AE7">
      <w:pPr>
        <w:pStyle w:val="Brdtekst"/>
      </w:pPr>
      <w:r w:rsidRPr="00FE0DE3">
        <w:t>With renewable power the GHG emissions for this pathway are extremely low. The technology will be limited in scale due to the supply of hydrogen and the availability of carbon dioxide.</w:t>
      </w:r>
    </w:p>
    <w:p w:rsidR="004E4AE7" w:rsidRPr="00FE0DE3" w:rsidRDefault="004E4AE7" w:rsidP="004E4AE7">
      <w:pPr>
        <w:pStyle w:val="Brdtekst"/>
      </w:pPr>
      <w:r w:rsidRPr="00FE0DE3">
        <w:t xml:space="preserve">The relatively small </w:t>
      </w:r>
      <w:r w:rsidR="006419B5" w:rsidRPr="00FE0DE3">
        <w:t>scale of the production systems will</w:t>
      </w:r>
      <w:r w:rsidRPr="00FE0DE3">
        <w:t xml:space="preserve"> likely result in higher capital costs for the facilities.</w:t>
      </w:r>
      <w:r w:rsidR="00284E46" w:rsidRPr="00FE0DE3">
        <w:t xml:space="preserve"> The methanol production process is not well suited to intermittent operation making it a poor match to wind and solar power generation without some storage capacity somewhere in the system prior to the methanol synthesis stage.</w:t>
      </w:r>
      <w:r w:rsidR="00122445" w:rsidRPr="00FE0DE3">
        <w:t xml:space="preserve"> Gotz [</w:t>
      </w:r>
      <w:r w:rsidR="001D165E" w:rsidRPr="00FE0DE3">
        <w:t>8</w:t>
      </w:r>
      <w:r w:rsidR="00122445" w:rsidRPr="00FE0DE3">
        <w:t>] investigated the cost of hydrogen storage for the SNG pathway, which has a similar issue. He reported that for steady state operation of the methanation step the cost of hydrogen storage to deal with the intermittent power supply added 28% to the capital cost of the hydrogen supply electrolyzer.</w:t>
      </w:r>
    </w:p>
    <w:p w:rsidR="00DA0676" w:rsidRPr="00FE0DE3" w:rsidRDefault="00DA0676" w:rsidP="00DA0676">
      <w:pPr>
        <w:pStyle w:val="Overskrift3"/>
      </w:pPr>
      <w:bookmarkStart w:id="414" w:name="_Toc510434868"/>
      <w:r w:rsidRPr="00FE0DE3">
        <w:t>Environment</w:t>
      </w:r>
      <w:bookmarkEnd w:id="414"/>
    </w:p>
    <w:p w:rsidR="006419B5" w:rsidRPr="00FE0DE3" w:rsidRDefault="006419B5" w:rsidP="004E4AE7">
      <w:pPr>
        <w:pStyle w:val="Brdtekst"/>
      </w:pPr>
      <w:r w:rsidRPr="00FE0DE3">
        <w:t>The process is relatively benign, there are some catalysts used in the methanol synthesis stage but these can be recycled. The process produces water as well as the methanol.</w:t>
      </w:r>
    </w:p>
    <w:p w:rsidR="004E4AE7" w:rsidRPr="00FE0DE3" w:rsidRDefault="006419B5" w:rsidP="004E4AE7">
      <w:pPr>
        <w:pStyle w:val="Brdtekst"/>
      </w:pPr>
      <w:r w:rsidRPr="00FE0DE3">
        <w:t>The overall energy efficiency of the process is about 60%</w:t>
      </w:r>
      <w:r w:rsidR="004A0BCB" w:rsidRPr="00FE0DE3">
        <w:t>. The carbon dioxide input has no energy and thus all of the energy input into the process is supplied by the electricity. About 60% of the energy in the electricity ends up in the methanol, a small portion is used internally</w:t>
      </w:r>
      <w:r w:rsidRPr="00FE0DE3">
        <w:t xml:space="preserve"> </w:t>
      </w:r>
      <w:r w:rsidR="004A0BCB" w:rsidRPr="00FE0DE3">
        <w:t xml:space="preserve">for thermal use and a third </w:t>
      </w:r>
      <w:r w:rsidR="002F3D26" w:rsidRPr="00FE0DE3">
        <w:t>could be available as low grade heat for district heating systems</w:t>
      </w:r>
      <w:r w:rsidR="004A0BCB" w:rsidRPr="00FE0DE3">
        <w:t>.</w:t>
      </w:r>
    </w:p>
    <w:p w:rsidR="00DA0676" w:rsidRPr="00FE0DE3" w:rsidRDefault="00DA0676" w:rsidP="00DA0676">
      <w:pPr>
        <w:pStyle w:val="Overskrift3"/>
      </w:pPr>
      <w:bookmarkStart w:id="415" w:name="_Toc510434869"/>
      <w:r w:rsidRPr="00FE0DE3">
        <w:t>Research and Development Perspective</w:t>
      </w:r>
      <w:bookmarkEnd w:id="415"/>
    </w:p>
    <w:p w:rsidR="0075029D" w:rsidRPr="00FE0DE3" w:rsidRDefault="0075029D" w:rsidP="004E4AE7">
      <w:pPr>
        <w:pStyle w:val="Brdtekst"/>
      </w:pPr>
      <w:r w:rsidRPr="00FE0DE3">
        <w:t xml:space="preserve">Methanol production from power is a category 2 technology, a pioneer phase technology with limited applications to date. The technology has been proven to work through demonstration facilities or semi-commercial plants. However, due to the limited application, the price and performance is still attached with high uncertainty, since development and customization is still needed. </w:t>
      </w:r>
    </w:p>
    <w:p w:rsidR="004E4AE7" w:rsidRPr="00FE0DE3" w:rsidRDefault="004E4AE7" w:rsidP="004E4AE7">
      <w:pPr>
        <w:pStyle w:val="Brdtekst"/>
      </w:pPr>
      <w:r w:rsidRPr="00FE0DE3">
        <w:lastRenderedPageBreak/>
        <w:t>The technology is at the early stage of development although both the hydrogen production by electrolysis and the methanol synthesis are well established technologies.</w:t>
      </w:r>
      <w:r w:rsidR="006419B5" w:rsidRPr="00FE0DE3">
        <w:t xml:space="preserve"> There is moderate development potential for the technology.</w:t>
      </w:r>
    </w:p>
    <w:p w:rsidR="00DA0676" w:rsidRPr="00FE0DE3" w:rsidRDefault="00DA0676" w:rsidP="00DA0676">
      <w:pPr>
        <w:pStyle w:val="Overskrift3"/>
      </w:pPr>
      <w:bookmarkStart w:id="416" w:name="_Toc510434870"/>
      <w:r w:rsidRPr="00FE0DE3">
        <w:t>Examples of Market Standard Technology</w:t>
      </w:r>
      <w:bookmarkEnd w:id="416"/>
    </w:p>
    <w:p w:rsidR="006419B5" w:rsidRPr="00FE0DE3" w:rsidRDefault="006419B5" w:rsidP="006419B5">
      <w:pPr>
        <w:pStyle w:val="Brdtekst"/>
      </w:pPr>
      <w:r w:rsidRPr="00FE0DE3">
        <w:t>Carbon Recycling International</w:t>
      </w:r>
      <w:r w:rsidRPr="00FE0DE3">
        <w:rPr>
          <w:rFonts w:ascii="europa" w:hAnsi="europa"/>
          <w:sz w:val="27"/>
          <w:szCs w:val="27"/>
          <w:shd w:val="clear" w:color="auto" w:fill="FFFFFF"/>
        </w:rPr>
        <w:t xml:space="preserve"> </w:t>
      </w:r>
      <w:r w:rsidRPr="00FE0DE3">
        <w:t>offers a standard Power-to-Liquids plant design with nominal 50,000 ton/yr methanol production capacity.</w:t>
      </w:r>
    </w:p>
    <w:p w:rsidR="006419B5" w:rsidRPr="00FE0DE3" w:rsidRDefault="006419B5" w:rsidP="006419B5">
      <w:pPr>
        <w:pStyle w:val="Brdtekst"/>
        <w:rPr>
          <w:b/>
        </w:rPr>
      </w:pPr>
      <w:r w:rsidRPr="00FE0DE3">
        <w:rPr>
          <w:b/>
        </w:rPr>
        <w:t>Carbon Recycling International</w:t>
      </w:r>
    </w:p>
    <w:p w:rsidR="006419B5" w:rsidRPr="00FE0DE3" w:rsidRDefault="006419B5" w:rsidP="006419B5">
      <w:pPr>
        <w:pStyle w:val="Brdtekst"/>
        <w:jc w:val="left"/>
      </w:pPr>
      <w:r w:rsidRPr="00FE0DE3">
        <w:t>Holtasmari 1</w:t>
      </w:r>
      <w:r w:rsidRPr="00FE0DE3">
        <w:br/>
        <w:t>201 Kopavogur</w:t>
      </w:r>
      <w:r w:rsidRPr="00FE0DE3">
        <w:br/>
        <w:t>Iceland</w:t>
      </w:r>
    </w:p>
    <w:p w:rsidR="00DA0676" w:rsidRPr="00FE0DE3" w:rsidRDefault="00DA0676" w:rsidP="00DA0676">
      <w:pPr>
        <w:pStyle w:val="Overskrift3"/>
      </w:pPr>
      <w:bookmarkStart w:id="417" w:name="_Toc510434871"/>
      <w:r w:rsidRPr="00FE0DE3">
        <w:t>Predication of Performance and Cost</w:t>
      </w:r>
      <w:bookmarkEnd w:id="417"/>
    </w:p>
    <w:p w:rsidR="00284E46" w:rsidRPr="00FE0DE3" w:rsidRDefault="00511F4F" w:rsidP="00284E46">
      <w:pPr>
        <w:pStyle w:val="Brdtekst"/>
      </w:pPr>
      <w:r w:rsidRPr="00FE0DE3">
        <w:t>Commercial scale plants will be at least an order of magnitude larger than the one operating facility and so the prediction of operating performance and costs at scale are uncertain</w:t>
      </w:r>
      <w:r w:rsidR="00DC2C0B" w:rsidRPr="00FE0DE3">
        <w:t>. Some predictions of future costs have been made in the literature and theses are discussed later in this section.</w:t>
      </w:r>
      <w:r w:rsidRPr="00FE0DE3">
        <w:t xml:space="preserve"> </w:t>
      </w:r>
    </w:p>
    <w:p w:rsidR="00DA0676" w:rsidRPr="00FE0DE3" w:rsidRDefault="00DA0676" w:rsidP="00DA0676">
      <w:pPr>
        <w:pStyle w:val="Overskrift3"/>
      </w:pPr>
      <w:bookmarkStart w:id="418" w:name="_Toc510434872"/>
      <w:r w:rsidRPr="00FE0DE3">
        <w:t>Uncertainty</w:t>
      </w:r>
      <w:bookmarkEnd w:id="418"/>
    </w:p>
    <w:p w:rsidR="00DC2C0B" w:rsidRPr="00FE0DE3" w:rsidRDefault="00DC2C0B" w:rsidP="00DC2C0B">
      <w:pPr>
        <w:pStyle w:val="Brdtekst"/>
      </w:pPr>
      <w:r w:rsidRPr="00FE0DE3">
        <w:t>The one demonstration plant has been operating for several years and the process steps have been commercially practices for many years. The overall uncertainty is with the integration of the two technologies, the potential need for a third stage to produce the required CO</w:t>
      </w:r>
      <w:r w:rsidRPr="00FE0DE3">
        <w:rPr>
          <w:vertAlign w:val="subscript"/>
        </w:rPr>
        <w:t>2</w:t>
      </w:r>
      <w:r w:rsidRPr="00FE0DE3">
        <w:t>, and the scalability of the technologies.</w:t>
      </w:r>
    </w:p>
    <w:p w:rsidR="00DA0676" w:rsidRPr="00FE0DE3" w:rsidRDefault="00DA0676" w:rsidP="00DA0676">
      <w:pPr>
        <w:pStyle w:val="Overskrift3"/>
      </w:pPr>
      <w:bookmarkStart w:id="419" w:name="_Toc510434873"/>
      <w:r w:rsidRPr="00FE0DE3">
        <w:t>Additional Remarks</w:t>
      </w:r>
      <w:bookmarkEnd w:id="419"/>
    </w:p>
    <w:p w:rsidR="00511F4F" w:rsidRPr="00FE0DE3" w:rsidRDefault="00511F4F" w:rsidP="001E624D">
      <w:pPr>
        <w:pStyle w:val="ReportBody"/>
      </w:pPr>
      <w:r w:rsidRPr="00FE0DE3">
        <w:t>The technology offers the opportunity to produce a liquid fuel (methanol) from electricity and is a potential means to address the range limitations of battery powered electric vehicles.</w:t>
      </w:r>
    </w:p>
    <w:p w:rsidR="0013434D" w:rsidRPr="00FE0DE3" w:rsidRDefault="0013434D" w:rsidP="001E624D">
      <w:pPr>
        <w:pStyle w:val="ReportBody"/>
      </w:pPr>
      <w:r w:rsidRPr="00FE0DE3">
        <w:t>There are three types of electrolyzers that could be considered for the hydrogen supply. There are the traditional alkaline cells, the emerging polymer membrane systems and potentially solid oxide electrolysis cells [</w:t>
      </w:r>
      <w:r w:rsidR="001D165E" w:rsidRPr="00FE0DE3">
        <w:t>9</w:t>
      </w:r>
      <w:r w:rsidRPr="00FE0DE3">
        <w:t xml:space="preserve">]. The </w:t>
      </w:r>
      <w:r w:rsidR="001D165E" w:rsidRPr="00FE0DE3">
        <w:t>characteristics</w:t>
      </w:r>
      <w:r w:rsidRPr="00FE0DE3">
        <w:t xml:space="preserve"> are of each are summarized in the following table.</w:t>
      </w:r>
    </w:p>
    <w:p w:rsidR="0013434D" w:rsidRPr="00FE0DE3" w:rsidRDefault="0013434D" w:rsidP="00CD40DD">
      <w:pPr>
        <w:pStyle w:val="Billedtekst"/>
      </w:pPr>
      <w:bookmarkStart w:id="420" w:name="_Toc510434995"/>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Electrolysis Systems</w:t>
      </w:r>
      <w:bookmarkEnd w:id="4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75"/>
        <w:gridCol w:w="1875"/>
        <w:gridCol w:w="1875"/>
      </w:tblGrid>
      <w:tr w:rsidR="0013434D" w:rsidRPr="00FE0DE3" w:rsidTr="00563D54">
        <w:tc>
          <w:tcPr>
            <w:tcW w:w="2898" w:type="dxa"/>
            <w:tcBorders>
              <w:top w:val="single" w:sz="12" w:space="0" w:color="auto"/>
              <w:left w:val="single" w:sz="12" w:space="0" w:color="auto"/>
              <w:bottom w:val="single" w:sz="12" w:space="0" w:color="auto"/>
              <w:right w:val="single" w:sz="6" w:space="0" w:color="auto"/>
            </w:tcBorders>
            <w:shd w:val="clear" w:color="auto" w:fill="auto"/>
          </w:tcPr>
          <w:p w:rsidR="0013434D" w:rsidRPr="00FE0DE3" w:rsidRDefault="0013434D" w:rsidP="0013434D"/>
        </w:tc>
        <w:tc>
          <w:tcPr>
            <w:tcW w:w="1875" w:type="dxa"/>
            <w:tcBorders>
              <w:top w:val="single" w:sz="12" w:space="0" w:color="auto"/>
              <w:left w:val="single" w:sz="6" w:space="0" w:color="auto"/>
              <w:bottom w:val="single" w:sz="12" w:space="0" w:color="auto"/>
              <w:right w:val="single" w:sz="6" w:space="0" w:color="auto"/>
            </w:tcBorders>
            <w:shd w:val="clear" w:color="auto" w:fill="auto"/>
          </w:tcPr>
          <w:p w:rsidR="0013434D" w:rsidRPr="00FE0DE3" w:rsidRDefault="0013434D" w:rsidP="00563D54">
            <w:pPr>
              <w:jc w:val="right"/>
            </w:pPr>
            <w:r w:rsidRPr="00FE0DE3">
              <w:t>Alkaline Cells</w:t>
            </w:r>
          </w:p>
        </w:tc>
        <w:tc>
          <w:tcPr>
            <w:tcW w:w="1875" w:type="dxa"/>
            <w:tcBorders>
              <w:top w:val="single" w:sz="12" w:space="0" w:color="auto"/>
              <w:left w:val="single" w:sz="6" w:space="0" w:color="auto"/>
              <w:bottom w:val="single" w:sz="12" w:space="0" w:color="auto"/>
              <w:right w:val="single" w:sz="6" w:space="0" w:color="auto"/>
            </w:tcBorders>
            <w:shd w:val="clear" w:color="auto" w:fill="auto"/>
          </w:tcPr>
          <w:p w:rsidR="0013434D" w:rsidRPr="00FE0DE3" w:rsidRDefault="00CD40DD" w:rsidP="00563D54">
            <w:pPr>
              <w:jc w:val="right"/>
            </w:pPr>
            <w:r w:rsidRPr="00FE0DE3">
              <w:t>Polymer Cells</w:t>
            </w:r>
          </w:p>
        </w:tc>
        <w:tc>
          <w:tcPr>
            <w:tcW w:w="1875" w:type="dxa"/>
            <w:tcBorders>
              <w:top w:val="single" w:sz="12" w:space="0" w:color="auto"/>
              <w:left w:val="single" w:sz="6" w:space="0" w:color="auto"/>
              <w:bottom w:val="single" w:sz="12" w:space="0" w:color="auto"/>
              <w:right w:val="single" w:sz="12" w:space="0" w:color="auto"/>
            </w:tcBorders>
            <w:shd w:val="clear" w:color="auto" w:fill="auto"/>
          </w:tcPr>
          <w:p w:rsidR="0013434D" w:rsidRPr="00FE0DE3" w:rsidRDefault="0013434D" w:rsidP="00563D54">
            <w:pPr>
              <w:jc w:val="right"/>
            </w:pPr>
            <w:r w:rsidRPr="00FE0DE3">
              <w:t xml:space="preserve">Solid </w:t>
            </w:r>
            <w:r w:rsidR="00CD40DD" w:rsidRPr="00FE0DE3">
              <w:t>O</w:t>
            </w:r>
            <w:r w:rsidRPr="00FE0DE3">
              <w:t>xide</w:t>
            </w:r>
            <w:r w:rsidR="00CD40DD" w:rsidRPr="00FE0DE3">
              <w:t xml:space="preserve"> Cells</w:t>
            </w:r>
          </w:p>
        </w:tc>
      </w:tr>
      <w:tr w:rsidR="0013434D" w:rsidRPr="00FE0DE3" w:rsidTr="00563D54">
        <w:tc>
          <w:tcPr>
            <w:tcW w:w="2898" w:type="dxa"/>
            <w:tcBorders>
              <w:top w:val="single" w:sz="12" w:space="0" w:color="auto"/>
              <w:left w:val="single" w:sz="12" w:space="0" w:color="auto"/>
              <w:bottom w:val="single" w:sz="6" w:space="0" w:color="auto"/>
              <w:right w:val="single" w:sz="6" w:space="0" w:color="auto"/>
            </w:tcBorders>
            <w:shd w:val="clear" w:color="auto" w:fill="auto"/>
          </w:tcPr>
          <w:p w:rsidR="0013434D" w:rsidRPr="00FE0DE3" w:rsidRDefault="0013434D" w:rsidP="0013434D">
            <w:r w:rsidRPr="00FE0DE3">
              <w:t xml:space="preserve">Operating Temperature </w:t>
            </w:r>
            <w:r w:rsidRPr="00FE0DE3">
              <w:rPr>
                <w:rFonts w:cs="Arial"/>
              </w:rPr>
              <w:t>°</w:t>
            </w:r>
            <w:r w:rsidR="00CD40DD" w:rsidRPr="00FE0DE3">
              <w:t>C</w:t>
            </w:r>
          </w:p>
        </w:tc>
        <w:tc>
          <w:tcPr>
            <w:tcW w:w="1875" w:type="dxa"/>
            <w:tcBorders>
              <w:top w:val="single" w:sz="12"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60-80</w:t>
            </w:r>
          </w:p>
        </w:tc>
        <w:tc>
          <w:tcPr>
            <w:tcW w:w="1875" w:type="dxa"/>
            <w:tcBorders>
              <w:top w:val="single" w:sz="12"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60-80</w:t>
            </w:r>
          </w:p>
        </w:tc>
        <w:tc>
          <w:tcPr>
            <w:tcW w:w="1875" w:type="dxa"/>
            <w:tcBorders>
              <w:top w:val="single" w:sz="12" w:space="0" w:color="auto"/>
              <w:left w:val="single" w:sz="6" w:space="0" w:color="auto"/>
              <w:bottom w:val="single" w:sz="6" w:space="0" w:color="auto"/>
              <w:right w:val="single" w:sz="12" w:space="0" w:color="auto"/>
            </w:tcBorders>
            <w:shd w:val="clear" w:color="auto" w:fill="auto"/>
          </w:tcPr>
          <w:p w:rsidR="0013434D" w:rsidRPr="00FE0DE3" w:rsidRDefault="00CD40DD" w:rsidP="00563D54">
            <w:pPr>
              <w:jc w:val="right"/>
            </w:pPr>
            <w:r w:rsidRPr="00FE0DE3">
              <w:t>750-950</w:t>
            </w:r>
          </w:p>
        </w:tc>
      </w:tr>
      <w:tr w:rsidR="0013434D" w:rsidRPr="00FE0DE3" w:rsidTr="00563D54">
        <w:tc>
          <w:tcPr>
            <w:tcW w:w="2898" w:type="dxa"/>
            <w:tcBorders>
              <w:top w:val="single" w:sz="6" w:space="0" w:color="auto"/>
              <w:left w:val="single" w:sz="12" w:space="0" w:color="auto"/>
              <w:bottom w:val="single" w:sz="6" w:space="0" w:color="auto"/>
              <w:right w:val="single" w:sz="6" w:space="0" w:color="auto"/>
            </w:tcBorders>
            <w:shd w:val="clear" w:color="auto" w:fill="auto"/>
          </w:tcPr>
          <w:p w:rsidR="0013434D" w:rsidRPr="00FE0DE3" w:rsidRDefault="00CD40DD" w:rsidP="0013434D">
            <w:r w:rsidRPr="00FE0DE3">
              <w:t>Pressure</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32 bar</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100 bar potential</w:t>
            </w:r>
          </w:p>
        </w:tc>
        <w:tc>
          <w:tcPr>
            <w:tcW w:w="1875" w:type="dxa"/>
            <w:tcBorders>
              <w:top w:val="single" w:sz="6" w:space="0" w:color="auto"/>
              <w:left w:val="single" w:sz="6" w:space="0" w:color="auto"/>
              <w:bottom w:val="single" w:sz="6" w:space="0" w:color="auto"/>
              <w:right w:val="single" w:sz="12" w:space="0" w:color="auto"/>
            </w:tcBorders>
            <w:shd w:val="clear" w:color="auto" w:fill="auto"/>
          </w:tcPr>
          <w:p w:rsidR="0013434D" w:rsidRPr="00FE0DE3" w:rsidRDefault="00CD40DD" w:rsidP="00563D54">
            <w:pPr>
              <w:jc w:val="right"/>
            </w:pPr>
            <w:r w:rsidRPr="00FE0DE3">
              <w:t>100 bar potential</w:t>
            </w:r>
          </w:p>
        </w:tc>
      </w:tr>
      <w:tr w:rsidR="0013434D" w:rsidRPr="00FE0DE3" w:rsidTr="00563D54">
        <w:tc>
          <w:tcPr>
            <w:tcW w:w="2898" w:type="dxa"/>
            <w:tcBorders>
              <w:top w:val="single" w:sz="6" w:space="0" w:color="auto"/>
              <w:left w:val="single" w:sz="12" w:space="0" w:color="auto"/>
              <w:bottom w:val="single" w:sz="6" w:space="0" w:color="auto"/>
              <w:right w:val="single" w:sz="6" w:space="0" w:color="auto"/>
            </w:tcBorders>
            <w:shd w:val="clear" w:color="auto" w:fill="auto"/>
          </w:tcPr>
          <w:p w:rsidR="0013434D" w:rsidRPr="00FE0DE3" w:rsidRDefault="00CD40DD" w:rsidP="0013434D">
            <w:r w:rsidRPr="00FE0DE3">
              <w:t>Electrical Efficiency (HHV)</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75-85%</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10-85%</w:t>
            </w:r>
          </w:p>
        </w:tc>
        <w:tc>
          <w:tcPr>
            <w:tcW w:w="1875" w:type="dxa"/>
            <w:tcBorders>
              <w:top w:val="single" w:sz="6" w:space="0" w:color="auto"/>
              <w:left w:val="single" w:sz="6" w:space="0" w:color="auto"/>
              <w:bottom w:val="single" w:sz="6" w:space="0" w:color="auto"/>
              <w:right w:val="single" w:sz="12" w:space="0" w:color="auto"/>
            </w:tcBorders>
            <w:shd w:val="clear" w:color="auto" w:fill="auto"/>
          </w:tcPr>
          <w:p w:rsidR="0013434D" w:rsidRPr="00FE0DE3" w:rsidRDefault="00CD40DD" w:rsidP="00563D54">
            <w:pPr>
              <w:jc w:val="right"/>
            </w:pPr>
            <w:r w:rsidRPr="00FE0DE3">
              <w:t>90%</w:t>
            </w:r>
          </w:p>
        </w:tc>
      </w:tr>
      <w:tr w:rsidR="0013434D" w:rsidRPr="00FE0DE3" w:rsidTr="00563D54">
        <w:tc>
          <w:tcPr>
            <w:tcW w:w="2898" w:type="dxa"/>
            <w:tcBorders>
              <w:top w:val="single" w:sz="6" w:space="0" w:color="auto"/>
              <w:left w:val="single" w:sz="12" w:space="0" w:color="auto"/>
              <w:bottom w:val="single" w:sz="6" w:space="0" w:color="auto"/>
              <w:right w:val="single" w:sz="6" w:space="0" w:color="auto"/>
            </w:tcBorders>
            <w:shd w:val="clear" w:color="auto" w:fill="auto"/>
          </w:tcPr>
          <w:p w:rsidR="0013434D" w:rsidRPr="00FE0DE3" w:rsidRDefault="00CD40DD" w:rsidP="0013434D">
            <w:r w:rsidRPr="00FE0DE3">
              <w:t>Stage of Development</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Commercial</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13434D" w:rsidRPr="00FE0DE3" w:rsidRDefault="00CD40DD" w:rsidP="00563D54">
            <w:pPr>
              <w:jc w:val="right"/>
            </w:pPr>
            <w:r w:rsidRPr="00FE0DE3">
              <w:t>Commercial</w:t>
            </w:r>
          </w:p>
        </w:tc>
        <w:tc>
          <w:tcPr>
            <w:tcW w:w="1875" w:type="dxa"/>
            <w:tcBorders>
              <w:top w:val="single" w:sz="6" w:space="0" w:color="auto"/>
              <w:left w:val="single" w:sz="6" w:space="0" w:color="auto"/>
              <w:bottom w:val="single" w:sz="6" w:space="0" w:color="auto"/>
              <w:right w:val="single" w:sz="12" w:space="0" w:color="auto"/>
            </w:tcBorders>
            <w:shd w:val="clear" w:color="auto" w:fill="auto"/>
          </w:tcPr>
          <w:p w:rsidR="0013434D" w:rsidRPr="00FE0DE3" w:rsidRDefault="00CD40DD" w:rsidP="00563D54">
            <w:pPr>
              <w:jc w:val="right"/>
            </w:pPr>
            <w:r w:rsidRPr="00FE0DE3">
              <w:t>Under development</w:t>
            </w:r>
          </w:p>
        </w:tc>
      </w:tr>
      <w:tr w:rsidR="0013434D" w:rsidRPr="00FE0DE3" w:rsidTr="00563D54">
        <w:tc>
          <w:tcPr>
            <w:tcW w:w="2898" w:type="dxa"/>
            <w:tcBorders>
              <w:top w:val="single" w:sz="6" w:space="0" w:color="auto"/>
              <w:left w:val="single" w:sz="12" w:space="0" w:color="auto"/>
              <w:bottom w:val="single" w:sz="12" w:space="0" w:color="auto"/>
              <w:right w:val="single" w:sz="6" w:space="0" w:color="auto"/>
            </w:tcBorders>
            <w:shd w:val="clear" w:color="auto" w:fill="auto"/>
          </w:tcPr>
          <w:p w:rsidR="0013434D" w:rsidRPr="00FE0DE3" w:rsidRDefault="00CD40DD" w:rsidP="0013434D">
            <w:r w:rsidRPr="00FE0DE3">
              <w:t xml:space="preserve">Products </w:t>
            </w:r>
          </w:p>
        </w:tc>
        <w:tc>
          <w:tcPr>
            <w:tcW w:w="1875" w:type="dxa"/>
            <w:tcBorders>
              <w:top w:val="single" w:sz="6" w:space="0" w:color="auto"/>
              <w:left w:val="single" w:sz="6" w:space="0" w:color="auto"/>
              <w:bottom w:val="single" w:sz="12" w:space="0" w:color="auto"/>
              <w:right w:val="single" w:sz="6" w:space="0" w:color="auto"/>
            </w:tcBorders>
            <w:shd w:val="clear" w:color="auto" w:fill="auto"/>
          </w:tcPr>
          <w:p w:rsidR="0013434D" w:rsidRPr="00FE0DE3" w:rsidRDefault="00CD40DD" w:rsidP="00563D54">
            <w:pPr>
              <w:jc w:val="right"/>
            </w:pPr>
            <w:r w:rsidRPr="00FE0DE3">
              <w:t>H</w:t>
            </w:r>
            <w:r w:rsidRPr="00FE0DE3">
              <w:rPr>
                <w:vertAlign w:val="subscript"/>
              </w:rPr>
              <w:t>2</w:t>
            </w:r>
            <w:r w:rsidRPr="00FE0DE3">
              <w:t xml:space="preserve"> and O</w:t>
            </w:r>
            <w:r w:rsidRPr="00FE0DE3">
              <w:rPr>
                <w:vertAlign w:val="subscript"/>
              </w:rPr>
              <w:t>2</w:t>
            </w:r>
          </w:p>
        </w:tc>
        <w:tc>
          <w:tcPr>
            <w:tcW w:w="1875" w:type="dxa"/>
            <w:tcBorders>
              <w:top w:val="single" w:sz="6" w:space="0" w:color="auto"/>
              <w:left w:val="single" w:sz="6" w:space="0" w:color="auto"/>
              <w:bottom w:val="single" w:sz="12" w:space="0" w:color="auto"/>
              <w:right w:val="single" w:sz="6" w:space="0" w:color="auto"/>
            </w:tcBorders>
            <w:shd w:val="clear" w:color="auto" w:fill="auto"/>
          </w:tcPr>
          <w:p w:rsidR="0013434D" w:rsidRPr="00FE0DE3" w:rsidRDefault="00CD40DD" w:rsidP="00563D54">
            <w:pPr>
              <w:jc w:val="right"/>
            </w:pPr>
            <w:r w:rsidRPr="00FE0DE3">
              <w:t>H</w:t>
            </w:r>
            <w:r w:rsidRPr="00FE0DE3">
              <w:rPr>
                <w:vertAlign w:val="subscript"/>
              </w:rPr>
              <w:t>2</w:t>
            </w:r>
            <w:r w:rsidRPr="00FE0DE3">
              <w:t xml:space="preserve"> and O</w:t>
            </w:r>
            <w:r w:rsidRPr="00FE0DE3">
              <w:rPr>
                <w:vertAlign w:val="subscript"/>
              </w:rPr>
              <w:t>2</w:t>
            </w:r>
          </w:p>
        </w:tc>
        <w:tc>
          <w:tcPr>
            <w:tcW w:w="1875" w:type="dxa"/>
            <w:tcBorders>
              <w:top w:val="single" w:sz="6" w:space="0" w:color="auto"/>
              <w:left w:val="single" w:sz="6" w:space="0" w:color="auto"/>
              <w:bottom w:val="single" w:sz="12" w:space="0" w:color="auto"/>
              <w:right w:val="single" w:sz="12" w:space="0" w:color="auto"/>
            </w:tcBorders>
            <w:shd w:val="clear" w:color="auto" w:fill="auto"/>
          </w:tcPr>
          <w:p w:rsidR="0013434D" w:rsidRPr="00FE0DE3" w:rsidRDefault="00CD40DD" w:rsidP="00563D54">
            <w:pPr>
              <w:jc w:val="right"/>
            </w:pPr>
            <w:r w:rsidRPr="00FE0DE3">
              <w:t>H</w:t>
            </w:r>
            <w:r w:rsidRPr="00FE0DE3">
              <w:rPr>
                <w:vertAlign w:val="subscript"/>
              </w:rPr>
              <w:t>2</w:t>
            </w:r>
            <w:r w:rsidRPr="00FE0DE3">
              <w:t xml:space="preserve">  CO, and O</w:t>
            </w:r>
            <w:r w:rsidRPr="00FE0DE3">
              <w:rPr>
                <w:vertAlign w:val="subscript"/>
              </w:rPr>
              <w:t>2</w:t>
            </w:r>
          </w:p>
        </w:tc>
      </w:tr>
    </w:tbl>
    <w:p w:rsidR="0013434D" w:rsidRPr="00FE0DE3" w:rsidRDefault="0013434D" w:rsidP="00CD40DD"/>
    <w:p w:rsidR="00CD40DD" w:rsidRPr="00FE0DE3" w:rsidRDefault="00CD40DD" w:rsidP="00511F4F">
      <w:pPr>
        <w:pStyle w:val="Brdtekst"/>
      </w:pPr>
      <w:r w:rsidRPr="00FE0DE3">
        <w:t xml:space="preserve">Energy balance should improve as the more efficient polymer and solid oxide electrolyzers are developed and employed. </w:t>
      </w:r>
    </w:p>
    <w:p w:rsidR="0013434D" w:rsidRPr="00FE0DE3" w:rsidRDefault="00511F4F" w:rsidP="00511F4F">
      <w:pPr>
        <w:pStyle w:val="Brdtekst"/>
      </w:pPr>
      <w:r w:rsidRPr="00FE0DE3">
        <w:t xml:space="preserve">There are also technologies available that can produce gasoline from methanol [10] which would allow the fuel to be used in existing gasoline powered vehicles. The methanol to gasoline process is very efficient so that the overall efficiency of power to gasoline is not significantly lower than power to methanol. Capital costs are higher due to the extra process step. </w:t>
      </w:r>
    </w:p>
    <w:p w:rsidR="00DA0676" w:rsidRPr="00FE0DE3" w:rsidRDefault="00DA0676" w:rsidP="00DA0676">
      <w:pPr>
        <w:pStyle w:val="Overskrift2"/>
      </w:pPr>
      <w:bookmarkStart w:id="421" w:name="_Toc510434874"/>
      <w:r w:rsidRPr="00FE0DE3">
        <w:t>Quantitative Description</w:t>
      </w:r>
      <w:bookmarkEnd w:id="421"/>
    </w:p>
    <w:p w:rsidR="00DA0676" w:rsidRPr="00FE0DE3" w:rsidRDefault="008E5FC0" w:rsidP="00DA0676">
      <w:pPr>
        <w:pStyle w:val="Brdtekst"/>
      </w:pPr>
      <w:r w:rsidRPr="00FE0DE3">
        <w:t>The quantitative description of the technology is provided below.</w:t>
      </w:r>
    </w:p>
    <w:p w:rsidR="00DA0676" w:rsidRPr="00FE0DE3" w:rsidRDefault="00DA0676" w:rsidP="00DA0676">
      <w:pPr>
        <w:pStyle w:val="Overskrift3"/>
      </w:pPr>
      <w:bookmarkStart w:id="422" w:name="_Toc510434875"/>
      <w:r w:rsidRPr="00FE0DE3">
        <w:lastRenderedPageBreak/>
        <w:t>Energy/Technical Data</w:t>
      </w:r>
      <w:bookmarkEnd w:id="422"/>
    </w:p>
    <w:p w:rsidR="008E5FC0" w:rsidRPr="00FE0DE3" w:rsidRDefault="008E5FC0" w:rsidP="008E5FC0">
      <w:pPr>
        <w:pStyle w:val="Brdtekst"/>
      </w:pPr>
      <w:r w:rsidRPr="00FE0DE3">
        <w:t>The mass and energy balance information is discussed below along with information on the operating parameters.</w:t>
      </w:r>
    </w:p>
    <w:p w:rsidR="00DA0676" w:rsidRPr="00FE0DE3" w:rsidRDefault="00DA0676" w:rsidP="00DA0676">
      <w:pPr>
        <w:pStyle w:val="Overskrift4"/>
      </w:pPr>
      <w:bookmarkStart w:id="423" w:name="_Toc510434876"/>
      <w:r w:rsidRPr="00FE0DE3">
        <w:t>Typical Plant Size</w:t>
      </w:r>
      <w:bookmarkEnd w:id="423"/>
    </w:p>
    <w:p w:rsidR="008E5FC0" w:rsidRPr="00FE0DE3" w:rsidRDefault="008E5FC0" w:rsidP="008E5FC0">
      <w:pPr>
        <w:pStyle w:val="Brdtekst"/>
      </w:pPr>
      <w:r w:rsidRPr="00FE0DE3">
        <w:t>Carbon Recycling International is offering process packages for 50,000 tpy plants. This is an order of magnitude scale up from the existing facility. Other analysis has been undertaken on plants of 140,000 tpy [5] and 440,000 tpy [8].</w:t>
      </w:r>
    </w:p>
    <w:p w:rsidR="00DA0676" w:rsidRPr="00FE0DE3" w:rsidRDefault="00DA0676" w:rsidP="00DA0676">
      <w:pPr>
        <w:pStyle w:val="Overskrift4"/>
      </w:pPr>
      <w:bookmarkStart w:id="424" w:name="_Toc510434877"/>
      <w:r w:rsidRPr="00FE0DE3">
        <w:t>Input</w:t>
      </w:r>
      <w:r w:rsidR="008E5FC0" w:rsidRPr="00FE0DE3">
        <w:t xml:space="preserve"> and Output</w:t>
      </w:r>
      <w:bookmarkEnd w:id="424"/>
    </w:p>
    <w:p w:rsidR="008E5FC0" w:rsidRPr="00FE0DE3" w:rsidRDefault="008E5FC0" w:rsidP="008E5FC0">
      <w:pPr>
        <w:pStyle w:val="Brdtekst"/>
      </w:pPr>
      <w:r w:rsidRPr="00FE0DE3">
        <w:t>The process requires carbon dioxide and hydrogen to produce methanol. The hydrogen would be produced through electrolysis so electricity becomes the process input rather than hydrogen. The CO</w:t>
      </w:r>
      <w:r w:rsidRPr="00FE0DE3">
        <w:rPr>
          <w:vertAlign w:val="subscript"/>
        </w:rPr>
        <w:t>2</w:t>
      </w:r>
      <w:r w:rsidRPr="00FE0DE3">
        <w:t xml:space="preserve"> could come from many different sources and depending on the source, there could be some </w:t>
      </w:r>
      <w:r w:rsidR="004F2165" w:rsidRPr="00FE0DE3">
        <w:t>thermal</w:t>
      </w:r>
      <w:r w:rsidRPr="00FE0DE3">
        <w:t xml:space="preserve"> energy and electric power required to concentrate and purify the gas. For this work it has been assumed that the CO</w:t>
      </w:r>
      <w:r w:rsidRPr="00FE0DE3">
        <w:rPr>
          <w:vertAlign w:val="subscript"/>
        </w:rPr>
        <w:t>2</w:t>
      </w:r>
      <w:r w:rsidRPr="00FE0DE3">
        <w:t xml:space="preserve"> is the process input and is </w:t>
      </w:r>
      <w:r w:rsidR="004F2165" w:rsidRPr="00FE0DE3">
        <w:t xml:space="preserve">of the required </w:t>
      </w:r>
      <w:r w:rsidR="00E55DF1" w:rsidRPr="00FE0DE3">
        <w:t>quality</w:t>
      </w:r>
      <w:r w:rsidR="004F2165" w:rsidRPr="00FE0DE3">
        <w:t>.</w:t>
      </w:r>
    </w:p>
    <w:p w:rsidR="00E55DF1" w:rsidRPr="00FE0DE3" w:rsidRDefault="00E55DF1" w:rsidP="00E55DF1">
      <w:pPr>
        <w:pStyle w:val="Billedtekst"/>
      </w:pPr>
      <w:bookmarkStart w:id="425" w:name="_Toc510434996"/>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t>Mass and Energy Flows</w:t>
      </w:r>
      <w:bookmarkEnd w:id="4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E55DF1" w:rsidRPr="00FE0DE3" w:rsidTr="00D76C0D">
        <w:tc>
          <w:tcPr>
            <w:tcW w:w="2952" w:type="dxa"/>
            <w:tcBorders>
              <w:top w:val="single" w:sz="12" w:space="0" w:color="auto"/>
              <w:left w:val="single" w:sz="12" w:space="0" w:color="auto"/>
              <w:bottom w:val="single" w:sz="12" w:space="0" w:color="auto"/>
              <w:right w:val="single" w:sz="6" w:space="0" w:color="auto"/>
            </w:tcBorders>
            <w:shd w:val="clear" w:color="auto" w:fill="auto"/>
          </w:tcPr>
          <w:p w:rsidR="00E55DF1" w:rsidRPr="00FE0DE3" w:rsidRDefault="00E55DF1" w:rsidP="00E55DF1">
            <w:r w:rsidRPr="00FE0DE3">
              <w:t>Parameter</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E55DF1" w:rsidRPr="00FE0DE3" w:rsidRDefault="00E55DF1" w:rsidP="00C962A6">
            <w:pPr>
              <w:jc w:val="right"/>
            </w:pPr>
            <w:r w:rsidRPr="00FE0DE3">
              <w:t>Input</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E55DF1" w:rsidRPr="00FE0DE3" w:rsidRDefault="00E55DF1" w:rsidP="00C962A6">
            <w:pPr>
              <w:jc w:val="right"/>
            </w:pPr>
            <w:r w:rsidRPr="00FE0DE3">
              <w:t>Output</w:t>
            </w:r>
          </w:p>
        </w:tc>
      </w:tr>
      <w:tr w:rsidR="00E55DF1" w:rsidRPr="00FE0DE3" w:rsidTr="00D76C0D">
        <w:tc>
          <w:tcPr>
            <w:tcW w:w="2952" w:type="dxa"/>
            <w:tcBorders>
              <w:top w:val="single" w:sz="12" w:space="0" w:color="auto"/>
              <w:left w:val="single" w:sz="12" w:space="0" w:color="auto"/>
              <w:bottom w:val="single" w:sz="4" w:space="0" w:color="auto"/>
              <w:right w:val="single" w:sz="4" w:space="0" w:color="auto"/>
            </w:tcBorders>
            <w:shd w:val="clear" w:color="auto" w:fill="auto"/>
          </w:tcPr>
          <w:p w:rsidR="00E55DF1" w:rsidRPr="00FE0DE3" w:rsidRDefault="00E55DF1" w:rsidP="00E55DF1">
            <w:r w:rsidRPr="00FE0DE3">
              <w:t>Electricity</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E55DF1" w:rsidRPr="00FE0DE3" w:rsidRDefault="00E55DF1" w:rsidP="00C962A6">
            <w:pPr>
              <w:jc w:val="right"/>
            </w:pPr>
            <w:r w:rsidRPr="00FE0DE3">
              <w:t>9.5 MWh</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E55DF1" w:rsidRPr="00FE0DE3" w:rsidRDefault="00E55DF1" w:rsidP="00C962A6">
            <w:pPr>
              <w:jc w:val="right"/>
            </w:pPr>
          </w:p>
        </w:tc>
      </w:tr>
      <w:tr w:rsidR="0062167C"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62167C" w:rsidRPr="00FE0DE3" w:rsidRDefault="0062167C" w:rsidP="00E55DF1">
            <w:r w:rsidRPr="00FE0DE3">
              <w:t>Hydrogen</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62167C" w:rsidRPr="00FE0DE3" w:rsidRDefault="0062167C" w:rsidP="00C962A6">
            <w:pPr>
              <w:jc w:val="right"/>
            </w:pPr>
            <w:r w:rsidRPr="00FE0DE3">
              <w:t>(0.14 t H</w:t>
            </w:r>
            <w:r w:rsidRPr="00FE0DE3">
              <w:rPr>
                <w:vertAlign w:val="subscript"/>
              </w:rPr>
              <w:t>2</w:t>
            </w:r>
            <w:r w:rsidR="00CD0E04" w:rsidRPr="00FE0DE3">
              <w:t>)</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62167C" w:rsidRPr="00FE0DE3" w:rsidRDefault="0062167C" w:rsidP="00C962A6">
            <w:pPr>
              <w:jc w:val="right"/>
            </w:pPr>
          </w:p>
        </w:tc>
      </w:tr>
      <w:tr w:rsidR="00E55DF1"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E55DF1" w:rsidRPr="00FE0DE3" w:rsidRDefault="00E55DF1" w:rsidP="00E55DF1">
            <w:r w:rsidRPr="00FE0DE3">
              <w:t>Carbon Dioxide</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E55DF1" w:rsidRPr="00FE0DE3" w:rsidRDefault="00E55DF1" w:rsidP="00C962A6">
            <w:pPr>
              <w:jc w:val="right"/>
            </w:pPr>
            <w:r w:rsidRPr="00FE0DE3">
              <w:t>1.4 t</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E55DF1" w:rsidRPr="00FE0DE3" w:rsidRDefault="00E55DF1" w:rsidP="00C962A6">
            <w:pPr>
              <w:jc w:val="right"/>
            </w:pPr>
          </w:p>
        </w:tc>
      </w:tr>
      <w:tr w:rsidR="00E55DF1"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E55DF1" w:rsidRPr="00FE0DE3" w:rsidRDefault="00E55DF1" w:rsidP="00E55DF1">
            <w:r w:rsidRPr="00FE0DE3">
              <w:t>Methanol</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E55DF1" w:rsidRPr="00FE0DE3" w:rsidRDefault="00E55DF1" w:rsidP="00C962A6">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E55DF1" w:rsidRPr="00FE0DE3" w:rsidRDefault="00E55DF1" w:rsidP="00C962A6">
            <w:pPr>
              <w:jc w:val="right"/>
            </w:pPr>
            <w:r w:rsidRPr="00FE0DE3">
              <w:t>1 tonne</w:t>
            </w:r>
          </w:p>
        </w:tc>
      </w:tr>
      <w:tr w:rsidR="00E55DF1"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E55DF1" w:rsidRPr="00FE0DE3" w:rsidRDefault="00E55DF1" w:rsidP="00E55DF1">
            <w:r w:rsidRPr="00FE0DE3">
              <w:t>Water</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E55DF1" w:rsidRPr="00FE0DE3" w:rsidRDefault="00E55DF1" w:rsidP="00C962A6">
            <w:pPr>
              <w:jc w:val="right"/>
            </w:pP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E55DF1" w:rsidRPr="00FE0DE3" w:rsidRDefault="00E55DF1" w:rsidP="00C962A6">
            <w:pPr>
              <w:jc w:val="right"/>
            </w:pPr>
            <w:r w:rsidRPr="00FE0DE3">
              <w:t>0.59 tonne</w:t>
            </w:r>
          </w:p>
        </w:tc>
      </w:tr>
      <w:tr w:rsidR="00E55DF1" w:rsidRPr="00FE0DE3" w:rsidTr="00D76C0D">
        <w:tc>
          <w:tcPr>
            <w:tcW w:w="2952" w:type="dxa"/>
            <w:tcBorders>
              <w:top w:val="single" w:sz="4" w:space="0" w:color="auto"/>
              <w:left w:val="single" w:sz="12" w:space="0" w:color="auto"/>
              <w:bottom w:val="single" w:sz="12" w:space="0" w:color="auto"/>
              <w:right w:val="single" w:sz="4" w:space="0" w:color="auto"/>
            </w:tcBorders>
            <w:shd w:val="clear" w:color="auto" w:fill="auto"/>
          </w:tcPr>
          <w:p w:rsidR="00E55DF1" w:rsidRPr="00FE0DE3" w:rsidRDefault="00E55DF1" w:rsidP="00E55DF1">
            <w:r w:rsidRPr="00FE0DE3">
              <w:t>Oxygen</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E55DF1" w:rsidRPr="00FE0DE3" w:rsidRDefault="00E55DF1" w:rsidP="00C962A6">
            <w:pPr>
              <w:jc w:val="right"/>
            </w:pP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E55DF1" w:rsidRPr="00FE0DE3" w:rsidRDefault="00635E8A" w:rsidP="00C962A6">
            <w:pPr>
              <w:jc w:val="right"/>
            </w:pPr>
            <w:r w:rsidRPr="00FE0DE3">
              <w:t>1.5 tonne</w:t>
            </w:r>
          </w:p>
        </w:tc>
      </w:tr>
    </w:tbl>
    <w:p w:rsidR="00E55DF1" w:rsidRPr="00FE0DE3" w:rsidRDefault="00E55DF1" w:rsidP="00E55DF1"/>
    <w:p w:rsidR="00DA0676" w:rsidRPr="00FE0DE3" w:rsidRDefault="00DA0676" w:rsidP="00DA0676">
      <w:pPr>
        <w:pStyle w:val="Overskrift4"/>
      </w:pPr>
      <w:bookmarkStart w:id="426" w:name="_Toc510434878"/>
      <w:r w:rsidRPr="00FE0DE3">
        <w:t>Forced and Planned Outage</w:t>
      </w:r>
      <w:bookmarkEnd w:id="426"/>
    </w:p>
    <w:p w:rsidR="00E55DF1" w:rsidRPr="00FE0DE3" w:rsidRDefault="00E55DF1" w:rsidP="00E55DF1">
      <w:pPr>
        <w:pStyle w:val="Brdtekst"/>
      </w:pPr>
      <w:r w:rsidRPr="00FE0DE3">
        <w:t xml:space="preserve">The </w:t>
      </w:r>
      <w:r w:rsidR="00635E8A" w:rsidRPr="00FE0DE3">
        <w:t>methanol synthesis stage of the process performs best when operated continuously, close to capacity and for extended periods of time. Forced outages need to be minimized and the plant should be able to operate at an average annual rate of 95% (15 days per year downtime).</w:t>
      </w:r>
    </w:p>
    <w:p w:rsidR="00DA0676" w:rsidRPr="00FE0DE3" w:rsidRDefault="00DA0676" w:rsidP="00DA0676">
      <w:pPr>
        <w:pStyle w:val="Overskrift4"/>
      </w:pPr>
      <w:bookmarkStart w:id="427" w:name="_Toc510434879"/>
      <w:r w:rsidRPr="00FE0DE3">
        <w:t>Technical Lifetime</w:t>
      </w:r>
      <w:bookmarkEnd w:id="427"/>
    </w:p>
    <w:p w:rsidR="00635E8A" w:rsidRPr="00FE0DE3" w:rsidRDefault="00635E8A" w:rsidP="00635E8A">
      <w:pPr>
        <w:pStyle w:val="Brdtekst"/>
      </w:pPr>
      <w:r w:rsidRPr="00FE0DE3">
        <w:t xml:space="preserve">Methanol plants have long operating lifetimes. Plants should be designed to operate for at least </w:t>
      </w:r>
      <w:r w:rsidR="00287DCE" w:rsidRPr="00FE0DE3">
        <w:t xml:space="preserve">25 </w:t>
      </w:r>
      <w:r w:rsidRPr="00FE0DE3">
        <w:t>years.</w:t>
      </w:r>
    </w:p>
    <w:p w:rsidR="00DA0676" w:rsidRPr="00FE0DE3" w:rsidRDefault="00DA0676" w:rsidP="00DA0676">
      <w:pPr>
        <w:pStyle w:val="Overskrift4"/>
      </w:pPr>
      <w:bookmarkStart w:id="428" w:name="_Toc510434880"/>
      <w:r w:rsidRPr="00FE0DE3">
        <w:t>Construction Time</w:t>
      </w:r>
      <w:bookmarkEnd w:id="428"/>
    </w:p>
    <w:p w:rsidR="00BE34D7" w:rsidRPr="00FE0DE3" w:rsidRDefault="00BE34D7" w:rsidP="00BE34D7">
      <w:pPr>
        <w:pStyle w:val="Brdtekst"/>
      </w:pPr>
      <w:r w:rsidRPr="00FE0DE3">
        <w:t>Given the high temperature and pressure operating conditions for the methanol synthesis, the construction time could be expected to be two years.</w:t>
      </w:r>
    </w:p>
    <w:p w:rsidR="00DA0676" w:rsidRPr="00FE0DE3" w:rsidRDefault="00DA0676" w:rsidP="00DA0676">
      <w:pPr>
        <w:pStyle w:val="Overskrift3"/>
      </w:pPr>
      <w:bookmarkStart w:id="429" w:name="_Toc510434881"/>
      <w:r w:rsidRPr="00FE0DE3">
        <w:t>Financial Data</w:t>
      </w:r>
      <w:bookmarkEnd w:id="429"/>
    </w:p>
    <w:p w:rsidR="00BE34D7" w:rsidRPr="00FE0DE3" w:rsidRDefault="003C00AA" w:rsidP="00BE34D7">
      <w:pPr>
        <w:pStyle w:val="Brdtekst"/>
      </w:pPr>
      <w:r w:rsidRPr="00FE0DE3">
        <w:t xml:space="preserve">The financial data is extracted from literature reports since no commercial plants have been built. </w:t>
      </w:r>
    </w:p>
    <w:p w:rsidR="00DA0676" w:rsidRPr="00FE0DE3" w:rsidRDefault="00DA0676" w:rsidP="00DA0676">
      <w:pPr>
        <w:pStyle w:val="Overskrift4"/>
      </w:pPr>
      <w:bookmarkStart w:id="430" w:name="_Toc510434882"/>
      <w:r w:rsidRPr="00FE0DE3">
        <w:t>Investment Costs</w:t>
      </w:r>
      <w:bookmarkEnd w:id="430"/>
    </w:p>
    <w:p w:rsidR="004C7FE8" w:rsidRPr="00FE0DE3" w:rsidRDefault="000C394A" w:rsidP="004C7FE8">
      <w:pPr>
        <w:pStyle w:val="Brdtekst"/>
      </w:pPr>
      <w:r w:rsidRPr="00FE0DE3">
        <w:t>The investment costs for three plant sizes from three reports are shown in the following table. The smallest plant has the highest capital costs, as one would expect. The medium and large plants have similar capital costs, reflecting either the uncertainty in estimating the costs or the lack of economies of scale once a certain plant size is arranged.</w:t>
      </w:r>
    </w:p>
    <w:p w:rsidR="004C7FE8" w:rsidRPr="00FE0DE3" w:rsidRDefault="004C7FE8" w:rsidP="004C7FE8">
      <w:pPr>
        <w:pStyle w:val="Billedtekst"/>
      </w:pPr>
      <w:bookmarkStart w:id="431" w:name="_Toc510434997"/>
      <w:r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Pr="00FE0DE3">
        <w:tab/>
        <w:t>Capital Costs</w:t>
      </w:r>
      <w:bookmarkEnd w:id="4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252"/>
        <w:gridCol w:w="2393"/>
        <w:gridCol w:w="2393"/>
      </w:tblGrid>
      <w:tr w:rsidR="000C394A" w:rsidRPr="00FE0DE3" w:rsidTr="00D76C0D">
        <w:tc>
          <w:tcPr>
            <w:tcW w:w="1818" w:type="dxa"/>
            <w:tcBorders>
              <w:top w:val="single" w:sz="12" w:space="0" w:color="auto"/>
              <w:left w:val="single" w:sz="12" w:space="0" w:color="auto"/>
              <w:bottom w:val="single" w:sz="12" w:space="0" w:color="auto"/>
              <w:right w:val="single" w:sz="6" w:space="0" w:color="auto"/>
            </w:tcBorders>
            <w:shd w:val="clear" w:color="auto" w:fill="auto"/>
          </w:tcPr>
          <w:p w:rsidR="000C394A" w:rsidRPr="00FE0DE3" w:rsidRDefault="000C394A" w:rsidP="004C7FE8"/>
        </w:tc>
        <w:tc>
          <w:tcPr>
            <w:tcW w:w="2252" w:type="dxa"/>
            <w:tcBorders>
              <w:top w:val="single" w:sz="12" w:space="0" w:color="auto"/>
              <w:left w:val="single" w:sz="6" w:space="0" w:color="auto"/>
              <w:bottom w:val="single" w:sz="12" w:space="0" w:color="auto"/>
              <w:right w:val="single" w:sz="6" w:space="0" w:color="auto"/>
            </w:tcBorders>
            <w:shd w:val="clear" w:color="auto" w:fill="auto"/>
          </w:tcPr>
          <w:p w:rsidR="000C394A" w:rsidRPr="00FE0DE3" w:rsidRDefault="000C394A" w:rsidP="001D165E">
            <w:pPr>
              <w:jc w:val="right"/>
            </w:pPr>
            <w:r w:rsidRPr="00FE0DE3">
              <w:t>Enea [</w:t>
            </w:r>
            <w:r w:rsidR="001D165E" w:rsidRPr="00FE0DE3">
              <w:t>12</w:t>
            </w:r>
            <w:r w:rsidRPr="00FE0DE3">
              <w:t>]</w:t>
            </w:r>
          </w:p>
        </w:tc>
        <w:tc>
          <w:tcPr>
            <w:tcW w:w="2393" w:type="dxa"/>
            <w:tcBorders>
              <w:top w:val="single" w:sz="12" w:space="0" w:color="auto"/>
              <w:left w:val="single" w:sz="6" w:space="0" w:color="auto"/>
              <w:bottom w:val="single" w:sz="12" w:space="0" w:color="auto"/>
              <w:right w:val="single" w:sz="6" w:space="0" w:color="auto"/>
            </w:tcBorders>
            <w:shd w:val="clear" w:color="auto" w:fill="auto"/>
          </w:tcPr>
          <w:p w:rsidR="000C394A" w:rsidRPr="00FE0DE3" w:rsidRDefault="000C394A" w:rsidP="00C962A6">
            <w:pPr>
              <w:jc w:val="right"/>
            </w:pPr>
            <w:r w:rsidRPr="00FE0DE3">
              <w:t>Atsonios [5]</w:t>
            </w:r>
          </w:p>
        </w:tc>
        <w:tc>
          <w:tcPr>
            <w:tcW w:w="2393" w:type="dxa"/>
            <w:tcBorders>
              <w:top w:val="single" w:sz="12" w:space="0" w:color="auto"/>
              <w:left w:val="single" w:sz="6" w:space="0" w:color="auto"/>
              <w:bottom w:val="single" w:sz="12" w:space="0" w:color="auto"/>
              <w:right w:val="single" w:sz="12" w:space="0" w:color="auto"/>
            </w:tcBorders>
            <w:shd w:val="clear" w:color="auto" w:fill="auto"/>
          </w:tcPr>
          <w:p w:rsidR="000C394A" w:rsidRPr="00FE0DE3" w:rsidRDefault="000C394A" w:rsidP="001D165E">
            <w:pPr>
              <w:jc w:val="right"/>
            </w:pPr>
            <w:r w:rsidRPr="00FE0DE3">
              <w:t>Perez-Fortes [</w:t>
            </w:r>
            <w:r w:rsidR="001D165E" w:rsidRPr="00FE0DE3">
              <w:t>11</w:t>
            </w:r>
            <w:r w:rsidRPr="00FE0DE3">
              <w:t>]</w:t>
            </w:r>
          </w:p>
        </w:tc>
      </w:tr>
      <w:tr w:rsidR="000C394A" w:rsidRPr="00FE0DE3" w:rsidTr="00D76C0D">
        <w:tc>
          <w:tcPr>
            <w:tcW w:w="1818" w:type="dxa"/>
            <w:tcBorders>
              <w:top w:val="single" w:sz="12" w:space="0" w:color="auto"/>
              <w:left w:val="single" w:sz="12" w:space="0" w:color="auto"/>
              <w:bottom w:val="single" w:sz="4" w:space="0" w:color="auto"/>
              <w:right w:val="single" w:sz="4" w:space="0" w:color="auto"/>
            </w:tcBorders>
            <w:shd w:val="clear" w:color="auto" w:fill="auto"/>
          </w:tcPr>
          <w:p w:rsidR="000C394A" w:rsidRPr="00FE0DE3" w:rsidRDefault="000C394A" w:rsidP="004C7FE8">
            <w:r w:rsidRPr="00FE0DE3">
              <w:t>Plant size, tpy</w:t>
            </w:r>
          </w:p>
        </w:tc>
        <w:tc>
          <w:tcPr>
            <w:tcW w:w="2252" w:type="dxa"/>
            <w:tcBorders>
              <w:top w:val="single" w:sz="12" w:space="0" w:color="auto"/>
              <w:left w:val="single" w:sz="4" w:space="0" w:color="auto"/>
              <w:bottom w:val="single" w:sz="4" w:space="0" w:color="auto"/>
              <w:right w:val="single" w:sz="4" w:space="0" w:color="auto"/>
            </w:tcBorders>
            <w:shd w:val="clear" w:color="auto" w:fill="auto"/>
          </w:tcPr>
          <w:p w:rsidR="000C394A" w:rsidRPr="00FE0DE3" w:rsidRDefault="000C394A" w:rsidP="00C962A6">
            <w:pPr>
              <w:jc w:val="right"/>
            </w:pPr>
            <w:r w:rsidRPr="00FE0DE3">
              <w:t>8,400</w:t>
            </w:r>
          </w:p>
        </w:tc>
        <w:tc>
          <w:tcPr>
            <w:tcW w:w="2393" w:type="dxa"/>
            <w:tcBorders>
              <w:top w:val="single" w:sz="12" w:space="0" w:color="auto"/>
              <w:left w:val="single" w:sz="4" w:space="0" w:color="auto"/>
              <w:bottom w:val="single" w:sz="4" w:space="0" w:color="auto"/>
              <w:right w:val="single" w:sz="4" w:space="0" w:color="auto"/>
            </w:tcBorders>
            <w:shd w:val="clear" w:color="auto" w:fill="auto"/>
          </w:tcPr>
          <w:p w:rsidR="000C394A" w:rsidRPr="00FE0DE3" w:rsidRDefault="000C394A" w:rsidP="00C962A6">
            <w:pPr>
              <w:jc w:val="right"/>
            </w:pPr>
            <w:r w:rsidRPr="00FE0DE3">
              <w:t>120,000</w:t>
            </w:r>
          </w:p>
        </w:tc>
        <w:tc>
          <w:tcPr>
            <w:tcW w:w="2393" w:type="dxa"/>
            <w:tcBorders>
              <w:top w:val="single" w:sz="12" w:space="0" w:color="auto"/>
              <w:left w:val="single" w:sz="4" w:space="0" w:color="auto"/>
              <w:bottom w:val="single" w:sz="4" w:space="0" w:color="auto"/>
              <w:right w:val="single" w:sz="12" w:space="0" w:color="auto"/>
            </w:tcBorders>
            <w:shd w:val="clear" w:color="auto" w:fill="auto"/>
          </w:tcPr>
          <w:p w:rsidR="000C394A" w:rsidRPr="00FE0DE3" w:rsidRDefault="000C394A" w:rsidP="00C962A6">
            <w:pPr>
              <w:jc w:val="right"/>
            </w:pPr>
            <w:r w:rsidRPr="00FE0DE3">
              <w:t>440,000</w:t>
            </w:r>
          </w:p>
        </w:tc>
      </w:tr>
      <w:tr w:rsidR="000C394A" w:rsidRPr="00FE0DE3" w:rsidTr="00D76C0D">
        <w:tc>
          <w:tcPr>
            <w:tcW w:w="1818" w:type="dxa"/>
            <w:tcBorders>
              <w:top w:val="single" w:sz="4" w:space="0" w:color="auto"/>
              <w:left w:val="single" w:sz="12" w:space="0" w:color="auto"/>
              <w:bottom w:val="single" w:sz="12" w:space="0" w:color="auto"/>
              <w:right w:val="single" w:sz="4" w:space="0" w:color="auto"/>
            </w:tcBorders>
            <w:shd w:val="clear" w:color="auto" w:fill="auto"/>
          </w:tcPr>
          <w:p w:rsidR="000C394A" w:rsidRPr="00FE0DE3" w:rsidRDefault="000C394A" w:rsidP="004C7FE8">
            <w:r w:rsidRPr="00FE0DE3">
              <w:t>Total</w:t>
            </w:r>
          </w:p>
        </w:tc>
        <w:tc>
          <w:tcPr>
            <w:tcW w:w="2252" w:type="dxa"/>
            <w:tcBorders>
              <w:top w:val="single" w:sz="4" w:space="0" w:color="auto"/>
              <w:left w:val="single" w:sz="4" w:space="0" w:color="auto"/>
              <w:bottom w:val="single" w:sz="12" w:space="0" w:color="auto"/>
              <w:right w:val="single" w:sz="4" w:space="0" w:color="auto"/>
            </w:tcBorders>
            <w:shd w:val="clear" w:color="auto" w:fill="auto"/>
          </w:tcPr>
          <w:p w:rsidR="000C394A" w:rsidRPr="00FE0DE3" w:rsidRDefault="000C394A" w:rsidP="00C962A6">
            <w:pPr>
              <w:jc w:val="right"/>
              <w:rPr>
                <w:rFonts w:cs="Arial"/>
              </w:rPr>
            </w:pPr>
            <w:r w:rsidRPr="00FE0DE3">
              <w:rPr>
                <w:rFonts w:cs="Arial"/>
              </w:rPr>
              <w:t xml:space="preserve">3,571 </w:t>
            </w:r>
            <w:r w:rsidRPr="00FE0DE3">
              <w:t>€/(t</w:t>
            </w:r>
            <w:r w:rsidR="00FE0DE3">
              <w:t xml:space="preserve"> </w:t>
            </w:r>
            <w:r w:rsidRPr="00FE0DE3">
              <w:t>MeOH/yr)</w:t>
            </w:r>
          </w:p>
        </w:tc>
        <w:tc>
          <w:tcPr>
            <w:tcW w:w="2393" w:type="dxa"/>
            <w:tcBorders>
              <w:top w:val="single" w:sz="4" w:space="0" w:color="auto"/>
              <w:left w:val="single" w:sz="4" w:space="0" w:color="auto"/>
              <w:bottom w:val="single" w:sz="12" w:space="0" w:color="auto"/>
              <w:right w:val="single" w:sz="4" w:space="0" w:color="auto"/>
            </w:tcBorders>
            <w:shd w:val="clear" w:color="auto" w:fill="auto"/>
          </w:tcPr>
          <w:p w:rsidR="000C394A" w:rsidRPr="00FE0DE3" w:rsidRDefault="000C394A" w:rsidP="00C962A6">
            <w:pPr>
              <w:jc w:val="right"/>
              <w:rPr>
                <w:rFonts w:cs="Arial"/>
              </w:rPr>
            </w:pPr>
            <w:r w:rsidRPr="00FE0DE3">
              <w:rPr>
                <w:rFonts w:cs="Arial"/>
              </w:rPr>
              <w:t>1,336 €/(t</w:t>
            </w:r>
            <w:r w:rsidR="00FE0DE3">
              <w:rPr>
                <w:rFonts w:cs="Arial"/>
              </w:rPr>
              <w:t xml:space="preserve"> </w:t>
            </w:r>
            <w:r w:rsidRPr="00FE0DE3">
              <w:rPr>
                <w:rFonts w:cs="Arial"/>
              </w:rPr>
              <w:t>MeOH/yr)</w:t>
            </w:r>
          </w:p>
        </w:tc>
        <w:tc>
          <w:tcPr>
            <w:tcW w:w="2393" w:type="dxa"/>
            <w:tcBorders>
              <w:top w:val="single" w:sz="4" w:space="0" w:color="auto"/>
              <w:left w:val="single" w:sz="4" w:space="0" w:color="auto"/>
              <w:bottom w:val="single" w:sz="12" w:space="0" w:color="auto"/>
              <w:right w:val="single" w:sz="12" w:space="0" w:color="auto"/>
            </w:tcBorders>
            <w:shd w:val="clear" w:color="auto" w:fill="auto"/>
          </w:tcPr>
          <w:p w:rsidR="000C394A" w:rsidRPr="00FE0DE3" w:rsidRDefault="000C394A" w:rsidP="00C962A6">
            <w:pPr>
              <w:jc w:val="right"/>
            </w:pPr>
            <w:r w:rsidRPr="00FE0DE3">
              <w:t>1,285 €/(t</w:t>
            </w:r>
            <w:r w:rsidR="00FE0DE3">
              <w:t xml:space="preserve"> </w:t>
            </w:r>
            <w:r w:rsidRPr="00FE0DE3">
              <w:t>MeOH/yr)</w:t>
            </w:r>
          </w:p>
        </w:tc>
      </w:tr>
    </w:tbl>
    <w:p w:rsidR="004C7FE8" w:rsidRPr="00FE0DE3" w:rsidRDefault="004C7FE8" w:rsidP="004C7FE8"/>
    <w:p w:rsidR="00600CB7" w:rsidRPr="00FE0DE3" w:rsidRDefault="00600CB7" w:rsidP="004C7FE8">
      <w:r w:rsidRPr="00FE0DE3">
        <w:t xml:space="preserve">The capital costs range from </w:t>
      </w:r>
      <w:r w:rsidRPr="00FE0DE3">
        <w:rPr>
          <w:rFonts w:cs="Arial"/>
        </w:rPr>
        <w:t>€</w:t>
      </w:r>
      <w:r w:rsidRPr="00FE0DE3">
        <w:t xml:space="preserve">1.00/litre to </w:t>
      </w:r>
      <w:r w:rsidRPr="00FE0DE3">
        <w:rPr>
          <w:rFonts w:cs="Arial"/>
        </w:rPr>
        <w:t>€</w:t>
      </w:r>
      <w:r w:rsidRPr="00FE0DE3">
        <w:t>3.00/litre methanol.</w:t>
      </w:r>
    </w:p>
    <w:p w:rsidR="00DA0676" w:rsidRPr="00FE0DE3" w:rsidRDefault="00DA0676" w:rsidP="00DA0676">
      <w:pPr>
        <w:pStyle w:val="Overskrift4"/>
      </w:pPr>
      <w:bookmarkStart w:id="432" w:name="_Toc510434883"/>
      <w:r w:rsidRPr="00FE0DE3">
        <w:t>Operating and Maintenance Costs</w:t>
      </w:r>
      <w:bookmarkEnd w:id="432"/>
    </w:p>
    <w:p w:rsidR="00CD0E04" w:rsidRPr="00FE0DE3" w:rsidRDefault="00011B97" w:rsidP="00CD0E04">
      <w:pPr>
        <w:pStyle w:val="Brdtekst"/>
      </w:pPr>
      <w:r w:rsidRPr="00FE0DE3">
        <w:t xml:space="preserve">Atsonios estimates the </w:t>
      </w:r>
      <w:r w:rsidR="00CD0E04" w:rsidRPr="00FE0DE3">
        <w:t xml:space="preserve">O&amp;M </w:t>
      </w:r>
      <w:r w:rsidRPr="00FE0DE3">
        <w:t xml:space="preserve">costs as </w:t>
      </w:r>
      <w:r w:rsidR="00CD0E04" w:rsidRPr="00FE0DE3">
        <w:t xml:space="preserve">5% </w:t>
      </w:r>
      <w:r w:rsidRPr="00FE0DE3">
        <w:t xml:space="preserve">of fixed capital invested or </w:t>
      </w:r>
      <w:r w:rsidRPr="00FE0DE3">
        <w:rPr>
          <w:rFonts w:cs="Arial"/>
        </w:rPr>
        <w:t>€</w:t>
      </w:r>
      <w:r w:rsidRPr="00FE0DE3">
        <w:t xml:space="preserve">67 per tonne of methanol produced. Perez estimated the O&amp;M costs as </w:t>
      </w:r>
      <w:r w:rsidRPr="00FE0DE3">
        <w:rPr>
          <w:rFonts w:cs="Arial"/>
        </w:rPr>
        <w:t>€</w:t>
      </w:r>
      <w:r w:rsidRPr="00FE0DE3">
        <w:t xml:space="preserve"> 70 per tonne of methanol.</w:t>
      </w:r>
      <w:r w:rsidR="00E94BF8" w:rsidRPr="00FE0DE3">
        <w:t xml:space="preserve"> </w:t>
      </w:r>
      <w:r w:rsidR="00BD3132" w:rsidRPr="00FE0DE3">
        <w:t>It is assumed that 50% is fixed O&amp;M and 50% id variable O&amp;M.</w:t>
      </w:r>
    </w:p>
    <w:p w:rsidR="00DA0676" w:rsidRPr="00FE0DE3" w:rsidRDefault="00DA0676" w:rsidP="00DA0676">
      <w:pPr>
        <w:pStyle w:val="Overskrift4"/>
      </w:pPr>
      <w:bookmarkStart w:id="433" w:name="_Toc510434884"/>
      <w:r w:rsidRPr="00FE0DE3">
        <w:t>Start-up Costs</w:t>
      </w:r>
      <w:bookmarkEnd w:id="433"/>
    </w:p>
    <w:p w:rsidR="00E94BF8" w:rsidRPr="00FE0DE3" w:rsidRDefault="00E94BF8" w:rsidP="00E94BF8">
      <w:pPr>
        <w:pStyle w:val="Brdtekst"/>
      </w:pPr>
      <w:r w:rsidRPr="00FE0DE3">
        <w:t>Start-up costs are included in the O&amp;M costs above, however this technology can take several days to start up and a similar time to shut down so the system performance will deteriorate significantly if the process is started up and shut down frequently. Start-up and shut down is also the most likely time for a mechanical failure resulting in forced downtime.</w:t>
      </w:r>
    </w:p>
    <w:p w:rsidR="00DA0676" w:rsidRPr="00FE0DE3" w:rsidRDefault="00DA0676" w:rsidP="00DA0676">
      <w:pPr>
        <w:pStyle w:val="Overskrift3"/>
      </w:pPr>
      <w:bookmarkStart w:id="434" w:name="_Toc510434885"/>
      <w:r w:rsidRPr="00FE0DE3">
        <w:t>Technology Specific Data</w:t>
      </w:r>
      <w:bookmarkEnd w:id="434"/>
    </w:p>
    <w:p w:rsidR="00E94BF8" w:rsidRPr="00FE0DE3" w:rsidRDefault="00955262" w:rsidP="00E94BF8">
      <w:pPr>
        <w:pStyle w:val="Brdtekst"/>
      </w:pPr>
      <w:r w:rsidRPr="00FE0DE3">
        <w:t xml:space="preserve">The power requirements to produce 1 GJ of methanol (LHV) are 470 kWh/GJ. </w:t>
      </w:r>
      <w:r w:rsidR="00FA02A1" w:rsidRPr="00FE0DE3">
        <w:t>C</w:t>
      </w:r>
      <w:r w:rsidRPr="00FE0DE3">
        <w:t>arbon intensities</w:t>
      </w:r>
      <w:r w:rsidR="00FA02A1" w:rsidRPr="00FE0DE3">
        <w:t xml:space="preserve"> of power</w:t>
      </w:r>
      <w:r w:rsidRPr="00FE0DE3">
        <w:t xml:space="preserve"> of less than 190 g CO</w:t>
      </w:r>
      <w:r w:rsidRPr="00FE0DE3">
        <w:rPr>
          <w:vertAlign w:val="subscript"/>
        </w:rPr>
        <w:t>2</w:t>
      </w:r>
      <w:r w:rsidRPr="00FE0DE3">
        <w:t>/kWh will result in GHG emissions that are less than gasoline.</w:t>
      </w:r>
    </w:p>
    <w:p w:rsidR="00DA0676" w:rsidRPr="00FE0DE3" w:rsidRDefault="006C5B72" w:rsidP="00DA0676">
      <w:pPr>
        <w:pStyle w:val="Overskrift2"/>
      </w:pPr>
      <w:bookmarkStart w:id="435" w:name="_Toc510434886"/>
      <w:r w:rsidRPr="00FE0DE3">
        <w:t>Summary</w:t>
      </w:r>
      <w:bookmarkEnd w:id="435"/>
    </w:p>
    <w:p w:rsidR="00955262" w:rsidRPr="00FE0DE3" w:rsidRDefault="00955262" w:rsidP="00955262">
      <w:pPr>
        <w:pStyle w:val="Brdtekst"/>
      </w:pPr>
      <w:r w:rsidRPr="00FE0DE3">
        <w:t>The technical information is summarized in the following table.</w:t>
      </w:r>
    </w:p>
    <w:p w:rsidR="006C5B72" w:rsidRPr="00FE0DE3" w:rsidRDefault="000A3D68" w:rsidP="006C5B72">
      <w:pPr>
        <w:pStyle w:val="Billedtekst"/>
      </w:pPr>
      <w:r w:rsidRPr="00FE0DE3">
        <w:br w:type="page"/>
      </w:r>
      <w:bookmarkStart w:id="436" w:name="_Toc510434998"/>
      <w:r w:rsidR="006C5B72"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11</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00265E86" w:rsidRPr="00FE0DE3">
        <w:tab/>
      </w:r>
      <w:r w:rsidR="006C5B72" w:rsidRPr="00FE0DE3">
        <w:t>Methanol from Power Datasheet</w:t>
      </w:r>
      <w:bookmarkEnd w:id="436"/>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6C5B72" w:rsidRPr="00FE0DE3" w:rsidTr="00CE5A78">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00CB7" w:rsidP="00600CB7">
            <w:pPr>
              <w:jc w:val="center"/>
              <w:rPr>
                <w:rFonts w:cs="Arial"/>
                <w:b/>
                <w:bCs/>
                <w:sz w:val="16"/>
              </w:rPr>
            </w:pPr>
            <w:r w:rsidRPr="00FE0DE3">
              <w:rPr>
                <w:rFonts w:cs="Arial"/>
                <w:b/>
                <w:bCs/>
                <w:sz w:val="16"/>
              </w:rPr>
              <w:t>Methanol from Power</w:t>
            </w:r>
          </w:p>
        </w:tc>
      </w:tr>
      <w:tr w:rsidR="006C5B72" w:rsidRPr="00FE0DE3" w:rsidTr="00CE5A78">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Ref</w:t>
            </w: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p>
        </w:tc>
      </w:tr>
      <w:tr w:rsidR="006C5B72" w:rsidRPr="00FE0DE3" w:rsidTr="00CE5A78">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b/>
                <w:bCs/>
                <w:sz w:val="16"/>
              </w:rPr>
            </w:pPr>
            <w:r w:rsidRPr="00FE0DE3">
              <w:rPr>
                <w:rFonts w:cs="Arial"/>
                <w:b/>
                <w:bCs/>
                <w:sz w:val="16"/>
              </w:rPr>
              <w:t>Energy/technical data</w:t>
            </w:r>
          </w:p>
        </w:tc>
      </w:tr>
      <w:tr w:rsidR="00600CB7"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00CB7" w:rsidRPr="00FE0DE3" w:rsidRDefault="00600CB7" w:rsidP="00600CB7">
            <w:pPr>
              <w:rPr>
                <w:rFonts w:cs="Arial"/>
                <w:sz w:val="16"/>
                <w:szCs w:val="18"/>
              </w:rPr>
            </w:pPr>
            <w:r w:rsidRPr="00FE0DE3">
              <w:rPr>
                <w:rFonts w:cs="Arial"/>
                <w:sz w:val="16"/>
                <w:szCs w:val="18"/>
              </w:rPr>
              <w:t>Typical total plant size 1,000 t Methanol/year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150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A</w:t>
            </w:r>
            <w:r w:rsidR="0078263E" w:rsidRPr="00FE0DE3">
              <w:rPr>
                <w:rFonts w:cs="Arial"/>
                <w:sz w:val="16"/>
                <w:szCs w:val="18"/>
              </w:rPr>
              <w:t>,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4, 5</w:t>
            </w:r>
            <w:r w:rsidR="003B0814" w:rsidRPr="00FE0DE3">
              <w:rPr>
                <w:rFonts w:cs="Arial"/>
                <w:sz w:val="16"/>
                <w:szCs w:val="18"/>
              </w:rPr>
              <w:t>, 11</w:t>
            </w:r>
          </w:p>
        </w:tc>
      </w:tr>
      <w:tr w:rsidR="00600CB7"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00CB7" w:rsidRPr="00FE0DE3" w:rsidRDefault="00600CB7" w:rsidP="00600CB7">
            <w:pPr>
              <w:rPr>
                <w:rFonts w:cs="Arial"/>
                <w:sz w:val="16"/>
                <w:szCs w:val="18"/>
              </w:rPr>
            </w:pPr>
            <w:r w:rsidRPr="00FE0DE3">
              <w:rPr>
                <w:rFonts w:cs="Arial"/>
                <w:sz w:val="16"/>
                <w:szCs w:val="18"/>
              </w:rPr>
              <w:t>Typical total plant size</w:t>
            </w:r>
            <w:r w:rsidR="003B0814" w:rsidRPr="00FE0DE3">
              <w:rPr>
                <w:rFonts w:cs="Arial"/>
                <w:sz w:val="16"/>
                <w:szCs w:val="18"/>
              </w:rPr>
              <w:t>,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33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65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CE5A78">
            <w:pPr>
              <w:jc w:val="center"/>
              <w:rPr>
                <w:rFonts w:cs="Arial"/>
                <w:sz w:val="16"/>
                <w:szCs w:val="18"/>
              </w:rPr>
            </w:pPr>
            <w:r w:rsidRPr="00FE0DE3">
              <w:rPr>
                <w:rFonts w:cs="Arial"/>
                <w:sz w:val="16"/>
                <w:szCs w:val="18"/>
              </w:rPr>
              <w:t>100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A</w:t>
            </w:r>
            <w:r w:rsidR="0078263E" w:rsidRPr="00FE0DE3">
              <w:rPr>
                <w:rFonts w:cs="Arial"/>
                <w:sz w:val="16"/>
                <w:szCs w:val="18"/>
              </w:rPr>
              <w:t>,B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00CB7" w:rsidRPr="00FE0DE3" w:rsidRDefault="00600CB7" w:rsidP="00600CB7">
            <w:pPr>
              <w:jc w:val="center"/>
              <w:rPr>
                <w:rFonts w:cs="Arial"/>
                <w:sz w:val="16"/>
                <w:szCs w:val="18"/>
              </w:rPr>
            </w:pPr>
            <w:r w:rsidRPr="00FE0DE3">
              <w:rPr>
                <w:rFonts w:cs="Arial"/>
                <w:sz w:val="16"/>
                <w:szCs w:val="18"/>
              </w:rPr>
              <w:t>4, 5</w:t>
            </w:r>
          </w:p>
        </w:tc>
      </w:tr>
      <w:tr w:rsidR="006C5B72" w:rsidRPr="00FE0DE3" w:rsidTr="00CE5A78">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 xml:space="preserve"> Inputs</w:t>
            </w:r>
          </w:p>
        </w:tc>
      </w:tr>
      <w:tr w:rsidR="00B51C70" w:rsidRPr="00FE0DE3" w:rsidTr="00997DE2">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B51C70" w:rsidRPr="00FE0DE3" w:rsidRDefault="00B51C70" w:rsidP="00997DE2">
            <w:pPr>
              <w:rPr>
                <w:rFonts w:cs="Arial"/>
                <w:sz w:val="16"/>
                <w:szCs w:val="18"/>
              </w:rPr>
            </w:pPr>
            <w:r w:rsidRPr="00FE0DE3">
              <w:rPr>
                <w:rFonts w:cs="Arial"/>
                <w:sz w:val="16"/>
                <w:szCs w:val="18"/>
              </w:rPr>
              <w:t>CO</w:t>
            </w:r>
            <w:r w:rsidRPr="00FE0DE3">
              <w:rPr>
                <w:rFonts w:cs="Arial"/>
                <w:sz w:val="16"/>
                <w:szCs w:val="18"/>
                <w:vertAlign w:val="subscript"/>
              </w:rPr>
              <w:t>2</w:t>
            </w:r>
            <w:r w:rsidRPr="00FE0DE3">
              <w:rPr>
                <w:rFonts w:cs="Arial"/>
                <w:sz w:val="16"/>
                <w:szCs w:val="18"/>
              </w:rPr>
              <w:t xml:space="preserve"> Consumption, t/t Methanol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1.37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1.37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1.37</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1.37</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100%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100%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5</w:t>
            </w:r>
          </w:p>
        </w:tc>
      </w:tr>
      <w:tr w:rsidR="00B51C70" w:rsidRPr="00FE0DE3" w:rsidTr="00997DE2">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B51C70" w:rsidRPr="00FE0DE3" w:rsidRDefault="00B51C70" w:rsidP="00997DE2">
            <w:pPr>
              <w:rPr>
                <w:rFonts w:cs="Arial"/>
                <w:sz w:val="16"/>
                <w:szCs w:val="18"/>
              </w:rPr>
            </w:pPr>
            <w:r w:rsidRPr="00FE0DE3">
              <w:rPr>
                <w:rFonts w:cs="Arial"/>
                <w:sz w:val="16"/>
                <w:szCs w:val="18"/>
              </w:rPr>
              <w:t>Hydrogen Consumption, t/t Methanol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0.192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0.192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0.192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0.92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100%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100%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B51C70" w:rsidRPr="00FE0DE3" w:rsidRDefault="00B51C70" w:rsidP="00997DE2">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B51C70" w:rsidRPr="00FE0DE3" w:rsidRDefault="00B51C70" w:rsidP="00997DE2">
            <w:pPr>
              <w:jc w:val="center"/>
              <w:rPr>
                <w:rFonts w:cs="Arial"/>
                <w:sz w:val="16"/>
                <w:szCs w:val="18"/>
              </w:rPr>
            </w:pPr>
            <w:r w:rsidRPr="00FE0DE3">
              <w:rPr>
                <w:rFonts w:cs="Arial"/>
                <w:sz w:val="16"/>
                <w:szCs w:val="18"/>
              </w:rPr>
              <w:t>5</w:t>
            </w:r>
          </w:p>
        </w:tc>
      </w:tr>
      <w:tr w:rsidR="006C5B72"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BD3132">
            <w:pPr>
              <w:rPr>
                <w:rFonts w:cs="Arial"/>
                <w:sz w:val="16"/>
                <w:szCs w:val="18"/>
              </w:rPr>
            </w:pPr>
            <w:r w:rsidRPr="00FE0DE3">
              <w:rPr>
                <w:rFonts w:cs="Arial"/>
                <w:sz w:val="16"/>
                <w:szCs w:val="18"/>
              </w:rPr>
              <w:t xml:space="preserve">Electricity Consumption, </w:t>
            </w:r>
            <w:r w:rsidR="003912EC" w:rsidRPr="00FE0DE3">
              <w:rPr>
                <w:rFonts w:cs="Arial"/>
                <w:sz w:val="16"/>
                <w:szCs w:val="18"/>
              </w:rPr>
              <w:t xml:space="preserve">MWh/MWh </w:t>
            </w:r>
            <w:r w:rsidR="00BD3132" w:rsidRPr="00FE0DE3">
              <w:rPr>
                <w:rFonts w:cs="Arial"/>
                <w:sz w:val="16"/>
                <w:szCs w:val="18"/>
              </w:rPr>
              <w:t>Total Inputs</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D3132" w:rsidP="00CE5A78">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D3132" w:rsidP="00CE5A78">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D3132" w:rsidP="00CE5A78">
            <w:pPr>
              <w:jc w:val="center"/>
              <w:rPr>
                <w:rFonts w:cs="Arial"/>
                <w:sz w:val="16"/>
                <w:szCs w:val="18"/>
              </w:rPr>
            </w:pPr>
            <w:r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D3132" w:rsidP="00CE5A78">
            <w:pPr>
              <w:jc w:val="center"/>
              <w:rPr>
                <w:rFonts w:cs="Arial"/>
                <w:sz w:val="16"/>
                <w:szCs w:val="18"/>
              </w:rPr>
            </w:pPr>
            <w:r w:rsidRPr="00FE0DE3">
              <w:rPr>
                <w:rFonts w:cs="Arial"/>
                <w:sz w:val="16"/>
                <w:szCs w:val="18"/>
              </w:rPr>
              <w:t>1.0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95%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2, 3</w:t>
            </w: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Outputs</w:t>
            </w:r>
          </w:p>
        </w:tc>
      </w:tr>
      <w:tr w:rsidR="00893D52" w:rsidRPr="00FE0DE3" w:rsidTr="00B51C70">
        <w:trPr>
          <w:trHeight w:hRule="exact" w:val="519"/>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93D52" w:rsidRPr="00FE0DE3" w:rsidRDefault="00893D52" w:rsidP="00B51C70">
            <w:pPr>
              <w:rPr>
                <w:rFonts w:cs="Arial"/>
                <w:sz w:val="16"/>
                <w:szCs w:val="18"/>
              </w:rPr>
            </w:pPr>
            <w:r w:rsidRPr="00FE0DE3">
              <w:rPr>
                <w:rFonts w:cs="Arial"/>
                <w:sz w:val="16"/>
                <w:szCs w:val="18"/>
              </w:rPr>
              <w:t xml:space="preserve">Methanol Output, MWh/MWh Total </w:t>
            </w:r>
            <w:r w:rsidR="00B51C70" w:rsidRPr="00FE0DE3">
              <w:rPr>
                <w:rFonts w:cs="Arial"/>
                <w:sz w:val="16"/>
                <w:szCs w:val="18"/>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B51C70" w:rsidP="00CE5A78">
            <w:pPr>
              <w:jc w:val="center"/>
              <w:rPr>
                <w:rFonts w:cs="Arial"/>
                <w:sz w:val="16"/>
                <w:szCs w:val="18"/>
              </w:rPr>
            </w:pPr>
            <w:r w:rsidRPr="00FE0DE3">
              <w:rPr>
                <w:rFonts w:cs="Arial"/>
                <w:sz w:val="16"/>
                <w:szCs w:val="18"/>
              </w:rPr>
              <w:t>0.59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B51C70" w:rsidP="00246070">
            <w:pPr>
              <w:jc w:val="center"/>
              <w:rPr>
                <w:rFonts w:cs="Arial"/>
                <w:sz w:val="16"/>
                <w:szCs w:val="18"/>
              </w:rPr>
            </w:pPr>
            <w:r w:rsidRPr="00FE0DE3">
              <w:rPr>
                <w:rFonts w:cs="Arial"/>
                <w:sz w:val="16"/>
                <w:szCs w:val="18"/>
              </w:rPr>
              <w:t>0.59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B51C70" w:rsidP="00246070">
            <w:pPr>
              <w:jc w:val="center"/>
              <w:rPr>
                <w:rFonts w:cs="Arial"/>
                <w:sz w:val="16"/>
                <w:szCs w:val="18"/>
              </w:rPr>
            </w:pPr>
            <w:r w:rsidRPr="00FE0DE3">
              <w:rPr>
                <w:rFonts w:cs="Arial"/>
                <w:sz w:val="16"/>
                <w:szCs w:val="18"/>
              </w:rPr>
              <w:t>0.61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B51C70" w:rsidP="00246070">
            <w:pPr>
              <w:jc w:val="center"/>
              <w:rPr>
                <w:rFonts w:cs="Arial"/>
                <w:sz w:val="16"/>
                <w:szCs w:val="18"/>
              </w:rPr>
            </w:pPr>
            <w:r w:rsidRPr="00FE0DE3">
              <w:rPr>
                <w:rFonts w:cs="Arial"/>
                <w:sz w:val="16"/>
                <w:szCs w:val="18"/>
              </w:rPr>
              <w:t>0.64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100%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100%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100%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2, 3</w:t>
            </w:r>
          </w:p>
        </w:tc>
      </w:tr>
      <w:tr w:rsidR="00893D52" w:rsidRPr="00FE0DE3" w:rsidTr="00CE5A78">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93D52" w:rsidRPr="00FE0DE3" w:rsidRDefault="00893D52" w:rsidP="00B51C70">
            <w:pPr>
              <w:rPr>
                <w:rStyle w:val="Kommentarhenvisning"/>
                <w:rFonts w:cs="Arial"/>
                <w:lang w:eastAsia="x-none"/>
              </w:rPr>
            </w:pPr>
            <w:r w:rsidRPr="00FE0DE3">
              <w:rPr>
                <w:rFonts w:cs="Arial"/>
                <w:sz w:val="16"/>
                <w:szCs w:val="16"/>
                <w:lang w:eastAsia="x-none"/>
              </w:rPr>
              <w:t xml:space="preserve">Co-products  Output, </w:t>
            </w:r>
            <w:r w:rsidRPr="00FE0DE3">
              <w:rPr>
                <w:rFonts w:cs="Arial"/>
                <w:sz w:val="16"/>
                <w:szCs w:val="18"/>
              </w:rPr>
              <w:t xml:space="preserve">MWh/MWh </w:t>
            </w:r>
            <w:r w:rsidRPr="00FE0DE3">
              <w:rPr>
                <w:rFonts w:cs="Arial"/>
                <w:sz w:val="16"/>
                <w:szCs w:val="16"/>
                <w:lang w:eastAsia="x-none"/>
              </w:rPr>
              <w:t xml:space="preserve">Total </w:t>
            </w:r>
            <w:r w:rsidR="00B51C70" w:rsidRPr="00FE0DE3">
              <w:rPr>
                <w:rFonts w:cs="Arial"/>
                <w:sz w:val="16"/>
                <w:szCs w:val="16"/>
                <w:lang w:eastAsia="x-none"/>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100%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100%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100%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100%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2, 3</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78263E" w:rsidP="00CE5A78">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287DCE"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6C5B72" w:rsidRPr="00FE0DE3" w:rsidRDefault="006C5B72" w:rsidP="00CE5A78">
            <w:pPr>
              <w:rPr>
                <w:rFonts w:cs="Arial"/>
                <w:b/>
                <w:bCs/>
                <w:sz w:val="16"/>
              </w:rPr>
            </w:pPr>
            <w:r w:rsidRPr="00FE0DE3">
              <w:rPr>
                <w:rFonts w:cs="Arial"/>
                <w:b/>
                <w:bCs/>
                <w:sz w:val="16"/>
              </w:rPr>
              <w:t xml:space="preserve">Financial data                                 </w:t>
            </w:r>
          </w:p>
        </w:tc>
      </w:tr>
      <w:tr w:rsidR="00893D52" w:rsidRPr="00FE0DE3" w:rsidTr="00CE5A78">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93D52" w:rsidRPr="00FE0DE3" w:rsidRDefault="00893D52" w:rsidP="00893D52">
            <w:pPr>
              <w:rPr>
                <w:rFonts w:cs="Arial"/>
                <w:sz w:val="16"/>
                <w:szCs w:val="18"/>
              </w:rPr>
            </w:pPr>
            <w:r w:rsidRPr="00FE0DE3">
              <w:rPr>
                <w:rFonts w:cs="Arial"/>
                <w:sz w:val="16"/>
                <w:szCs w:val="18"/>
              </w:rPr>
              <w:t>Specific investment (€ /l Methanol)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1.0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5, 8, 9</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893D5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93D52" w:rsidRPr="00FE0DE3" w:rsidRDefault="00893D52" w:rsidP="00893D52">
            <w:pPr>
              <w:rPr>
                <w:rFonts w:cs="Arial"/>
                <w:sz w:val="16"/>
                <w:szCs w:val="18"/>
              </w:rPr>
            </w:pPr>
            <w:r w:rsidRPr="00FE0DE3">
              <w:rPr>
                <w:rFonts w:cs="Arial"/>
                <w:sz w:val="16"/>
                <w:szCs w:val="18"/>
              </w:rPr>
              <w:t>Fixed O&amp;M (€ /l Methanol)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93D52" w:rsidRPr="00FE0DE3" w:rsidRDefault="00893D52"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93D52" w:rsidRPr="00FE0DE3" w:rsidRDefault="00893D52" w:rsidP="00CE5A7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93D52" w:rsidRPr="00FE0DE3" w:rsidRDefault="00893D52" w:rsidP="00CE5A7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5</w:t>
            </w:r>
          </w:p>
        </w:tc>
      </w:tr>
      <w:tr w:rsidR="00893D5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893D52" w:rsidRPr="00FE0DE3" w:rsidRDefault="00893D52" w:rsidP="00893D52">
            <w:pPr>
              <w:rPr>
                <w:rFonts w:cs="Arial"/>
                <w:sz w:val="16"/>
                <w:szCs w:val="18"/>
              </w:rPr>
            </w:pPr>
            <w:r w:rsidRPr="00FE0DE3">
              <w:rPr>
                <w:rFonts w:cs="Arial"/>
                <w:sz w:val="16"/>
                <w:szCs w:val="18"/>
              </w:rPr>
              <w:t>Variable O&amp;M (€ /l Methanol)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BD3132">
            <w:pPr>
              <w:jc w:val="center"/>
              <w:rPr>
                <w:rFonts w:cs="Arial"/>
                <w:sz w:val="16"/>
                <w:szCs w:val="18"/>
              </w:rPr>
            </w:pPr>
            <w:r w:rsidRPr="00FE0DE3">
              <w:rPr>
                <w:rFonts w:cs="Arial"/>
                <w:sz w:val="16"/>
                <w:szCs w:val="18"/>
              </w:rPr>
              <w:t>0.</w:t>
            </w:r>
            <w:r w:rsidR="00BD3132" w:rsidRPr="00FE0DE3">
              <w:rPr>
                <w:rFonts w:cs="Arial"/>
                <w:sz w:val="16"/>
                <w:szCs w:val="18"/>
              </w:rPr>
              <w:t>03</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93D52" w:rsidRPr="00FE0DE3" w:rsidRDefault="00893D52"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93D52" w:rsidRPr="00FE0DE3" w:rsidRDefault="00893D52" w:rsidP="00CE5A7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893D52" w:rsidRPr="00FE0DE3" w:rsidRDefault="00893D52" w:rsidP="00CE5A7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93D52" w:rsidRPr="00FE0DE3" w:rsidRDefault="00893D5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93D52" w:rsidRPr="00FE0DE3" w:rsidRDefault="00893D52" w:rsidP="00CE5A78">
            <w:pPr>
              <w:jc w:val="center"/>
              <w:rPr>
                <w:rFonts w:cs="Arial"/>
                <w:sz w:val="16"/>
                <w:szCs w:val="18"/>
              </w:rPr>
            </w:pPr>
            <w:r w:rsidRPr="00FE0DE3">
              <w:rPr>
                <w:rFonts w:cs="Arial"/>
                <w:sz w:val="16"/>
                <w:szCs w:val="18"/>
              </w:rPr>
              <w:t>8</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FE0DE3" w:rsidP="00CE5A78">
            <w:pPr>
              <w:rPr>
                <w:rFonts w:cs="Arial"/>
                <w:sz w:val="16"/>
                <w:szCs w:val="18"/>
              </w:rPr>
            </w:pPr>
            <w:r w:rsidRPr="00FE0DE3">
              <w:rPr>
                <w:rFonts w:cs="Arial"/>
                <w:sz w:val="16"/>
                <w:szCs w:val="18"/>
              </w:rPr>
              <w:t>Start up</w:t>
            </w:r>
            <w:r w:rsidR="006C5B72" w:rsidRPr="00FE0DE3">
              <w:rPr>
                <w:rFonts w:cs="Arial"/>
                <w:sz w:val="16"/>
                <w:szCs w:val="18"/>
              </w:rPr>
              <w:t xml:space="preserve"> (€ /l </w:t>
            </w:r>
            <w:r w:rsidR="00893D52" w:rsidRPr="00FE0DE3">
              <w:rPr>
                <w:rFonts w:cs="Arial"/>
                <w:sz w:val="16"/>
                <w:szCs w:val="18"/>
              </w:rPr>
              <w:t>Methanol</w:t>
            </w:r>
            <w:r w:rsidR="006C5B72"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bl>
    <w:p w:rsidR="006C5B72" w:rsidRPr="00FE0DE3" w:rsidRDefault="006C5B72" w:rsidP="006C5B72">
      <w:pPr>
        <w:pStyle w:val="Brdtekst"/>
      </w:pPr>
    </w:p>
    <w:p w:rsidR="00600CB7" w:rsidRPr="00FE0DE3" w:rsidRDefault="00600CB7" w:rsidP="00600CB7">
      <w:pPr>
        <w:pStyle w:val="Brdtekst"/>
      </w:pPr>
      <w:r w:rsidRPr="00FE0DE3">
        <w:t>Notes:</w:t>
      </w:r>
    </w:p>
    <w:p w:rsidR="00600CB7" w:rsidRPr="00FE0DE3" w:rsidRDefault="0078263E" w:rsidP="00CA0FAE">
      <w:pPr>
        <w:pStyle w:val="Brdtekst"/>
        <w:numPr>
          <w:ilvl w:val="0"/>
          <w:numId w:val="29"/>
        </w:numPr>
      </w:pPr>
      <w:r w:rsidRPr="00FE0DE3">
        <w:t>The plant size range is based on the CRI plants and other analysis in the literature</w:t>
      </w:r>
      <w:r w:rsidR="00600CB7" w:rsidRPr="00FE0DE3">
        <w:t xml:space="preserve">. </w:t>
      </w:r>
    </w:p>
    <w:p w:rsidR="00600CB7" w:rsidRPr="00FE0DE3" w:rsidRDefault="0078263E" w:rsidP="00CA0FAE">
      <w:pPr>
        <w:pStyle w:val="Brdtekst"/>
        <w:numPr>
          <w:ilvl w:val="0"/>
          <w:numId w:val="29"/>
        </w:numPr>
      </w:pPr>
      <w:r w:rsidRPr="00FE0DE3">
        <w:t>CO</w:t>
      </w:r>
      <w:r w:rsidRPr="00FE0DE3">
        <w:rPr>
          <w:vertAlign w:val="subscript"/>
        </w:rPr>
        <w:t>2</w:t>
      </w:r>
      <w:r w:rsidR="00600CB7" w:rsidRPr="00FE0DE3">
        <w:t xml:space="preserve"> availability is likely to determine the maximum plant size.</w:t>
      </w:r>
    </w:p>
    <w:p w:rsidR="00600CB7" w:rsidRPr="00FE0DE3" w:rsidRDefault="0078263E" w:rsidP="00CA0FAE">
      <w:pPr>
        <w:pStyle w:val="Brdtekst"/>
        <w:numPr>
          <w:ilvl w:val="0"/>
          <w:numId w:val="29"/>
        </w:numPr>
      </w:pPr>
      <w:r w:rsidRPr="00FE0DE3">
        <w:t xml:space="preserve">Power use improvement depends on improved efficiency for electrolyzers. </w:t>
      </w:r>
    </w:p>
    <w:p w:rsidR="0078263E" w:rsidRPr="00FE0DE3" w:rsidRDefault="0078263E" w:rsidP="00CA0FAE">
      <w:pPr>
        <w:pStyle w:val="Brdtekst"/>
        <w:numPr>
          <w:ilvl w:val="0"/>
          <w:numId w:val="29"/>
        </w:numPr>
      </w:pPr>
      <w:r w:rsidRPr="00FE0DE3">
        <w:t>Methanol is the only output.</w:t>
      </w:r>
    </w:p>
    <w:p w:rsidR="0078263E" w:rsidRPr="00FE0DE3" w:rsidRDefault="0078263E" w:rsidP="00CA0FAE">
      <w:pPr>
        <w:pStyle w:val="Brdtekst"/>
        <w:numPr>
          <w:ilvl w:val="0"/>
          <w:numId w:val="29"/>
        </w:numPr>
      </w:pPr>
      <w:r w:rsidRPr="00FE0DE3">
        <w:t>Waste heat is of low quality.</w:t>
      </w:r>
    </w:p>
    <w:p w:rsidR="0078263E" w:rsidRPr="00FE0DE3" w:rsidRDefault="0078263E" w:rsidP="00CA0FAE">
      <w:pPr>
        <w:pStyle w:val="Brdtekst"/>
        <w:numPr>
          <w:ilvl w:val="0"/>
          <w:numId w:val="29"/>
        </w:numPr>
      </w:pPr>
      <w:r w:rsidRPr="00FE0DE3">
        <w:t>The methanol synthesis step does not lend itself to intermittent operation. The concept of intermittent power to methanol is not practical without intermediate storage for hydrogen that would allow the methanol plant to operate continuously.</w:t>
      </w:r>
      <w:r w:rsidR="00893D52" w:rsidRPr="00FE0DE3">
        <w:t xml:space="preserve"> This would have a significant capital cost impact.</w:t>
      </w:r>
    </w:p>
    <w:p w:rsidR="00893D52" w:rsidRPr="00FE0DE3" w:rsidRDefault="00893D52" w:rsidP="00CA0FAE">
      <w:pPr>
        <w:pStyle w:val="Brdtekst"/>
        <w:numPr>
          <w:ilvl w:val="0"/>
          <w:numId w:val="29"/>
        </w:numPr>
      </w:pPr>
      <w:r w:rsidRPr="00FE0DE3">
        <w:t>There is a wide range of capital costs in the literature.</w:t>
      </w:r>
    </w:p>
    <w:p w:rsidR="00DA0676" w:rsidRPr="00FE0DE3" w:rsidRDefault="00DA0676" w:rsidP="00DA0676">
      <w:pPr>
        <w:pStyle w:val="Overskrift2"/>
      </w:pPr>
      <w:bookmarkStart w:id="437" w:name="_Toc510434887"/>
      <w:r w:rsidRPr="00FE0DE3">
        <w:lastRenderedPageBreak/>
        <w:t>References</w:t>
      </w:r>
      <w:bookmarkEnd w:id="437"/>
    </w:p>
    <w:p w:rsidR="001F0C3A" w:rsidRPr="00FE0DE3" w:rsidRDefault="001F0C3A" w:rsidP="00CA0FAE">
      <w:pPr>
        <w:numPr>
          <w:ilvl w:val="0"/>
          <w:numId w:val="17"/>
        </w:numPr>
        <w:spacing w:after="120"/>
      </w:pPr>
      <w:r w:rsidRPr="00FE0DE3">
        <w:t xml:space="preserve">Next generation of methanol fuel cell vehicles sees the light of day. 2017. </w:t>
      </w:r>
      <w:hyperlink r:id="rId165" w:history="1">
        <w:r w:rsidRPr="00FE0DE3">
          <w:rPr>
            <w:rStyle w:val="Hyperlink"/>
          </w:rPr>
          <w:t>http://serenergy.com/next-generation-of-methanol-fuel-cell-vehicles-sees-the-light-of-day/</w:t>
        </w:r>
      </w:hyperlink>
      <w:r w:rsidRPr="00FE0DE3">
        <w:t xml:space="preserve"> </w:t>
      </w:r>
    </w:p>
    <w:p w:rsidR="00187FB1" w:rsidRPr="00FE0DE3" w:rsidRDefault="00187FB1" w:rsidP="00CA0FAE">
      <w:pPr>
        <w:numPr>
          <w:ilvl w:val="0"/>
          <w:numId w:val="17"/>
        </w:numPr>
        <w:spacing w:after="120"/>
      </w:pPr>
      <w:r w:rsidRPr="00FE0DE3">
        <w:t>Stefansson, B. 2015. Power and CO</w:t>
      </w:r>
      <w:r w:rsidRPr="00FE0DE3">
        <w:rPr>
          <w:vertAlign w:val="subscript"/>
        </w:rPr>
        <w:t>2</w:t>
      </w:r>
      <w:r w:rsidRPr="00FE0DE3">
        <w:t xml:space="preserve"> emissions to methanol. </w:t>
      </w:r>
      <w:hyperlink r:id="rId166" w:history="1">
        <w:r w:rsidRPr="00FE0DE3">
          <w:rPr>
            <w:rStyle w:val="Hyperlink"/>
          </w:rPr>
          <w:t>https://eu-ems.com/event_images/presentations/Benedikt%20Stefansson%20presentation.pdf</w:t>
        </w:r>
      </w:hyperlink>
      <w:r w:rsidRPr="00FE0DE3">
        <w:t xml:space="preserve"> </w:t>
      </w:r>
    </w:p>
    <w:p w:rsidR="00187FB1" w:rsidRPr="00FE0DE3" w:rsidRDefault="00187FB1" w:rsidP="00CA0FAE">
      <w:pPr>
        <w:numPr>
          <w:ilvl w:val="0"/>
          <w:numId w:val="17"/>
        </w:numPr>
        <w:spacing w:after="120"/>
      </w:pPr>
      <w:r w:rsidRPr="00FE0DE3">
        <w:t>Stefansson, B. 2017. CO</w:t>
      </w:r>
      <w:r w:rsidRPr="00FE0DE3">
        <w:rPr>
          <w:vertAlign w:val="subscript"/>
        </w:rPr>
        <w:t>2</w:t>
      </w:r>
      <w:r w:rsidRPr="00FE0DE3">
        <w:t xml:space="preserve"> to Renewable Methanol: experiences and perspectives for the steel industry. </w:t>
      </w:r>
      <w:hyperlink r:id="rId167" w:history="1">
        <w:r w:rsidRPr="00FE0DE3">
          <w:rPr>
            <w:rStyle w:val="Hyperlink"/>
          </w:rPr>
          <w:t>https://www.co2-cato.org/cato-download/4123/20170512_143353_20-11.00-Stefansson-public.pdf</w:t>
        </w:r>
      </w:hyperlink>
      <w:r w:rsidRPr="00FE0DE3">
        <w:t xml:space="preserve"> </w:t>
      </w:r>
    </w:p>
    <w:p w:rsidR="002E015C" w:rsidRPr="00FE0DE3" w:rsidRDefault="00CE5A78" w:rsidP="00CA0FAE">
      <w:pPr>
        <w:numPr>
          <w:ilvl w:val="0"/>
          <w:numId w:val="17"/>
        </w:numPr>
        <w:spacing w:after="120"/>
      </w:pPr>
      <w:r w:rsidRPr="00FE0DE3">
        <w:t>MefCO</w:t>
      </w:r>
      <w:r w:rsidRPr="00FE0DE3">
        <w:rPr>
          <w:vertAlign w:val="subscript"/>
        </w:rPr>
        <w:t>2</w:t>
      </w:r>
      <w:r w:rsidRPr="00FE0DE3">
        <w:t xml:space="preserve"> Project Brochure. 2017. </w:t>
      </w:r>
      <w:hyperlink r:id="rId168" w:history="1">
        <w:r w:rsidR="002E015C" w:rsidRPr="00FE0DE3">
          <w:rPr>
            <w:rStyle w:val="Hyperlink"/>
          </w:rPr>
          <w:t>http://www.mefco2.eu/pdf/MefCO2_Brochure_00.pdf</w:t>
        </w:r>
      </w:hyperlink>
      <w:r w:rsidR="002E015C" w:rsidRPr="00FE0DE3">
        <w:t xml:space="preserve"> </w:t>
      </w:r>
    </w:p>
    <w:p w:rsidR="00AE0F7E" w:rsidRPr="00FE0DE3" w:rsidRDefault="00AE0F7E" w:rsidP="00CA0FAE">
      <w:pPr>
        <w:numPr>
          <w:ilvl w:val="0"/>
          <w:numId w:val="17"/>
        </w:numPr>
        <w:spacing w:after="120"/>
      </w:pPr>
      <w:r w:rsidRPr="00FE0DE3">
        <w:t>Atsonios K, et al., Investigation of technical and economic aspects for methanol production through CO</w:t>
      </w:r>
      <w:r w:rsidRPr="00FE0DE3">
        <w:rPr>
          <w:vertAlign w:val="subscript"/>
        </w:rPr>
        <w:t>2</w:t>
      </w:r>
      <w:r w:rsidRPr="00FE0DE3">
        <w:t xml:space="preserve"> hydrogenation, International Journal of Hydrogen Energy (2016), </w:t>
      </w:r>
      <w:hyperlink r:id="rId169" w:history="1">
        <w:r w:rsidRPr="00FE0DE3">
          <w:rPr>
            <w:rStyle w:val="Hyperlink"/>
          </w:rPr>
          <w:t>http://dx.doi.org/10.1016/j.ijhydene.2015.12.074</w:t>
        </w:r>
      </w:hyperlink>
      <w:r w:rsidRPr="00FE0DE3">
        <w:t xml:space="preserve"> </w:t>
      </w:r>
    </w:p>
    <w:p w:rsidR="00380CD9" w:rsidRPr="00FE0DE3" w:rsidRDefault="00380CD9" w:rsidP="00CA0FAE">
      <w:pPr>
        <w:numPr>
          <w:ilvl w:val="0"/>
          <w:numId w:val="17"/>
        </w:numPr>
        <w:spacing w:after="120"/>
      </w:pPr>
      <w:r w:rsidRPr="00FE0DE3">
        <w:t xml:space="preserve">Methanol Institute. </w:t>
      </w:r>
      <w:hyperlink r:id="rId170" w:history="1">
        <w:r w:rsidRPr="00FE0DE3">
          <w:rPr>
            <w:rStyle w:val="Hyperlink"/>
          </w:rPr>
          <w:t>http://www.methanol.org/the-methanol-industry/</w:t>
        </w:r>
      </w:hyperlink>
      <w:r w:rsidRPr="00FE0DE3">
        <w:t xml:space="preserve"> </w:t>
      </w:r>
    </w:p>
    <w:p w:rsidR="00380CD9" w:rsidRPr="00FE0DE3" w:rsidRDefault="00380CD9" w:rsidP="00CA0FAE">
      <w:pPr>
        <w:numPr>
          <w:ilvl w:val="0"/>
          <w:numId w:val="17"/>
        </w:numPr>
        <w:spacing w:after="120"/>
      </w:pPr>
      <w:r w:rsidRPr="00FE0DE3">
        <w:t xml:space="preserve">Hovsapian, R. 2017. Role of Electrolyzers in Grid Services. US DOE. </w:t>
      </w:r>
      <w:hyperlink r:id="rId171" w:history="1">
        <w:r w:rsidRPr="00FE0DE3">
          <w:rPr>
            <w:rStyle w:val="Hyperlink"/>
          </w:rPr>
          <w:t>https://energy.gov/sites/prod/files/2017/06/f34/fcto_may_2017_h2_scale_wkshp_hovsapian.pdf</w:t>
        </w:r>
      </w:hyperlink>
      <w:r w:rsidRPr="00FE0DE3">
        <w:t xml:space="preserve"> </w:t>
      </w:r>
    </w:p>
    <w:p w:rsidR="001D165E" w:rsidRPr="00FE0DE3" w:rsidRDefault="001D165E" w:rsidP="00CA0FAE">
      <w:pPr>
        <w:pStyle w:val="Brdtekst"/>
        <w:numPr>
          <w:ilvl w:val="0"/>
          <w:numId w:val="17"/>
        </w:numPr>
      </w:pPr>
      <w:r w:rsidRPr="00FE0DE3">
        <w:t xml:space="preserve">Manuel Götz, Jonathan Lefebvre, Friedemann Mörs, Amy McDaniel Koch, Frank Graf, Siegfried Bajohr, Rainer Reimert, Thomas Kolb, Renewable Power-to-Gas: A technological and economic review, In Renewable Energy, Volume 85, 2016, Pages 1371-1390, ISSN 0960-1481, </w:t>
      </w:r>
      <w:hyperlink r:id="rId172" w:history="1">
        <w:r w:rsidRPr="00FE0DE3">
          <w:rPr>
            <w:rStyle w:val="Hyperlink"/>
          </w:rPr>
          <w:t>https://doi.org/10.1016/j.renene.2015.07.066</w:t>
        </w:r>
      </w:hyperlink>
      <w:r w:rsidRPr="00FE0DE3">
        <w:t xml:space="preserve"> </w:t>
      </w:r>
    </w:p>
    <w:p w:rsidR="00CD40DD" w:rsidRPr="00FE0DE3" w:rsidRDefault="00CD40DD" w:rsidP="00CA0FAE">
      <w:pPr>
        <w:pStyle w:val="Brdtekst"/>
        <w:numPr>
          <w:ilvl w:val="0"/>
          <w:numId w:val="17"/>
        </w:numPr>
        <w:jc w:val="left"/>
      </w:pPr>
      <w:r w:rsidRPr="00FE0DE3">
        <w:t xml:space="preserve">Danish Technology Institute. 2011. GreenSynFuels. </w:t>
      </w:r>
      <w:r w:rsidRPr="00FE0DE3">
        <w:rPr>
          <w:bCs/>
        </w:rPr>
        <w:t xml:space="preserve">EUDP project journal number: </w:t>
      </w:r>
      <w:r w:rsidRPr="00FE0DE3">
        <w:t xml:space="preserve">64010-0011. </w:t>
      </w:r>
      <w:hyperlink r:id="rId173" w:history="1">
        <w:r w:rsidRPr="00FE0DE3">
          <w:rPr>
            <w:rStyle w:val="Hyperlink"/>
          </w:rPr>
          <w:t>http://serenergy.com/wp-content/uploads/2015/11/GreenSynFuels_report_final.pdf</w:t>
        </w:r>
      </w:hyperlink>
    </w:p>
    <w:p w:rsidR="001D165E" w:rsidRPr="00FE0DE3" w:rsidRDefault="001D165E" w:rsidP="00CA0FAE">
      <w:pPr>
        <w:numPr>
          <w:ilvl w:val="0"/>
          <w:numId w:val="17"/>
        </w:numPr>
        <w:spacing w:after="120"/>
      </w:pPr>
      <w:r w:rsidRPr="00FE0DE3">
        <w:t xml:space="preserve">Haldor </w:t>
      </w:r>
      <w:r w:rsidR="001A4572" w:rsidRPr="00FE0DE3">
        <w:t>Topsøe</w:t>
      </w:r>
      <w:r w:rsidRPr="00FE0DE3">
        <w:t xml:space="preserve">. 2017. Gasoline synthesis (TIGAS). </w:t>
      </w:r>
      <w:hyperlink r:id="rId174" w:history="1">
        <w:r w:rsidRPr="00FE0DE3">
          <w:rPr>
            <w:rStyle w:val="Hyperlink"/>
          </w:rPr>
          <w:t>https://www.topsoe.com/processes/gasoline-synthesis/gasoline-synthesis-tigas</w:t>
        </w:r>
      </w:hyperlink>
      <w:r w:rsidRPr="00FE0DE3">
        <w:t xml:space="preserve"> </w:t>
      </w:r>
    </w:p>
    <w:p w:rsidR="0017643B" w:rsidRPr="00FE0DE3" w:rsidRDefault="0017643B" w:rsidP="00CA0FAE">
      <w:pPr>
        <w:numPr>
          <w:ilvl w:val="0"/>
          <w:numId w:val="17"/>
        </w:numPr>
        <w:spacing w:after="120"/>
      </w:pPr>
      <w:r w:rsidRPr="00FE0DE3">
        <w:t xml:space="preserve">M. Pérez-Fortes and E. Tzimas; Techno-economic and environmental evaluation of carbon dioxide utilisation for fuel production. Synthesis of methanol and formic acid; EUR 27629 EN; </w:t>
      </w:r>
      <w:hyperlink r:id="rId175" w:history="1">
        <w:r w:rsidRPr="00FE0DE3">
          <w:rPr>
            <w:rStyle w:val="Hyperlink"/>
          </w:rPr>
          <w:t>https://dx.doi.o</w:t>
        </w:r>
        <w:r w:rsidRPr="00FE0DE3">
          <w:rPr>
            <w:rStyle w:val="Hyperlink"/>
          </w:rPr>
          <w:t>r</w:t>
        </w:r>
        <w:r w:rsidRPr="00FE0DE3">
          <w:rPr>
            <w:rStyle w:val="Hyperlink"/>
          </w:rPr>
          <w:t>g/10.2790/981669</w:t>
        </w:r>
      </w:hyperlink>
    </w:p>
    <w:p w:rsidR="0017643B" w:rsidRPr="00FE0DE3" w:rsidRDefault="0015744C" w:rsidP="00CA0FAE">
      <w:pPr>
        <w:numPr>
          <w:ilvl w:val="0"/>
          <w:numId w:val="17"/>
        </w:numPr>
        <w:spacing w:after="120"/>
      </w:pPr>
      <w:r w:rsidRPr="00FE0DE3">
        <w:t>enea Consulting. 2016. The Potential of Power to Gas.</w:t>
      </w:r>
      <w:r w:rsidRPr="00FE0DE3">
        <w:rPr>
          <w:rFonts w:ascii="Calibri" w:hAnsi="Calibri" w:cs="Calibri"/>
          <w:color w:val="000000"/>
          <w:sz w:val="24"/>
          <w:szCs w:val="24"/>
          <w:lang w:eastAsia="en-CA"/>
        </w:rPr>
        <w:t xml:space="preserve"> </w:t>
      </w:r>
      <w:r w:rsidRPr="00FE0DE3">
        <w:t xml:space="preserve">Technology review and economic potential assessment. </w:t>
      </w:r>
      <w:hyperlink r:id="rId176" w:history="1">
        <w:r w:rsidRPr="00FE0DE3">
          <w:rPr>
            <w:rStyle w:val="Hyperlink"/>
          </w:rPr>
          <w:t>http://www.enea-consulting.com/wp-content/uploads/2016/01/ENEA-Consulting-The-potential-of-power-to-gas.pdf</w:t>
        </w:r>
      </w:hyperlink>
      <w:r w:rsidRPr="00FE0DE3">
        <w:t xml:space="preserve"> </w:t>
      </w:r>
    </w:p>
    <w:p w:rsidR="00600CB7" w:rsidRPr="00FE0DE3" w:rsidRDefault="00600CB7" w:rsidP="00CA0FAE">
      <w:pPr>
        <w:numPr>
          <w:ilvl w:val="0"/>
          <w:numId w:val="17"/>
        </w:numPr>
        <w:spacing w:after="120"/>
      </w:pPr>
      <w:r w:rsidRPr="00FE0DE3">
        <w:t xml:space="preserve">CRI. 2017. </w:t>
      </w:r>
      <w:r w:rsidR="00842326" w:rsidRPr="00FE0DE3">
        <w:t xml:space="preserve">Commercial Scale Plants. </w:t>
      </w:r>
      <w:hyperlink r:id="rId177" w:history="1">
        <w:r w:rsidR="00842326" w:rsidRPr="00FE0DE3">
          <w:rPr>
            <w:rStyle w:val="Hyperlink"/>
          </w:rPr>
          <w:t>http://carbonrecycling.is/comercial-scale/</w:t>
        </w:r>
      </w:hyperlink>
      <w:r w:rsidR="00842326" w:rsidRPr="00FE0DE3">
        <w:t xml:space="preserve"> </w:t>
      </w:r>
    </w:p>
    <w:p w:rsidR="00122445" w:rsidRPr="00FE0DE3" w:rsidRDefault="00122445" w:rsidP="00122445">
      <w:pPr>
        <w:ind w:left="360"/>
      </w:pPr>
    </w:p>
    <w:p w:rsidR="00DA0676" w:rsidRPr="00FE0DE3" w:rsidRDefault="00DA0676" w:rsidP="00AC6C7E">
      <w:pPr>
        <w:pStyle w:val="Overskrift1"/>
      </w:pPr>
      <w:r w:rsidRPr="00FE0DE3">
        <w:br w:type="page"/>
      </w:r>
      <w:bookmarkStart w:id="438" w:name="_Toc510434888"/>
      <w:r w:rsidRPr="00FE0DE3">
        <w:lastRenderedPageBreak/>
        <w:t>SNG</w:t>
      </w:r>
      <w:bookmarkEnd w:id="438"/>
    </w:p>
    <w:p w:rsidR="00DA0676" w:rsidRPr="00FE0DE3" w:rsidRDefault="00DA0676" w:rsidP="00DA0676">
      <w:pPr>
        <w:pStyle w:val="Overskrift2"/>
      </w:pPr>
      <w:bookmarkStart w:id="439" w:name="_Toc510434889"/>
      <w:r w:rsidRPr="00FE0DE3">
        <w:t>Qualitative Description</w:t>
      </w:r>
      <w:bookmarkEnd w:id="439"/>
    </w:p>
    <w:p w:rsidR="00704679" w:rsidRPr="00FE0DE3" w:rsidRDefault="00704679" w:rsidP="00704679">
      <w:pPr>
        <w:pStyle w:val="Brdtekst"/>
      </w:pPr>
      <w:r w:rsidRPr="00FE0DE3">
        <w:t>Synthetic Natural Gas (SNG) is produced by the methanation of biogas. The main components in biogas are methane and CO</w:t>
      </w:r>
      <w:r w:rsidRPr="00FE0DE3">
        <w:rPr>
          <w:vertAlign w:val="subscript"/>
        </w:rPr>
        <w:t>2</w:t>
      </w:r>
      <w:r w:rsidRPr="00FE0DE3">
        <w:t>. The content of CO</w:t>
      </w:r>
      <w:r w:rsidRPr="00FE0DE3">
        <w:rPr>
          <w:vertAlign w:val="subscript"/>
        </w:rPr>
        <w:t>2</w:t>
      </w:r>
      <w:r w:rsidRPr="00FE0DE3">
        <w:t xml:space="preserve"> may vary between about 35-50 vol. % depending on the actual biogas production technology. The carbon dioxide in the biogas is reacted with hydrogen to produce additional methane.</w:t>
      </w:r>
    </w:p>
    <w:p w:rsidR="00DA0676" w:rsidRPr="00FE0DE3" w:rsidRDefault="00704679" w:rsidP="00DA0676">
      <w:pPr>
        <w:pStyle w:val="Brdtekst"/>
      </w:pPr>
      <w:r w:rsidRPr="00FE0DE3">
        <w:t>This chapter does not consider the production of the hydrogen as there are multiple production options available.</w:t>
      </w:r>
    </w:p>
    <w:p w:rsidR="00F902DF" w:rsidRPr="00FE0DE3" w:rsidRDefault="00F902DF" w:rsidP="00DA0676">
      <w:pPr>
        <w:pStyle w:val="Brdtekst"/>
      </w:pPr>
      <w:r w:rsidRPr="00FE0DE3">
        <w:t>Biogas</w:t>
      </w:r>
      <w:r w:rsidR="00AD025F" w:rsidRPr="00FE0DE3">
        <w:t>,</w:t>
      </w:r>
      <w:r w:rsidRPr="00FE0DE3">
        <w:t xml:space="preserve"> hydrogen production</w:t>
      </w:r>
      <w:r w:rsidR="00AD025F" w:rsidRPr="00FE0DE3">
        <w:t>,</w:t>
      </w:r>
      <w:r w:rsidRPr="00FE0DE3">
        <w:t xml:space="preserve"> </w:t>
      </w:r>
      <w:r w:rsidR="00AD025F" w:rsidRPr="00FE0DE3">
        <w:t xml:space="preserve">and methanation </w:t>
      </w:r>
      <w:r w:rsidRPr="00FE0DE3">
        <w:t xml:space="preserve">are </w:t>
      </w:r>
      <w:r w:rsidR="00AD025F" w:rsidRPr="00FE0DE3">
        <w:t xml:space="preserve">all </w:t>
      </w:r>
      <w:r w:rsidRPr="00FE0DE3">
        <w:t xml:space="preserve">commercial technologies but the combination </w:t>
      </w:r>
      <w:r w:rsidR="00AD025F" w:rsidRPr="00FE0DE3">
        <w:t>of the three processes</w:t>
      </w:r>
      <w:r w:rsidRPr="00FE0DE3">
        <w:t xml:space="preserve"> is a concept that is still at the research, development and deployment stage.</w:t>
      </w:r>
    </w:p>
    <w:p w:rsidR="00DA0676" w:rsidRPr="00FE0DE3" w:rsidRDefault="00DA0676" w:rsidP="00DA0676">
      <w:pPr>
        <w:pStyle w:val="Overskrift2"/>
      </w:pPr>
      <w:bookmarkStart w:id="440" w:name="_Toc510434890"/>
      <w:r w:rsidRPr="00FE0DE3">
        <w:t>Contact Information</w:t>
      </w:r>
      <w:bookmarkEnd w:id="440"/>
    </w:p>
    <w:p w:rsidR="00DA0676" w:rsidRPr="00FE0DE3" w:rsidRDefault="006F093D" w:rsidP="00DA0676">
      <w:pPr>
        <w:pStyle w:val="Brdtekst"/>
      </w:pPr>
      <w:r w:rsidRPr="00FE0DE3">
        <w:t>Don O’Connor – (S&amp;T)</w:t>
      </w:r>
      <w:r w:rsidRPr="00FE0DE3">
        <w:rPr>
          <w:vertAlign w:val="superscript"/>
        </w:rPr>
        <w:t>2</w:t>
      </w:r>
      <w:r w:rsidRPr="00FE0DE3">
        <w:t xml:space="preserve"> Consultants Inc.</w:t>
      </w:r>
    </w:p>
    <w:p w:rsidR="00DA0676" w:rsidRPr="00FE0DE3" w:rsidRDefault="00DA0676" w:rsidP="00DA0676">
      <w:pPr>
        <w:pStyle w:val="Overskrift3"/>
      </w:pPr>
      <w:bookmarkStart w:id="441" w:name="_Toc510434891"/>
      <w:r w:rsidRPr="00FE0DE3">
        <w:t>Brief Technology Description</w:t>
      </w:r>
      <w:bookmarkEnd w:id="441"/>
    </w:p>
    <w:p w:rsidR="00704679" w:rsidRPr="00FE0DE3" w:rsidRDefault="00704679" w:rsidP="00704679">
      <w:pPr>
        <w:pStyle w:val="Brdtekst"/>
      </w:pPr>
      <w:r w:rsidRPr="00FE0DE3">
        <w:t>The core unit in a methanation plant is the hydrogenation/methanation unit in which CO</w:t>
      </w:r>
      <w:r w:rsidRPr="00FE0DE3">
        <w:rPr>
          <w:vertAlign w:val="subscript"/>
        </w:rPr>
        <w:t>2</w:t>
      </w:r>
      <w:r w:rsidRPr="00FE0DE3">
        <w:t xml:space="preserve"> is converted to methane by reacting with hydrogen. A catalyst is usually used for this process. The methanation reaction is exothermic and will generate large amount of heat.</w:t>
      </w:r>
      <w:r w:rsidR="007A7EBE" w:rsidRPr="00FE0DE3">
        <w:t xml:space="preserve"> There is also some research and development work being undertaken on biological conversion routes</w:t>
      </w:r>
      <w:r w:rsidR="000C2D58" w:rsidRPr="00FE0DE3">
        <w:t xml:space="preserve"> [1]</w:t>
      </w:r>
      <w:r w:rsidR="007A7EBE" w:rsidRPr="00FE0DE3">
        <w:t>.</w:t>
      </w:r>
      <w:r w:rsidR="000C2D58" w:rsidRPr="00FE0DE3">
        <w:t xml:space="preserve"> This section is based on the chemical route.</w:t>
      </w:r>
    </w:p>
    <w:p w:rsidR="00E1106A" w:rsidRPr="00FE0DE3" w:rsidRDefault="00E1106A" w:rsidP="00E1106A">
      <w:pPr>
        <w:pStyle w:val="Billedtekst"/>
      </w:pPr>
      <w:bookmarkStart w:id="442" w:name="_Toc510435054"/>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t>SNG Process</w:t>
      </w:r>
      <w:bookmarkEnd w:id="442"/>
    </w:p>
    <w:p w:rsidR="00E1106A" w:rsidRPr="00FE0DE3" w:rsidRDefault="00007B86" w:rsidP="00E1106A">
      <w:r>
        <w:rPr>
          <w:noProof/>
          <w:lang w:val="da-DK" w:eastAsia="da-DK"/>
        </w:rPr>
        <w:drawing>
          <wp:inline distT="0" distB="0" distL="0" distR="0">
            <wp:extent cx="5474335" cy="2399030"/>
            <wp:effectExtent l="19050" t="19050" r="12065" b="20320"/>
            <wp:docPr id="46" name="Billede 46" descr="d1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13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74335" cy="2399030"/>
                    </a:xfrm>
                    <a:prstGeom prst="rect">
                      <a:avLst/>
                    </a:prstGeom>
                    <a:noFill/>
                    <a:ln w="19050" cmpd="sng">
                      <a:solidFill>
                        <a:srgbClr val="000000"/>
                      </a:solidFill>
                      <a:miter lim="800000"/>
                      <a:headEnd/>
                      <a:tailEnd/>
                    </a:ln>
                    <a:effectLst/>
                  </pic:spPr>
                </pic:pic>
              </a:graphicData>
            </a:graphic>
          </wp:inline>
        </w:drawing>
      </w:r>
    </w:p>
    <w:p w:rsidR="00DA0676" w:rsidRPr="00FE0DE3" w:rsidRDefault="00DA0676" w:rsidP="00DA0676">
      <w:pPr>
        <w:pStyle w:val="Overskrift3"/>
      </w:pPr>
      <w:bookmarkStart w:id="443" w:name="_Toc510434892"/>
      <w:r w:rsidRPr="00FE0DE3">
        <w:t>Input</w:t>
      </w:r>
      <w:r w:rsidR="007A7EBE" w:rsidRPr="00FE0DE3">
        <w:t xml:space="preserve"> and Output</w:t>
      </w:r>
      <w:bookmarkEnd w:id="443"/>
    </w:p>
    <w:p w:rsidR="00346FCB" w:rsidRPr="00FE0DE3" w:rsidRDefault="00872A91" w:rsidP="001E624D">
      <w:pPr>
        <w:pStyle w:val="ReportBody"/>
      </w:pPr>
      <w:r w:rsidRPr="00FE0DE3">
        <w:t xml:space="preserve">The systems require biogas, hydrogen and electricity to operate. They produce methane suitable for injection into the gas distribution grids, a small amount of water and </w:t>
      </w:r>
      <w:r w:rsidR="00636DC5" w:rsidRPr="00FE0DE3">
        <w:t xml:space="preserve">some </w:t>
      </w:r>
      <w:r w:rsidRPr="00FE0DE3">
        <w:t>recoverable heat.</w:t>
      </w:r>
    </w:p>
    <w:p w:rsidR="00DA0676" w:rsidRPr="00FE0DE3" w:rsidRDefault="00DA0676" w:rsidP="00DA0676">
      <w:pPr>
        <w:pStyle w:val="Overskrift3"/>
      </w:pPr>
      <w:bookmarkStart w:id="444" w:name="_Toc510434893"/>
      <w:r w:rsidRPr="00FE0DE3">
        <w:t>Energy Balance</w:t>
      </w:r>
      <w:bookmarkEnd w:id="444"/>
    </w:p>
    <w:p w:rsidR="007A7EBE" w:rsidRPr="00FE0DE3" w:rsidRDefault="00F902DF" w:rsidP="007A7EBE">
      <w:pPr>
        <w:pStyle w:val="Brdtekst"/>
      </w:pPr>
      <w:r w:rsidRPr="00FE0DE3">
        <w:t>The energy balance is presented as a Sankey diagram in the following figure. Note that this is based on hydrogen and the energy required to produce the hydrogen is not included.</w:t>
      </w:r>
      <w:r w:rsidR="00636DC5" w:rsidRPr="00FE0DE3">
        <w:t xml:space="preserve"> The data in the following table is based on “process concept 1” in the Swiss Federal Office of Energy report [2].</w:t>
      </w:r>
      <w:r w:rsidR="00280A07" w:rsidRPr="00FE0DE3">
        <w:t xml:space="preserve"> This is based on the biogas having 6</w:t>
      </w:r>
      <w:r w:rsidR="00CD04E2" w:rsidRPr="00FE0DE3">
        <w:t>5</w:t>
      </w:r>
      <w:r w:rsidR="00280A07" w:rsidRPr="00FE0DE3">
        <w:t xml:space="preserve">% </w:t>
      </w:r>
      <w:r w:rsidR="000D0640" w:rsidRPr="00FE0DE3">
        <w:t>methane;</w:t>
      </w:r>
      <w:r w:rsidR="00280A07" w:rsidRPr="00FE0DE3">
        <w:t xml:space="preserve"> gas with less methane will require more hydrogen and have a different energy balance.</w:t>
      </w:r>
    </w:p>
    <w:p w:rsidR="00DA0676" w:rsidRPr="00FE0DE3" w:rsidRDefault="00DA0676" w:rsidP="00DA0676">
      <w:pPr>
        <w:pStyle w:val="Billedtekst"/>
      </w:pPr>
      <w:bookmarkStart w:id="445" w:name="_Toc510435055"/>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t>SNG Energy Balance</w:t>
      </w:r>
      <w:bookmarkEnd w:id="445"/>
    </w:p>
    <w:p w:rsidR="007A7EBE" w:rsidRPr="00FE0DE3" w:rsidRDefault="00007B86" w:rsidP="007A7EBE">
      <w:r>
        <w:rPr>
          <w:noProof/>
          <w:lang w:val="da-DK" w:eastAsia="da-DK"/>
        </w:rPr>
        <w:drawing>
          <wp:inline distT="0" distB="0" distL="0" distR="0">
            <wp:extent cx="5486400" cy="2743200"/>
            <wp:effectExtent l="19050" t="19050" r="19050" b="19050"/>
            <wp:docPr id="47" name="Billede 47" descr="S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NG Plant"/>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19050" cmpd="sng">
                      <a:solidFill>
                        <a:srgbClr val="000000"/>
                      </a:solidFill>
                      <a:miter lim="800000"/>
                      <a:headEnd/>
                      <a:tailEnd/>
                    </a:ln>
                    <a:effectLst/>
                  </pic:spPr>
                </pic:pic>
              </a:graphicData>
            </a:graphic>
          </wp:inline>
        </w:drawing>
      </w:r>
    </w:p>
    <w:p w:rsidR="00F902DF" w:rsidRPr="00FE0DE3" w:rsidRDefault="00F902DF" w:rsidP="007A7EBE"/>
    <w:p w:rsidR="00F902DF" w:rsidRPr="00FE0DE3" w:rsidRDefault="00F902DF" w:rsidP="001E624D">
      <w:pPr>
        <w:pStyle w:val="ReportBody"/>
      </w:pPr>
      <w:r w:rsidRPr="00FE0DE3">
        <w:t>The methanation stage is relatively efficient with some high temperature (&gt;100 C) heat recoverable from the process.</w:t>
      </w:r>
    </w:p>
    <w:p w:rsidR="00DA0676" w:rsidRPr="00FE0DE3" w:rsidRDefault="00DA0676" w:rsidP="00DA0676">
      <w:pPr>
        <w:pStyle w:val="Overskrift3"/>
      </w:pPr>
      <w:bookmarkStart w:id="446" w:name="_Toc510434894"/>
      <w:r w:rsidRPr="00FE0DE3">
        <w:t>Typical Capacities</w:t>
      </w:r>
      <w:bookmarkEnd w:id="446"/>
    </w:p>
    <w:p w:rsidR="00F902DF" w:rsidRPr="00FE0DE3" w:rsidRDefault="00AD025F" w:rsidP="00F902DF">
      <w:pPr>
        <w:pStyle w:val="Brdtekst"/>
      </w:pPr>
      <w:r w:rsidRPr="00FE0DE3">
        <w:t xml:space="preserve">The capacities of the systems will likely be limited by the size of the biogas plants. </w:t>
      </w:r>
      <w:r w:rsidR="007E1A26" w:rsidRPr="00FE0DE3">
        <w:t>Go</w:t>
      </w:r>
      <w:r w:rsidR="00CB282F" w:rsidRPr="00FE0DE3">
        <w:t xml:space="preserve">tz </w:t>
      </w:r>
      <w:r w:rsidR="007E1A26" w:rsidRPr="00FE0DE3">
        <w:t xml:space="preserve">et al </w:t>
      </w:r>
      <w:r w:rsidR="00CB282F" w:rsidRPr="00FE0DE3">
        <w:t>[1] reports that in 2016 the largest demonstration plant was the Audi e-gas plant in Wertle, Germany with a hydrogen production capacity of 6 MW. The plant output was 325 NM</w:t>
      </w:r>
      <w:r w:rsidR="00CB282F" w:rsidRPr="00FE0DE3">
        <w:rPr>
          <w:vertAlign w:val="superscript"/>
        </w:rPr>
        <w:t>3</w:t>
      </w:r>
      <w:r w:rsidR="00CB282F" w:rsidRPr="00FE0DE3">
        <w:t>/hr (</w:t>
      </w:r>
      <w:r w:rsidR="00771667" w:rsidRPr="00FE0DE3">
        <w:t>88,000</w:t>
      </w:r>
      <w:r w:rsidR="00CB282F" w:rsidRPr="00FE0DE3">
        <w:t xml:space="preserve"> GJ SNG/</w:t>
      </w:r>
      <w:r w:rsidR="00771667" w:rsidRPr="00FE0DE3">
        <w:t>year)</w:t>
      </w:r>
      <w:r w:rsidR="00CB282F" w:rsidRPr="00FE0DE3">
        <w:t xml:space="preserve"> </w:t>
      </w:r>
      <w:r w:rsidR="000D0640" w:rsidRPr="00FE0DE3">
        <w:t xml:space="preserve">(3 MW) </w:t>
      </w:r>
      <w:r w:rsidR="00CB282F" w:rsidRPr="00FE0DE3">
        <w:t>[3].</w:t>
      </w:r>
      <w:r w:rsidR="007E1A26" w:rsidRPr="00FE0DE3">
        <w:t xml:space="preserve"> Gotz et al undertook their techno-economic analysis on a plant that produced 1000 NM</w:t>
      </w:r>
      <w:r w:rsidR="007E1A26" w:rsidRPr="00FE0DE3">
        <w:rPr>
          <w:vertAlign w:val="superscript"/>
        </w:rPr>
        <w:t>3</w:t>
      </w:r>
      <w:r w:rsidR="007E1A26" w:rsidRPr="00FE0DE3">
        <w:t>/hr</w:t>
      </w:r>
      <w:r w:rsidR="00771667" w:rsidRPr="00FE0DE3">
        <w:t xml:space="preserve"> (270,000 GJ/</w:t>
      </w:r>
      <w:r w:rsidR="007E1A26" w:rsidRPr="00FE0DE3">
        <w:t>year)</w:t>
      </w:r>
      <w:r w:rsidR="000D0640" w:rsidRPr="00FE0DE3">
        <w:t xml:space="preserve"> (9 MW)</w:t>
      </w:r>
      <w:r w:rsidR="007E1A26" w:rsidRPr="00FE0DE3">
        <w:t>.</w:t>
      </w:r>
    </w:p>
    <w:p w:rsidR="00636DC5" w:rsidRPr="00FE0DE3" w:rsidRDefault="00636DC5" w:rsidP="00F902DF">
      <w:pPr>
        <w:pStyle w:val="Brdtekst"/>
      </w:pPr>
      <w:r w:rsidRPr="00FE0DE3">
        <w:t>The concept could also be applied to other sources of carbon dioxide such as biomass gasification or industrial processes that produce high quality CO</w:t>
      </w:r>
      <w:r w:rsidRPr="00FE0DE3">
        <w:rPr>
          <w:vertAlign w:val="subscript"/>
        </w:rPr>
        <w:t>2</w:t>
      </w:r>
      <w:r w:rsidRPr="00FE0DE3">
        <w:t xml:space="preserve"> such as ethanol production, some natural gas processing plants and processes such as ethylene oxide production [1]</w:t>
      </w:r>
      <w:r w:rsidR="00E53202" w:rsidRPr="00FE0DE3">
        <w:t>. Larger plants may be possible with these systems.</w:t>
      </w:r>
    </w:p>
    <w:p w:rsidR="00DA0676" w:rsidRPr="00FE0DE3" w:rsidRDefault="00DA0676" w:rsidP="00DA0676">
      <w:pPr>
        <w:pStyle w:val="Overskrift3"/>
      </w:pPr>
      <w:bookmarkStart w:id="447" w:name="_Toc510434895"/>
      <w:r w:rsidRPr="00FE0DE3">
        <w:t>Regulation Ability</w:t>
      </w:r>
      <w:bookmarkEnd w:id="447"/>
    </w:p>
    <w:p w:rsidR="007E1A26" w:rsidRPr="00FE0DE3" w:rsidRDefault="007E1A26" w:rsidP="007E1A26">
      <w:pPr>
        <w:pStyle w:val="Brdtekst"/>
      </w:pPr>
      <w:r w:rsidRPr="00FE0DE3">
        <w:t xml:space="preserve">Without storage capacity of the biogas and the hydrogen the </w:t>
      </w:r>
      <w:r w:rsidR="00636DC5" w:rsidRPr="00FE0DE3">
        <w:t xml:space="preserve">overall </w:t>
      </w:r>
      <w:r w:rsidRPr="00FE0DE3">
        <w:t>system will have v</w:t>
      </w:r>
      <w:r w:rsidR="00CD04E2" w:rsidRPr="00FE0DE3">
        <w:t xml:space="preserve">ery limited regulation capacity, as both inputs are required for the methanation stage. </w:t>
      </w:r>
    </w:p>
    <w:p w:rsidR="00E53202" w:rsidRPr="00FE0DE3" w:rsidRDefault="00E53202" w:rsidP="007E1A26">
      <w:pPr>
        <w:pStyle w:val="Brdtekst"/>
      </w:pPr>
      <w:r w:rsidRPr="00FE0DE3">
        <w:t>The methanation process itself operates at elevated temperatures and load changes can induce unwanted temperature changes in the catalyst beds.</w:t>
      </w:r>
      <w:r w:rsidR="00CD04E2" w:rsidRPr="00FE0DE3">
        <w:t xml:space="preserve"> Steady state operation will provide the optimum performance.</w:t>
      </w:r>
    </w:p>
    <w:p w:rsidR="00DA0676" w:rsidRPr="00FE0DE3" w:rsidRDefault="00DA0676" w:rsidP="00DA0676">
      <w:pPr>
        <w:pStyle w:val="Overskrift3"/>
      </w:pPr>
      <w:bookmarkStart w:id="448" w:name="_Toc510434896"/>
      <w:r w:rsidRPr="00FE0DE3">
        <w:t>Space Requirements</w:t>
      </w:r>
      <w:bookmarkEnd w:id="448"/>
    </w:p>
    <w:p w:rsidR="007E1A26" w:rsidRPr="00FE0DE3" w:rsidRDefault="00A93ADF" w:rsidP="007E1A26">
      <w:pPr>
        <w:pStyle w:val="Brdtekst"/>
      </w:pPr>
      <w:r w:rsidRPr="00FE0DE3">
        <w:t>The COSYMA (Container Based System for Methanation) pilot plant in Switzerland put the entire methanation process, including compressor and gas cleaning, is integrated into a standard 20 feet shipping container</w:t>
      </w:r>
      <w:r w:rsidR="00AB7A29" w:rsidRPr="00FE0DE3">
        <w:t xml:space="preserve"> [2]</w:t>
      </w:r>
      <w:r w:rsidRPr="00FE0DE3">
        <w:t>. This was a small system but the space requirements will be less than the space requirements of the biogas facility.</w:t>
      </w:r>
    </w:p>
    <w:p w:rsidR="00DA0676" w:rsidRPr="00FE0DE3" w:rsidRDefault="00DA0676" w:rsidP="00DA0676">
      <w:pPr>
        <w:pStyle w:val="Overskrift3"/>
      </w:pPr>
      <w:bookmarkStart w:id="449" w:name="_Toc510434897"/>
      <w:r w:rsidRPr="00FE0DE3">
        <w:t>Advantages/Disadvantages</w:t>
      </w:r>
      <w:bookmarkEnd w:id="449"/>
    </w:p>
    <w:p w:rsidR="00A93ADF" w:rsidRPr="00FE0DE3" w:rsidRDefault="00A93ADF" w:rsidP="00A93ADF">
      <w:pPr>
        <w:pStyle w:val="Brdtekst"/>
      </w:pPr>
      <w:r w:rsidRPr="00FE0DE3">
        <w:t>The SNG concept can be considered another variation</w:t>
      </w:r>
      <w:r w:rsidR="006E3740" w:rsidRPr="00FE0DE3">
        <w:t xml:space="preserve"> of the power to energy concept, although any source of hydrogen could be utilized in the process the most likely embodiment of the concept will produce the hydrogen from electricity. </w:t>
      </w:r>
      <w:r w:rsidR="006428C4" w:rsidRPr="00FE0DE3">
        <w:t xml:space="preserve">The process would essentially </w:t>
      </w:r>
      <w:r w:rsidR="006428C4" w:rsidRPr="00FE0DE3">
        <w:lastRenderedPageBreak/>
        <w:t>double the quantity of low carbon natural gas that can be produced from biogas plants and there is a ready market for the gas in the natural gas distribution systems.</w:t>
      </w:r>
    </w:p>
    <w:p w:rsidR="006428C4" w:rsidRPr="00FE0DE3" w:rsidRDefault="006428C4" w:rsidP="00A93ADF">
      <w:pPr>
        <w:pStyle w:val="Brdtekst"/>
      </w:pPr>
      <w:r w:rsidRPr="00FE0DE3">
        <w:t>The size of the plants will be limited by the capacity of biogas plants, which tend to be relatively small. Economies of scale that could reduce the production costs may be difficult to obtain. The potential to standardize and produce a number of systems that have an integrated electrolyzer and methanation unit may provide some help in reducing system costs.</w:t>
      </w:r>
    </w:p>
    <w:p w:rsidR="00E53202" w:rsidRPr="00FE0DE3" w:rsidRDefault="00E53202" w:rsidP="00A93ADF">
      <w:pPr>
        <w:pStyle w:val="Brdtekst"/>
      </w:pPr>
      <w:r w:rsidRPr="00FE0DE3">
        <w:t xml:space="preserve">Larger systems based on other sources of carbon dioxide may have more favourable economics and the potential to produce greater quantities of SNG. </w:t>
      </w:r>
      <w:r w:rsidR="00771667" w:rsidRPr="00FE0DE3">
        <w:t xml:space="preserve">The </w:t>
      </w:r>
      <w:r w:rsidR="00771667" w:rsidRPr="00FE0DE3">
        <w:rPr>
          <w:bCs/>
        </w:rPr>
        <w:t xml:space="preserve">GoBiGas project in </w:t>
      </w:r>
      <w:r w:rsidR="0086312C" w:rsidRPr="00FE0DE3">
        <w:rPr>
          <w:bCs/>
        </w:rPr>
        <w:t>Göteborg</w:t>
      </w:r>
      <w:r w:rsidR="00771667" w:rsidRPr="00FE0DE3">
        <w:rPr>
          <w:bCs/>
        </w:rPr>
        <w:t xml:space="preserve"> Sweden was design to produce 72 GJ/hour (576,000 GJ/year) of SNG in the first phase and eventually 2.3 to 2.9 million GJ/year in a final phase [4].</w:t>
      </w:r>
    </w:p>
    <w:p w:rsidR="00DA0676" w:rsidRPr="00FE0DE3" w:rsidRDefault="00DA0676" w:rsidP="00DA0676">
      <w:pPr>
        <w:pStyle w:val="Overskrift3"/>
      </w:pPr>
      <w:bookmarkStart w:id="450" w:name="_Toc510434898"/>
      <w:r w:rsidRPr="00FE0DE3">
        <w:t>Environment</w:t>
      </w:r>
      <w:bookmarkEnd w:id="450"/>
    </w:p>
    <w:p w:rsidR="0086312C" w:rsidRPr="00FE0DE3" w:rsidRDefault="0086312C" w:rsidP="0086312C">
      <w:pPr>
        <w:pStyle w:val="Brdtekst"/>
      </w:pPr>
      <w:r w:rsidRPr="00FE0DE3">
        <w:t xml:space="preserve">The overall </w:t>
      </w:r>
      <w:r w:rsidR="00A111B3" w:rsidRPr="00FE0DE3">
        <w:t>impact on the GHG emissions of the produced SNG will be dependent on how the hydrogen is produced, hydrogen from electrolysis produced with renewable electricity will produce SNG with low GHG emissions. Some of the other potential systems which utilize CO</w:t>
      </w:r>
      <w:r w:rsidR="00A111B3" w:rsidRPr="00FE0DE3">
        <w:rPr>
          <w:vertAlign w:val="subscript"/>
        </w:rPr>
        <w:t>2</w:t>
      </w:r>
      <w:r w:rsidR="00A111B3" w:rsidRPr="00FE0DE3">
        <w:t xml:space="preserve"> from renewable sources may also have good emission profiles but CO</w:t>
      </w:r>
      <w:r w:rsidR="00A111B3" w:rsidRPr="00FE0DE3">
        <w:rPr>
          <w:vertAlign w:val="subscript"/>
        </w:rPr>
        <w:t>2</w:t>
      </w:r>
      <w:r w:rsidR="00A111B3" w:rsidRPr="00FE0DE3">
        <w:t xml:space="preserve"> from fossil systems will not produce renewable natural gas.</w:t>
      </w:r>
    </w:p>
    <w:p w:rsidR="00A111B3" w:rsidRPr="00FE0DE3" w:rsidRDefault="00A111B3" w:rsidP="0086312C">
      <w:pPr>
        <w:pStyle w:val="Brdtekst"/>
      </w:pPr>
      <w:r w:rsidRPr="00FE0DE3">
        <w:t>The environmental impact from the biogas production system and from the hydrogen production system will be larger than from the methanation process.</w:t>
      </w:r>
    </w:p>
    <w:p w:rsidR="00DA0676" w:rsidRPr="00FE0DE3" w:rsidRDefault="00DA0676" w:rsidP="00DA0676">
      <w:pPr>
        <w:pStyle w:val="Overskrift3"/>
      </w:pPr>
      <w:bookmarkStart w:id="451" w:name="_Toc510434899"/>
      <w:r w:rsidRPr="00FE0DE3">
        <w:t>Research and Development Perspective</w:t>
      </w:r>
      <w:bookmarkEnd w:id="451"/>
    </w:p>
    <w:p w:rsidR="0075029D" w:rsidRPr="00FE0DE3" w:rsidRDefault="0075029D" w:rsidP="00A111B3">
      <w:pPr>
        <w:pStyle w:val="Brdtekst"/>
      </w:pPr>
      <w:r w:rsidRPr="00FE0DE3">
        <w:t>SNG production from power is a category 2 technology, a pioneer phase technology with limited applications to date. The technology has been proven to work through demonstration facilities or semi-commercial plants. However, due to the limited application, the price and performance is still attached with high uncertainty, since development and customization is still needed. The technology still has a significant development potential.</w:t>
      </w:r>
    </w:p>
    <w:p w:rsidR="00A111B3" w:rsidRPr="00FE0DE3" w:rsidRDefault="00A111B3" w:rsidP="00A111B3">
      <w:pPr>
        <w:pStyle w:val="Brdtekst"/>
      </w:pPr>
      <w:r w:rsidRPr="00FE0DE3">
        <w:t xml:space="preserve">As noted the three sub-processes are all commercial processes although the commercial methanation processes are generally at a larger scale than would be required for biogas plants. What is required for commercialization is the system integrators who can integrate hydrogen production and methanation into a system that can be added to the biogas production unit. </w:t>
      </w:r>
    </w:p>
    <w:p w:rsidR="00DA0676" w:rsidRPr="00FE0DE3" w:rsidRDefault="00DA0676" w:rsidP="00DA0676">
      <w:pPr>
        <w:pStyle w:val="Overskrift3"/>
      </w:pPr>
      <w:bookmarkStart w:id="452" w:name="_Toc510434900"/>
      <w:r w:rsidRPr="00FE0DE3">
        <w:t>Examples of Market Standard Technology</w:t>
      </w:r>
      <w:bookmarkEnd w:id="452"/>
    </w:p>
    <w:p w:rsidR="0086312C" w:rsidRPr="00FE0DE3" w:rsidRDefault="00B618D5" w:rsidP="0086312C">
      <w:pPr>
        <w:pStyle w:val="Brdtekst"/>
      </w:pPr>
      <w:r w:rsidRPr="00FE0DE3">
        <w:t xml:space="preserve">Haldor </w:t>
      </w:r>
      <w:r w:rsidR="001A4572" w:rsidRPr="00FE0DE3">
        <w:t>Topsøe</w:t>
      </w:r>
      <w:r w:rsidRPr="00FE0DE3">
        <w:t xml:space="preserve"> offers methanation technology, their TREMP</w:t>
      </w:r>
      <w:r w:rsidRPr="00FE0DE3">
        <w:rPr>
          <w:rFonts w:cs="Arial"/>
        </w:rPr>
        <w:t>™</w:t>
      </w:r>
      <w:r w:rsidRPr="00FE0DE3">
        <w:t xml:space="preserve"> process. The applications of the technology have been in larger fossil based industries. </w:t>
      </w:r>
    </w:p>
    <w:p w:rsidR="00B618D5" w:rsidRPr="00FE0DE3" w:rsidRDefault="00B618D5" w:rsidP="0086312C">
      <w:pPr>
        <w:pStyle w:val="Brdtekst"/>
      </w:pPr>
      <w:r w:rsidRPr="00FE0DE3">
        <w:t>The applications of the technology to smaller biogas facilities has been at the demonstration plant level, so no market standard technology has developed yet. There are at least three groups that are promoting their technology demonstrations.</w:t>
      </w:r>
    </w:p>
    <w:p w:rsidR="00B618D5" w:rsidRPr="00FE0DE3" w:rsidRDefault="00B618D5" w:rsidP="0086312C">
      <w:pPr>
        <w:pStyle w:val="Brdtekst"/>
      </w:pPr>
      <w:r w:rsidRPr="00FE0DE3">
        <w:t>The Paul Scherrer Institute in Switzerland along with their partners energie 360 and erdgas biogas have the Biosweet project that has an operating system at Zurich Biogas [</w:t>
      </w:r>
      <w:r w:rsidR="00C7651E" w:rsidRPr="00FE0DE3">
        <w:t>2]. They have published results of their system analyses and demonstration plant performance.</w:t>
      </w:r>
    </w:p>
    <w:p w:rsidR="003268B4" w:rsidRPr="00FE0DE3" w:rsidRDefault="00C7651E" w:rsidP="003268B4">
      <w:pPr>
        <w:pStyle w:val="Brdtekst"/>
      </w:pPr>
      <w:r w:rsidRPr="00FE0DE3">
        <w:t xml:space="preserve">The Vienna University of Technology [5] is offering a system with a single stage methanation step and membrane cleanup of the gas. They claim low capital and operating </w:t>
      </w:r>
      <w:r w:rsidR="003268B4" w:rsidRPr="00FE0DE3">
        <w:t>costs.</w:t>
      </w:r>
    </w:p>
    <w:p w:rsidR="003268B4" w:rsidRPr="00FE0DE3" w:rsidRDefault="003268B4" w:rsidP="003268B4">
      <w:pPr>
        <w:pStyle w:val="Brdtekst"/>
      </w:pPr>
      <w:r w:rsidRPr="00FE0DE3">
        <w:t>HZI Etogas develops and builds Power-to-Gas Plants. They built the Audi e-gas plant in Wertle, Germany in 2013. They claim to offer a modular structure that is suited for outdoor use. The plant consists of the following operating modules:</w:t>
      </w:r>
    </w:p>
    <w:p w:rsidR="003268B4" w:rsidRPr="00FE0DE3" w:rsidRDefault="003268B4" w:rsidP="00CA0FAE">
      <w:pPr>
        <w:pStyle w:val="Brdtekst"/>
        <w:numPr>
          <w:ilvl w:val="0"/>
          <w:numId w:val="18"/>
        </w:numPr>
        <w:spacing w:after="0"/>
      </w:pPr>
      <w:r w:rsidRPr="00FE0DE3">
        <w:t>power electronics with rectifiers (connection to medium voltage level)</w:t>
      </w:r>
    </w:p>
    <w:p w:rsidR="003268B4" w:rsidRPr="00FE0DE3" w:rsidRDefault="003268B4" w:rsidP="00CA0FAE">
      <w:pPr>
        <w:pStyle w:val="Brdtekst"/>
        <w:numPr>
          <w:ilvl w:val="0"/>
          <w:numId w:val="18"/>
        </w:numPr>
        <w:spacing w:after="0"/>
      </w:pPr>
      <w:r w:rsidRPr="00FE0DE3">
        <w:t>water treatment system</w:t>
      </w:r>
    </w:p>
    <w:p w:rsidR="003268B4" w:rsidRPr="00FE0DE3" w:rsidRDefault="003268B4" w:rsidP="00CA0FAE">
      <w:pPr>
        <w:pStyle w:val="Brdtekst"/>
        <w:numPr>
          <w:ilvl w:val="0"/>
          <w:numId w:val="18"/>
        </w:numPr>
        <w:spacing w:after="0"/>
      </w:pPr>
      <w:r w:rsidRPr="00FE0DE3">
        <w:t>hydrogen production (alkaline pressurized electrolysis)</w:t>
      </w:r>
    </w:p>
    <w:p w:rsidR="003268B4" w:rsidRPr="00FE0DE3" w:rsidRDefault="003268B4" w:rsidP="00CA0FAE">
      <w:pPr>
        <w:pStyle w:val="Brdtekst"/>
        <w:numPr>
          <w:ilvl w:val="0"/>
          <w:numId w:val="18"/>
        </w:numPr>
        <w:spacing w:after="0"/>
      </w:pPr>
      <w:r w:rsidRPr="00FE0DE3">
        <w:lastRenderedPageBreak/>
        <w:t>CO</w:t>
      </w:r>
      <w:r w:rsidRPr="00FE0DE3">
        <w:rPr>
          <w:vertAlign w:val="subscript"/>
        </w:rPr>
        <w:t>2</w:t>
      </w:r>
      <w:r w:rsidRPr="00FE0DE3">
        <w:t> feed gas treatment</w:t>
      </w:r>
    </w:p>
    <w:p w:rsidR="003268B4" w:rsidRPr="00FE0DE3" w:rsidRDefault="003268B4" w:rsidP="00CA0FAE">
      <w:pPr>
        <w:pStyle w:val="Brdtekst"/>
        <w:numPr>
          <w:ilvl w:val="0"/>
          <w:numId w:val="18"/>
        </w:numPr>
        <w:spacing w:after="0"/>
      </w:pPr>
      <w:r w:rsidRPr="00FE0DE3">
        <w:t>methanation reactor</w:t>
      </w:r>
    </w:p>
    <w:p w:rsidR="003268B4" w:rsidRPr="00FE0DE3" w:rsidRDefault="003268B4" w:rsidP="00CA0FAE">
      <w:pPr>
        <w:pStyle w:val="Brdtekst"/>
        <w:numPr>
          <w:ilvl w:val="0"/>
          <w:numId w:val="18"/>
        </w:numPr>
        <w:spacing w:after="0"/>
      </w:pPr>
      <w:r w:rsidRPr="00FE0DE3">
        <w:t>cooling system</w:t>
      </w:r>
    </w:p>
    <w:p w:rsidR="003268B4" w:rsidRPr="00FE0DE3" w:rsidRDefault="003268B4" w:rsidP="00CA0FAE">
      <w:pPr>
        <w:pStyle w:val="Brdtekst"/>
        <w:numPr>
          <w:ilvl w:val="0"/>
          <w:numId w:val="18"/>
        </w:numPr>
      </w:pPr>
      <w:r w:rsidRPr="00FE0DE3">
        <w:t>ancillary systems</w:t>
      </w:r>
    </w:p>
    <w:p w:rsidR="003268B4" w:rsidRPr="00FE0DE3" w:rsidRDefault="003268B4" w:rsidP="003268B4">
      <w:pPr>
        <w:pStyle w:val="Brdtekst"/>
      </w:pPr>
      <w:r w:rsidRPr="00FE0DE3">
        <w:t xml:space="preserve">The parent company is </w:t>
      </w:r>
    </w:p>
    <w:p w:rsidR="003268B4" w:rsidRPr="00FE0DE3" w:rsidRDefault="003268B4" w:rsidP="003268B4">
      <w:pPr>
        <w:pStyle w:val="Brdtekst"/>
        <w:spacing w:after="0"/>
        <w:rPr>
          <w:b/>
          <w:bCs/>
          <w:iCs/>
        </w:rPr>
      </w:pPr>
      <w:r w:rsidRPr="00FE0DE3">
        <w:rPr>
          <w:b/>
          <w:bCs/>
          <w:iCs/>
        </w:rPr>
        <w:t>Hitachi Zosen Inova.</w:t>
      </w:r>
    </w:p>
    <w:p w:rsidR="003268B4" w:rsidRPr="00FE0DE3" w:rsidRDefault="003268B4" w:rsidP="003268B4">
      <w:pPr>
        <w:pStyle w:val="Brdtekst"/>
      </w:pPr>
      <w:r w:rsidRPr="00FE0DE3">
        <w:t>Hardturmstrasse 127, 8005 Zurich, Switzerland.</w:t>
      </w:r>
    </w:p>
    <w:p w:rsidR="003268B4" w:rsidRPr="00FE0DE3" w:rsidRDefault="003268B4" w:rsidP="001E624D">
      <w:pPr>
        <w:pStyle w:val="ReportBody"/>
      </w:pPr>
      <w:r w:rsidRPr="00FE0DE3">
        <w:t>They have recently received an order for a</w:t>
      </w:r>
      <w:r w:rsidR="00156A80" w:rsidRPr="00FE0DE3">
        <w:t xml:space="preserve"> pilot</w:t>
      </w:r>
      <w:r w:rsidRPr="00FE0DE3">
        <w:t xml:space="preserve"> facility in Japan that will</w:t>
      </w:r>
      <w:r w:rsidR="00156A80" w:rsidRPr="00FE0DE3">
        <w:t xml:space="preserve"> take fossil CO</w:t>
      </w:r>
      <w:r w:rsidR="00156A80" w:rsidRPr="00FE0DE3">
        <w:rPr>
          <w:vertAlign w:val="subscript"/>
        </w:rPr>
        <w:t>2</w:t>
      </w:r>
      <w:r w:rsidR="00156A80" w:rsidRPr="00FE0DE3">
        <w:t xml:space="preserve"> emissions from a coal fired power plant and combine them with hydrogen to produce SNG which will then be fed into an existing gas grid</w:t>
      </w:r>
      <w:r w:rsidRPr="00FE0DE3">
        <w:t xml:space="preserve"> [6].</w:t>
      </w:r>
      <w:r w:rsidR="00156A80" w:rsidRPr="00FE0DE3">
        <w:t xml:space="preserve"> HZI will supply the electrolyzer and the methanation unit.</w:t>
      </w:r>
    </w:p>
    <w:p w:rsidR="00DA0676" w:rsidRPr="00FE0DE3" w:rsidRDefault="00DA0676" w:rsidP="00DA0676">
      <w:pPr>
        <w:pStyle w:val="Overskrift3"/>
      </w:pPr>
      <w:bookmarkStart w:id="453" w:name="_Toc510434901"/>
      <w:r w:rsidRPr="00FE0DE3">
        <w:t>Predication of Performance and Cost</w:t>
      </w:r>
      <w:bookmarkEnd w:id="453"/>
    </w:p>
    <w:p w:rsidR="001B5AD5" w:rsidRPr="00FE0DE3" w:rsidRDefault="00CD04E2" w:rsidP="001B5AD5">
      <w:pPr>
        <w:pStyle w:val="Brdtekst"/>
      </w:pPr>
      <w:r w:rsidRPr="00FE0DE3">
        <w:t>Each of the three processes involved in the concept is a commercial process at some scale. What is not well developed is the integration of the three processes and the demonstration of the methanation at a suitable scale. With very limited commercial deployment of the concept the predictions of performance and costs is developed from published reports and peer reviewed papers.</w:t>
      </w:r>
    </w:p>
    <w:p w:rsidR="00DA0676" w:rsidRPr="00FE0DE3" w:rsidRDefault="00DA0676" w:rsidP="00DA0676">
      <w:pPr>
        <w:pStyle w:val="Overskrift3"/>
      </w:pPr>
      <w:bookmarkStart w:id="454" w:name="_Toc510434902"/>
      <w:r w:rsidRPr="00FE0DE3">
        <w:t>Uncertainty</w:t>
      </w:r>
      <w:bookmarkEnd w:id="454"/>
    </w:p>
    <w:p w:rsidR="00EE5F25" w:rsidRPr="00FE0DE3" w:rsidRDefault="00EE5F25" w:rsidP="00EE5F25">
      <w:pPr>
        <w:pStyle w:val="Brdtekst"/>
      </w:pPr>
      <w:r w:rsidRPr="00FE0DE3">
        <w:t>Given the lack of commercial development and the potential for variations in the methanation process configuration there is a relatively high level of uncertainty with respect to the performance and cost.</w:t>
      </w:r>
    </w:p>
    <w:p w:rsidR="00DA0676" w:rsidRPr="00FE0DE3" w:rsidRDefault="00DA0676" w:rsidP="00DA0676">
      <w:pPr>
        <w:pStyle w:val="Overskrift3"/>
      </w:pPr>
      <w:bookmarkStart w:id="455" w:name="_Toc510434903"/>
      <w:r w:rsidRPr="00FE0DE3">
        <w:t>Additional Remarks</w:t>
      </w:r>
      <w:bookmarkEnd w:id="455"/>
    </w:p>
    <w:p w:rsidR="005E6BEE" w:rsidRPr="00FE0DE3" w:rsidRDefault="005E6BEE" w:rsidP="005E6BEE">
      <w:pPr>
        <w:pStyle w:val="Brdtekst"/>
      </w:pPr>
      <w:r w:rsidRPr="00FE0DE3">
        <w:t>The Audi e-gas plant in Wertle Germany is shown in the following photo.</w:t>
      </w:r>
    </w:p>
    <w:p w:rsidR="005E6BEE" w:rsidRPr="00FE0DE3" w:rsidRDefault="005E6BEE" w:rsidP="005E6BEE">
      <w:pPr>
        <w:pStyle w:val="Billedtekst"/>
      </w:pPr>
      <w:bookmarkStart w:id="456" w:name="_Toc510435056"/>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SNG Methanation Plant</w:t>
      </w:r>
      <w:bookmarkEnd w:id="456"/>
    </w:p>
    <w:p w:rsidR="005E6BEE" w:rsidRPr="00FE0DE3" w:rsidRDefault="00007B86" w:rsidP="005E6BEE">
      <w:r>
        <w:rPr>
          <w:noProof/>
          <w:lang w:val="da-DK" w:eastAsia="da-DK"/>
        </w:rPr>
        <w:drawing>
          <wp:inline distT="0" distB="0" distL="0" distR="0">
            <wp:extent cx="5486400" cy="3147060"/>
            <wp:effectExtent l="19050" t="19050" r="19050" b="15240"/>
            <wp:docPr id="48" name="Billede 48" descr="Werlte_470x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rlte_470x2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86400" cy="3147060"/>
                    </a:xfrm>
                    <a:prstGeom prst="rect">
                      <a:avLst/>
                    </a:prstGeom>
                    <a:noFill/>
                    <a:ln w="19050" cmpd="sng">
                      <a:solidFill>
                        <a:srgbClr val="000000"/>
                      </a:solidFill>
                      <a:miter lim="800000"/>
                      <a:headEnd/>
                      <a:tailEnd/>
                    </a:ln>
                    <a:effectLst/>
                  </pic:spPr>
                </pic:pic>
              </a:graphicData>
            </a:graphic>
          </wp:inline>
        </w:drawing>
      </w:r>
    </w:p>
    <w:p w:rsidR="001A4572" w:rsidRPr="00FE0DE3" w:rsidRDefault="001A4572" w:rsidP="005E6BEE"/>
    <w:p w:rsidR="00997DE2" w:rsidRPr="00FE0DE3" w:rsidRDefault="001A4572" w:rsidP="001A4572">
      <w:pPr>
        <w:pStyle w:val="ReportBody"/>
      </w:pPr>
      <w:r w:rsidRPr="00FE0DE3">
        <w:t>As with the discussion of power to methanol there are multiple options for hydrogen production for SNG systems. Haldor Topsøe designed and constructed a pilot plant that became operational April 2016</w:t>
      </w:r>
      <w:r w:rsidR="00997DE2" w:rsidRPr="00FE0DE3">
        <w:t xml:space="preserve"> [7]</w:t>
      </w:r>
      <w:r w:rsidRPr="00FE0DE3">
        <w:t>. The design capacity is 10 Nm</w:t>
      </w:r>
      <w:r w:rsidRPr="00FE0DE3">
        <w:rPr>
          <w:vertAlign w:val="superscript"/>
        </w:rPr>
        <w:t>3</w:t>
      </w:r>
      <w:r w:rsidRPr="00FE0DE3">
        <w:t xml:space="preserve">/h of upgraded biogas. This </w:t>
      </w:r>
      <w:r w:rsidRPr="00FE0DE3">
        <w:lastRenderedPageBreak/>
        <w:t xml:space="preserve">capacity requires approx. 50 kW </w:t>
      </w:r>
      <w:r w:rsidR="00997DE2" w:rsidRPr="00FE0DE3">
        <w:t xml:space="preserve">solid oxide electrolyzer </w:t>
      </w:r>
      <w:r w:rsidR="00FE0DE3" w:rsidRPr="00FE0DE3">
        <w:t>cell,</w:t>
      </w:r>
      <w:r w:rsidRPr="00FE0DE3">
        <w:t xml:space="preserve"> which </w:t>
      </w:r>
      <w:r w:rsidR="00997DE2" w:rsidRPr="00FE0DE3">
        <w:t>is</w:t>
      </w:r>
      <w:r w:rsidRPr="00FE0DE3">
        <w:t xml:space="preserve"> provided by two Fuel Cores, each consisting of 4 SOEC stacks. Haldor Topsøe A/S also designed the biogas cleaning unit and the </w:t>
      </w:r>
      <w:r w:rsidR="00997DE2" w:rsidRPr="00FE0DE3">
        <w:t>methanation</w:t>
      </w:r>
      <w:r w:rsidRPr="00FE0DE3">
        <w:t xml:space="preserve"> plant which is located at the Agricultural Research Centre of Aarhus University at Foulum, Jutland. </w:t>
      </w:r>
    </w:p>
    <w:p w:rsidR="001A4572" w:rsidRPr="00FE0DE3" w:rsidRDefault="00997DE2" w:rsidP="001A4572">
      <w:pPr>
        <w:pStyle w:val="ReportBody"/>
      </w:pPr>
      <w:r w:rsidRPr="00FE0DE3">
        <w:t xml:space="preserve">The system has proven to be capable of withstanding power loss with having a significant negative impact on the methanation catalyst. The high efficiency of the SOEC hydrogen production system should lead to a better energy balance than show in Figure 11-1. </w:t>
      </w:r>
      <w:r w:rsidR="001A4572" w:rsidRPr="00FE0DE3">
        <w:t>The facility is shown below.</w:t>
      </w:r>
    </w:p>
    <w:p w:rsidR="001A4572" w:rsidRPr="00FE0DE3" w:rsidRDefault="001A4572" w:rsidP="001A4572">
      <w:pPr>
        <w:pStyle w:val="Billedtekst"/>
      </w:pPr>
      <w:bookmarkStart w:id="457" w:name="_Toc510435057"/>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4</w:t>
      </w:r>
      <w:r w:rsidR="006A3DAF" w:rsidRPr="00FE0DE3">
        <w:fldChar w:fldCharType="end"/>
      </w:r>
      <w:r w:rsidRPr="00FE0DE3">
        <w:tab/>
        <w:t>Haldor Topsøe SNG Pilot Plant</w:t>
      </w:r>
      <w:bookmarkEnd w:id="457"/>
    </w:p>
    <w:p w:rsidR="00997DE2" w:rsidRPr="00FE0DE3" w:rsidRDefault="00007B86" w:rsidP="00997DE2">
      <w:pPr>
        <w:pStyle w:val="ReportBody"/>
      </w:pPr>
      <w:r>
        <w:rPr>
          <w:noProof/>
          <w:lang w:val="da-DK" w:eastAsia="da-DK"/>
        </w:rPr>
        <w:drawing>
          <wp:inline distT="0" distB="0" distL="0" distR="0">
            <wp:extent cx="5486400" cy="4097020"/>
            <wp:effectExtent l="19050" t="19050" r="19050" b="1778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86400" cy="4097020"/>
                    </a:xfrm>
                    <a:prstGeom prst="rect">
                      <a:avLst/>
                    </a:prstGeom>
                    <a:noFill/>
                    <a:ln w="19050" cmpd="sng">
                      <a:solidFill>
                        <a:srgbClr val="000000"/>
                      </a:solidFill>
                      <a:miter lim="800000"/>
                      <a:headEnd/>
                      <a:tailEnd/>
                    </a:ln>
                    <a:effectLst/>
                  </pic:spPr>
                </pic:pic>
              </a:graphicData>
            </a:graphic>
          </wp:inline>
        </w:drawing>
      </w:r>
    </w:p>
    <w:p w:rsidR="00DA0676" w:rsidRPr="00FE0DE3" w:rsidRDefault="00DA0676" w:rsidP="00DA0676">
      <w:pPr>
        <w:pStyle w:val="Overskrift2"/>
      </w:pPr>
      <w:bookmarkStart w:id="458" w:name="_Toc510434904"/>
      <w:r w:rsidRPr="00FE0DE3">
        <w:t>Quantitative Description</w:t>
      </w:r>
      <w:bookmarkEnd w:id="458"/>
    </w:p>
    <w:p w:rsidR="006F093D" w:rsidRPr="00FE0DE3" w:rsidRDefault="00B65417" w:rsidP="001E624D">
      <w:pPr>
        <w:pStyle w:val="ReportBody"/>
      </w:pPr>
      <w:r w:rsidRPr="00FE0DE3">
        <w:t>The theoretical chemical reaction that occurs with methanation of biogas is shown below.</w:t>
      </w:r>
    </w:p>
    <w:p w:rsidR="00B65417" w:rsidRPr="00FE0DE3" w:rsidRDefault="00B65417" w:rsidP="000D0640">
      <w:pPr>
        <w:pStyle w:val="ReportBody"/>
        <w:jc w:val="center"/>
      </w:pPr>
      <w:r w:rsidRPr="00FE0DE3">
        <w:t>CO</w:t>
      </w:r>
      <w:r w:rsidRPr="00FE0DE3">
        <w:rPr>
          <w:vertAlign w:val="subscript"/>
        </w:rPr>
        <w:t>2</w:t>
      </w:r>
      <w:r w:rsidRPr="00FE0DE3">
        <w:t xml:space="preserve"> + 4H</w:t>
      </w:r>
      <w:r w:rsidRPr="00FE0DE3">
        <w:rPr>
          <w:vertAlign w:val="subscript"/>
        </w:rPr>
        <w:t>2</w:t>
      </w:r>
      <w:r w:rsidRPr="00FE0DE3">
        <w:t xml:space="preserve"> </w:t>
      </w:r>
      <w:r w:rsidRPr="00FE0DE3">
        <w:rPr>
          <w:rFonts w:cs="Arial"/>
        </w:rPr>
        <w:t>→</w:t>
      </w:r>
      <w:r w:rsidRPr="00FE0DE3">
        <w:t xml:space="preserve"> CH</w:t>
      </w:r>
      <w:r w:rsidRPr="00FE0DE3">
        <w:rPr>
          <w:vertAlign w:val="subscript"/>
        </w:rPr>
        <w:t>4</w:t>
      </w:r>
      <w:r w:rsidRPr="00FE0DE3">
        <w:t xml:space="preserve"> + H</w:t>
      </w:r>
      <w:r w:rsidRPr="00FE0DE3">
        <w:rPr>
          <w:vertAlign w:val="subscript"/>
        </w:rPr>
        <w:t>2</w:t>
      </w:r>
      <w:r w:rsidRPr="00FE0DE3">
        <w:t>O</w:t>
      </w:r>
    </w:p>
    <w:p w:rsidR="00CE6016" w:rsidRPr="00FE0DE3" w:rsidRDefault="00CE6016" w:rsidP="001E624D">
      <w:pPr>
        <w:pStyle w:val="ReportBody"/>
      </w:pPr>
      <w:r w:rsidRPr="00FE0DE3">
        <w:t xml:space="preserve">The reaction is exothermic (releases heat) and the reactors are operated at temperatures below 200 </w:t>
      </w:r>
      <w:r w:rsidRPr="00FE0DE3">
        <w:rPr>
          <w:rFonts w:cs="Arial"/>
        </w:rPr>
        <w:t>°</w:t>
      </w:r>
      <w:r w:rsidRPr="00FE0DE3">
        <w:t xml:space="preserve">C (at 1 bar) or 300 </w:t>
      </w:r>
      <w:r w:rsidRPr="00FE0DE3">
        <w:rPr>
          <w:rFonts w:cs="Arial"/>
        </w:rPr>
        <w:t>°</w:t>
      </w:r>
      <w:r w:rsidRPr="00FE0DE3">
        <w:t>C (20 bar) to reach conversion rates of greater than 98%.</w:t>
      </w:r>
    </w:p>
    <w:p w:rsidR="00CE6016" w:rsidRPr="00FE0DE3" w:rsidRDefault="00CE6016" w:rsidP="001E624D">
      <w:pPr>
        <w:pStyle w:val="ReportBody"/>
      </w:pPr>
      <w:r w:rsidRPr="00FE0DE3">
        <w:t xml:space="preserve">The catalytic methanation reaction has been known since 1902. The technology has been developed for large scale coal to gas plants. The application of the technology may require some different concepts for the smaller scale and potentially intermittent or dynamic operation. </w:t>
      </w:r>
    </w:p>
    <w:p w:rsidR="00DA0676" w:rsidRPr="00FE0DE3" w:rsidRDefault="00DA0676" w:rsidP="00DA0676">
      <w:pPr>
        <w:pStyle w:val="Overskrift3"/>
      </w:pPr>
      <w:bookmarkStart w:id="459" w:name="_Toc510434905"/>
      <w:r w:rsidRPr="00FE0DE3">
        <w:t>Energy/Technical Data</w:t>
      </w:r>
      <w:bookmarkEnd w:id="459"/>
    </w:p>
    <w:p w:rsidR="007034AA" w:rsidRPr="00FE0DE3" w:rsidRDefault="007034AA" w:rsidP="007034AA">
      <w:pPr>
        <w:pStyle w:val="Brdtekst"/>
      </w:pPr>
      <w:r w:rsidRPr="00FE0DE3">
        <w:t>Quantitative data on the biogas to SNG process is presented below.</w:t>
      </w:r>
    </w:p>
    <w:p w:rsidR="00DA0676" w:rsidRPr="00FE0DE3" w:rsidRDefault="00DA0676" w:rsidP="00DA0676">
      <w:pPr>
        <w:pStyle w:val="Overskrift4"/>
      </w:pPr>
      <w:bookmarkStart w:id="460" w:name="_Toc510434906"/>
      <w:r w:rsidRPr="00FE0DE3">
        <w:lastRenderedPageBreak/>
        <w:t>Typical Plant Size</w:t>
      </w:r>
      <w:bookmarkEnd w:id="460"/>
    </w:p>
    <w:p w:rsidR="007034AA" w:rsidRPr="00FE0DE3" w:rsidRDefault="007034AA" w:rsidP="007034AA">
      <w:pPr>
        <w:pStyle w:val="Brdtekst"/>
      </w:pPr>
      <w:r w:rsidRPr="00FE0DE3">
        <w:t>It is the biogas plant that will determine the typical plant size and the hydrogen production and the methanation stages can be easily scaled to match the biogas output.</w:t>
      </w:r>
      <w:r w:rsidR="007A0926" w:rsidRPr="00FE0DE3">
        <w:t xml:space="preserve"> Centralized Danish biogas plants range in size from about 70,000 to 700,000 GJ/year [</w:t>
      </w:r>
      <w:r w:rsidR="00997DE2" w:rsidRPr="00FE0DE3">
        <w:t>8</w:t>
      </w:r>
      <w:r w:rsidR="007A0926" w:rsidRPr="00FE0DE3">
        <w:t>]. The trend is towards larger plants, driven by cost reductions related to economy-of-scale effects for the biogas plant and in particular the upgrading facilities.</w:t>
      </w:r>
    </w:p>
    <w:p w:rsidR="007A0926" w:rsidRPr="00FE0DE3" w:rsidRDefault="007A0926" w:rsidP="007034AA">
      <w:pPr>
        <w:pStyle w:val="Brdtekst"/>
      </w:pPr>
      <w:r w:rsidRPr="00FE0DE3">
        <w:t>Biogas SNG systems have about double the gas output of the biogas or 140,000 to 1.4 million GJ per year. This range is from 2 to 20 times the size of the operating Audi e-gas plant in Germany.</w:t>
      </w:r>
    </w:p>
    <w:p w:rsidR="00DA0676" w:rsidRPr="00FE0DE3" w:rsidRDefault="00DA0676" w:rsidP="00DA0676">
      <w:pPr>
        <w:pStyle w:val="Overskrift4"/>
      </w:pPr>
      <w:bookmarkStart w:id="461" w:name="_Toc510434907"/>
      <w:r w:rsidRPr="00FE0DE3">
        <w:t>Input</w:t>
      </w:r>
      <w:r w:rsidR="00872A91" w:rsidRPr="00FE0DE3">
        <w:t xml:space="preserve"> and Output</w:t>
      </w:r>
      <w:bookmarkEnd w:id="461"/>
    </w:p>
    <w:p w:rsidR="00872A91" w:rsidRPr="00FE0DE3" w:rsidRDefault="00872A91" w:rsidP="00872A91">
      <w:pPr>
        <w:pStyle w:val="Brdtekst"/>
      </w:pPr>
      <w:r w:rsidRPr="00FE0DE3">
        <w:t xml:space="preserve">The inputs and outputs </w:t>
      </w:r>
      <w:r w:rsidR="00CD2460" w:rsidRPr="00FE0DE3">
        <w:t>for a small system</w:t>
      </w:r>
      <w:r w:rsidRPr="00FE0DE3">
        <w:t xml:space="preserve"> are shown in the following table [2]. The inputs to the system are biogas, hydrogen, and a small amount of power. The system output is SNG with about 98% methane. There are a number of possible process configurations involving the number of reactor stages, the operating pressures, and gas upgrading</w:t>
      </w:r>
      <w:r w:rsidR="007A0926" w:rsidRPr="00FE0DE3">
        <w:t xml:space="preserve"> schemes</w:t>
      </w:r>
      <w:r w:rsidRPr="00FE0DE3">
        <w:t xml:space="preserve">. </w:t>
      </w:r>
    </w:p>
    <w:p w:rsidR="00872A91" w:rsidRPr="00FE0DE3" w:rsidRDefault="00872A91" w:rsidP="00872A91">
      <w:pPr>
        <w:pStyle w:val="Billedtekst"/>
      </w:pPr>
      <w:bookmarkStart w:id="462" w:name="_Toc510434999"/>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12</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ab/>
        <w:t>SNG Inputs and Outputs</w:t>
      </w:r>
      <w:bookmarkEnd w:id="4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872A91" w:rsidRPr="00FE0DE3" w:rsidTr="00D76C0D">
        <w:tc>
          <w:tcPr>
            <w:tcW w:w="2952" w:type="dxa"/>
            <w:tcBorders>
              <w:top w:val="single" w:sz="12" w:space="0" w:color="auto"/>
              <w:left w:val="single" w:sz="12" w:space="0" w:color="auto"/>
              <w:bottom w:val="single" w:sz="12" w:space="0" w:color="auto"/>
              <w:right w:val="single" w:sz="6" w:space="0" w:color="auto"/>
            </w:tcBorders>
            <w:shd w:val="clear" w:color="auto" w:fill="auto"/>
          </w:tcPr>
          <w:p w:rsidR="00872A91" w:rsidRPr="00FE0DE3" w:rsidRDefault="00872A91" w:rsidP="00AF7323">
            <w:r w:rsidRPr="00FE0DE3">
              <w:t>Parameter</w:t>
            </w:r>
          </w:p>
        </w:tc>
        <w:tc>
          <w:tcPr>
            <w:tcW w:w="2952" w:type="dxa"/>
            <w:tcBorders>
              <w:top w:val="single" w:sz="12" w:space="0" w:color="auto"/>
              <w:left w:val="single" w:sz="6" w:space="0" w:color="auto"/>
              <w:bottom w:val="single" w:sz="12" w:space="0" w:color="auto"/>
              <w:right w:val="single" w:sz="6" w:space="0" w:color="auto"/>
            </w:tcBorders>
            <w:shd w:val="clear" w:color="auto" w:fill="auto"/>
          </w:tcPr>
          <w:p w:rsidR="00872A91" w:rsidRPr="00FE0DE3" w:rsidRDefault="00872A91" w:rsidP="00AF7323">
            <w:pPr>
              <w:jc w:val="right"/>
            </w:pPr>
            <w:r w:rsidRPr="00FE0DE3">
              <w:t>Input</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872A91" w:rsidRPr="00FE0DE3" w:rsidRDefault="00872A91" w:rsidP="00AF7323">
            <w:pPr>
              <w:jc w:val="right"/>
            </w:pPr>
            <w:r w:rsidRPr="00FE0DE3">
              <w:t>Output</w:t>
            </w:r>
          </w:p>
        </w:tc>
      </w:tr>
      <w:tr w:rsidR="00872A91" w:rsidRPr="00FE0DE3" w:rsidTr="00D76C0D">
        <w:tc>
          <w:tcPr>
            <w:tcW w:w="2952" w:type="dxa"/>
            <w:tcBorders>
              <w:top w:val="single" w:sz="12" w:space="0" w:color="auto"/>
              <w:left w:val="single" w:sz="12" w:space="0" w:color="auto"/>
              <w:bottom w:val="single" w:sz="4" w:space="0" w:color="auto"/>
              <w:right w:val="single" w:sz="4" w:space="0" w:color="auto"/>
            </w:tcBorders>
            <w:shd w:val="clear" w:color="auto" w:fill="auto"/>
          </w:tcPr>
          <w:p w:rsidR="00872A91" w:rsidRPr="00FE0DE3" w:rsidRDefault="00872A91" w:rsidP="00AF7323">
            <w:r w:rsidRPr="00FE0DE3">
              <w:t>Biogas, 65% CH4</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872A91" w:rsidRPr="00FE0DE3" w:rsidRDefault="00872A91" w:rsidP="00AF7323">
            <w:pPr>
              <w:jc w:val="right"/>
            </w:pPr>
            <w:r w:rsidRPr="00FE0DE3">
              <w:t>4,777 MJ</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872A91" w:rsidRPr="00FE0DE3" w:rsidRDefault="00872A91" w:rsidP="00AF7323">
            <w:pPr>
              <w:jc w:val="right"/>
            </w:pPr>
          </w:p>
        </w:tc>
      </w:tr>
      <w:tr w:rsidR="00872A91"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872A91" w:rsidRPr="00FE0DE3" w:rsidRDefault="00872A91" w:rsidP="00AF7323">
            <w:r w:rsidRPr="00FE0DE3">
              <w:t>Hydrogen</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72A91" w:rsidRPr="00FE0DE3" w:rsidRDefault="00872A91" w:rsidP="00AF7323">
            <w:pPr>
              <w:jc w:val="right"/>
            </w:pPr>
            <w:r w:rsidRPr="00FE0DE3">
              <w:t>4,108 MJ</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72A91" w:rsidRPr="00FE0DE3" w:rsidRDefault="00872A91" w:rsidP="00AF7323">
            <w:pPr>
              <w:jc w:val="right"/>
            </w:pPr>
          </w:p>
        </w:tc>
      </w:tr>
      <w:tr w:rsidR="00872A91"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872A91" w:rsidRPr="00FE0DE3" w:rsidRDefault="00872A91" w:rsidP="00AF7323">
            <w:r w:rsidRPr="00FE0DE3">
              <w:t>Electricity</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872A91" w:rsidRPr="00FE0DE3" w:rsidRDefault="00872A91" w:rsidP="00AF7323">
            <w:pPr>
              <w:jc w:val="right"/>
            </w:pPr>
            <w:r w:rsidRPr="00FE0DE3">
              <w:t>19 kwh</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872A91" w:rsidRPr="00FE0DE3" w:rsidRDefault="00872A91" w:rsidP="00AF7323">
            <w:pPr>
              <w:jc w:val="right"/>
            </w:pPr>
          </w:p>
        </w:tc>
      </w:tr>
      <w:tr w:rsidR="00872A91" w:rsidRPr="00FE0DE3" w:rsidTr="00D76C0D">
        <w:tc>
          <w:tcPr>
            <w:tcW w:w="2952" w:type="dxa"/>
            <w:tcBorders>
              <w:top w:val="single" w:sz="4" w:space="0" w:color="auto"/>
              <w:left w:val="single" w:sz="12" w:space="0" w:color="auto"/>
              <w:bottom w:val="single" w:sz="12" w:space="0" w:color="auto"/>
              <w:right w:val="single" w:sz="4" w:space="0" w:color="auto"/>
            </w:tcBorders>
            <w:shd w:val="clear" w:color="auto" w:fill="auto"/>
          </w:tcPr>
          <w:p w:rsidR="00872A91" w:rsidRPr="00FE0DE3" w:rsidRDefault="00872A91" w:rsidP="00AF7323">
            <w:r w:rsidRPr="00FE0DE3">
              <w:t>SNG</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872A91" w:rsidRPr="00FE0DE3" w:rsidRDefault="00872A91" w:rsidP="00AF7323">
            <w:pPr>
              <w:jc w:val="right"/>
            </w:pP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872A91" w:rsidRPr="00FE0DE3" w:rsidRDefault="00872A91" w:rsidP="00AF7323">
            <w:pPr>
              <w:jc w:val="right"/>
            </w:pPr>
            <w:r w:rsidRPr="00FE0DE3">
              <w:t>8,000 MJ</w:t>
            </w:r>
          </w:p>
        </w:tc>
      </w:tr>
    </w:tbl>
    <w:p w:rsidR="00872A91" w:rsidRPr="00FE0DE3" w:rsidRDefault="00872A91" w:rsidP="00872A91">
      <w:pPr>
        <w:pStyle w:val="Brdtekst"/>
      </w:pPr>
    </w:p>
    <w:p w:rsidR="00DA0676" w:rsidRPr="00FE0DE3" w:rsidRDefault="00DA0676" w:rsidP="00DA0676">
      <w:pPr>
        <w:pStyle w:val="Overskrift4"/>
      </w:pPr>
      <w:bookmarkStart w:id="463" w:name="_Toc510434908"/>
      <w:r w:rsidRPr="00FE0DE3">
        <w:t>Forced and Planned Outage</w:t>
      </w:r>
      <w:bookmarkEnd w:id="463"/>
    </w:p>
    <w:p w:rsidR="007A0926" w:rsidRPr="00FE0DE3" w:rsidRDefault="007A0926" w:rsidP="007A0926">
      <w:pPr>
        <w:pStyle w:val="Brdtekst"/>
      </w:pPr>
      <w:r w:rsidRPr="00FE0DE3">
        <w:t>Ten to 15 days per year of downtime should be expected for the system for routine maintenance and changing catalysts.</w:t>
      </w:r>
    </w:p>
    <w:p w:rsidR="00DA0676" w:rsidRPr="00FE0DE3" w:rsidRDefault="00DA0676" w:rsidP="00DA0676">
      <w:pPr>
        <w:pStyle w:val="Overskrift4"/>
      </w:pPr>
      <w:bookmarkStart w:id="464" w:name="_Toc510434909"/>
      <w:r w:rsidRPr="00FE0DE3">
        <w:t>Technical Lifetime</w:t>
      </w:r>
      <w:bookmarkEnd w:id="464"/>
    </w:p>
    <w:p w:rsidR="007A0926" w:rsidRPr="00FE0DE3" w:rsidRDefault="007A0926" w:rsidP="007A0926">
      <w:pPr>
        <w:pStyle w:val="Brdtekst"/>
      </w:pPr>
      <w:r w:rsidRPr="00FE0DE3">
        <w:t xml:space="preserve">The technical lifetime of the systems should be greater than </w:t>
      </w:r>
      <w:r w:rsidR="00287DCE" w:rsidRPr="00FE0DE3">
        <w:t xml:space="preserve">25 </w:t>
      </w:r>
      <w:r w:rsidRPr="00FE0DE3">
        <w:t>years.</w:t>
      </w:r>
    </w:p>
    <w:p w:rsidR="00DA0676" w:rsidRPr="00FE0DE3" w:rsidRDefault="00DA0676" w:rsidP="00DA0676">
      <w:pPr>
        <w:pStyle w:val="Overskrift4"/>
      </w:pPr>
      <w:bookmarkStart w:id="465" w:name="_Toc510434910"/>
      <w:r w:rsidRPr="00FE0DE3">
        <w:t>Construction Time</w:t>
      </w:r>
      <w:bookmarkEnd w:id="465"/>
    </w:p>
    <w:p w:rsidR="007A0926" w:rsidRPr="00FE0DE3" w:rsidRDefault="007A0926" w:rsidP="007A0926">
      <w:pPr>
        <w:pStyle w:val="Brdtekst"/>
      </w:pPr>
      <w:r w:rsidRPr="00FE0DE3">
        <w:t>The construction time should be less than one year given the relatively small size and the ability modularize the hydrogen production and methanation stages of the process.</w:t>
      </w:r>
    </w:p>
    <w:p w:rsidR="00DA0676" w:rsidRPr="00FE0DE3" w:rsidRDefault="00DA0676" w:rsidP="00DA0676">
      <w:pPr>
        <w:pStyle w:val="Overskrift3"/>
      </w:pPr>
      <w:bookmarkStart w:id="466" w:name="_Toc510434911"/>
      <w:r w:rsidRPr="00FE0DE3">
        <w:t>Financial Data</w:t>
      </w:r>
      <w:bookmarkEnd w:id="466"/>
    </w:p>
    <w:p w:rsidR="00CD2460" w:rsidRPr="00FE0DE3" w:rsidRDefault="00CD2460" w:rsidP="00CD2460">
      <w:pPr>
        <w:pStyle w:val="Brdtekst"/>
      </w:pPr>
      <w:r w:rsidRPr="00FE0DE3">
        <w:t xml:space="preserve">The most recent and comprehensive analysis of capital and operating costs for Bio SDMG systems is the work of Gotz [1]. </w:t>
      </w:r>
    </w:p>
    <w:p w:rsidR="00DA0676" w:rsidRPr="00FE0DE3" w:rsidRDefault="00DA0676" w:rsidP="00DA0676">
      <w:pPr>
        <w:pStyle w:val="Overskrift4"/>
      </w:pPr>
      <w:bookmarkStart w:id="467" w:name="_Toc510434912"/>
      <w:r w:rsidRPr="00FE0DE3">
        <w:t>Investment Costs</w:t>
      </w:r>
      <w:bookmarkEnd w:id="467"/>
    </w:p>
    <w:p w:rsidR="00461707" w:rsidRPr="00FE0DE3" w:rsidRDefault="00461707" w:rsidP="00461707">
      <w:pPr>
        <w:pStyle w:val="Brdtekst"/>
      </w:pPr>
      <w:r w:rsidRPr="00FE0DE3">
        <w:t xml:space="preserve">Gotz surveyed the literature and reported a wide range in the capital costs for </w:t>
      </w:r>
      <w:r w:rsidR="00DD40B1" w:rsidRPr="00FE0DE3">
        <w:t>methanation</w:t>
      </w:r>
      <w:r w:rsidRPr="00FE0DE3">
        <w:t xml:space="preserve"> from a low of </w:t>
      </w:r>
      <w:r w:rsidR="00DD40B1" w:rsidRPr="00FE0DE3">
        <w:t>36</w:t>
      </w:r>
      <w:r w:rsidRPr="00FE0DE3">
        <w:t xml:space="preserve">,000 </w:t>
      </w:r>
      <w:r w:rsidRPr="00FE0DE3">
        <w:rPr>
          <w:rFonts w:cs="Arial"/>
        </w:rPr>
        <w:t>€</w:t>
      </w:r>
      <w:r w:rsidRPr="00FE0DE3">
        <w:t xml:space="preserve">/GJ/hr SNG to 415,000 </w:t>
      </w:r>
      <w:r w:rsidRPr="00FE0DE3">
        <w:rPr>
          <w:rFonts w:cs="Arial"/>
        </w:rPr>
        <w:t xml:space="preserve">€/GJ/hr </w:t>
      </w:r>
      <w:r w:rsidRPr="00FE0DE3">
        <w:t xml:space="preserve">SNG. A small plant producing 70,000 GJ/year could have capital costs of 3.36 million </w:t>
      </w:r>
      <w:r w:rsidRPr="00FE0DE3">
        <w:rPr>
          <w:rFonts w:cs="Arial"/>
        </w:rPr>
        <w:t>€</w:t>
      </w:r>
      <w:r w:rsidRPr="00FE0DE3">
        <w:t xml:space="preserve"> to a high of 29 million </w:t>
      </w:r>
      <w:r w:rsidRPr="00FE0DE3">
        <w:rPr>
          <w:rFonts w:cs="Arial"/>
        </w:rPr>
        <w:t>€</w:t>
      </w:r>
      <w:r w:rsidRPr="00FE0DE3">
        <w:t xml:space="preserve"> </w:t>
      </w:r>
      <w:r w:rsidR="000D0640" w:rsidRPr="00FE0DE3">
        <w:t>(</w:t>
      </w:r>
      <w:r w:rsidR="000D0640" w:rsidRPr="00FE0DE3">
        <w:rPr>
          <w:rFonts w:cs="Arial"/>
        </w:rPr>
        <w:t>€</w:t>
      </w:r>
      <w:r w:rsidR="000D0640" w:rsidRPr="00FE0DE3">
        <w:t xml:space="preserve">48/GJ to </w:t>
      </w:r>
      <w:r w:rsidR="000D0640" w:rsidRPr="00FE0DE3">
        <w:rPr>
          <w:rFonts w:cs="Arial"/>
        </w:rPr>
        <w:t>€</w:t>
      </w:r>
      <w:r w:rsidR="000D0640" w:rsidRPr="00FE0DE3">
        <w:t xml:space="preserve">414/GJ). </w:t>
      </w:r>
      <w:r w:rsidRPr="00FE0DE3">
        <w:t>Gotz concluded that the costs at the low end of the range were the most realistic as they were</w:t>
      </w:r>
      <w:r w:rsidR="00DD40B1" w:rsidRPr="00FE0DE3">
        <w:t xml:space="preserve"> recently (</w:t>
      </w:r>
      <w:r w:rsidRPr="00FE0DE3">
        <w:t>2014) developed by an engineering company</w:t>
      </w:r>
      <w:r w:rsidR="00AF0B00" w:rsidRPr="00FE0DE3">
        <w:t>.</w:t>
      </w:r>
    </w:p>
    <w:p w:rsidR="00AF0B00" w:rsidRPr="00FE0DE3" w:rsidRDefault="00AF0B00" w:rsidP="00461707">
      <w:pPr>
        <w:pStyle w:val="Brdtekst"/>
      </w:pPr>
      <w:r w:rsidRPr="00FE0DE3">
        <w:t>The capital costs of the methanation process were less than 5% of the capital costs of the electrolyzer, compressor and hydrogen storage requirements.</w:t>
      </w:r>
    </w:p>
    <w:p w:rsidR="00DA0676" w:rsidRPr="00FE0DE3" w:rsidRDefault="00DA0676" w:rsidP="00DA0676">
      <w:pPr>
        <w:pStyle w:val="Overskrift4"/>
      </w:pPr>
      <w:bookmarkStart w:id="468" w:name="_Toc510434913"/>
      <w:r w:rsidRPr="00FE0DE3">
        <w:lastRenderedPageBreak/>
        <w:t>Operating and Maintenance Costs</w:t>
      </w:r>
      <w:bookmarkEnd w:id="468"/>
    </w:p>
    <w:p w:rsidR="00CE5827" w:rsidRPr="00FE0DE3" w:rsidRDefault="00CE5827" w:rsidP="00CE5827">
      <w:pPr>
        <w:pStyle w:val="Brdtekst"/>
      </w:pPr>
      <w:r w:rsidRPr="00FE0DE3">
        <w:t>Operating costs are dominated by the cost of hydrogen, which is excluded in this analysis. There is some electricity that is required for the operation of the methanation process but it is small compared to the hydrogen costs.</w:t>
      </w:r>
      <w:r w:rsidR="00AF0B00" w:rsidRPr="00FE0DE3">
        <w:t xml:space="preserve"> Little information in the literature was identified for operating and maintenance costs. The fixed O&amp;M costs are assumed to be </w:t>
      </w:r>
      <w:r w:rsidR="00E72E36" w:rsidRPr="00FE0DE3">
        <w:t>4</w:t>
      </w:r>
      <w:r w:rsidR="00AF0B00" w:rsidRPr="00FE0DE3">
        <w:t>% of the capital and the variable portion as 4% of the capital costs.</w:t>
      </w:r>
    </w:p>
    <w:p w:rsidR="00DA0676" w:rsidRPr="00FE0DE3" w:rsidRDefault="00DA0676" w:rsidP="00DA0676">
      <w:pPr>
        <w:pStyle w:val="Overskrift4"/>
      </w:pPr>
      <w:bookmarkStart w:id="469" w:name="_Toc510434914"/>
      <w:r w:rsidRPr="00FE0DE3">
        <w:t>Start-up Costs</w:t>
      </w:r>
      <w:bookmarkEnd w:id="469"/>
    </w:p>
    <w:p w:rsidR="008B4C62" w:rsidRPr="00FE0DE3" w:rsidRDefault="008B4C62" w:rsidP="008B4C62">
      <w:pPr>
        <w:pStyle w:val="Brdtekst"/>
      </w:pPr>
      <w:r w:rsidRPr="00FE0DE3">
        <w:t xml:space="preserve">The </w:t>
      </w:r>
      <w:r w:rsidR="00F0017F" w:rsidRPr="00FE0DE3">
        <w:t>start-up</w:t>
      </w:r>
      <w:r w:rsidRPr="00FE0DE3">
        <w:t xml:space="preserve"> costs are expected to be low in a </w:t>
      </w:r>
      <w:r w:rsidR="00F0017F" w:rsidRPr="00FE0DE3">
        <w:t>well-designed</w:t>
      </w:r>
      <w:r w:rsidRPr="00FE0DE3">
        <w:t xml:space="preserve"> system</w:t>
      </w:r>
      <w:r w:rsidR="00F0017F" w:rsidRPr="00FE0DE3">
        <w:t>. Some capital investment on intermediate storage of hydrogen and or biogas will help to minimize the need for gas venting or flaring during start-up.</w:t>
      </w:r>
    </w:p>
    <w:p w:rsidR="00DA0676" w:rsidRPr="00FE0DE3" w:rsidRDefault="00DA0676" w:rsidP="00DA0676">
      <w:pPr>
        <w:pStyle w:val="Overskrift3"/>
      </w:pPr>
      <w:bookmarkStart w:id="470" w:name="_Toc510434915"/>
      <w:r w:rsidRPr="00FE0DE3">
        <w:t>Technology Specific Data</w:t>
      </w:r>
      <w:bookmarkEnd w:id="470"/>
    </w:p>
    <w:p w:rsidR="008B4C62" w:rsidRPr="00FE0DE3" w:rsidRDefault="00F0017F" w:rsidP="008B4C62">
      <w:pPr>
        <w:pStyle w:val="Brdtekst"/>
      </w:pPr>
      <w:r w:rsidRPr="00FE0DE3">
        <w:t>The composition of the SNG will depend on the methanation design and the approach used for gas clean-up. The data from the Swiss project for the gas composition before the final clean-up are shown in the following figure.</w:t>
      </w:r>
    </w:p>
    <w:p w:rsidR="00F0017F" w:rsidRPr="00FE0DE3" w:rsidRDefault="00F0017F" w:rsidP="00F0017F">
      <w:pPr>
        <w:pStyle w:val="Billedtekst"/>
      </w:pPr>
      <w:bookmarkStart w:id="471" w:name="_Toc510435058"/>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12</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5</w:t>
      </w:r>
      <w:r w:rsidR="006A3DAF" w:rsidRPr="00FE0DE3">
        <w:fldChar w:fldCharType="end"/>
      </w:r>
      <w:r w:rsidRPr="00FE0DE3">
        <w:tab/>
        <w:t>Gas Composition Prior to Final Clean-up</w:t>
      </w:r>
      <w:bookmarkEnd w:id="471"/>
    </w:p>
    <w:p w:rsidR="00F0017F" w:rsidRPr="00FE0DE3" w:rsidRDefault="00007B86" w:rsidP="00F0017F">
      <w:r>
        <w:rPr>
          <w:noProof/>
          <w:lang w:val="da-DK" w:eastAsia="da-DK"/>
        </w:rPr>
        <w:drawing>
          <wp:inline distT="0" distB="0" distL="0" distR="0">
            <wp:extent cx="5486400" cy="2446020"/>
            <wp:effectExtent l="19050" t="19050" r="19050" b="1143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86400" cy="2446020"/>
                    </a:xfrm>
                    <a:prstGeom prst="rect">
                      <a:avLst/>
                    </a:prstGeom>
                    <a:noFill/>
                    <a:ln w="19050" cmpd="sng">
                      <a:solidFill>
                        <a:srgbClr val="000000"/>
                      </a:solidFill>
                      <a:miter lim="800000"/>
                      <a:headEnd/>
                      <a:tailEnd/>
                    </a:ln>
                    <a:effectLst/>
                  </pic:spPr>
                </pic:pic>
              </a:graphicData>
            </a:graphic>
          </wp:inline>
        </w:drawing>
      </w:r>
    </w:p>
    <w:p w:rsidR="00F0017F" w:rsidRPr="00FE0DE3" w:rsidRDefault="00F0017F" w:rsidP="00F0017F"/>
    <w:p w:rsidR="00F0017F" w:rsidRPr="00FE0DE3" w:rsidRDefault="00F0017F" w:rsidP="001E624D">
      <w:pPr>
        <w:pStyle w:val="ReportBody"/>
      </w:pPr>
      <w:r w:rsidRPr="00FE0DE3">
        <w:t>With some gas clean-up methane levels of greater than 95% can be achieved. Unlike the composition of fossil natural gas there is little to no C2 to C4 components present. The heating value of the gas may be lower than the typical fossil natural gas as a result, however as it is expected that the gas will be injected into the grid and co-mingled with fossil natural gas at a low concentration, there will be no impact on the final users.</w:t>
      </w:r>
    </w:p>
    <w:p w:rsidR="00DA0676" w:rsidRPr="00FE0DE3" w:rsidRDefault="006C5B72" w:rsidP="00DA0676">
      <w:pPr>
        <w:pStyle w:val="Overskrift2"/>
      </w:pPr>
      <w:bookmarkStart w:id="472" w:name="_Toc510434916"/>
      <w:r w:rsidRPr="00FE0DE3">
        <w:t>Summary</w:t>
      </w:r>
      <w:bookmarkEnd w:id="472"/>
    </w:p>
    <w:p w:rsidR="004D691B" w:rsidRPr="00FE0DE3" w:rsidRDefault="004D691B" w:rsidP="004D691B">
      <w:pPr>
        <w:pStyle w:val="Brdtekst"/>
      </w:pPr>
      <w:r w:rsidRPr="00FE0DE3">
        <w:t>The information on the SNG production process is summarized in the following table.</w:t>
      </w:r>
    </w:p>
    <w:p w:rsidR="006C5B72" w:rsidRPr="00FE0DE3" w:rsidRDefault="00B2507C" w:rsidP="006C5B72">
      <w:pPr>
        <w:pStyle w:val="Billedtekst"/>
      </w:pPr>
      <w:r w:rsidRPr="00FE0DE3">
        <w:br w:type="page"/>
      </w:r>
      <w:bookmarkStart w:id="473" w:name="_Toc510435000"/>
      <w:r w:rsidR="006C5B72"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12</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00265E86" w:rsidRPr="00FE0DE3">
        <w:tab/>
      </w:r>
      <w:r w:rsidR="006C5B72" w:rsidRPr="00FE0DE3">
        <w:t>SNG Datasheet</w:t>
      </w:r>
      <w:bookmarkEnd w:id="473"/>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6C5B72" w:rsidRPr="00FE0DE3" w:rsidTr="00CE5A78">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CE5827" w:rsidP="00CE5A78">
            <w:pPr>
              <w:jc w:val="center"/>
              <w:rPr>
                <w:rFonts w:cs="Arial"/>
                <w:b/>
                <w:bCs/>
                <w:sz w:val="16"/>
              </w:rPr>
            </w:pPr>
            <w:r w:rsidRPr="00FE0DE3">
              <w:rPr>
                <w:rFonts w:cs="Arial"/>
                <w:b/>
                <w:bCs/>
                <w:sz w:val="16"/>
              </w:rPr>
              <w:t>SNG from Biogas</w:t>
            </w:r>
          </w:p>
        </w:tc>
      </w:tr>
      <w:tr w:rsidR="006C5B72" w:rsidRPr="00FE0DE3" w:rsidTr="00CE5A78">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Ref</w:t>
            </w: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p>
        </w:tc>
      </w:tr>
      <w:tr w:rsidR="006C5B72" w:rsidRPr="00FE0DE3" w:rsidTr="00CE5A78">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b/>
                <w:bCs/>
                <w:sz w:val="16"/>
              </w:rPr>
            </w:pPr>
            <w:r w:rsidRPr="00FE0DE3">
              <w:rPr>
                <w:rFonts w:cs="Arial"/>
                <w:b/>
                <w:bCs/>
                <w:sz w:val="16"/>
              </w:rPr>
              <w:t>Energy/technical data</w:t>
            </w:r>
          </w:p>
        </w:tc>
      </w:tr>
      <w:tr w:rsidR="00344B43"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44B43" w:rsidRPr="00FE0DE3" w:rsidRDefault="00344B43" w:rsidP="008B4C62">
            <w:pPr>
              <w:rPr>
                <w:rFonts w:cs="Arial"/>
                <w:sz w:val="16"/>
                <w:szCs w:val="18"/>
              </w:rPr>
            </w:pPr>
            <w:r w:rsidRPr="00FE0DE3">
              <w:rPr>
                <w:rFonts w:cs="Arial"/>
                <w:sz w:val="16"/>
                <w:szCs w:val="18"/>
              </w:rPr>
              <w:t>Typical total plant size 1,000 GJ SNG/year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70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100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250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700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1, 7</w:t>
            </w:r>
          </w:p>
        </w:tc>
      </w:tr>
      <w:tr w:rsidR="00344B43"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44B43" w:rsidRPr="00FE0DE3" w:rsidRDefault="00344B43" w:rsidP="008B4C62">
            <w:pPr>
              <w:rPr>
                <w:rFonts w:cs="Arial"/>
                <w:sz w:val="16"/>
                <w:szCs w:val="18"/>
              </w:rPr>
            </w:pPr>
            <w:r w:rsidRPr="00FE0DE3">
              <w:rPr>
                <w:rFonts w:cs="Arial"/>
                <w:sz w:val="16"/>
                <w:szCs w:val="18"/>
              </w:rPr>
              <w:t>Typical total plant size,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3.5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24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1, 7</w:t>
            </w:r>
          </w:p>
        </w:tc>
      </w:tr>
      <w:tr w:rsidR="006C5B72" w:rsidRPr="00FE0DE3" w:rsidTr="00CE5A78">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 xml:space="preserve"> Inputs</w:t>
            </w:r>
          </w:p>
        </w:tc>
      </w:tr>
      <w:tr w:rsidR="000D0640"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0D0640" w:rsidRPr="00FE0DE3" w:rsidRDefault="000D0640" w:rsidP="0043040E">
            <w:pPr>
              <w:rPr>
                <w:rFonts w:cs="Arial"/>
                <w:sz w:val="16"/>
                <w:szCs w:val="18"/>
              </w:rPr>
            </w:pPr>
            <w:r w:rsidRPr="00FE0DE3">
              <w:rPr>
                <w:rFonts w:cs="Arial"/>
                <w:sz w:val="16"/>
                <w:szCs w:val="18"/>
              </w:rPr>
              <w:t xml:space="preserve">Biogas Consumption, MWh/MWh </w:t>
            </w:r>
            <w:r w:rsidR="0043040E"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F5162B">
            <w:pPr>
              <w:jc w:val="center"/>
              <w:rPr>
                <w:rFonts w:cs="Arial"/>
                <w:sz w:val="16"/>
                <w:szCs w:val="18"/>
              </w:rPr>
            </w:pPr>
            <w:r w:rsidRPr="00FE0DE3">
              <w:rPr>
                <w:rFonts w:cs="Arial"/>
                <w:sz w:val="16"/>
                <w:szCs w:val="18"/>
              </w:rPr>
              <w:t>0.</w:t>
            </w:r>
            <w:r w:rsidR="00F5162B" w:rsidRPr="00FE0DE3">
              <w:rPr>
                <w:rFonts w:cs="Arial"/>
                <w:sz w:val="16"/>
                <w:szCs w:val="18"/>
              </w:rPr>
              <w:t>53</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246070">
            <w:pPr>
              <w:jc w:val="center"/>
              <w:rPr>
                <w:rFonts w:cs="Arial"/>
                <w:sz w:val="16"/>
                <w:szCs w:val="18"/>
              </w:rPr>
            </w:pPr>
            <w:r w:rsidRPr="00FE0DE3">
              <w:rPr>
                <w:rFonts w:cs="Arial"/>
                <w:sz w:val="16"/>
                <w:szCs w:val="18"/>
              </w:rPr>
              <w:t>0.60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246070">
            <w:pPr>
              <w:jc w:val="center"/>
              <w:rPr>
                <w:rFonts w:cs="Arial"/>
                <w:sz w:val="16"/>
                <w:szCs w:val="18"/>
              </w:rPr>
            </w:pPr>
            <w:r w:rsidRPr="00FE0DE3">
              <w:rPr>
                <w:rFonts w:cs="Arial"/>
                <w:sz w:val="16"/>
                <w:szCs w:val="18"/>
              </w:rPr>
              <w:t>0.60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246070">
            <w:pPr>
              <w:jc w:val="center"/>
              <w:rPr>
                <w:rFonts w:cs="Arial"/>
                <w:sz w:val="16"/>
                <w:szCs w:val="18"/>
              </w:rPr>
            </w:pPr>
            <w:r w:rsidRPr="00FE0DE3">
              <w:rPr>
                <w:rFonts w:cs="Arial"/>
                <w:sz w:val="16"/>
                <w:szCs w:val="18"/>
              </w:rPr>
              <w:t>0.60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CE5A78">
            <w:pPr>
              <w:jc w:val="center"/>
              <w:rPr>
                <w:rFonts w:cs="Arial"/>
                <w:sz w:val="16"/>
                <w:szCs w:val="18"/>
              </w:rPr>
            </w:pPr>
            <w:r w:rsidRPr="00FE0DE3">
              <w:rPr>
                <w:rFonts w:cs="Arial"/>
                <w:sz w:val="16"/>
                <w:szCs w:val="18"/>
              </w:rPr>
              <w:t>80%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B2507C">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B2507C">
            <w:pPr>
              <w:jc w:val="center"/>
              <w:rPr>
                <w:rFonts w:cs="Arial"/>
                <w:sz w:val="16"/>
                <w:szCs w:val="18"/>
              </w:rPr>
            </w:pPr>
            <w:r w:rsidRPr="00FE0DE3">
              <w:rPr>
                <w:rFonts w:cs="Arial"/>
                <w:sz w:val="16"/>
                <w:szCs w:val="18"/>
              </w:rPr>
              <w:t>80%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B2507C">
            <w:pPr>
              <w:jc w:val="center"/>
              <w:rPr>
                <w:rFonts w:cs="Arial"/>
                <w:sz w:val="16"/>
                <w:szCs w:val="18"/>
              </w:rPr>
            </w:pPr>
            <w:r w:rsidRPr="00FE0DE3">
              <w:rPr>
                <w:rFonts w:cs="Arial"/>
                <w:sz w:val="16"/>
                <w:szCs w:val="18"/>
              </w:rPr>
              <w:t>120%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344B43" w:rsidP="00CE5A78">
            <w:pPr>
              <w:jc w:val="center"/>
              <w:rPr>
                <w:rFonts w:cs="Arial"/>
                <w:sz w:val="16"/>
                <w:szCs w:val="18"/>
              </w:rPr>
            </w:pPr>
            <w:r w:rsidRPr="00FE0DE3">
              <w:rPr>
                <w:rFonts w:cs="Arial"/>
                <w:sz w:val="16"/>
                <w:szCs w:val="18"/>
              </w:rPr>
              <w:t>C</w:t>
            </w:r>
            <w:r w:rsidR="006E40F1" w:rsidRPr="00FE0DE3">
              <w:rPr>
                <w:rFonts w:cs="Arial"/>
                <w:sz w:val="16"/>
                <w:szCs w:val="18"/>
              </w:rPr>
              <w:t>, I</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0D0640" w:rsidRPr="00FE0DE3" w:rsidRDefault="000D0640" w:rsidP="00CE5A78">
            <w:pPr>
              <w:jc w:val="center"/>
              <w:rPr>
                <w:rFonts w:cs="Arial"/>
                <w:sz w:val="16"/>
                <w:szCs w:val="18"/>
              </w:rPr>
            </w:pPr>
            <w:r w:rsidRPr="00FE0DE3">
              <w:rPr>
                <w:rFonts w:cs="Arial"/>
                <w:sz w:val="16"/>
                <w:szCs w:val="18"/>
              </w:rPr>
              <w:t>2</w:t>
            </w:r>
          </w:p>
        </w:tc>
      </w:tr>
      <w:tr w:rsidR="00344B43"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44B43" w:rsidRPr="00FE0DE3" w:rsidRDefault="00344B43" w:rsidP="0043040E">
            <w:pPr>
              <w:rPr>
                <w:rFonts w:cs="Arial"/>
                <w:sz w:val="16"/>
                <w:szCs w:val="18"/>
              </w:rPr>
            </w:pPr>
            <w:r w:rsidRPr="00FE0DE3">
              <w:rPr>
                <w:rFonts w:cs="Arial"/>
                <w:sz w:val="16"/>
                <w:szCs w:val="18"/>
              </w:rPr>
              <w:t xml:space="preserve">Hydrogen Consumption, MWh/MWh </w:t>
            </w:r>
            <w:r w:rsidR="0043040E"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F5162B">
            <w:pPr>
              <w:jc w:val="center"/>
              <w:rPr>
                <w:rFonts w:cs="Arial"/>
                <w:sz w:val="16"/>
                <w:szCs w:val="18"/>
              </w:rPr>
            </w:pPr>
            <w:r w:rsidRPr="00FE0DE3">
              <w:rPr>
                <w:rFonts w:cs="Arial"/>
                <w:sz w:val="16"/>
                <w:szCs w:val="18"/>
              </w:rPr>
              <w:t>0.</w:t>
            </w:r>
            <w:r w:rsidR="00F5162B" w:rsidRPr="00FE0DE3">
              <w:rPr>
                <w:rFonts w:cs="Arial"/>
                <w:sz w:val="16"/>
                <w:szCs w:val="18"/>
              </w:rPr>
              <w:t>46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0.51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0.51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0.51</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80%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120%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80%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120%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344B43">
            <w:pPr>
              <w:jc w:val="center"/>
              <w:rPr>
                <w:rFonts w:cs="Arial"/>
                <w:sz w:val="16"/>
                <w:szCs w:val="18"/>
              </w:rPr>
            </w:pPr>
            <w:r w:rsidRPr="00FE0DE3">
              <w:rPr>
                <w:rFonts w:cs="Arial"/>
                <w:sz w:val="16"/>
                <w:szCs w:val="18"/>
              </w:rPr>
              <w:t>C, 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2</w:t>
            </w:r>
          </w:p>
        </w:tc>
      </w:tr>
      <w:tr w:rsidR="000D0640"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0D0640" w:rsidRPr="00FE0DE3" w:rsidRDefault="000D0640" w:rsidP="0043040E">
            <w:pPr>
              <w:rPr>
                <w:rFonts w:cs="Arial"/>
                <w:sz w:val="16"/>
                <w:szCs w:val="18"/>
              </w:rPr>
            </w:pPr>
            <w:r w:rsidRPr="00FE0DE3">
              <w:rPr>
                <w:rFonts w:cs="Arial"/>
                <w:sz w:val="16"/>
                <w:szCs w:val="18"/>
              </w:rPr>
              <w:t xml:space="preserve">Electricity Consumption, MWh/MWh </w:t>
            </w:r>
            <w:r w:rsidR="0043040E"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F5162B">
            <w:pPr>
              <w:jc w:val="center"/>
              <w:rPr>
                <w:rFonts w:cs="Arial"/>
                <w:sz w:val="16"/>
                <w:szCs w:val="18"/>
              </w:rPr>
            </w:pPr>
            <w:r w:rsidRPr="00FE0DE3">
              <w:rPr>
                <w:rFonts w:cs="Arial"/>
                <w:sz w:val="16"/>
                <w:szCs w:val="18"/>
              </w:rPr>
              <w:t>0.</w:t>
            </w:r>
            <w:r w:rsidR="00F5162B" w:rsidRPr="00FE0DE3">
              <w:rPr>
                <w:rFonts w:cs="Arial"/>
                <w:sz w:val="16"/>
                <w:szCs w:val="18"/>
              </w:rPr>
              <w:t>01</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246070">
            <w:pPr>
              <w:jc w:val="center"/>
              <w:rPr>
                <w:rFonts w:cs="Arial"/>
                <w:sz w:val="16"/>
                <w:szCs w:val="18"/>
              </w:rPr>
            </w:pPr>
            <w:r w:rsidRPr="00FE0DE3">
              <w:rPr>
                <w:rFonts w:cs="Arial"/>
                <w:sz w:val="16"/>
                <w:szCs w:val="18"/>
              </w:rPr>
              <w:t>0.009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246070">
            <w:pPr>
              <w:jc w:val="center"/>
              <w:rPr>
                <w:rFonts w:cs="Arial"/>
                <w:sz w:val="16"/>
                <w:szCs w:val="18"/>
              </w:rPr>
            </w:pPr>
            <w:r w:rsidRPr="00FE0DE3">
              <w:rPr>
                <w:rFonts w:cs="Arial"/>
                <w:sz w:val="16"/>
                <w:szCs w:val="18"/>
              </w:rPr>
              <w:t>0.009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246070">
            <w:pPr>
              <w:jc w:val="center"/>
              <w:rPr>
                <w:rFonts w:cs="Arial"/>
                <w:sz w:val="16"/>
                <w:szCs w:val="18"/>
              </w:rPr>
            </w:pPr>
            <w:r w:rsidRPr="00FE0DE3">
              <w:rPr>
                <w:rFonts w:cs="Arial"/>
                <w:sz w:val="16"/>
                <w:szCs w:val="18"/>
              </w:rPr>
              <w:t>0.009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B2507C">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0D0640" w:rsidP="00B2507C">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0D0640" w:rsidRPr="00FE0DE3" w:rsidRDefault="00344B43"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0D0640" w:rsidRPr="00FE0DE3" w:rsidRDefault="000D0640" w:rsidP="00CE5A78">
            <w:pPr>
              <w:jc w:val="center"/>
              <w:rPr>
                <w:rFonts w:cs="Arial"/>
                <w:sz w:val="16"/>
                <w:szCs w:val="18"/>
              </w:rPr>
            </w:pPr>
            <w:r w:rsidRPr="00FE0DE3">
              <w:rPr>
                <w:rFonts w:cs="Arial"/>
                <w:sz w:val="16"/>
                <w:szCs w:val="18"/>
              </w:rPr>
              <w:t>2</w:t>
            </w: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Outputs</w:t>
            </w:r>
          </w:p>
        </w:tc>
      </w:tr>
      <w:tr w:rsidR="00344B43" w:rsidRPr="00FE0DE3" w:rsidTr="00F5162B">
        <w:trPr>
          <w:trHeight w:hRule="exact" w:val="519"/>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44B43" w:rsidRPr="00FE0DE3" w:rsidRDefault="00344B43" w:rsidP="0043040E">
            <w:pPr>
              <w:rPr>
                <w:rFonts w:cs="Arial"/>
                <w:sz w:val="16"/>
                <w:szCs w:val="18"/>
              </w:rPr>
            </w:pPr>
            <w:r w:rsidRPr="00FE0DE3">
              <w:rPr>
                <w:rFonts w:cs="Arial"/>
                <w:sz w:val="16"/>
                <w:szCs w:val="18"/>
              </w:rPr>
              <w:t>SNG Output, MWh/MWh Total</w:t>
            </w:r>
            <w:r w:rsidR="0043040E" w:rsidRPr="00FE0DE3">
              <w:rPr>
                <w:rFonts w:cs="Arial"/>
                <w:sz w:val="16"/>
                <w:szCs w:val="18"/>
              </w:rPr>
              <w:t xml:space="preserve">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B2507C">
            <w:pPr>
              <w:jc w:val="center"/>
              <w:rPr>
                <w:rFonts w:cs="Arial"/>
                <w:sz w:val="16"/>
                <w:szCs w:val="18"/>
              </w:rPr>
            </w:pPr>
            <w:r w:rsidRPr="00FE0DE3">
              <w:rPr>
                <w:rFonts w:cs="Arial"/>
                <w:sz w:val="16"/>
                <w:szCs w:val="18"/>
              </w:rPr>
              <w:t>0.89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0.89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0.89</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0.89</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B2507C">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B2507C">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95%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B2507C">
            <w:pPr>
              <w:jc w:val="center"/>
              <w:rPr>
                <w:rFonts w:cs="Arial"/>
                <w:sz w:val="16"/>
                <w:szCs w:val="18"/>
              </w:rPr>
            </w:pPr>
            <w:r w:rsidRPr="00FE0DE3">
              <w:rPr>
                <w:rFonts w:cs="Arial"/>
                <w:sz w:val="16"/>
                <w:szCs w:val="18"/>
              </w:rPr>
              <w:t>105%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2</w:t>
            </w:r>
          </w:p>
        </w:tc>
      </w:tr>
      <w:tr w:rsidR="00344B43" w:rsidRPr="00FE0DE3" w:rsidTr="00CE5A78">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344B43" w:rsidRPr="00FE0DE3" w:rsidRDefault="00344B43" w:rsidP="0043040E">
            <w:pPr>
              <w:rPr>
                <w:rStyle w:val="Kommentarhenvisning"/>
                <w:rFonts w:cs="Arial"/>
                <w:lang w:eastAsia="x-none"/>
              </w:rPr>
            </w:pPr>
            <w:r w:rsidRPr="00FE0DE3">
              <w:rPr>
                <w:rFonts w:cs="Arial"/>
                <w:sz w:val="16"/>
                <w:szCs w:val="16"/>
                <w:lang w:eastAsia="x-none"/>
              </w:rPr>
              <w:t xml:space="preserve">Co-products  Output, </w:t>
            </w:r>
            <w:r w:rsidRPr="00FE0DE3">
              <w:rPr>
                <w:rFonts w:cs="Arial"/>
                <w:sz w:val="16"/>
                <w:szCs w:val="18"/>
              </w:rPr>
              <w:t xml:space="preserve">MWh/MWh </w:t>
            </w:r>
            <w:r w:rsidRPr="00FE0DE3">
              <w:rPr>
                <w:rFonts w:cs="Arial"/>
                <w:sz w:val="16"/>
                <w:szCs w:val="16"/>
                <w:lang w:eastAsia="x-none"/>
              </w:rPr>
              <w:t xml:space="preserve">Total </w:t>
            </w:r>
            <w:r w:rsidR="0043040E" w:rsidRPr="00FE0DE3">
              <w:rPr>
                <w:rFonts w:cs="Arial"/>
                <w:sz w:val="16"/>
                <w:szCs w:val="16"/>
                <w:lang w:eastAsia="x-none"/>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F5162B">
            <w:pPr>
              <w:jc w:val="center"/>
              <w:rPr>
                <w:rFonts w:cs="Arial"/>
                <w:sz w:val="16"/>
                <w:szCs w:val="18"/>
              </w:rPr>
            </w:pPr>
            <w:r w:rsidRPr="00FE0DE3">
              <w:rPr>
                <w:rFonts w:cs="Arial"/>
                <w:sz w:val="16"/>
                <w:szCs w:val="18"/>
              </w:rPr>
              <w:t>0.</w:t>
            </w:r>
            <w:r w:rsidR="00F5162B"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F5162B">
            <w:pPr>
              <w:jc w:val="center"/>
              <w:rPr>
                <w:rFonts w:cs="Arial"/>
                <w:sz w:val="16"/>
                <w:szCs w:val="18"/>
              </w:rPr>
            </w:pPr>
            <w:r w:rsidRPr="00FE0DE3">
              <w:rPr>
                <w:rFonts w:cs="Arial"/>
                <w:sz w:val="16"/>
                <w:szCs w:val="18"/>
              </w:rPr>
              <w:t>0.</w:t>
            </w:r>
            <w:r w:rsidR="00F5162B"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F5162B">
            <w:pPr>
              <w:jc w:val="center"/>
              <w:rPr>
                <w:rFonts w:cs="Arial"/>
                <w:sz w:val="16"/>
                <w:szCs w:val="18"/>
              </w:rPr>
            </w:pPr>
            <w:r w:rsidRPr="00FE0DE3">
              <w:rPr>
                <w:rFonts w:cs="Arial"/>
                <w:sz w:val="16"/>
                <w:szCs w:val="18"/>
              </w:rPr>
              <w:t>0.</w:t>
            </w:r>
            <w:r w:rsidR="00F5162B" w:rsidRPr="00FE0DE3">
              <w:rPr>
                <w:rFonts w:cs="Arial"/>
                <w:sz w:val="16"/>
                <w:szCs w:val="18"/>
              </w:rPr>
              <w:t>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F5162B">
            <w:pPr>
              <w:jc w:val="center"/>
              <w:rPr>
                <w:rFonts w:cs="Arial"/>
                <w:sz w:val="16"/>
                <w:szCs w:val="18"/>
              </w:rPr>
            </w:pPr>
            <w:r w:rsidRPr="00FE0DE3">
              <w:rPr>
                <w:rFonts w:cs="Arial"/>
                <w:sz w:val="16"/>
                <w:szCs w:val="18"/>
              </w:rPr>
              <w:t>0.</w:t>
            </w:r>
            <w:r w:rsidR="00F5162B" w:rsidRPr="00FE0DE3">
              <w:rPr>
                <w:rFonts w:cs="Arial"/>
                <w:sz w:val="16"/>
                <w:szCs w:val="18"/>
              </w:rPr>
              <w:t>10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B2507C">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B2507C">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B2507C">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G</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2</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E582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E582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E5827"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2507C" w:rsidP="00CE5A78">
            <w:pPr>
              <w:jc w:val="center"/>
              <w:rPr>
                <w:rFonts w:cs="Arial"/>
                <w:sz w:val="16"/>
                <w:szCs w:val="18"/>
              </w:rPr>
            </w:pPr>
            <w:r w:rsidRPr="00FE0DE3">
              <w:rPr>
                <w:rFonts w:cs="Arial"/>
                <w:sz w:val="16"/>
                <w:szCs w:val="18"/>
              </w:rPr>
              <w:t>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2507C" w:rsidP="00CE5A78">
            <w:pPr>
              <w:jc w:val="center"/>
              <w:rPr>
                <w:rFonts w:cs="Arial"/>
                <w:sz w:val="16"/>
                <w:szCs w:val="18"/>
              </w:rPr>
            </w:pPr>
            <w:r w:rsidRPr="00FE0DE3">
              <w:rPr>
                <w:rFonts w:cs="Arial"/>
                <w:sz w:val="16"/>
                <w:szCs w:val="18"/>
              </w:rPr>
              <w:t>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2507C" w:rsidP="00CE5A78">
            <w:pPr>
              <w:jc w:val="center"/>
              <w:rPr>
                <w:rFonts w:cs="Arial"/>
                <w:sz w:val="16"/>
                <w:szCs w:val="18"/>
              </w:rPr>
            </w:pPr>
            <w:r w:rsidRPr="00FE0DE3">
              <w:rPr>
                <w:rFonts w:cs="Arial"/>
                <w:sz w:val="16"/>
                <w:szCs w:val="18"/>
              </w:rPr>
              <w:t>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B2507C" w:rsidP="00CE5A78">
            <w:pPr>
              <w:jc w:val="center"/>
              <w:rPr>
                <w:rFonts w:cs="Arial"/>
                <w:sz w:val="16"/>
                <w:szCs w:val="18"/>
              </w:rPr>
            </w:pPr>
            <w:r w:rsidRPr="00FE0DE3">
              <w:rPr>
                <w:rFonts w:cs="Arial"/>
                <w:sz w:val="16"/>
                <w:szCs w:val="18"/>
              </w:rPr>
              <w:t>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344B43" w:rsidP="00CE5A78">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287DCE"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CE5827" w:rsidP="00CE5A78">
            <w:pPr>
              <w:jc w:val="center"/>
              <w:rPr>
                <w:rFonts w:cs="Arial"/>
                <w:sz w:val="16"/>
                <w:szCs w:val="18"/>
              </w:rPr>
            </w:pPr>
            <w:r w:rsidRPr="00FE0DE3">
              <w:rPr>
                <w:rFonts w:cs="Arial"/>
                <w:sz w:val="16"/>
                <w:szCs w:val="18"/>
              </w:rPr>
              <w:t>1</w:t>
            </w:r>
            <w:r w:rsidR="006C5B72"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6C5B72" w:rsidRPr="00FE0DE3" w:rsidRDefault="006C5B72" w:rsidP="00CE5A78">
            <w:pPr>
              <w:rPr>
                <w:rFonts w:cs="Arial"/>
                <w:b/>
                <w:bCs/>
                <w:sz w:val="16"/>
              </w:rPr>
            </w:pPr>
            <w:r w:rsidRPr="00FE0DE3">
              <w:rPr>
                <w:rFonts w:cs="Arial"/>
                <w:b/>
                <w:bCs/>
                <w:sz w:val="16"/>
              </w:rPr>
              <w:t xml:space="preserve">Financial data                                 </w:t>
            </w:r>
          </w:p>
        </w:tc>
      </w:tr>
      <w:tr w:rsidR="00344B43" w:rsidRPr="00FE0DE3" w:rsidTr="00AF0B00">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344B43" w:rsidRPr="00FE0DE3" w:rsidRDefault="00344B43" w:rsidP="00B2507C">
            <w:pPr>
              <w:rPr>
                <w:rFonts w:cs="Arial"/>
                <w:sz w:val="16"/>
                <w:szCs w:val="18"/>
              </w:rPr>
            </w:pPr>
            <w:r w:rsidRPr="00FE0DE3">
              <w:rPr>
                <w:rFonts w:cs="Arial"/>
                <w:sz w:val="16"/>
                <w:szCs w:val="18"/>
              </w:rPr>
              <w:t>Specific investment (€1,000 / annual GJ SNG)</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36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15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50%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246070">
            <w:pPr>
              <w:jc w:val="center"/>
              <w:rPr>
                <w:rFonts w:cs="Arial"/>
                <w:sz w:val="16"/>
                <w:szCs w:val="18"/>
              </w:rPr>
            </w:pPr>
            <w:r w:rsidRPr="00FE0DE3">
              <w:rPr>
                <w:rFonts w:cs="Arial"/>
                <w:sz w:val="16"/>
                <w:szCs w:val="18"/>
              </w:rPr>
              <w:t>150%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H</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344B43" w:rsidRPr="00FE0DE3" w:rsidRDefault="00344B43"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B2507C">
            <w:pPr>
              <w:rPr>
                <w:rFonts w:cs="Arial"/>
                <w:sz w:val="16"/>
                <w:szCs w:val="18"/>
              </w:rPr>
            </w:pPr>
            <w:r w:rsidRPr="00FE0DE3">
              <w:rPr>
                <w:rFonts w:cs="Arial"/>
                <w:sz w:val="16"/>
                <w:szCs w:val="18"/>
              </w:rPr>
              <w:t>Fixed O&amp;M (€ /</w:t>
            </w:r>
            <w:r w:rsidR="00B2507C" w:rsidRPr="00FE0DE3">
              <w:rPr>
                <w:rFonts w:cs="Arial"/>
                <w:sz w:val="16"/>
                <w:szCs w:val="18"/>
              </w:rPr>
              <w:t>GJ SNG</w:t>
            </w:r>
            <w:r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E72E36">
            <w:pPr>
              <w:jc w:val="center"/>
              <w:rPr>
                <w:rFonts w:cs="Arial"/>
                <w:sz w:val="16"/>
                <w:szCs w:val="18"/>
              </w:rPr>
            </w:pPr>
            <w:r w:rsidRPr="00FE0DE3">
              <w:rPr>
                <w:rFonts w:cs="Arial"/>
                <w:sz w:val="16"/>
                <w:szCs w:val="18"/>
              </w:rPr>
              <w:t>0.</w:t>
            </w:r>
            <w:r w:rsidR="00E72E36" w:rsidRPr="00FE0DE3">
              <w:rPr>
                <w:rFonts w:cs="Arial"/>
                <w:sz w:val="16"/>
                <w:szCs w:val="18"/>
              </w:rPr>
              <w:t>18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E72E36">
            <w:pPr>
              <w:jc w:val="center"/>
              <w:rPr>
                <w:rFonts w:cs="Arial"/>
                <w:sz w:val="16"/>
                <w:szCs w:val="18"/>
              </w:rPr>
            </w:pPr>
            <w:r w:rsidRPr="00FE0DE3">
              <w:rPr>
                <w:rFonts w:cs="Arial"/>
                <w:sz w:val="16"/>
                <w:szCs w:val="18"/>
              </w:rPr>
              <w:t>0.</w:t>
            </w:r>
            <w:r w:rsidR="00E72E36" w:rsidRPr="00FE0DE3">
              <w:rPr>
                <w:rFonts w:cs="Arial"/>
                <w:sz w:val="16"/>
                <w:szCs w:val="18"/>
              </w:rPr>
              <w:t>16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E72E36">
            <w:pPr>
              <w:jc w:val="center"/>
              <w:rPr>
                <w:rFonts w:cs="Arial"/>
                <w:sz w:val="16"/>
                <w:szCs w:val="18"/>
              </w:rPr>
            </w:pPr>
            <w:r w:rsidRPr="00FE0DE3">
              <w:rPr>
                <w:rFonts w:cs="Arial"/>
                <w:sz w:val="16"/>
                <w:szCs w:val="18"/>
              </w:rPr>
              <w:t>0.</w:t>
            </w:r>
            <w:r w:rsidR="00E72E36" w:rsidRPr="00FE0DE3">
              <w:rPr>
                <w:rFonts w:cs="Arial"/>
                <w:sz w:val="16"/>
                <w:szCs w:val="18"/>
              </w:rPr>
              <w:t>12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E72E36">
            <w:pPr>
              <w:jc w:val="center"/>
              <w:rPr>
                <w:rFonts w:cs="Arial"/>
                <w:sz w:val="16"/>
                <w:szCs w:val="18"/>
              </w:rPr>
            </w:pPr>
            <w:r w:rsidRPr="00FE0DE3">
              <w:rPr>
                <w:rFonts w:cs="Arial"/>
                <w:sz w:val="16"/>
                <w:szCs w:val="18"/>
              </w:rPr>
              <w:t>0.</w:t>
            </w:r>
            <w:r w:rsidR="00E72E36" w:rsidRPr="00FE0DE3">
              <w:rPr>
                <w:rFonts w:cs="Arial"/>
                <w:sz w:val="16"/>
                <w:szCs w:val="18"/>
              </w:rPr>
              <w:t>08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344B43" w:rsidP="00CE5A78">
            <w:pPr>
              <w:jc w:val="center"/>
              <w:rPr>
                <w:rFonts w:cs="Arial"/>
                <w:sz w:val="16"/>
                <w:szCs w:val="18"/>
              </w:rPr>
            </w:pPr>
            <w:r w:rsidRPr="00FE0DE3">
              <w:rPr>
                <w:rFonts w:cs="Arial"/>
                <w:sz w:val="16"/>
                <w:szCs w:val="18"/>
              </w:rPr>
              <w:t>1</w:t>
            </w:r>
          </w:p>
        </w:tc>
      </w:tr>
      <w:tr w:rsidR="00E72E36"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E72E36" w:rsidRPr="00FE0DE3" w:rsidRDefault="00E72E36" w:rsidP="00B2507C">
            <w:pPr>
              <w:rPr>
                <w:rFonts w:cs="Arial"/>
                <w:sz w:val="16"/>
                <w:szCs w:val="18"/>
              </w:rPr>
            </w:pPr>
            <w:r w:rsidRPr="00FE0DE3">
              <w:rPr>
                <w:rFonts w:cs="Arial"/>
                <w:sz w:val="16"/>
                <w:szCs w:val="18"/>
              </w:rPr>
              <w:t>Variable O&amp;M (€ /GJ SNG)</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E72E36" w:rsidRPr="00FE0DE3" w:rsidRDefault="00E72E36" w:rsidP="00D73EE1">
            <w:pPr>
              <w:jc w:val="center"/>
              <w:rPr>
                <w:rFonts w:cs="Arial"/>
                <w:sz w:val="16"/>
                <w:szCs w:val="18"/>
              </w:rPr>
            </w:pPr>
            <w:r w:rsidRPr="00FE0DE3">
              <w:rPr>
                <w:rFonts w:cs="Arial"/>
                <w:sz w:val="16"/>
                <w:szCs w:val="18"/>
              </w:rPr>
              <w:t>0.18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E72E36" w:rsidRPr="00FE0DE3" w:rsidRDefault="00E72E36" w:rsidP="00D73EE1">
            <w:pPr>
              <w:jc w:val="center"/>
              <w:rPr>
                <w:rFonts w:cs="Arial"/>
                <w:sz w:val="16"/>
                <w:szCs w:val="18"/>
              </w:rPr>
            </w:pPr>
            <w:r w:rsidRPr="00FE0DE3">
              <w:rPr>
                <w:rFonts w:cs="Arial"/>
                <w:sz w:val="16"/>
                <w:szCs w:val="18"/>
              </w:rPr>
              <w:t>0.16</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E72E36" w:rsidRPr="00FE0DE3" w:rsidRDefault="00E72E36" w:rsidP="00D73EE1">
            <w:pPr>
              <w:jc w:val="center"/>
              <w:rPr>
                <w:rFonts w:cs="Arial"/>
                <w:sz w:val="16"/>
                <w:szCs w:val="18"/>
              </w:rPr>
            </w:pPr>
            <w:r w:rsidRPr="00FE0DE3">
              <w:rPr>
                <w:rFonts w:cs="Arial"/>
                <w:sz w:val="16"/>
                <w:szCs w:val="18"/>
              </w:rPr>
              <w:t>0.12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E72E36" w:rsidRPr="00FE0DE3" w:rsidRDefault="00E72E36" w:rsidP="00D73EE1">
            <w:pPr>
              <w:jc w:val="center"/>
              <w:rPr>
                <w:rFonts w:cs="Arial"/>
                <w:sz w:val="16"/>
                <w:szCs w:val="18"/>
              </w:rPr>
            </w:pPr>
            <w:r w:rsidRPr="00FE0DE3">
              <w:rPr>
                <w:rFonts w:cs="Arial"/>
                <w:sz w:val="16"/>
                <w:szCs w:val="18"/>
              </w:rPr>
              <w:t>0.08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E72E36" w:rsidRPr="00FE0DE3" w:rsidRDefault="00E72E36"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E72E36" w:rsidRPr="00FE0DE3" w:rsidRDefault="00E72E36"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E72E36" w:rsidRPr="00FE0DE3" w:rsidRDefault="00E72E36" w:rsidP="00CE5A78">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E72E36" w:rsidRPr="00FE0DE3" w:rsidRDefault="00E72E36" w:rsidP="00CE5A78">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E72E36" w:rsidRPr="00FE0DE3" w:rsidRDefault="00E72E36"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E72E36" w:rsidRPr="00FE0DE3" w:rsidRDefault="00344B43" w:rsidP="00CE5A78">
            <w:pPr>
              <w:jc w:val="center"/>
              <w:rPr>
                <w:rFonts w:cs="Arial"/>
                <w:sz w:val="16"/>
                <w:szCs w:val="18"/>
              </w:rPr>
            </w:pPr>
            <w:r w:rsidRPr="00FE0DE3">
              <w:rPr>
                <w:rFonts w:cs="Arial"/>
                <w:sz w:val="16"/>
                <w:szCs w:val="18"/>
              </w:rPr>
              <w:t>1</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FE0DE3" w:rsidP="00B2507C">
            <w:pPr>
              <w:rPr>
                <w:rFonts w:cs="Arial"/>
                <w:sz w:val="16"/>
                <w:szCs w:val="18"/>
              </w:rPr>
            </w:pPr>
            <w:r w:rsidRPr="00FE0DE3">
              <w:rPr>
                <w:rFonts w:cs="Arial"/>
                <w:sz w:val="16"/>
                <w:szCs w:val="18"/>
              </w:rPr>
              <w:t>Start up</w:t>
            </w:r>
            <w:r w:rsidR="006C5B72" w:rsidRPr="00FE0DE3">
              <w:rPr>
                <w:rFonts w:cs="Arial"/>
                <w:sz w:val="16"/>
                <w:szCs w:val="18"/>
              </w:rPr>
              <w:t xml:space="preserve"> (€ /</w:t>
            </w:r>
            <w:r w:rsidR="00B2507C" w:rsidRPr="00FE0DE3">
              <w:rPr>
                <w:rFonts w:cs="Arial"/>
                <w:sz w:val="16"/>
                <w:szCs w:val="18"/>
              </w:rPr>
              <w:t>GJ SNG</w:t>
            </w:r>
            <w:r w:rsidR="006C5B72"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bl>
    <w:p w:rsidR="006C5B72" w:rsidRPr="00FE0DE3" w:rsidRDefault="006C5B72" w:rsidP="006C5B72">
      <w:pPr>
        <w:pStyle w:val="Brdtekst"/>
      </w:pPr>
    </w:p>
    <w:p w:rsidR="000D0640" w:rsidRPr="00FE0DE3" w:rsidRDefault="000D0640" w:rsidP="000D0640">
      <w:pPr>
        <w:pStyle w:val="Brdtekst"/>
      </w:pPr>
      <w:r w:rsidRPr="00FE0DE3">
        <w:t>Notes:</w:t>
      </w:r>
    </w:p>
    <w:p w:rsidR="000D0640" w:rsidRPr="00FE0DE3" w:rsidRDefault="000D0640" w:rsidP="00CA0FAE">
      <w:pPr>
        <w:pStyle w:val="Brdtekst"/>
        <w:numPr>
          <w:ilvl w:val="0"/>
          <w:numId w:val="30"/>
        </w:numPr>
      </w:pPr>
      <w:r w:rsidRPr="00FE0DE3">
        <w:t>The plant size range is likely limited by the biogas availability</w:t>
      </w:r>
      <w:r w:rsidR="00344B43" w:rsidRPr="00FE0DE3">
        <w:t>.</w:t>
      </w:r>
    </w:p>
    <w:p w:rsidR="000D0640" w:rsidRPr="00FE0DE3" w:rsidRDefault="00344B43" w:rsidP="00CA0FAE">
      <w:pPr>
        <w:pStyle w:val="Brdtekst"/>
        <w:numPr>
          <w:ilvl w:val="0"/>
          <w:numId w:val="30"/>
        </w:numPr>
      </w:pPr>
      <w:r w:rsidRPr="00FE0DE3">
        <w:t>Plant size progression is based on moving from small biogas system to large systems as the technology is proven.</w:t>
      </w:r>
    </w:p>
    <w:p w:rsidR="00344B43" w:rsidRPr="00FE0DE3" w:rsidRDefault="00344B43" w:rsidP="00CA0FAE">
      <w:pPr>
        <w:pStyle w:val="Brdtekst"/>
        <w:numPr>
          <w:ilvl w:val="0"/>
          <w:numId w:val="30"/>
        </w:numPr>
      </w:pPr>
      <w:r w:rsidRPr="00FE0DE3">
        <w:t>There are variations in the process that will have some impact on the overall efficiency. It is not yet clear what might become the industry standard.</w:t>
      </w:r>
    </w:p>
    <w:p w:rsidR="00344B43" w:rsidRPr="00FE0DE3" w:rsidRDefault="00344B43" w:rsidP="00CA0FAE">
      <w:pPr>
        <w:pStyle w:val="Brdtekst"/>
        <w:numPr>
          <w:ilvl w:val="0"/>
          <w:numId w:val="30"/>
        </w:numPr>
      </w:pPr>
      <w:r w:rsidRPr="00FE0DE3">
        <w:t>This is the power for the system excluding the electrolyzer.</w:t>
      </w:r>
    </w:p>
    <w:p w:rsidR="00344B43" w:rsidRPr="00FE0DE3" w:rsidRDefault="00344B43" w:rsidP="00CA0FAE">
      <w:pPr>
        <w:pStyle w:val="Brdtekst"/>
        <w:numPr>
          <w:ilvl w:val="0"/>
          <w:numId w:val="30"/>
        </w:numPr>
      </w:pPr>
      <w:r w:rsidRPr="00FE0DE3">
        <w:t>The hydrogen source is not specified.</w:t>
      </w:r>
    </w:p>
    <w:p w:rsidR="00344B43" w:rsidRPr="00FE0DE3" w:rsidRDefault="00344B43" w:rsidP="00CA0FAE">
      <w:pPr>
        <w:pStyle w:val="Brdtekst"/>
        <w:numPr>
          <w:ilvl w:val="0"/>
          <w:numId w:val="30"/>
        </w:numPr>
      </w:pPr>
      <w:r w:rsidRPr="00FE0DE3">
        <w:t>The methanation step does not lend itself to intermittent operation. The concept of intermittent power to SNG is not practical without intermediate storage for hydrogen that would allow the methanation plant to operate continuously. This would have a significant capital cost impact.</w:t>
      </w:r>
    </w:p>
    <w:p w:rsidR="00344B43" w:rsidRPr="00FE0DE3" w:rsidRDefault="00344B43" w:rsidP="00CA0FAE">
      <w:pPr>
        <w:pStyle w:val="Brdtekst"/>
        <w:numPr>
          <w:ilvl w:val="0"/>
          <w:numId w:val="30"/>
        </w:numPr>
      </w:pPr>
      <w:r w:rsidRPr="00FE0DE3">
        <w:t>Some recoverable waste heat is available from the process.</w:t>
      </w:r>
    </w:p>
    <w:p w:rsidR="00344B43" w:rsidRPr="00FE0DE3" w:rsidRDefault="00344B43" w:rsidP="00CA0FAE">
      <w:pPr>
        <w:pStyle w:val="Brdtekst"/>
        <w:numPr>
          <w:ilvl w:val="0"/>
          <w:numId w:val="30"/>
        </w:numPr>
      </w:pPr>
      <w:r w:rsidRPr="00FE0DE3">
        <w:t>There is a significant range in the capital cost estimates.</w:t>
      </w:r>
    </w:p>
    <w:p w:rsidR="006E40F1" w:rsidRPr="00FE0DE3" w:rsidRDefault="006E40F1" w:rsidP="00CA0FAE">
      <w:pPr>
        <w:pStyle w:val="Brdtekst"/>
        <w:numPr>
          <w:ilvl w:val="0"/>
          <w:numId w:val="30"/>
        </w:numPr>
      </w:pPr>
      <w:r w:rsidRPr="00FE0DE3">
        <w:lastRenderedPageBreak/>
        <w:t>Assumes that the biogas is 65% methane.</w:t>
      </w:r>
    </w:p>
    <w:p w:rsidR="00DA0676" w:rsidRPr="00FE0DE3" w:rsidRDefault="00DA0676" w:rsidP="00DA0676">
      <w:pPr>
        <w:pStyle w:val="Overskrift2"/>
      </w:pPr>
      <w:bookmarkStart w:id="474" w:name="_Toc510434917"/>
      <w:r w:rsidRPr="00FE0DE3">
        <w:t>References</w:t>
      </w:r>
      <w:bookmarkEnd w:id="474"/>
    </w:p>
    <w:p w:rsidR="007A7EBE" w:rsidRPr="00FE0DE3" w:rsidRDefault="000C2D58" w:rsidP="00CA0FAE">
      <w:pPr>
        <w:pStyle w:val="ReportBody"/>
        <w:numPr>
          <w:ilvl w:val="0"/>
          <w:numId w:val="34"/>
        </w:numPr>
      </w:pPr>
      <w:r w:rsidRPr="00FE0DE3">
        <w:t xml:space="preserve">Manuel Götz, Jonathan Lefebvre, Friedemann Mörs, Amy McDaniel Koch, Frank Graf, Siegfried Bajohr, Rainer Reimert, Thomas Kolb, Renewable Power-to-Gas: A technological and economic review, In Renewable Energy, Volume 85, 2016, Pages 1371-1390, ISSN 0960-1481, </w:t>
      </w:r>
      <w:hyperlink r:id="rId183" w:history="1">
        <w:r w:rsidRPr="00FE0DE3">
          <w:rPr>
            <w:rStyle w:val="Hyperlink"/>
          </w:rPr>
          <w:t>https://doi.org/10.1016/j.renene.2015.07.066</w:t>
        </w:r>
      </w:hyperlink>
      <w:r w:rsidRPr="00FE0DE3">
        <w:t xml:space="preserve"> </w:t>
      </w:r>
    </w:p>
    <w:p w:rsidR="000C2D58" w:rsidRPr="00FE0DE3" w:rsidRDefault="008610A5" w:rsidP="00CA0FAE">
      <w:pPr>
        <w:pStyle w:val="ReportBody"/>
        <w:numPr>
          <w:ilvl w:val="0"/>
          <w:numId w:val="34"/>
        </w:numPr>
      </w:pPr>
      <w:r w:rsidRPr="00FE0DE3">
        <w:t xml:space="preserve">Swiss Federal Office of Energy SFOE. 2017. Direct Methanation of Biogas. </w:t>
      </w:r>
      <w:hyperlink r:id="rId184" w:history="1">
        <w:r w:rsidRPr="00FE0DE3">
          <w:rPr>
            <w:rStyle w:val="Hyperlink"/>
          </w:rPr>
          <w:t>https://www.aramis.admin.ch/Default.aspx?DocumentID=45656&amp;Load=true</w:t>
        </w:r>
      </w:hyperlink>
      <w:r w:rsidRPr="00FE0DE3">
        <w:t xml:space="preserve"> </w:t>
      </w:r>
    </w:p>
    <w:p w:rsidR="00CB282F" w:rsidRPr="00FE0DE3" w:rsidRDefault="00CB282F" w:rsidP="00CA0FAE">
      <w:pPr>
        <w:pStyle w:val="ReportBody"/>
        <w:numPr>
          <w:ilvl w:val="0"/>
          <w:numId w:val="34"/>
        </w:numPr>
      </w:pPr>
      <w:r w:rsidRPr="00FE0DE3">
        <w:t xml:space="preserve">gwf gas + energy. 2014. Das e-gas-Projekt am Biogasanlagen-standort in Werlte. </w:t>
      </w:r>
      <w:hyperlink r:id="rId185" w:history="1">
        <w:r w:rsidRPr="00FE0DE3">
          <w:rPr>
            <w:rStyle w:val="Hyperlink"/>
          </w:rPr>
          <w:t>https://www.di-verlag.de/media/content/gwf-GE/gwf_Gas_5_14/gwf-GE_05_2014_FB_Kurt.pdf?xaf26a=7841c984ef837209544e</w:t>
        </w:r>
      </w:hyperlink>
      <w:r w:rsidRPr="00FE0DE3">
        <w:t xml:space="preserve"> </w:t>
      </w:r>
    </w:p>
    <w:p w:rsidR="0086312C" w:rsidRPr="00FE0DE3" w:rsidRDefault="0086312C" w:rsidP="00CA0FAE">
      <w:pPr>
        <w:pStyle w:val="ReportBody"/>
        <w:numPr>
          <w:ilvl w:val="0"/>
          <w:numId w:val="34"/>
        </w:numPr>
      </w:pPr>
      <w:r w:rsidRPr="00FE0DE3">
        <w:rPr>
          <w:iCs/>
        </w:rPr>
        <w:t xml:space="preserve">Rauch, R., Hrbek, J. and Hofbauer, H. 2014. Biomass gasification for synthesis gas production and applications of the syngas. WIREs Energy Environ, 3: 343–362. </w:t>
      </w:r>
      <w:hyperlink r:id="rId186" w:history="1">
        <w:r w:rsidRPr="00FE0DE3">
          <w:rPr>
            <w:rStyle w:val="Hyperlink"/>
          </w:rPr>
          <w:t>https://doi.org/10.</w:t>
        </w:r>
        <w:r w:rsidRPr="00FE0DE3">
          <w:rPr>
            <w:rStyle w:val="Hyperlink"/>
          </w:rPr>
          <w:t>1</w:t>
        </w:r>
        <w:r w:rsidRPr="00FE0DE3">
          <w:rPr>
            <w:rStyle w:val="Hyperlink"/>
          </w:rPr>
          <w:t>002/wene.97</w:t>
        </w:r>
      </w:hyperlink>
      <w:r w:rsidRPr="00FE0DE3">
        <w:t xml:space="preserve">  </w:t>
      </w:r>
    </w:p>
    <w:p w:rsidR="00C7651E" w:rsidRPr="00FE0DE3" w:rsidRDefault="00C7651E" w:rsidP="00CA0FAE">
      <w:pPr>
        <w:pStyle w:val="ReportBody"/>
        <w:numPr>
          <w:ilvl w:val="0"/>
          <w:numId w:val="34"/>
        </w:numPr>
      </w:pPr>
      <w:r w:rsidRPr="00FE0DE3">
        <w:t xml:space="preserve">Combination of Power-to-Gas with Biogas Plant. Vienna University of Technology. </w:t>
      </w:r>
      <w:hyperlink r:id="rId187" w:history="1">
        <w:r w:rsidRPr="00FE0DE3">
          <w:rPr>
            <w:rStyle w:val="Hyperlink"/>
          </w:rPr>
          <w:t>https://www.tuwien.ac.at/fileadmin/t/tuwien/fotos/pa/download/2015/HM2015/Flyer_Power_to_Bio--Gas_EN.pdf</w:t>
        </w:r>
      </w:hyperlink>
      <w:r w:rsidRPr="00FE0DE3">
        <w:t xml:space="preserve"> </w:t>
      </w:r>
    </w:p>
    <w:p w:rsidR="003268B4" w:rsidRPr="00FE0DE3" w:rsidRDefault="003268B4" w:rsidP="00CA0FAE">
      <w:pPr>
        <w:pStyle w:val="ReportBody"/>
        <w:numPr>
          <w:ilvl w:val="0"/>
          <w:numId w:val="34"/>
        </w:numPr>
      </w:pPr>
      <w:r w:rsidRPr="00FE0DE3">
        <w:t xml:space="preserve">Hitachi Zosen Corporation and Hitachi Zosen Inova to Build First Joint Power-To-Gas Plant. Dec 2017. </w:t>
      </w:r>
      <w:hyperlink r:id="rId188" w:history="1">
        <w:r w:rsidRPr="00FE0DE3">
          <w:rPr>
            <w:rStyle w:val="Hyperlink"/>
          </w:rPr>
          <w:t>http://www.hz-inova.com/cms/en/home?p=6276</w:t>
        </w:r>
      </w:hyperlink>
      <w:r w:rsidRPr="00FE0DE3">
        <w:t xml:space="preserve"> </w:t>
      </w:r>
    </w:p>
    <w:p w:rsidR="00997DE2" w:rsidRPr="00FE0DE3" w:rsidRDefault="00997DE2" w:rsidP="00CA0FAE">
      <w:pPr>
        <w:pStyle w:val="ReportBody"/>
        <w:numPr>
          <w:ilvl w:val="0"/>
          <w:numId w:val="34"/>
        </w:numPr>
      </w:pPr>
      <w:r w:rsidRPr="00007B86">
        <w:rPr>
          <w:lang w:val="da-DK"/>
        </w:rPr>
        <w:t xml:space="preserve">Hansen, J., Holstebroe, M., Jensen, M., Rass-Hansen, J., Heiredal-Clausen, T. 2016. </w:t>
      </w:r>
      <w:r w:rsidRPr="00FE0DE3">
        <w:t>SOEC Enabled Biogas Upgrading.</w:t>
      </w:r>
      <w:r w:rsidRPr="00FE0DE3">
        <w:rPr>
          <w:rFonts w:ascii="Z@R818.tmp" w:hAnsi="Z@R818.tmp" w:cs="Z@R818.tmp"/>
          <w:color w:val="808080"/>
          <w:sz w:val="16"/>
          <w:szCs w:val="16"/>
          <w:lang w:eastAsia="en-CA"/>
        </w:rPr>
        <w:t xml:space="preserve"> </w:t>
      </w:r>
      <w:r w:rsidRPr="00FE0DE3">
        <w:t>12th European SOFC &amp; SOE Forum.</w:t>
      </w:r>
    </w:p>
    <w:p w:rsidR="007A0926" w:rsidRPr="00007B86" w:rsidRDefault="007A0926" w:rsidP="00CA0FAE">
      <w:pPr>
        <w:pStyle w:val="ReportBody"/>
        <w:numPr>
          <w:ilvl w:val="0"/>
          <w:numId w:val="34"/>
        </w:numPr>
        <w:rPr>
          <w:lang w:val="da-DK"/>
        </w:rPr>
      </w:pPr>
      <w:r w:rsidRPr="00007B86">
        <w:rPr>
          <w:lang w:val="da-DK"/>
        </w:rPr>
        <w:t>Udvikling og effektivisering af biogasproduktionen I Danmark – Delrapport 1 og 2, Danish Energy Agency Biogas Taskforce 2015.</w:t>
      </w:r>
    </w:p>
    <w:p w:rsidR="007A0926" w:rsidRPr="00007B86" w:rsidRDefault="007A0926" w:rsidP="00E72E36">
      <w:pPr>
        <w:pStyle w:val="Brdtekst"/>
        <w:rPr>
          <w:lang w:val="da-DK"/>
        </w:rPr>
      </w:pPr>
    </w:p>
    <w:p w:rsidR="00445594" w:rsidRPr="00FE0DE3" w:rsidRDefault="00DA0676" w:rsidP="00AC6C7E">
      <w:pPr>
        <w:pStyle w:val="Overskrift1"/>
      </w:pPr>
      <w:r w:rsidRPr="00007B86">
        <w:rPr>
          <w:lang w:val="da-DK"/>
        </w:rPr>
        <w:br w:type="page"/>
      </w:r>
      <w:bookmarkStart w:id="475" w:name="_Toc510434918"/>
      <w:r w:rsidR="00445594" w:rsidRPr="00FE0DE3">
        <w:lastRenderedPageBreak/>
        <w:t>Hydrothermal Liquefaction</w:t>
      </w:r>
      <w:bookmarkEnd w:id="475"/>
    </w:p>
    <w:p w:rsidR="00445594" w:rsidRPr="00FE0DE3" w:rsidRDefault="00445594" w:rsidP="00B42ADC">
      <w:pPr>
        <w:pStyle w:val="Overskrift2"/>
        <w:numPr>
          <w:ilvl w:val="1"/>
          <w:numId w:val="12"/>
        </w:numPr>
      </w:pPr>
      <w:bookmarkStart w:id="476" w:name="_Toc510434919"/>
      <w:r w:rsidRPr="00FE0DE3">
        <w:t>Qualitative Description</w:t>
      </w:r>
      <w:bookmarkEnd w:id="476"/>
    </w:p>
    <w:p w:rsidR="00BB0212" w:rsidRPr="00FE0DE3" w:rsidRDefault="00BB0212" w:rsidP="00BB0212">
      <w:pPr>
        <w:pStyle w:val="Brdtekst"/>
      </w:pPr>
      <w:r w:rsidRPr="00FE0DE3">
        <w:t>Hydrothermal liquefaction of biomass is the thermochemical conversion of biomass into liquid fuels by processing in a hot, pressurized water environment for sufficient time to break down the solid biomass structure to mainly liquid components. Typical hydrothermal processing conditions are 250–</w:t>
      </w:r>
      <w:r w:rsidR="00730A4B" w:rsidRPr="00FE0DE3">
        <w:t>420</w:t>
      </w:r>
      <w:r w:rsidRPr="00FE0DE3">
        <w:t xml:space="preserve"> </w:t>
      </w:r>
      <w:r w:rsidR="00730A4B" w:rsidRPr="00FE0DE3">
        <w:rPr>
          <w:rFonts w:cs="Arial"/>
        </w:rPr>
        <w:t>°</w:t>
      </w:r>
      <w:r w:rsidR="00730A4B" w:rsidRPr="00FE0DE3">
        <w:t>C</w:t>
      </w:r>
      <w:r w:rsidRPr="00FE0DE3">
        <w:t xml:space="preserve"> of temperature and operating pressures from 40 to </w:t>
      </w:r>
      <w:r w:rsidR="008E1FAB" w:rsidRPr="00FE0DE3">
        <w:t>350</w:t>
      </w:r>
      <w:r w:rsidRPr="00FE0DE3">
        <w:t xml:space="preserve"> bar of pressure.</w:t>
      </w:r>
    </w:p>
    <w:p w:rsidR="00730A4B" w:rsidRPr="00FE0DE3" w:rsidRDefault="008E1FAB" w:rsidP="008E1FAB">
      <w:pPr>
        <w:pStyle w:val="Brdtekst"/>
      </w:pPr>
      <w:r w:rsidRPr="00FE0DE3">
        <w:t>Alkali catalysts are often used to facilitate the degradation of macromolecules by hydrolysis, decarboxylation, and depolymerisation type of reactions, as well as inhibit formation of tar, char, and coke.</w:t>
      </w:r>
    </w:p>
    <w:p w:rsidR="008E1FAB" w:rsidRPr="00FE0DE3" w:rsidRDefault="008E1FAB" w:rsidP="008E1FAB">
      <w:pPr>
        <w:pStyle w:val="Brdtekst"/>
      </w:pPr>
      <w:r w:rsidRPr="00FE0DE3">
        <w:t>The process can handle most types of biomass and unlike some other thermochemical process it does not require dry biomass.</w:t>
      </w:r>
    </w:p>
    <w:p w:rsidR="00445594" w:rsidRPr="00FE0DE3" w:rsidRDefault="00445594" w:rsidP="00445594">
      <w:pPr>
        <w:pStyle w:val="Overskrift3"/>
      </w:pPr>
      <w:bookmarkStart w:id="477" w:name="_Toc510434920"/>
      <w:r w:rsidRPr="00FE0DE3">
        <w:t>Contact Information</w:t>
      </w:r>
      <w:bookmarkEnd w:id="477"/>
    </w:p>
    <w:p w:rsidR="006F093D" w:rsidRPr="00FE0DE3" w:rsidRDefault="006F093D" w:rsidP="006F093D">
      <w:pPr>
        <w:pStyle w:val="Brdtekst"/>
      </w:pPr>
      <w:r w:rsidRPr="00FE0DE3">
        <w:t>Don O’Connor – (S&amp;T)</w:t>
      </w:r>
      <w:r w:rsidRPr="00FE0DE3">
        <w:rPr>
          <w:vertAlign w:val="superscript"/>
        </w:rPr>
        <w:t>2</w:t>
      </w:r>
      <w:r w:rsidRPr="00FE0DE3">
        <w:t xml:space="preserve"> Consultants Inc.</w:t>
      </w:r>
    </w:p>
    <w:p w:rsidR="00445594" w:rsidRPr="00FE0DE3" w:rsidRDefault="00445594" w:rsidP="00445594">
      <w:pPr>
        <w:pStyle w:val="Overskrift3"/>
      </w:pPr>
      <w:bookmarkStart w:id="478" w:name="_Toc510434921"/>
      <w:r w:rsidRPr="00FE0DE3">
        <w:t>Brief Technology Description</w:t>
      </w:r>
      <w:bookmarkEnd w:id="478"/>
    </w:p>
    <w:p w:rsidR="008E1FAB" w:rsidRPr="00FE0DE3" w:rsidRDefault="008E1FAB" w:rsidP="008E1FAB">
      <w:pPr>
        <w:pStyle w:val="Brdtekst"/>
      </w:pPr>
      <w:r w:rsidRPr="00FE0DE3">
        <w:t>A biomass slurry is fed into reactors at high pressure and high temperature.</w:t>
      </w:r>
      <w:r w:rsidR="000B63C4" w:rsidRPr="00FE0DE3">
        <w:t xml:space="preserve"> The slurry contains water, biomass and the alkali catalysts. The reactors provide sufficient residence time for the solid biomass to breakdown. After leaving the reactor the product stream is degassed and the liquid is separated into an aqueous phase and an oil phase. The aqueous phase is recirculated through the reactors and oil is available for market or further processing. </w:t>
      </w:r>
      <w:r w:rsidR="009C0207" w:rsidRPr="00FE0DE3">
        <w:t xml:space="preserve">The gas is used internally in the process to provide the thermal energy. </w:t>
      </w:r>
      <w:r w:rsidR="000B63C4" w:rsidRPr="00FE0DE3">
        <w:t xml:space="preserve">The </w:t>
      </w:r>
      <w:r w:rsidR="009C0207" w:rsidRPr="00FE0DE3">
        <w:t xml:space="preserve">basic </w:t>
      </w:r>
      <w:r w:rsidR="000B63C4" w:rsidRPr="00FE0DE3">
        <w:t>process</w:t>
      </w:r>
      <w:r w:rsidR="009C0207" w:rsidRPr="00FE0DE3">
        <w:t xml:space="preserve"> flow</w:t>
      </w:r>
      <w:r w:rsidR="000B63C4" w:rsidRPr="00FE0DE3">
        <w:t xml:space="preserve"> is shown in the following figure.</w:t>
      </w:r>
    </w:p>
    <w:p w:rsidR="00072381" w:rsidRPr="00FE0DE3" w:rsidRDefault="00072381" w:rsidP="00072381">
      <w:pPr>
        <w:pStyle w:val="Billedtekst"/>
      </w:pPr>
      <w:bookmarkStart w:id="479" w:name="_Toc510435059"/>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13</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1</w:t>
      </w:r>
      <w:r w:rsidR="006A3DAF" w:rsidRPr="00FE0DE3">
        <w:fldChar w:fldCharType="end"/>
      </w:r>
      <w:r w:rsidRPr="00FE0DE3">
        <w:tab/>
      </w:r>
      <w:r w:rsidR="000B63C4" w:rsidRPr="00FE0DE3">
        <w:t>Hydrothermal</w:t>
      </w:r>
      <w:r w:rsidRPr="00FE0DE3">
        <w:t xml:space="preserve"> Liquefaction Process Flow</w:t>
      </w:r>
      <w:bookmarkEnd w:id="479"/>
    </w:p>
    <w:p w:rsidR="00A7617B" w:rsidRPr="00FE0DE3" w:rsidRDefault="00007B86" w:rsidP="00A7617B">
      <w:r>
        <w:rPr>
          <w:noProof/>
          <w:lang w:val="da-DK" w:eastAsia="da-DK"/>
        </w:rPr>
        <w:drawing>
          <wp:inline distT="0" distB="0" distL="0" distR="0">
            <wp:extent cx="5474335" cy="3693160"/>
            <wp:effectExtent l="19050" t="19050" r="12065" b="21590"/>
            <wp:docPr id="51" name="Billede 51" descr="htl flow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l flow rev"/>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474335" cy="3693160"/>
                    </a:xfrm>
                    <a:prstGeom prst="rect">
                      <a:avLst/>
                    </a:prstGeom>
                    <a:noFill/>
                    <a:ln w="19050" cmpd="sng">
                      <a:solidFill>
                        <a:srgbClr val="000000"/>
                      </a:solidFill>
                      <a:miter lim="800000"/>
                      <a:headEnd/>
                      <a:tailEnd/>
                    </a:ln>
                    <a:effectLst/>
                  </pic:spPr>
                </pic:pic>
              </a:graphicData>
            </a:graphic>
          </wp:inline>
        </w:drawing>
      </w:r>
    </w:p>
    <w:p w:rsidR="00072381" w:rsidRPr="00FE0DE3" w:rsidRDefault="00072381" w:rsidP="00072381">
      <w:pPr>
        <w:pStyle w:val="Brdtekst"/>
      </w:pPr>
    </w:p>
    <w:p w:rsidR="00445594" w:rsidRPr="00FE0DE3" w:rsidRDefault="00445594" w:rsidP="00445594">
      <w:pPr>
        <w:pStyle w:val="Overskrift3"/>
      </w:pPr>
      <w:bookmarkStart w:id="480" w:name="_Toc510434922"/>
      <w:r w:rsidRPr="00FE0DE3">
        <w:lastRenderedPageBreak/>
        <w:t>Input</w:t>
      </w:r>
      <w:bookmarkEnd w:id="480"/>
    </w:p>
    <w:p w:rsidR="000B63C4" w:rsidRPr="00FE0DE3" w:rsidRDefault="000B63C4" w:rsidP="000B63C4">
      <w:pPr>
        <w:pStyle w:val="Brdtekst"/>
      </w:pPr>
      <w:r w:rsidRPr="00FE0DE3">
        <w:t>The process inputs are biomass, water, and an alkali catalyst. Some electricity is required to operate the process.</w:t>
      </w:r>
      <w:r w:rsidR="009C0207" w:rsidRPr="00FE0DE3">
        <w:t xml:space="preserve"> </w:t>
      </w:r>
    </w:p>
    <w:p w:rsidR="00445594" w:rsidRPr="00FE0DE3" w:rsidRDefault="00445594" w:rsidP="00445594">
      <w:pPr>
        <w:pStyle w:val="Overskrift3"/>
      </w:pPr>
      <w:bookmarkStart w:id="481" w:name="_Toc510434923"/>
      <w:r w:rsidRPr="00FE0DE3">
        <w:t>Output</w:t>
      </w:r>
      <w:bookmarkEnd w:id="481"/>
    </w:p>
    <w:p w:rsidR="004D26F9" w:rsidRPr="00FE0DE3" w:rsidRDefault="004D26F9" w:rsidP="004D26F9">
      <w:pPr>
        <w:pStyle w:val="Brdtekst"/>
      </w:pPr>
      <w:r w:rsidRPr="00FE0DE3">
        <w:t xml:space="preserve">The primary output from the system is the bio-oil and water that is recycled through the process. There </w:t>
      </w:r>
      <w:r w:rsidR="009C0207" w:rsidRPr="00FE0DE3">
        <w:t>is</w:t>
      </w:r>
      <w:r w:rsidRPr="00FE0DE3">
        <w:t xml:space="preserve"> some gas produced in the reactors but this is consumed in the process to provide the process heat to maintain the reactor operating temperature.</w:t>
      </w:r>
    </w:p>
    <w:p w:rsidR="00445594" w:rsidRPr="00FE0DE3" w:rsidRDefault="00445594" w:rsidP="00445594">
      <w:pPr>
        <w:pStyle w:val="Overskrift3"/>
      </w:pPr>
      <w:bookmarkStart w:id="482" w:name="_Toc510434924"/>
      <w:r w:rsidRPr="00FE0DE3">
        <w:t>Energy Balance</w:t>
      </w:r>
      <w:bookmarkEnd w:id="482"/>
    </w:p>
    <w:p w:rsidR="004D26F9" w:rsidRPr="00FE0DE3" w:rsidRDefault="004D26F9" w:rsidP="004D26F9">
      <w:pPr>
        <w:pStyle w:val="Brdtekst"/>
      </w:pPr>
      <w:r w:rsidRPr="00FE0DE3">
        <w:t>The energy balance of the process is shown in the following figure [4]. This energy balance is based on laboratory scale operations and could change with feedstock and operating conditions.</w:t>
      </w:r>
      <w:r w:rsidR="00966AA9" w:rsidRPr="00FE0DE3">
        <w:t xml:space="preserve"> </w:t>
      </w:r>
      <w:r w:rsidR="00E67D4D" w:rsidRPr="00FE0DE3">
        <w:t>A similar energy balance but without the electrical input was reported by Jensen [5].</w:t>
      </w:r>
    </w:p>
    <w:p w:rsidR="00445594" w:rsidRPr="00FE0DE3" w:rsidRDefault="00445594" w:rsidP="00445594">
      <w:pPr>
        <w:pStyle w:val="Billedtekst"/>
      </w:pPr>
      <w:bookmarkStart w:id="483" w:name="_Toc510435060"/>
      <w:r w:rsidRPr="00FE0DE3">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13</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2</w:t>
      </w:r>
      <w:r w:rsidR="006A3DAF" w:rsidRPr="00FE0DE3">
        <w:fldChar w:fldCharType="end"/>
      </w:r>
      <w:r w:rsidRPr="00FE0DE3">
        <w:tab/>
      </w:r>
      <w:r w:rsidR="000B63C4" w:rsidRPr="00FE0DE3">
        <w:t>Hydrothermal</w:t>
      </w:r>
      <w:r w:rsidR="00072381" w:rsidRPr="00FE0DE3">
        <w:t xml:space="preserve"> Liquefaction</w:t>
      </w:r>
      <w:r w:rsidRPr="00FE0DE3">
        <w:t xml:space="preserve"> Energy Balance</w:t>
      </w:r>
      <w:bookmarkEnd w:id="483"/>
    </w:p>
    <w:p w:rsidR="00E67D4D" w:rsidRPr="00FE0DE3" w:rsidRDefault="00007B86" w:rsidP="00E67D4D">
      <w:r>
        <w:rPr>
          <w:noProof/>
          <w:lang w:val="da-DK" w:eastAsia="da-DK"/>
        </w:rPr>
        <w:drawing>
          <wp:inline distT="0" distB="0" distL="0" distR="0">
            <wp:extent cx="5486400" cy="2399030"/>
            <wp:effectExtent l="19050" t="19050" r="19050" b="20320"/>
            <wp:docPr id="52" name="Billede 52" descr="HTL Plant upd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L Plant updat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86400" cy="2399030"/>
                    </a:xfrm>
                    <a:prstGeom prst="rect">
                      <a:avLst/>
                    </a:prstGeom>
                    <a:noFill/>
                    <a:ln w="19050" cmpd="sng">
                      <a:solidFill>
                        <a:srgbClr val="000000"/>
                      </a:solidFill>
                      <a:miter lim="800000"/>
                      <a:headEnd/>
                      <a:tailEnd/>
                    </a:ln>
                    <a:effectLst/>
                  </pic:spPr>
                </pic:pic>
              </a:graphicData>
            </a:graphic>
          </wp:inline>
        </w:drawing>
      </w:r>
    </w:p>
    <w:p w:rsidR="00052D1E" w:rsidRPr="00FE0DE3" w:rsidRDefault="00052D1E" w:rsidP="00052D1E"/>
    <w:p w:rsidR="00072381" w:rsidRPr="00FE0DE3" w:rsidRDefault="00072381" w:rsidP="00072381"/>
    <w:p w:rsidR="00445594" w:rsidRPr="00FE0DE3" w:rsidRDefault="00445594" w:rsidP="00445594">
      <w:pPr>
        <w:pStyle w:val="Overskrift3"/>
      </w:pPr>
      <w:bookmarkStart w:id="484" w:name="_Toc510434925"/>
      <w:r w:rsidRPr="00FE0DE3">
        <w:t>Typical Capacities</w:t>
      </w:r>
      <w:bookmarkEnd w:id="484"/>
    </w:p>
    <w:p w:rsidR="004D26F9" w:rsidRPr="00FE0DE3" w:rsidRDefault="00C15DB1" w:rsidP="004D26F9">
      <w:pPr>
        <w:pStyle w:val="Brdtekst"/>
      </w:pPr>
      <w:r w:rsidRPr="00FE0DE3">
        <w:t xml:space="preserve">Steeper Energy, one of the companies developing the technology is </w:t>
      </w:r>
      <w:r w:rsidR="004A60E7" w:rsidRPr="00FE0DE3">
        <w:t>proposing</w:t>
      </w:r>
      <w:r w:rsidRPr="00FE0DE3">
        <w:t xml:space="preserve"> </w:t>
      </w:r>
      <w:r w:rsidR="004A60E7" w:rsidRPr="00FE0DE3">
        <w:t xml:space="preserve">that its first commercial plants will produce 2,000 bbls or oil per day </w:t>
      </w:r>
      <w:r w:rsidR="008C1607" w:rsidRPr="00FE0DE3">
        <w:t xml:space="preserve">(140 MW) </w:t>
      </w:r>
      <w:r w:rsidR="004A60E7" w:rsidRPr="00FE0DE3">
        <w:t>and consume 240,000 odt of feedstock per year [</w:t>
      </w:r>
      <w:r w:rsidR="00E67D4D" w:rsidRPr="00FE0DE3">
        <w:t>6</w:t>
      </w:r>
      <w:r w:rsidR="004A60E7" w:rsidRPr="00FE0DE3">
        <w:t>].</w:t>
      </w:r>
      <w:r w:rsidRPr="00FE0DE3">
        <w:t xml:space="preserve"> </w:t>
      </w:r>
    </w:p>
    <w:p w:rsidR="004A60E7" w:rsidRPr="00FE0DE3" w:rsidRDefault="004A60E7" w:rsidP="004D26F9">
      <w:pPr>
        <w:pStyle w:val="Brdtekst"/>
      </w:pPr>
      <w:r w:rsidRPr="00FE0DE3">
        <w:t>Zhu [</w:t>
      </w:r>
      <w:r w:rsidR="00E67D4D" w:rsidRPr="00FE0DE3">
        <w:t>7</w:t>
      </w:r>
      <w:r w:rsidRPr="00FE0DE3">
        <w:t>] undertook a techno-economic analysis of an HTL plant and upgrader that processed 2</w:t>
      </w:r>
      <w:r w:rsidR="00DA7384" w:rsidRPr="00FE0DE3">
        <w:t>,</w:t>
      </w:r>
      <w:r w:rsidRPr="00FE0DE3">
        <w:t>000 odt per day and produced 3</w:t>
      </w:r>
      <w:r w:rsidR="00DA7384" w:rsidRPr="00FE0DE3">
        <w:t>,</w:t>
      </w:r>
      <w:r w:rsidRPr="00FE0DE3">
        <w:t>780 to 4</w:t>
      </w:r>
      <w:r w:rsidR="00DA7384" w:rsidRPr="00FE0DE3">
        <w:t>,</w:t>
      </w:r>
      <w:r w:rsidRPr="00FE0DE3">
        <w:t>900 bbls of oil per day.</w:t>
      </w:r>
      <w:r w:rsidR="00DA7384" w:rsidRPr="00FE0DE3">
        <w:t xml:space="preserve"> The low end of the production range represents the state of the art according to Zhu and the high end of the range, the ultimate design goal.</w:t>
      </w:r>
    </w:p>
    <w:p w:rsidR="00445594" w:rsidRPr="00FE0DE3" w:rsidRDefault="00445594" w:rsidP="00445594">
      <w:pPr>
        <w:pStyle w:val="Overskrift3"/>
      </w:pPr>
      <w:bookmarkStart w:id="485" w:name="_Toc510434926"/>
      <w:r w:rsidRPr="00FE0DE3">
        <w:t>Regulation Ability</w:t>
      </w:r>
      <w:bookmarkEnd w:id="485"/>
    </w:p>
    <w:p w:rsidR="009C0207" w:rsidRPr="00FE0DE3" w:rsidRDefault="009C0207" w:rsidP="009C0207">
      <w:pPr>
        <w:pStyle w:val="Brdtekst"/>
      </w:pPr>
      <w:r w:rsidRPr="00FE0DE3">
        <w:t>There is little published on the performance of continuously operated plants. Given the high pressure and temperatures required in the reactors</w:t>
      </w:r>
      <w:r w:rsidR="00DB20CE" w:rsidRPr="00FE0DE3">
        <w:t xml:space="preserve"> and the required reactor residence time it is likely that the performance will be altered when the process is operated at rates below the design capacity.</w:t>
      </w:r>
    </w:p>
    <w:p w:rsidR="00445594" w:rsidRPr="00FE0DE3" w:rsidRDefault="00445594" w:rsidP="00445594">
      <w:pPr>
        <w:pStyle w:val="Overskrift3"/>
      </w:pPr>
      <w:bookmarkStart w:id="486" w:name="_Toc510434927"/>
      <w:r w:rsidRPr="00FE0DE3">
        <w:lastRenderedPageBreak/>
        <w:t>Space Requirements</w:t>
      </w:r>
      <w:bookmarkEnd w:id="486"/>
    </w:p>
    <w:p w:rsidR="00DB20CE" w:rsidRPr="00FE0DE3" w:rsidRDefault="00512A7F" w:rsidP="00DB20CE">
      <w:pPr>
        <w:pStyle w:val="Brdtekst"/>
      </w:pPr>
      <w:r w:rsidRPr="00FE0DE3">
        <w:t xml:space="preserve">The space requirements are likely to be dominated by the area required for feedstock storage. None of the techno economic analyses found in the literature report the area required for the plants. </w:t>
      </w:r>
      <w:r w:rsidR="00223C03" w:rsidRPr="00FE0DE3">
        <w:t>There have been no large scale, similar technology plants built. The best estimate is that the area required would be similar to pulp mills that have the same feedstock inputs.</w:t>
      </w:r>
    </w:p>
    <w:p w:rsidR="00445594" w:rsidRPr="00FE0DE3" w:rsidRDefault="00445594" w:rsidP="00445594">
      <w:pPr>
        <w:pStyle w:val="Overskrift3"/>
      </w:pPr>
      <w:bookmarkStart w:id="487" w:name="_Toc510434928"/>
      <w:r w:rsidRPr="00FE0DE3">
        <w:t>Advantages/Disadvantages</w:t>
      </w:r>
      <w:bookmarkEnd w:id="487"/>
    </w:p>
    <w:p w:rsidR="00543C48" w:rsidRPr="00FE0DE3" w:rsidRDefault="00223C03" w:rsidP="00223C03">
      <w:pPr>
        <w:pStyle w:val="Brdtekst"/>
      </w:pPr>
      <w:r w:rsidRPr="00FE0DE3">
        <w:t xml:space="preserve">The primary attractiveness of the technology is that biomass can be converted into a liquid fuel. The HTL process produces a liquid with a low oxygen content compared to pyrolysis processes and may be suitable for use as a fuel </w:t>
      </w:r>
      <w:r w:rsidR="00571A1D" w:rsidRPr="00FE0DE3">
        <w:t>that can substitute for heavy fuel oil in applications such as the marine sector. The low oxygen content will also make the fuel easier to hydro</w:t>
      </w:r>
      <w:r w:rsidR="008C1607" w:rsidRPr="00FE0DE3">
        <w:t xml:space="preserve"> </w:t>
      </w:r>
      <w:r w:rsidR="00571A1D" w:rsidRPr="00FE0DE3">
        <w:t>treat to remove the oxygen and upgrade the fuel so that it is suitable for more demanding applications such as the use in transport diesel applications. The product could also be used as a bio crude oil for use i</w:t>
      </w:r>
      <w:r w:rsidR="00543C48" w:rsidRPr="00FE0DE3">
        <w:t>n existing petroleum refineries to produce bio-gasoline and diesel blending components.</w:t>
      </w:r>
    </w:p>
    <w:p w:rsidR="00445594" w:rsidRPr="00FE0DE3" w:rsidRDefault="00445594" w:rsidP="00445594">
      <w:pPr>
        <w:pStyle w:val="Overskrift3"/>
      </w:pPr>
      <w:bookmarkStart w:id="488" w:name="_Toc510434929"/>
      <w:r w:rsidRPr="00FE0DE3">
        <w:t>Environment</w:t>
      </w:r>
      <w:bookmarkEnd w:id="488"/>
    </w:p>
    <w:p w:rsidR="00543C48" w:rsidRPr="00FE0DE3" w:rsidRDefault="00543C48" w:rsidP="00543C48">
      <w:pPr>
        <w:pStyle w:val="Brdtekst"/>
      </w:pPr>
      <w:r w:rsidRPr="00FE0DE3">
        <w:t>The GHG emission performance of the product is expected to be very good due to the limited fossil fuel inputs into the system</w:t>
      </w:r>
      <w:r w:rsidR="004A35EA" w:rsidRPr="00FE0DE3">
        <w:t xml:space="preserve"> and the high oil yield</w:t>
      </w:r>
      <w:r w:rsidRPr="00FE0DE3">
        <w:t xml:space="preserve">. </w:t>
      </w:r>
      <w:r w:rsidR="00BE123B" w:rsidRPr="00FE0DE3">
        <w:t xml:space="preserve">The high oil yield is also attractive where biomass availability is limited. </w:t>
      </w:r>
      <w:r w:rsidRPr="00FE0DE3">
        <w:t>The low oxygen content of the product will also mean that if it is upgraded through hydrotreating, the hydrogen requirements will be modest and the GHG emission profile will still be good.</w:t>
      </w:r>
    </w:p>
    <w:p w:rsidR="00445594" w:rsidRPr="00FE0DE3" w:rsidRDefault="00445594" w:rsidP="00445594">
      <w:pPr>
        <w:pStyle w:val="Overskrift3"/>
      </w:pPr>
      <w:bookmarkStart w:id="489" w:name="_Toc510434930"/>
      <w:r w:rsidRPr="00FE0DE3">
        <w:t>Research and Development Perspective</w:t>
      </w:r>
      <w:bookmarkEnd w:id="489"/>
    </w:p>
    <w:p w:rsidR="0075029D" w:rsidRPr="00FE0DE3" w:rsidRDefault="0075029D" w:rsidP="0075029D">
      <w:pPr>
        <w:pStyle w:val="Brdtekst"/>
      </w:pPr>
      <w:r w:rsidRPr="00FE0DE3">
        <w:t>Hydrothermal liquefaction of biomass to produce a bio-oil is a category 1 technology, a technology in the research, development and deployment stage. There is significant uncertainty with respect to the performance and costs of the technology.</w:t>
      </w:r>
    </w:p>
    <w:p w:rsidR="00543C48" w:rsidRPr="00FE0DE3" w:rsidRDefault="00543C48" w:rsidP="00543C48">
      <w:pPr>
        <w:pStyle w:val="Brdtekst"/>
      </w:pPr>
      <w:r w:rsidRPr="00FE0DE3">
        <w:t>There is potential to improve yields and reduce costs as more experience with the technology is gained from a demonstration facility and then the technology is scaled to commercial plants.</w:t>
      </w:r>
    </w:p>
    <w:p w:rsidR="00445594" w:rsidRPr="00FE0DE3" w:rsidRDefault="00445594" w:rsidP="00445594">
      <w:pPr>
        <w:pStyle w:val="Overskrift3"/>
      </w:pPr>
      <w:bookmarkStart w:id="490" w:name="_Toc510434931"/>
      <w:r w:rsidRPr="00FE0DE3">
        <w:t>Examples of Market Standard Technology</w:t>
      </w:r>
      <w:bookmarkEnd w:id="490"/>
    </w:p>
    <w:p w:rsidR="00763986" w:rsidRPr="00FE0DE3" w:rsidRDefault="00763986" w:rsidP="00763986">
      <w:pPr>
        <w:pStyle w:val="Brdtekst"/>
      </w:pPr>
      <w:r w:rsidRPr="00FE0DE3">
        <w:t>Since this is a Category 1 technology there are no market standard technologies. One of the leading development companies with this technology is the Danish-Canadian company Steeper Energy. They have recently announced plans [1] for an industrial scale demonstration plant at a former pulp mill located in Tofte, Norway with their partner Silva Green Fuel, a Norwegian-Swedish joint venture.</w:t>
      </w:r>
    </w:p>
    <w:p w:rsidR="00763986" w:rsidRPr="00007B86" w:rsidRDefault="00763986" w:rsidP="00763986">
      <w:pPr>
        <w:pStyle w:val="Brdtekst"/>
        <w:rPr>
          <w:b/>
          <w:lang w:val="da-DK"/>
        </w:rPr>
      </w:pPr>
      <w:r w:rsidRPr="00007B86">
        <w:rPr>
          <w:b/>
          <w:lang w:val="da-DK"/>
        </w:rPr>
        <w:t>Steeper Energy</w:t>
      </w:r>
    </w:p>
    <w:p w:rsidR="00763986" w:rsidRPr="00007B86" w:rsidRDefault="00763986" w:rsidP="00763986">
      <w:pPr>
        <w:pStyle w:val="Brdtekst"/>
        <w:jc w:val="left"/>
        <w:rPr>
          <w:lang w:val="da-DK"/>
        </w:rPr>
      </w:pPr>
      <w:r w:rsidRPr="00007B86">
        <w:rPr>
          <w:lang w:val="da-DK"/>
        </w:rPr>
        <w:t>Sandbjergvej 11</w:t>
      </w:r>
      <w:r w:rsidRPr="00007B86">
        <w:rPr>
          <w:lang w:val="da-DK"/>
        </w:rPr>
        <w:br/>
        <w:t>DK 2970 Hørsholm</w:t>
      </w:r>
      <w:r w:rsidRPr="00007B86">
        <w:rPr>
          <w:lang w:val="da-DK"/>
        </w:rPr>
        <w:br/>
        <w:t>Denmark</w:t>
      </w:r>
    </w:p>
    <w:p w:rsidR="00B12ED3" w:rsidRPr="00FE0DE3" w:rsidRDefault="00B12ED3" w:rsidP="00763986">
      <w:pPr>
        <w:pStyle w:val="Brdtekst"/>
        <w:jc w:val="left"/>
      </w:pPr>
      <w:hyperlink r:id="rId191" w:history="1">
        <w:r w:rsidRPr="00FE0DE3">
          <w:rPr>
            <w:rStyle w:val="Hyperlink"/>
          </w:rPr>
          <w:t>http://steeperenergy.com/</w:t>
        </w:r>
      </w:hyperlink>
      <w:r w:rsidRPr="00FE0DE3">
        <w:t xml:space="preserve"> </w:t>
      </w:r>
    </w:p>
    <w:p w:rsidR="0051040E" w:rsidRPr="00FE0DE3" w:rsidRDefault="0051040E" w:rsidP="00763986">
      <w:pPr>
        <w:pStyle w:val="Brdtekst"/>
        <w:jc w:val="left"/>
      </w:pPr>
      <w:r w:rsidRPr="00FE0DE3">
        <w:t>The other major technology supplier is the Australian company, Licella. They have form a joint venture with the Canadian pulp and paper company Canfor and announced plans to build a 400,000 bbl/day facility in Prince George, BC, Canada [</w:t>
      </w:r>
      <w:r w:rsidR="00E67D4D" w:rsidRPr="00FE0DE3">
        <w:t>8</w:t>
      </w:r>
      <w:r w:rsidRPr="00FE0DE3">
        <w:t>].</w:t>
      </w:r>
    </w:p>
    <w:p w:rsidR="00B12ED3" w:rsidRPr="00FE0DE3" w:rsidRDefault="00B12ED3" w:rsidP="00763986">
      <w:pPr>
        <w:pStyle w:val="Brdtekst"/>
        <w:jc w:val="left"/>
        <w:rPr>
          <w:b/>
        </w:rPr>
      </w:pPr>
      <w:r w:rsidRPr="00FE0DE3">
        <w:rPr>
          <w:b/>
        </w:rPr>
        <w:t>Licella Pty Ltd</w:t>
      </w:r>
    </w:p>
    <w:p w:rsidR="00B12ED3" w:rsidRPr="00FE0DE3" w:rsidRDefault="00B12ED3" w:rsidP="00763986">
      <w:pPr>
        <w:pStyle w:val="Brdtekst"/>
        <w:jc w:val="left"/>
      </w:pPr>
      <w:r w:rsidRPr="00FE0DE3">
        <w:t>Level 7, 140 Arthur Street</w:t>
      </w:r>
      <w:r w:rsidRPr="00FE0DE3">
        <w:br/>
        <w:t>North Sydney NSW 2060 Australia</w:t>
      </w:r>
    </w:p>
    <w:p w:rsidR="00B12ED3" w:rsidRPr="00FE0DE3" w:rsidRDefault="00B12ED3" w:rsidP="00763986">
      <w:pPr>
        <w:pStyle w:val="Brdtekst"/>
        <w:jc w:val="left"/>
      </w:pPr>
      <w:hyperlink r:id="rId192" w:history="1">
        <w:r w:rsidRPr="00FE0DE3">
          <w:rPr>
            <w:rStyle w:val="Hyperlink"/>
          </w:rPr>
          <w:t>http://www.licella.com.au/contact/</w:t>
        </w:r>
      </w:hyperlink>
      <w:r w:rsidRPr="00FE0DE3">
        <w:t xml:space="preserve"> </w:t>
      </w:r>
    </w:p>
    <w:p w:rsidR="00445594" w:rsidRPr="00FE0DE3" w:rsidRDefault="00445594" w:rsidP="00445594">
      <w:pPr>
        <w:pStyle w:val="Overskrift3"/>
      </w:pPr>
      <w:bookmarkStart w:id="491" w:name="_Toc510434932"/>
      <w:r w:rsidRPr="00FE0DE3">
        <w:t>Predication of Performance and Cost</w:t>
      </w:r>
      <w:bookmarkEnd w:id="491"/>
    </w:p>
    <w:p w:rsidR="0051040E" w:rsidRPr="00FE0DE3" w:rsidRDefault="0051040E" w:rsidP="0051040E">
      <w:pPr>
        <w:pStyle w:val="Brdtekst"/>
      </w:pPr>
      <w:r w:rsidRPr="00FE0DE3">
        <w:t>Given the early stage of development predictions of performance and cost are uncertain. The announcement of an industrial scale demonstration facility is a significant step in the development of the technology.</w:t>
      </w:r>
    </w:p>
    <w:p w:rsidR="0051040E" w:rsidRPr="00FE0DE3" w:rsidRDefault="0051040E" w:rsidP="0051040E">
      <w:pPr>
        <w:pStyle w:val="Brdtekst"/>
      </w:pPr>
      <w:r w:rsidRPr="00FE0DE3">
        <w:t>There is some discussion in the literature [</w:t>
      </w:r>
      <w:r w:rsidR="00E67D4D" w:rsidRPr="00FE0DE3">
        <w:t>7</w:t>
      </w:r>
      <w:r w:rsidRPr="00FE0DE3">
        <w:t>] of the current state of the art with respect to performance and capital and operating costs. These estimates have been developed by independent third parties and not by process developers.</w:t>
      </w:r>
    </w:p>
    <w:p w:rsidR="00445594" w:rsidRPr="00FE0DE3" w:rsidRDefault="00445594" w:rsidP="00445594">
      <w:pPr>
        <w:pStyle w:val="Overskrift3"/>
      </w:pPr>
      <w:bookmarkStart w:id="492" w:name="_Toc510434933"/>
      <w:r w:rsidRPr="00FE0DE3">
        <w:t>Uncertainty</w:t>
      </w:r>
      <w:bookmarkEnd w:id="492"/>
    </w:p>
    <w:p w:rsidR="0051040E" w:rsidRPr="00FE0DE3" w:rsidRDefault="0051040E" w:rsidP="0051040E">
      <w:pPr>
        <w:pStyle w:val="Brdtekst"/>
      </w:pPr>
      <w:r w:rsidRPr="00FE0DE3">
        <w:t>There is significant uncertainty with respect to performance and economics due to the stage of the development of the technology.</w:t>
      </w:r>
    </w:p>
    <w:p w:rsidR="00445594" w:rsidRPr="00FE0DE3" w:rsidRDefault="00445594" w:rsidP="00445594">
      <w:pPr>
        <w:pStyle w:val="Overskrift3"/>
      </w:pPr>
      <w:bookmarkStart w:id="493" w:name="_Toc510434934"/>
      <w:r w:rsidRPr="00FE0DE3">
        <w:t>Additional Remarks</w:t>
      </w:r>
      <w:bookmarkEnd w:id="493"/>
    </w:p>
    <w:p w:rsidR="00E90EB9" w:rsidRPr="00FE0DE3" w:rsidRDefault="00271978" w:rsidP="001E624D">
      <w:pPr>
        <w:pStyle w:val="ReportBody"/>
      </w:pPr>
      <w:r w:rsidRPr="00FE0DE3">
        <w:t>There is significant interest in this pathway from petroleum refiners. Due to the low oxygen content of the product the refiners there is the potential for the product to be co-processed in existing refineries with minimal modifications.</w:t>
      </w:r>
    </w:p>
    <w:p w:rsidR="00052D1E" w:rsidRPr="00FE0DE3" w:rsidRDefault="00052D1E" w:rsidP="001E624D">
      <w:pPr>
        <w:pStyle w:val="ReportBody"/>
      </w:pPr>
      <w:r w:rsidRPr="00FE0DE3">
        <w:t>HTL oil is very viscous which will limit the potential applications of the oil to a replacement for other heavy viscous oil in applications like boilers. The physical properties of HTL can be improved by hydrotreating the oil.</w:t>
      </w:r>
    </w:p>
    <w:p w:rsidR="00966AA9" w:rsidRPr="00FE0DE3" w:rsidRDefault="000A3D68" w:rsidP="001E624D">
      <w:pPr>
        <w:pStyle w:val="ReportBody"/>
      </w:pPr>
      <w:r w:rsidRPr="00FE0DE3">
        <w:t>Jensen</w:t>
      </w:r>
      <w:r w:rsidR="00C533E0" w:rsidRPr="00FE0DE3">
        <w:t xml:space="preserve"> et al</w:t>
      </w:r>
      <w:r w:rsidRPr="00FE0DE3">
        <w:t xml:space="preserve"> [</w:t>
      </w:r>
      <w:r w:rsidR="00C533E0" w:rsidRPr="00FE0DE3">
        <w:t>9</w:t>
      </w:r>
      <w:r w:rsidRPr="00FE0DE3">
        <w:t xml:space="preserve">] have reported that about 2% </w:t>
      </w:r>
      <w:r w:rsidR="00C533E0" w:rsidRPr="00FE0DE3">
        <w:t>wt.</w:t>
      </w:r>
      <w:r w:rsidRPr="00FE0DE3">
        <w:t xml:space="preserve"> hydrogen is consumed when the oil is hydrotreated.</w:t>
      </w:r>
      <w:r w:rsidR="00083A8E" w:rsidRPr="00FE0DE3">
        <w:t xml:space="preserve"> Hydrotreating yields were about 80% on a mass basis, and over 90% on an energy basis. Hydrotreating also produced 9% water and 5-6% gas. The properties of the HTL and the hydrotreated HTL are shown in the following table.</w:t>
      </w:r>
      <w:r w:rsidR="00C533E0" w:rsidRPr="00FE0DE3">
        <w:t xml:space="preserve"> The hydrotreated HTL properties will vary with the severity of the hydrotreating.</w:t>
      </w:r>
    </w:p>
    <w:p w:rsidR="00083A8E" w:rsidRPr="00FE0DE3" w:rsidRDefault="00083A8E" w:rsidP="00C533E0">
      <w:pPr>
        <w:pStyle w:val="Billedtekst"/>
      </w:pPr>
      <w:bookmarkStart w:id="494" w:name="_Toc510435001"/>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1</w:t>
      </w:r>
      <w:r w:rsidR="0063383E" w:rsidRPr="00FE0DE3">
        <w:fldChar w:fldCharType="end"/>
      </w:r>
      <w:r w:rsidRPr="00FE0DE3">
        <w:t xml:space="preserve"> </w:t>
      </w:r>
      <w:r w:rsidR="00C533E0" w:rsidRPr="00FE0DE3">
        <w:tab/>
      </w:r>
      <w:r w:rsidRPr="00FE0DE3">
        <w:t>Hydrotreated HTL Properties</w:t>
      </w:r>
      <w:bookmarkEnd w:id="4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61"/>
        <w:gridCol w:w="2961"/>
      </w:tblGrid>
      <w:tr w:rsidR="00083A8E" w:rsidRPr="00FE0DE3" w:rsidTr="00694B4E">
        <w:tc>
          <w:tcPr>
            <w:tcW w:w="2961" w:type="dxa"/>
            <w:tcBorders>
              <w:top w:val="single" w:sz="12" w:space="0" w:color="auto"/>
              <w:left w:val="single" w:sz="12" w:space="0" w:color="auto"/>
              <w:bottom w:val="single" w:sz="12" w:space="0" w:color="auto"/>
              <w:right w:val="single" w:sz="6" w:space="0" w:color="auto"/>
            </w:tcBorders>
            <w:shd w:val="clear" w:color="auto" w:fill="auto"/>
          </w:tcPr>
          <w:p w:rsidR="00083A8E" w:rsidRPr="00FE0DE3" w:rsidRDefault="00083A8E" w:rsidP="00083A8E"/>
        </w:tc>
        <w:tc>
          <w:tcPr>
            <w:tcW w:w="2961" w:type="dxa"/>
            <w:tcBorders>
              <w:top w:val="single" w:sz="12" w:space="0" w:color="auto"/>
              <w:left w:val="single" w:sz="6" w:space="0" w:color="auto"/>
              <w:bottom w:val="single" w:sz="12" w:space="0" w:color="auto"/>
              <w:right w:val="single" w:sz="6" w:space="0" w:color="auto"/>
            </w:tcBorders>
            <w:shd w:val="clear" w:color="auto" w:fill="auto"/>
          </w:tcPr>
          <w:p w:rsidR="00083A8E" w:rsidRPr="00FE0DE3" w:rsidRDefault="00083A8E" w:rsidP="00694B4E">
            <w:pPr>
              <w:jc w:val="right"/>
            </w:pPr>
            <w:r w:rsidRPr="00FE0DE3">
              <w:t>HTL</w:t>
            </w:r>
          </w:p>
        </w:tc>
        <w:tc>
          <w:tcPr>
            <w:tcW w:w="2961" w:type="dxa"/>
            <w:tcBorders>
              <w:top w:val="single" w:sz="12" w:space="0" w:color="auto"/>
              <w:left w:val="single" w:sz="6" w:space="0" w:color="auto"/>
              <w:bottom w:val="single" w:sz="12" w:space="0" w:color="auto"/>
              <w:right w:val="single" w:sz="12" w:space="0" w:color="auto"/>
            </w:tcBorders>
            <w:shd w:val="clear" w:color="auto" w:fill="auto"/>
          </w:tcPr>
          <w:p w:rsidR="00083A8E" w:rsidRPr="00FE0DE3" w:rsidRDefault="00083A8E" w:rsidP="00694B4E">
            <w:pPr>
              <w:jc w:val="right"/>
            </w:pPr>
            <w:r w:rsidRPr="00FE0DE3">
              <w:t>Hydrotreated HTL</w:t>
            </w:r>
          </w:p>
        </w:tc>
      </w:tr>
      <w:tr w:rsidR="00083A8E" w:rsidRPr="00FE0DE3" w:rsidTr="00694B4E">
        <w:tc>
          <w:tcPr>
            <w:tcW w:w="2961" w:type="dxa"/>
            <w:tcBorders>
              <w:top w:val="single" w:sz="12" w:space="0" w:color="auto"/>
              <w:left w:val="single" w:sz="12" w:space="0" w:color="auto"/>
              <w:bottom w:val="single" w:sz="4" w:space="0" w:color="auto"/>
              <w:right w:val="single" w:sz="6" w:space="0" w:color="auto"/>
            </w:tcBorders>
            <w:shd w:val="clear" w:color="auto" w:fill="auto"/>
          </w:tcPr>
          <w:p w:rsidR="00083A8E" w:rsidRPr="00FE0DE3" w:rsidRDefault="00083A8E" w:rsidP="00083A8E">
            <w:r w:rsidRPr="00FE0DE3">
              <w:t>Density (kg/m3)</w:t>
            </w:r>
          </w:p>
        </w:tc>
        <w:tc>
          <w:tcPr>
            <w:tcW w:w="2961" w:type="dxa"/>
            <w:tcBorders>
              <w:top w:val="single" w:sz="12"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1103</w:t>
            </w:r>
          </w:p>
        </w:tc>
        <w:tc>
          <w:tcPr>
            <w:tcW w:w="2961" w:type="dxa"/>
            <w:tcBorders>
              <w:top w:val="single" w:sz="12"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989</w:t>
            </w:r>
          </w:p>
        </w:tc>
      </w:tr>
      <w:tr w:rsidR="00083A8E" w:rsidRPr="00FE0DE3" w:rsidTr="00694B4E">
        <w:tc>
          <w:tcPr>
            <w:tcW w:w="2961" w:type="dxa"/>
            <w:tcBorders>
              <w:top w:val="single" w:sz="4" w:space="0" w:color="auto"/>
              <w:left w:val="single" w:sz="12" w:space="0" w:color="auto"/>
              <w:bottom w:val="single" w:sz="4" w:space="0" w:color="auto"/>
              <w:right w:val="single" w:sz="6" w:space="0" w:color="auto"/>
            </w:tcBorders>
            <w:shd w:val="clear" w:color="auto" w:fill="auto"/>
          </w:tcPr>
          <w:p w:rsidR="00083A8E" w:rsidRPr="00FE0DE3" w:rsidRDefault="00083A8E" w:rsidP="00083A8E">
            <w:r w:rsidRPr="00FE0DE3">
              <w:t>Viscosity at 20</w:t>
            </w:r>
            <w:r w:rsidR="00CF6B95" w:rsidRPr="00FE0DE3">
              <w:t xml:space="preserve"> </w:t>
            </w:r>
            <w:r w:rsidR="00CF6B95" w:rsidRPr="00FE0DE3">
              <w:rPr>
                <w:rFonts w:cs="Arial"/>
              </w:rPr>
              <w:t>°</w:t>
            </w:r>
            <w:r w:rsidRPr="00FE0DE3">
              <w:t>C (cP)</w:t>
            </w:r>
          </w:p>
        </w:tc>
        <w:tc>
          <w:tcPr>
            <w:tcW w:w="2961" w:type="dxa"/>
            <w:tcBorders>
              <w:top w:val="single" w:sz="4"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80,432</w:t>
            </w:r>
          </w:p>
        </w:tc>
        <w:tc>
          <w:tcPr>
            <w:tcW w:w="2961" w:type="dxa"/>
            <w:tcBorders>
              <w:top w:val="single" w:sz="4"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297</w:t>
            </w:r>
          </w:p>
        </w:tc>
      </w:tr>
      <w:tr w:rsidR="00083A8E" w:rsidRPr="00FE0DE3" w:rsidTr="00694B4E">
        <w:tc>
          <w:tcPr>
            <w:tcW w:w="2961" w:type="dxa"/>
            <w:tcBorders>
              <w:top w:val="single" w:sz="4" w:space="0" w:color="auto"/>
              <w:left w:val="single" w:sz="12" w:space="0" w:color="auto"/>
              <w:bottom w:val="single" w:sz="4" w:space="0" w:color="auto"/>
              <w:right w:val="single" w:sz="6" w:space="0" w:color="auto"/>
            </w:tcBorders>
            <w:shd w:val="clear" w:color="auto" w:fill="auto"/>
          </w:tcPr>
          <w:p w:rsidR="00083A8E" w:rsidRPr="00FE0DE3" w:rsidRDefault="00083A8E" w:rsidP="00083A8E">
            <w:r w:rsidRPr="00FE0DE3">
              <w:t>HHV (MJ/kg)</w:t>
            </w:r>
          </w:p>
        </w:tc>
        <w:tc>
          <w:tcPr>
            <w:tcW w:w="2961" w:type="dxa"/>
            <w:tcBorders>
              <w:top w:val="single" w:sz="4"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37.2</w:t>
            </w:r>
          </w:p>
        </w:tc>
        <w:tc>
          <w:tcPr>
            <w:tcW w:w="2961" w:type="dxa"/>
            <w:tcBorders>
              <w:top w:val="single" w:sz="4"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42.1</w:t>
            </w:r>
          </w:p>
        </w:tc>
      </w:tr>
      <w:tr w:rsidR="00083A8E" w:rsidRPr="00FE0DE3" w:rsidTr="00694B4E">
        <w:tc>
          <w:tcPr>
            <w:tcW w:w="2961" w:type="dxa"/>
            <w:tcBorders>
              <w:top w:val="single" w:sz="4" w:space="0" w:color="auto"/>
              <w:left w:val="single" w:sz="12" w:space="0" w:color="auto"/>
              <w:bottom w:val="single" w:sz="4" w:space="0" w:color="auto"/>
              <w:right w:val="single" w:sz="6" w:space="0" w:color="auto"/>
            </w:tcBorders>
            <w:shd w:val="clear" w:color="auto" w:fill="auto"/>
          </w:tcPr>
          <w:p w:rsidR="00083A8E" w:rsidRPr="00FE0DE3" w:rsidRDefault="00083A8E" w:rsidP="00083A8E">
            <w:r w:rsidRPr="00FE0DE3">
              <w:t>Carbon (wt</w:t>
            </w:r>
            <w:r w:rsidR="00C533E0" w:rsidRPr="00FE0DE3">
              <w:t xml:space="preserve">. </w:t>
            </w:r>
            <w:r w:rsidRPr="00FE0DE3">
              <w:t>%)</w:t>
            </w:r>
          </w:p>
        </w:tc>
        <w:tc>
          <w:tcPr>
            <w:tcW w:w="2961" w:type="dxa"/>
            <w:tcBorders>
              <w:top w:val="single" w:sz="4"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80.6</w:t>
            </w:r>
          </w:p>
        </w:tc>
        <w:tc>
          <w:tcPr>
            <w:tcW w:w="2961" w:type="dxa"/>
            <w:tcBorders>
              <w:top w:val="single" w:sz="4"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88.1</w:t>
            </w:r>
          </w:p>
        </w:tc>
      </w:tr>
      <w:tr w:rsidR="00083A8E" w:rsidRPr="00FE0DE3" w:rsidTr="00694B4E">
        <w:tc>
          <w:tcPr>
            <w:tcW w:w="2961" w:type="dxa"/>
            <w:tcBorders>
              <w:top w:val="single" w:sz="4" w:space="0" w:color="auto"/>
              <w:left w:val="single" w:sz="12" w:space="0" w:color="auto"/>
              <w:bottom w:val="single" w:sz="4" w:space="0" w:color="auto"/>
              <w:right w:val="single" w:sz="6" w:space="0" w:color="auto"/>
            </w:tcBorders>
            <w:shd w:val="clear" w:color="auto" w:fill="auto"/>
          </w:tcPr>
          <w:p w:rsidR="00083A8E" w:rsidRPr="00FE0DE3" w:rsidRDefault="00083A8E" w:rsidP="00083A8E">
            <w:r w:rsidRPr="00FE0DE3">
              <w:t>Hydrogen (wt</w:t>
            </w:r>
            <w:r w:rsidR="00C533E0" w:rsidRPr="00FE0DE3">
              <w:t xml:space="preserve">. </w:t>
            </w:r>
            <w:r w:rsidRPr="00FE0DE3">
              <w:t>%)</w:t>
            </w:r>
          </w:p>
        </w:tc>
        <w:tc>
          <w:tcPr>
            <w:tcW w:w="2961" w:type="dxa"/>
            <w:tcBorders>
              <w:top w:val="single" w:sz="4"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9.1</w:t>
            </w:r>
          </w:p>
        </w:tc>
        <w:tc>
          <w:tcPr>
            <w:tcW w:w="2961" w:type="dxa"/>
            <w:tcBorders>
              <w:top w:val="single" w:sz="4"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11.9</w:t>
            </w:r>
          </w:p>
        </w:tc>
      </w:tr>
      <w:tr w:rsidR="00083A8E" w:rsidRPr="00FE0DE3" w:rsidTr="00694B4E">
        <w:tc>
          <w:tcPr>
            <w:tcW w:w="2961" w:type="dxa"/>
            <w:tcBorders>
              <w:top w:val="single" w:sz="4" w:space="0" w:color="auto"/>
              <w:left w:val="single" w:sz="12" w:space="0" w:color="auto"/>
              <w:bottom w:val="single" w:sz="4" w:space="0" w:color="auto"/>
              <w:right w:val="single" w:sz="6" w:space="0" w:color="auto"/>
            </w:tcBorders>
            <w:shd w:val="clear" w:color="auto" w:fill="auto"/>
          </w:tcPr>
          <w:p w:rsidR="00083A8E" w:rsidRPr="00FE0DE3" w:rsidRDefault="00C533E0" w:rsidP="00083A8E">
            <w:r w:rsidRPr="00FE0DE3">
              <w:t>Oxygen</w:t>
            </w:r>
            <w:r w:rsidR="00083A8E" w:rsidRPr="00FE0DE3">
              <w:t xml:space="preserve"> (wt</w:t>
            </w:r>
            <w:r w:rsidRPr="00FE0DE3">
              <w:t xml:space="preserve">. </w:t>
            </w:r>
            <w:r w:rsidR="00083A8E" w:rsidRPr="00FE0DE3">
              <w:t>%)</w:t>
            </w:r>
          </w:p>
        </w:tc>
        <w:tc>
          <w:tcPr>
            <w:tcW w:w="2961" w:type="dxa"/>
            <w:tcBorders>
              <w:top w:val="single" w:sz="4"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10.1</w:t>
            </w:r>
          </w:p>
        </w:tc>
        <w:tc>
          <w:tcPr>
            <w:tcW w:w="2961" w:type="dxa"/>
            <w:tcBorders>
              <w:top w:val="single" w:sz="4"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0.0</w:t>
            </w:r>
          </w:p>
        </w:tc>
      </w:tr>
      <w:tr w:rsidR="00083A8E" w:rsidRPr="00FE0DE3" w:rsidTr="00694B4E">
        <w:tc>
          <w:tcPr>
            <w:tcW w:w="2961" w:type="dxa"/>
            <w:tcBorders>
              <w:top w:val="single" w:sz="4" w:space="0" w:color="auto"/>
              <w:left w:val="single" w:sz="12" w:space="0" w:color="auto"/>
              <w:bottom w:val="single" w:sz="4" w:space="0" w:color="auto"/>
              <w:right w:val="single" w:sz="6" w:space="0" w:color="auto"/>
            </w:tcBorders>
            <w:shd w:val="clear" w:color="auto" w:fill="auto"/>
          </w:tcPr>
          <w:p w:rsidR="00083A8E" w:rsidRPr="00FE0DE3" w:rsidRDefault="00083A8E" w:rsidP="00083A8E">
            <w:r w:rsidRPr="00FE0DE3">
              <w:t>Nitrogen (ppm)</w:t>
            </w:r>
          </w:p>
        </w:tc>
        <w:tc>
          <w:tcPr>
            <w:tcW w:w="2961" w:type="dxa"/>
            <w:tcBorders>
              <w:top w:val="single" w:sz="4"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1500</w:t>
            </w:r>
          </w:p>
        </w:tc>
        <w:tc>
          <w:tcPr>
            <w:tcW w:w="2961" w:type="dxa"/>
            <w:tcBorders>
              <w:top w:val="single" w:sz="4"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1175</w:t>
            </w:r>
          </w:p>
        </w:tc>
      </w:tr>
      <w:tr w:rsidR="00083A8E" w:rsidRPr="00FE0DE3" w:rsidTr="00694B4E">
        <w:tc>
          <w:tcPr>
            <w:tcW w:w="2961" w:type="dxa"/>
            <w:tcBorders>
              <w:top w:val="single" w:sz="4" w:space="0" w:color="auto"/>
              <w:left w:val="single" w:sz="12" w:space="0" w:color="auto"/>
              <w:bottom w:val="single" w:sz="4" w:space="0" w:color="auto"/>
              <w:right w:val="single" w:sz="6" w:space="0" w:color="auto"/>
            </w:tcBorders>
            <w:shd w:val="clear" w:color="auto" w:fill="auto"/>
          </w:tcPr>
          <w:p w:rsidR="00083A8E" w:rsidRPr="00FE0DE3" w:rsidRDefault="00083A8E" w:rsidP="00083A8E">
            <w:r w:rsidRPr="00FE0DE3">
              <w:t>Sulphur (ppm</w:t>
            </w:r>
            <w:r w:rsidR="00CF6B95" w:rsidRPr="00FE0DE3">
              <w:t>)</w:t>
            </w:r>
          </w:p>
        </w:tc>
        <w:tc>
          <w:tcPr>
            <w:tcW w:w="2961" w:type="dxa"/>
            <w:tcBorders>
              <w:top w:val="single" w:sz="4" w:space="0" w:color="auto"/>
              <w:left w:val="single" w:sz="6" w:space="0" w:color="auto"/>
              <w:bottom w:val="single" w:sz="4" w:space="0" w:color="auto"/>
              <w:right w:val="single" w:sz="6" w:space="0" w:color="auto"/>
            </w:tcBorders>
            <w:shd w:val="clear" w:color="auto" w:fill="auto"/>
          </w:tcPr>
          <w:p w:rsidR="00083A8E" w:rsidRPr="00FE0DE3" w:rsidRDefault="00083A8E" w:rsidP="00694B4E">
            <w:pPr>
              <w:jc w:val="right"/>
            </w:pPr>
            <w:r w:rsidRPr="00FE0DE3">
              <w:t>309</w:t>
            </w:r>
          </w:p>
        </w:tc>
        <w:tc>
          <w:tcPr>
            <w:tcW w:w="2961" w:type="dxa"/>
            <w:tcBorders>
              <w:top w:val="single" w:sz="4" w:space="0" w:color="auto"/>
              <w:left w:val="single" w:sz="6" w:space="0" w:color="auto"/>
              <w:bottom w:val="single" w:sz="4" w:space="0" w:color="auto"/>
              <w:right w:val="single" w:sz="12" w:space="0" w:color="auto"/>
            </w:tcBorders>
            <w:shd w:val="clear" w:color="auto" w:fill="auto"/>
          </w:tcPr>
          <w:p w:rsidR="00083A8E" w:rsidRPr="00FE0DE3" w:rsidRDefault="00C533E0" w:rsidP="00694B4E">
            <w:pPr>
              <w:jc w:val="right"/>
            </w:pPr>
            <w:r w:rsidRPr="00FE0DE3">
              <w:t>389</w:t>
            </w:r>
          </w:p>
        </w:tc>
      </w:tr>
      <w:tr w:rsidR="00083A8E" w:rsidRPr="00FE0DE3" w:rsidTr="00694B4E">
        <w:tc>
          <w:tcPr>
            <w:tcW w:w="2961" w:type="dxa"/>
            <w:tcBorders>
              <w:top w:val="single" w:sz="4" w:space="0" w:color="auto"/>
              <w:left w:val="single" w:sz="12" w:space="0" w:color="auto"/>
              <w:bottom w:val="single" w:sz="12" w:space="0" w:color="auto"/>
              <w:right w:val="single" w:sz="6" w:space="0" w:color="auto"/>
            </w:tcBorders>
            <w:shd w:val="clear" w:color="auto" w:fill="auto"/>
          </w:tcPr>
          <w:p w:rsidR="00083A8E" w:rsidRPr="00FE0DE3" w:rsidRDefault="00083A8E" w:rsidP="00083A8E">
            <w:r w:rsidRPr="00FE0DE3">
              <w:t>TAN (mg/g)</w:t>
            </w:r>
          </w:p>
        </w:tc>
        <w:tc>
          <w:tcPr>
            <w:tcW w:w="2961" w:type="dxa"/>
            <w:tcBorders>
              <w:top w:val="single" w:sz="4" w:space="0" w:color="auto"/>
              <w:left w:val="single" w:sz="6" w:space="0" w:color="auto"/>
              <w:bottom w:val="single" w:sz="12" w:space="0" w:color="auto"/>
              <w:right w:val="single" w:sz="6" w:space="0" w:color="auto"/>
            </w:tcBorders>
            <w:shd w:val="clear" w:color="auto" w:fill="auto"/>
          </w:tcPr>
          <w:p w:rsidR="00083A8E" w:rsidRPr="00FE0DE3" w:rsidRDefault="00083A8E" w:rsidP="00694B4E">
            <w:pPr>
              <w:jc w:val="right"/>
            </w:pPr>
            <w:r w:rsidRPr="00FE0DE3">
              <w:t>55.7</w:t>
            </w:r>
          </w:p>
        </w:tc>
        <w:tc>
          <w:tcPr>
            <w:tcW w:w="2961" w:type="dxa"/>
            <w:tcBorders>
              <w:top w:val="single" w:sz="4" w:space="0" w:color="auto"/>
              <w:left w:val="single" w:sz="6" w:space="0" w:color="auto"/>
              <w:bottom w:val="single" w:sz="12" w:space="0" w:color="auto"/>
              <w:right w:val="single" w:sz="12" w:space="0" w:color="auto"/>
            </w:tcBorders>
            <w:shd w:val="clear" w:color="auto" w:fill="auto"/>
          </w:tcPr>
          <w:p w:rsidR="00083A8E" w:rsidRPr="00FE0DE3" w:rsidRDefault="00C533E0" w:rsidP="00694B4E">
            <w:pPr>
              <w:jc w:val="right"/>
            </w:pPr>
            <w:r w:rsidRPr="00FE0DE3">
              <w:t>0.0</w:t>
            </w:r>
          </w:p>
        </w:tc>
      </w:tr>
    </w:tbl>
    <w:p w:rsidR="00083A8E" w:rsidRPr="00FE0DE3" w:rsidRDefault="00083A8E" w:rsidP="00C533E0"/>
    <w:p w:rsidR="006F093D" w:rsidRPr="00FE0DE3" w:rsidRDefault="00445594" w:rsidP="006F093D">
      <w:pPr>
        <w:pStyle w:val="Overskrift2"/>
      </w:pPr>
      <w:bookmarkStart w:id="495" w:name="_Toc510434935"/>
      <w:r w:rsidRPr="00FE0DE3">
        <w:t>Quantitative Description</w:t>
      </w:r>
      <w:bookmarkEnd w:id="495"/>
    </w:p>
    <w:p w:rsidR="00C24249" w:rsidRPr="00FE0DE3" w:rsidRDefault="00C24249" w:rsidP="00C24249">
      <w:pPr>
        <w:pStyle w:val="Brdtekst"/>
      </w:pPr>
      <w:r w:rsidRPr="00FE0DE3">
        <w:t>The reaction chemistry of hydrothermal liquefaction is complex, and many different chemical reactions may proceed depending of the specific operating conditions. Jensen et al [2] have proposed a number of the major chemical reactions involved in the process and these are shown in the following figure.</w:t>
      </w:r>
    </w:p>
    <w:p w:rsidR="00C24249" w:rsidRPr="00FE0DE3" w:rsidRDefault="00C24249" w:rsidP="00C24249">
      <w:pPr>
        <w:pStyle w:val="Billedtekst"/>
      </w:pPr>
      <w:bookmarkStart w:id="496" w:name="_Toc510435061"/>
      <w:r w:rsidRPr="00FE0DE3">
        <w:lastRenderedPageBreak/>
        <w:t xml:space="preserve">Figure </w:t>
      </w:r>
      <w:r w:rsidR="006A3DAF" w:rsidRPr="00FE0DE3">
        <w:fldChar w:fldCharType="begin"/>
      </w:r>
      <w:r w:rsidR="006A3DAF" w:rsidRPr="00FE0DE3">
        <w:instrText xml:space="preserve"> STYLEREF 1 \s </w:instrText>
      </w:r>
      <w:r w:rsidR="006A3DAF" w:rsidRPr="00FE0DE3">
        <w:fldChar w:fldCharType="separate"/>
      </w:r>
      <w:r w:rsidR="005F721E">
        <w:rPr>
          <w:noProof/>
        </w:rPr>
        <w:t>13</w:t>
      </w:r>
      <w:r w:rsidR="006A3DAF" w:rsidRPr="00FE0DE3">
        <w:fldChar w:fldCharType="end"/>
      </w:r>
      <w:r w:rsidR="006A3DAF" w:rsidRPr="00FE0DE3">
        <w:noBreakHyphen/>
      </w:r>
      <w:r w:rsidR="006A3DAF" w:rsidRPr="00FE0DE3">
        <w:fldChar w:fldCharType="begin"/>
      </w:r>
      <w:r w:rsidR="006A3DAF" w:rsidRPr="00FE0DE3">
        <w:instrText xml:space="preserve"> SEQ Figure \* ARABIC \s 1 </w:instrText>
      </w:r>
      <w:r w:rsidR="006A3DAF" w:rsidRPr="00FE0DE3">
        <w:fldChar w:fldCharType="separate"/>
      </w:r>
      <w:r w:rsidR="005F721E">
        <w:rPr>
          <w:noProof/>
        </w:rPr>
        <w:t>3</w:t>
      </w:r>
      <w:r w:rsidR="006A3DAF" w:rsidRPr="00FE0DE3">
        <w:fldChar w:fldCharType="end"/>
      </w:r>
      <w:r w:rsidRPr="00FE0DE3">
        <w:tab/>
        <w:t>Major Chemical Reactions in the Steeper Energy Process</w:t>
      </w:r>
      <w:bookmarkEnd w:id="496"/>
    </w:p>
    <w:p w:rsidR="00C24249" w:rsidRPr="00FE0DE3" w:rsidRDefault="00007B86" w:rsidP="00C24249">
      <w:r>
        <w:rPr>
          <w:noProof/>
          <w:lang w:val="da-DK" w:eastAsia="da-DK"/>
        </w:rPr>
        <w:drawing>
          <wp:inline distT="0" distB="0" distL="0" distR="0">
            <wp:extent cx="5474335" cy="2992755"/>
            <wp:effectExtent l="19050" t="19050" r="12065" b="1714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74335" cy="2992755"/>
                    </a:xfrm>
                    <a:prstGeom prst="rect">
                      <a:avLst/>
                    </a:prstGeom>
                    <a:noFill/>
                    <a:ln w="19050" cmpd="sng">
                      <a:solidFill>
                        <a:srgbClr val="000000"/>
                      </a:solidFill>
                      <a:miter lim="800000"/>
                      <a:headEnd/>
                      <a:tailEnd/>
                    </a:ln>
                    <a:effectLst/>
                  </pic:spPr>
                </pic:pic>
              </a:graphicData>
            </a:graphic>
          </wp:inline>
        </w:drawing>
      </w:r>
    </w:p>
    <w:p w:rsidR="00445594" w:rsidRPr="00FE0DE3" w:rsidRDefault="00445594" w:rsidP="00445594">
      <w:pPr>
        <w:pStyle w:val="Overskrift3"/>
      </w:pPr>
      <w:bookmarkStart w:id="497" w:name="_Toc510434936"/>
      <w:r w:rsidRPr="00FE0DE3">
        <w:t>Energy/Technical Data</w:t>
      </w:r>
      <w:bookmarkEnd w:id="497"/>
    </w:p>
    <w:p w:rsidR="00C24249" w:rsidRPr="00FE0DE3" w:rsidRDefault="00C24249" w:rsidP="00C24249">
      <w:pPr>
        <w:pStyle w:val="Brdtekst"/>
      </w:pPr>
      <w:r w:rsidRPr="00FE0DE3">
        <w:t>Some quantitative information on the process is presented below.</w:t>
      </w:r>
    </w:p>
    <w:p w:rsidR="00445594" w:rsidRPr="00FE0DE3" w:rsidRDefault="00445594" w:rsidP="00445594">
      <w:pPr>
        <w:pStyle w:val="Overskrift4"/>
      </w:pPr>
      <w:bookmarkStart w:id="498" w:name="_Toc510434937"/>
      <w:r w:rsidRPr="00FE0DE3">
        <w:t>Typical Plant Size</w:t>
      </w:r>
      <w:bookmarkEnd w:id="498"/>
    </w:p>
    <w:p w:rsidR="00C24249" w:rsidRPr="00FE0DE3" w:rsidRDefault="00C24249" w:rsidP="00C24249">
      <w:pPr>
        <w:pStyle w:val="Brdtekst"/>
      </w:pPr>
      <w:r w:rsidRPr="00FE0DE3">
        <w:t>The technology has not yet moved beyond the pilot plant stage. Steeper and Licella are planning commercial plants in the range of 1,000 to 2,000 bbls per day. Techno-economic assessments [</w:t>
      </w:r>
      <w:r w:rsidR="00E67D4D" w:rsidRPr="00FE0DE3">
        <w:t>7</w:t>
      </w:r>
      <w:r w:rsidRPr="00FE0DE3">
        <w:t xml:space="preserve">] have considered plants of 5,000 bbls/day as long term design objective. These different plant sizes are shown in the following table with different </w:t>
      </w:r>
      <w:r w:rsidR="00765C7F" w:rsidRPr="00FE0DE3">
        <w:t>approximate equivalent metrics.</w:t>
      </w:r>
    </w:p>
    <w:p w:rsidR="00765C7F" w:rsidRPr="00FE0DE3" w:rsidRDefault="00765C7F" w:rsidP="00765C7F">
      <w:pPr>
        <w:pStyle w:val="Billedtekst"/>
      </w:pPr>
      <w:bookmarkStart w:id="499" w:name="_Toc510435002"/>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2</w:t>
      </w:r>
      <w:r w:rsidR="0063383E" w:rsidRPr="00FE0DE3">
        <w:fldChar w:fldCharType="end"/>
      </w:r>
      <w:r w:rsidRPr="00FE0DE3">
        <w:tab/>
        <w:t>Typical Plant Sized</w:t>
      </w:r>
      <w:bookmarkEnd w:id="4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2844"/>
        <w:gridCol w:w="3168"/>
      </w:tblGrid>
      <w:tr w:rsidR="00765C7F" w:rsidRPr="00FE0DE3" w:rsidTr="00D76C0D">
        <w:tc>
          <w:tcPr>
            <w:tcW w:w="2844" w:type="dxa"/>
            <w:tcBorders>
              <w:top w:val="single" w:sz="12" w:space="0" w:color="auto"/>
              <w:left w:val="single" w:sz="12" w:space="0" w:color="auto"/>
              <w:bottom w:val="single" w:sz="12" w:space="0" w:color="auto"/>
              <w:right w:val="single" w:sz="6" w:space="0" w:color="auto"/>
            </w:tcBorders>
            <w:shd w:val="clear" w:color="auto" w:fill="auto"/>
          </w:tcPr>
          <w:p w:rsidR="00765C7F" w:rsidRPr="00FE0DE3" w:rsidRDefault="00765C7F" w:rsidP="00765C7F">
            <w:r w:rsidRPr="00FE0DE3">
              <w:t>Volume Based, bbl/day</w:t>
            </w:r>
          </w:p>
        </w:tc>
        <w:tc>
          <w:tcPr>
            <w:tcW w:w="2844" w:type="dxa"/>
            <w:tcBorders>
              <w:top w:val="single" w:sz="12" w:space="0" w:color="auto"/>
              <w:left w:val="single" w:sz="6" w:space="0" w:color="auto"/>
              <w:bottom w:val="single" w:sz="12" w:space="0" w:color="auto"/>
              <w:right w:val="single" w:sz="6" w:space="0" w:color="auto"/>
            </w:tcBorders>
            <w:shd w:val="clear" w:color="auto" w:fill="auto"/>
          </w:tcPr>
          <w:p w:rsidR="00765C7F" w:rsidRPr="00FE0DE3" w:rsidRDefault="00765C7F" w:rsidP="00033E93">
            <w:pPr>
              <w:jc w:val="right"/>
            </w:pPr>
            <w:r w:rsidRPr="00FE0DE3">
              <w:t>Input Mass Based, tpy</w:t>
            </w:r>
          </w:p>
        </w:tc>
        <w:tc>
          <w:tcPr>
            <w:tcW w:w="3168" w:type="dxa"/>
            <w:tcBorders>
              <w:top w:val="single" w:sz="12" w:space="0" w:color="auto"/>
              <w:left w:val="single" w:sz="6" w:space="0" w:color="auto"/>
              <w:bottom w:val="single" w:sz="12" w:space="0" w:color="auto"/>
              <w:right w:val="single" w:sz="12" w:space="0" w:color="auto"/>
            </w:tcBorders>
            <w:shd w:val="clear" w:color="auto" w:fill="auto"/>
          </w:tcPr>
          <w:p w:rsidR="00765C7F" w:rsidRPr="00FE0DE3" w:rsidRDefault="00765C7F" w:rsidP="00033E93">
            <w:pPr>
              <w:jc w:val="right"/>
            </w:pPr>
            <w:r w:rsidRPr="00FE0DE3">
              <w:t>Energy Output Based, GJ/day</w:t>
            </w:r>
          </w:p>
        </w:tc>
      </w:tr>
      <w:tr w:rsidR="00765C7F" w:rsidRPr="00FE0DE3" w:rsidTr="00D76C0D">
        <w:tc>
          <w:tcPr>
            <w:tcW w:w="2844" w:type="dxa"/>
            <w:tcBorders>
              <w:top w:val="single" w:sz="12" w:space="0" w:color="auto"/>
              <w:left w:val="single" w:sz="12" w:space="0" w:color="auto"/>
              <w:bottom w:val="single" w:sz="4" w:space="0" w:color="auto"/>
              <w:right w:val="single" w:sz="4" w:space="0" w:color="auto"/>
            </w:tcBorders>
            <w:shd w:val="clear" w:color="auto" w:fill="auto"/>
          </w:tcPr>
          <w:p w:rsidR="00765C7F" w:rsidRPr="00FE0DE3" w:rsidRDefault="00765C7F" w:rsidP="00765C7F">
            <w:r w:rsidRPr="00FE0DE3">
              <w:t>1,000</w:t>
            </w:r>
          </w:p>
        </w:tc>
        <w:tc>
          <w:tcPr>
            <w:tcW w:w="2844" w:type="dxa"/>
            <w:tcBorders>
              <w:top w:val="single" w:sz="12" w:space="0" w:color="auto"/>
              <w:left w:val="single" w:sz="4" w:space="0" w:color="auto"/>
              <w:bottom w:val="single" w:sz="4" w:space="0" w:color="auto"/>
              <w:right w:val="single" w:sz="4" w:space="0" w:color="auto"/>
            </w:tcBorders>
            <w:shd w:val="clear" w:color="auto" w:fill="auto"/>
          </w:tcPr>
          <w:p w:rsidR="00765C7F" w:rsidRPr="00FE0DE3" w:rsidRDefault="00765C7F" w:rsidP="00033E93">
            <w:pPr>
              <w:jc w:val="right"/>
            </w:pPr>
            <w:r w:rsidRPr="00FE0DE3">
              <w:t>120,000</w:t>
            </w:r>
          </w:p>
        </w:tc>
        <w:tc>
          <w:tcPr>
            <w:tcW w:w="3168" w:type="dxa"/>
            <w:tcBorders>
              <w:top w:val="single" w:sz="12" w:space="0" w:color="auto"/>
              <w:left w:val="single" w:sz="4" w:space="0" w:color="auto"/>
              <w:bottom w:val="single" w:sz="4" w:space="0" w:color="auto"/>
              <w:right w:val="single" w:sz="12" w:space="0" w:color="auto"/>
            </w:tcBorders>
            <w:shd w:val="clear" w:color="auto" w:fill="auto"/>
          </w:tcPr>
          <w:p w:rsidR="00765C7F" w:rsidRPr="00FE0DE3" w:rsidRDefault="00765C7F" w:rsidP="00033E93">
            <w:pPr>
              <w:jc w:val="right"/>
            </w:pPr>
            <w:r w:rsidRPr="00FE0DE3">
              <w:t>6,100</w:t>
            </w:r>
          </w:p>
        </w:tc>
      </w:tr>
      <w:tr w:rsidR="00765C7F" w:rsidRPr="00FE0DE3" w:rsidTr="00D76C0D">
        <w:tc>
          <w:tcPr>
            <w:tcW w:w="2844" w:type="dxa"/>
            <w:tcBorders>
              <w:top w:val="single" w:sz="4" w:space="0" w:color="auto"/>
              <w:left w:val="single" w:sz="12" w:space="0" w:color="auto"/>
              <w:bottom w:val="single" w:sz="4" w:space="0" w:color="auto"/>
              <w:right w:val="single" w:sz="4" w:space="0" w:color="auto"/>
            </w:tcBorders>
            <w:shd w:val="clear" w:color="auto" w:fill="auto"/>
          </w:tcPr>
          <w:p w:rsidR="00765C7F" w:rsidRPr="00FE0DE3" w:rsidRDefault="00765C7F" w:rsidP="00765C7F">
            <w:r w:rsidRPr="00FE0DE3">
              <w:t>2,000</w:t>
            </w:r>
          </w:p>
        </w:tc>
        <w:tc>
          <w:tcPr>
            <w:tcW w:w="2844" w:type="dxa"/>
            <w:tcBorders>
              <w:top w:val="single" w:sz="4" w:space="0" w:color="auto"/>
              <w:left w:val="single" w:sz="4" w:space="0" w:color="auto"/>
              <w:bottom w:val="single" w:sz="4" w:space="0" w:color="auto"/>
              <w:right w:val="single" w:sz="4" w:space="0" w:color="auto"/>
            </w:tcBorders>
            <w:shd w:val="clear" w:color="auto" w:fill="auto"/>
          </w:tcPr>
          <w:p w:rsidR="00765C7F" w:rsidRPr="00FE0DE3" w:rsidRDefault="00765C7F" w:rsidP="00033E93">
            <w:pPr>
              <w:jc w:val="right"/>
            </w:pPr>
            <w:r w:rsidRPr="00FE0DE3">
              <w:t>240,000</w:t>
            </w:r>
          </w:p>
        </w:tc>
        <w:tc>
          <w:tcPr>
            <w:tcW w:w="3168" w:type="dxa"/>
            <w:tcBorders>
              <w:top w:val="single" w:sz="4" w:space="0" w:color="auto"/>
              <w:left w:val="single" w:sz="4" w:space="0" w:color="auto"/>
              <w:bottom w:val="single" w:sz="4" w:space="0" w:color="auto"/>
              <w:right w:val="single" w:sz="12" w:space="0" w:color="auto"/>
            </w:tcBorders>
            <w:shd w:val="clear" w:color="auto" w:fill="auto"/>
          </w:tcPr>
          <w:p w:rsidR="00765C7F" w:rsidRPr="00FE0DE3" w:rsidRDefault="00765C7F" w:rsidP="00033E93">
            <w:pPr>
              <w:jc w:val="right"/>
            </w:pPr>
            <w:r w:rsidRPr="00FE0DE3">
              <w:t>12,200</w:t>
            </w:r>
          </w:p>
        </w:tc>
      </w:tr>
      <w:tr w:rsidR="00765C7F" w:rsidRPr="00FE0DE3" w:rsidTr="00D76C0D">
        <w:tc>
          <w:tcPr>
            <w:tcW w:w="2844" w:type="dxa"/>
            <w:tcBorders>
              <w:top w:val="single" w:sz="4" w:space="0" w:color="auto"/>
              <w:left w:val="single" w:sz="12" w:space="0" w:color="auto"/>
              <w:bottom w:val="single" w:sz="12" w:space="0" w:color="auto"/>
              <w:right w:val="single" w:sz="4" w:space="0" w:color="auto"/>
            </w:tcBorders>
            <w:shd w:val="clear" w:color="auto" w:fill="auto"/>
          </w:tcPr>
          <w:p w:rsidR="00765C7F" w:rsidRPr="00FE0DE3" w:rsidRDefault="00765C7F" w:rsidP="00765C7F">
            <w:r w:rsidRPr="00FE0DE3">
              <w:t>5,000</w:t>
            </w:r>
          </w:p>
        </w:tc>
        <w:tc>
          <w:tcPr>
            <w:tcW w:w="2844" w:type="dxa"/>
            <w:tcBorders>
              <w:top w:val="single" w:sz="4" w:space="0" w:color="auto"/>
              <w:left w:val="single" w:sz="4" w:space="0" w:color="auto"/>
              <w:bottom w:val="single" w:sz="12" w:space="0" w:color="auto"/>
              <w:right w:val="single" w:sz="4" w:space="0" w:color="auto"/>
            </w:tcBorders>
            <w:shd w:val="clear" w:color="auto" w:fill="auto"/>
          </w:tcPr>
          <w:p w:rsidR="00765C7F" w:rsidRPr="00FE0DE3" w:rsidRDefault="00765C7F" w:rsidP="00033E93">
            <w:pPr>
              <w:jc w:val="right"/>
            </w:pPr>
            <w:r w:rsidRPr="00FE0DE3">
              <w:t>600,000</w:t>
            </w:r>
          </w:p>
        </w:tc>
        <w:tc>
          <w:tcPr>
            <w:tcW w:w="3168" w:type="dxa"/>
            <w:tcBorders>
              <w:top w:val="single" w:sz="4" w:space="0" w:color="auto"/>
              <w:left w:val="single" w:sz="4" w:space="0" w:color="auto"/>
              <w:bottom w:val="single" w:sz="12" w:space="0" w:color="auto"/>
              <w:right w:val="single" w:sz="12" w:space="0" w:color="auto"/>
            </w:tcBorders>
            <w:shd w:val="clear" w:color="auto" w:fill="auto"/>
          </w:tcPr>
          <w:p w:rsidR="00765C7F" w:rsidRPr="00FE0DE3" w:rsidRDefault="00765C7F" w:rsidP="00033E93">
            <w:pPr>
              <w:jc w:val="right"/>
            </w:pPr>
            <w:r w:rsidRPr="00FE0DE3">
              <w:t>30,500</w:t>
            </w:r>
          </w:p>
        </w:tc>
      </w:tr>
    </w:tbl>
    <w:p w:rsidR="00765C7F" w:rsidRPr="00FE0DE3" w:rsidRDefault="00765C7F" w:rsidP="00765C7F"/>
    <w:p w:rsidR="00445594" w:rsidRPr="00FE0DE3" w:rsidRDefault="00445594" w:rsidP="00445594">
      <w:pPr>
        <w:pStyle w:val="Overskrift4"/>
      </w:pPr>
      <w:bookmarkStart w:id="500" w:name="_Toc510434938"/>
      <w:r w:rsidRPr="00FE0DE3">
        <w:t>Input</w:t>
      </w:r>
      <w:r w:rsidR="00765C7F" w:rsidRPr="00FE0DE3">
        <w:t xml:space="preserve"> and Output</w:t>
      </w:r>
      <w:bookmarkEnd w:id="500"/>
    </w:p>
    <w:p w:rsidR="00765C7F" w:rsidRPr="00FE0DE3" w:rsidRDefault="00765C7F" w:rsidP="00765C7F">
      <w:pPr>
        <w:pStyle w:val="Brdtekst"/>
      </w:pPr>
      <w:r w:rsidRPr="00FE0DE3">
        <w:t>The input and output for a 1,000 bbl/day plant has been extrapolated from Steeper published information [</w:t>
      </w:r>
      <w:r w:rsidR="003B164C" w:rsidRPr="00FE0DE3">
        <w:t>4] and summarized in the following table.</w:t>
      </w:r>
      <w:r w:rsidR="003C408B" w:rsidRPr="00FE0DE3">
        <w:t xml:space="preserve"> In addition to the parameters shown in the table there would 420 GJ of produced gas that is utilized in the process.</w:t>
      </w:r>
    </w:p>
    <w:p w:rsidR="003B164C" w:rsidRPr="00FE0DE3" w:rsidRDefault="003B164C" w:rsidP="003B164C">
      <w:pPr>
        <w:pStyle w:val="Billedtekst"/>
      </w:pPr>
      <w:bookmarkStart w:id="501" w:name="_Toc510435003"/>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3</w:t>
      </w:r>
      <w:r w:rsidR="0063383E" w:rsidRPr="00FE0DE3">
        <w:fldChar w:fldCharType="end"/>
      </w:r>
      <w:r w:rsidRPr="00FE0DE3">
        <w:tab/>
        <w:t>Typical Input and Output</w:t>
      </w:r>
      <w:bookmarkEnd w:id="5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3B164C" w:rsidRPr="00FE0DE3" w:rsidTr="00D76C0D">
        <w:tc>
          <w:tcPr>
            <w:tcW w:w="2952" w:type="dxa"/>
            <w:tcBorders>
              <w:top w:val="single" w:sz="12" w:space="0" w:color="auto"/>
              <w:left w:val="single" w:sz="12" w:space="0" w:color="auto"/>
              <w:bottom w:val="single" w:sz="12" w:space="0" w:color="auto"/>
              <w:right w:val="single" w:sz="6" w:space="0" w:color="auto"/>
            </w:tcBorders>
            <w:shd w:val="clear" w:color="auto" w:fill="auto"/>
          </w:tcPr>
          <w:p w:rsidR="003B164C" w:rsidRPr="00FE0DE3" w:rsidRDefault="003B164C" w:rsidP="003B164C"/>
        </w:tc>
        <w:tc>
          <w:tcPr>
            <w:tcW w:w="2952" w:type="dxa"/>
            <w:tcBorders>
              <w:top w:val="single" w:sz="12" w:space="0" w:color="auto"/>
              <w:left w:val="single" w:sz="6" w:space="0" w:color="auto"/>
              <w:bottom w:val="single" w:sz="12" w:space="0" w:color="auto"/>
              <w:right w:val="single" w:sz="6" w:space="0" w:color="auto"/>
            </w:tcBorders>
            <w:shd w:val="clear" w:color="auto" w:fill="auto"/>
          </w:tcPr>
          <w:p w:rsidR="003B164C" w:rsidRPr="00FE0DE3" w:rsidRDefault="003B164C" w:rsidP="00033E93">
            <w:pPr>
              <w:jc w:val="right"/>
            </w:pPr>
            <w:r w:rsidRPr="00FE0DE3">
              <w:t>Input</w:t>
            </w:r>
          </w:p>
        </w:tc>
        <w:tc>
          <w:tcPr>
            <w:tcW w:w="2952" w:type="dxa"/>
            <w:tcBorders>
              <w:top w:val="single" w:sz="12" w:space="0" w:color="auto"/>
              <w:left w:val="single" w:sz="6" w:space="0" w:color="auto"/>
              <w:bottom w:val="single" w:sz="12" w:space="0" w:color="auto"/>
              <w:right w:val="single" w:sz="12" w:space="0" w:color="auto"/>
            </w:tcBorders>
            <w:shd w:val="clear" w:color="auto" w:fill="auto"/>
          </w:tcPr>
          <w:p w:rsidR="003B164C" w:rsidRPr="00FE0DE3" w:rsidRDefault="003B164C" w:rsidP="00033E93">
            <w:pPr>
              <w:jc w:val="right"/>
            </w:pPr>
            <w:r w:rsidRPr="00FE0DE3">
              <w:t>Output</w:t>
            </w:r>
          </w:p>
        </w:tc>
      </w:tr>
      <w:tr w:rsidR="003B164C" w:rsidRPr="00FE0DE3" w:rsidTr="00D76C0D">
        <w:tc>
          <w:tcPr>
            <w:tcW w:w="2952" w:type="dxa"/>
            <w:tcBorders>
              <w:top w:val="single" w:sz="12" w:space="0" w:color="auto"/>
              <w:left w:val="single" w:sz="12" w:space="0" w:color="auto"/>
              <w:bottom w:val="single" w:sz="4" w:space="0" w:color="auto"/>
              <w:right w:val="single" w:sz="4" w:space="0" w:color="auto"/>
            </w:tcBorders>
            <w:shd w:val="clear" w:color="auto" w:fill="auto"/>
          </w:tcPr>
          <w:p w:rsidR="003B164C" w:rsidRPr="00FE0DE3" w:rsidRDefault="003B164C" w:rsidP="003B164C">
            <w:r w:rsidRPr="00FE0DE3">
              <w:t>Wood, tonnes/day</w:t>
            </w:r>
          </w:p>
        </w:tc>
        <w:tc>
          <w:tcPr>
            <w:tcW w:w="2952" w:type="dxa"/>
            <w:tcBorders>
              <w:top w:val="single" w:sz="12" w:space="0" w:color="auto"/>
              <w:left w:val="single" w:sz="4" w:space="0" w:color="auto"/>
              <w:bottom w:val="single" w:sz="4" w:space="0" w:color="auto"/>
              <w:right w:val="single" w:sz="4" w:space="0" w:color="auto"/>
            </w:tcBorders>
            <w:shd w:val="clear" w:color="auto" w:fill="auto"/>
          </w:tcPr>
          <w:p w:rsidR="003B164C" w:rsidRPr="00FE0DE3" w:rsidRDefault="003B164C" w:rsidP="00033E93">
            <w:pPr>
              <w:jc w:val="right"/>
            </w:pPr>
            <w:r w:rsidRPr="00FE0DE3">
              <w:t>350</w:t>
            </w:r>
          </w:p>
        </w:tc>
        <w:tc>
          <w:tcPr>
            <w:tcW w:w="2952" w:type="dxa"/>
            <w:tcBorders>
              <w:top w:val="single" w:sz="12" w:space="0" w:color="auto"/>
              <w:left w:val="single" w:sz="4" w:space="0" w:color="auto"/>
              <w:bottom w:val="single" w:sz="4" w:space="0" w:color="auto"/>
              <w:right w:val="single" w:sz="12" w:space="0" w:color="auto"/>
            </w:tcBorders>
            <w:shd w:val="clear" w:color="auto" w:fill="auto"/>
          </w:tcPr>
          <w:p w:rsidR="003B164C" w:rsidRPr="00FE0DE3" w:rsidRDefault="003B164C" w:rsidP="00033E93">
            <w:pPr>
              <w:jc w:val="right"/>
            </w:pPr>
          </w:p>
        </w:tc>
      </w:tr>
      <w:tr w:rsidR="003B164C" w:rsidRPr="00FE0DE3" w:rsidTr="00D76C0D">
        <w:tc>
          <w:tcPr>
            <w:tcW w:w="2952" w:type="dxa"/>
            <w:tcBorders>
              <w:top w:val="single" w:sz="4" w:space="0" w:color="auto"/>
              <w:left w:val="single" w:sz="12" w:space="0" w:color="auto"/>
              <w:bottom w:val="single" w:sz="4" w:space="0" w:color="auto"/>
              <w:right w:val="single" w:sz="4" w:space="0" w:color="auto"/>
            </w:tcBorders>
            <w:shd w:val="clear" w:color="auto" w:fill="auto"/>
          </w:tcPr>
          <w:p w:rsidR="003B164C" w:rsidRPr="00FE0DE3" w:rsidRDefault="003B164C" w:rsidP="003B164C">
            <w:r w:rsidRPr="00FE0DE3">
              <w:t>Power</w:t>
            </w:r>
            <w:r w:rsidR="003C408B" w:rsidRPr="00FE0DE3">
              <w:t>, kWh</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3B164C" w:rsidRPr="00FE0DE3" w:rsidRDefault="003C408B" w:rsidP="00033E93">
            <w:pPr>
              <w:jc w:val="right"/>
            </w:pPr>
            <w:r w:rsidRPr="00FE0DE3">
              <w:t xml:space="preserve">93,325 </w:t>
            </w:r>
          </w:p>
        </w:tc>
        <w:tc>
          <w:tcPr>
            <w:tcW w:w="2952" w:type="dxa"/>
            <w:tcBorders>
              <w:top w:val="single" w:sz="4" w:space="0" w:color="auto"/>
              <w:left w:val="single" w:sz="4" w:space="0" w:color="auto"/>
              <w:bottom w:val="single" w:sz="4" w:space="0" w:color="auto"/>
              <w:right w:val="single" w:sz="12" w:space="0" w:color="auto"/>
            </w:tcBorders>
            <w:shd w:val="clear" w:color="auto" w:fill="auto"/>
          </w:tcPr>
          <w:p w:rsidR="003B164C" w:rsidRPr="00FE0DE3" w:rsidRDefault="003B164C" w:rsidP="00033E93">
            <w:pPr>
              <w:jc w:val="right"/>
            </w:pPr>
          </w:p>
        </w:tc>
      </w:tr>
      <w:tr w:rsidR="003B164C" w:rsidRPr="00FE0DE3" w:rsidTr="00D76C0D">
        <w:tc>
          <w:tcPr>
            <w:tcW w:w="2952" w:type="dxa"/>
            <w:tcBorders>
              <w:top w:val="single" w:sz="4" w:space="0" w:color="auto"/>
              <w:left w:val="single" w:sz="12" w:space="0" w:color="auto"/>
              <w:bottom w:val="single" w:sz="12" w:space="0" w:color="auto"/>
              <w:right w:val="single" w:sz="4" w:space="0" w:color="auto"/>
            </w:tcBorders>
            <w:shd w:val="clear" w:color="auto" w:fill="auto"/>
          </w:tcPr>
          <w:p w:rsidR="003B164C" w:rsidRPr="00FE0DE3" w:rsidRDefault="003B164C" w:rsidP="003B164C">
            <w:r w:rsidRPr="00FE0DE3">
              <w:t>Bio-oil, bbls/day</w:t>
            </w:r>
          </w:p>
        </w:tc>
        <w:tc>
          <w:tcPr>
            <w:tcW w:w="2952" w:type="dxa"/>
            <w:tcBorders>
              <w:top w:val="single" w:sz="4" w:space="0" w:color="auto"/>
              <w:left w:val="single" w:sz="4" w:space="0" w:color="auto"/>
              <w:bottom w:val="single" w:sz="12" w:space="0" w:color="auto"/>
              <w:right w:val="single" w:sz="4" w:space="0" w:color="auto"/>
            </w:tcBorders>
            <w:shd w:val="clear" w:color="auto" w:fill="auto"/>
          </w:tcPr>
          <w:p w:rsidR="003B164C" w:rsidRPr="00FE0DE3" w:rsidRDefault="003B164C" w:rsidP="00033E93">
            <w:pPr>
              <w:jc w:val="right"/>
            </w:pPr>
          </w:p>
        </w:tc>
        <w:tc>
          <w:tcPr>
            <w:tcW w:w="2952" w:type="dxa"/>
            <w:tcBorders>
              <w:top w:val="single" w:sz="4" w:space="0" w:color="auto"/>
              <w:left w:val="single" w:sz="4" w:space="0" w:color="auto"/>
              <w:bottom w:val="single" w:sz="12" w:space="0" w:color="auto"/>
              <w:right w:val="single" w:sz="12" w:space="0" w:color="auto"/>
            </w:tcBorders>
            <w:shd w:val="clear" w:color="auto" w:fill="auto"/>
          </w:tcPr>
          <w:p w:rsidR="003B164C" w:rsidRPr="00FE0DE3" w:rsidRDefault="003B164C" w:rsidP="00033E93">
            <w:pPr>
              <w:jc w:val="right"/>
            </w:pPr>
            <w:r w:rsidRPr="00FE0DE3">
              <w:t>1,000 Bbls</w:t>
            </w:r>
          </w:p>
        </w:tc>
      </w:tr>
    </w:tbl>
    <w:p w:rsidR="003B164C" w:rsidRPr="00FE0DE3" w:rsidRDefault="003B164C" w:rsidP="003B164C"/>
    <w:p w:rsidR="00445594" w:rsidRPr="00FE0DE3" w:rsidRDefault="00445594" w:rsidP="00445594">
      <w:pPr>
        <w:pStyle w:val="Overskrift4"/>
      </w:pPr>
      <w:bookmarkStart w:id="502" w:name="_Toc510434939"/>
      <w:r w:rsidRPr="00FE0DE3">
        <w:lastRenderedPageBreak/>
        <w:t>Forced and Planned Outage</w:t>
      </w:r>
      <w:bookmarkEnd w:id="502"/>
    </w:p>
    <w:p w:rsidR="003C408B" w:rsidRPr="00FE0DE3" w:rsidRDefault="00E54A2E" w:rsidP="003C408B">
      <w:pPr>
        <w:pStyle w:val="Brdtekst"/>
      </w:pPr>
      <w:r w:rsidRPr="00FE0DE3">
        <w:t>Harris Group prepared a report on HTL reactor design for the National Renewable Energy Laboratory (NREL) and used a 90% on stream design factor</w:t>
      </w:r>
      <w:r w:rsidR="003C408B" w:rsidRPr="00FE0DE3">
        <w:t xml:space="preserve">. That allows </w:t>
      </w:r>
      <w:r w:rsidRPr="00FE0DE3">
        <w:t>36</w:t>
      </w:r>
      <w:r w:rsidR="003C408B" w:rsidRPr="00FE0DE3">
        <w:t xml:space="preserve"> days per year for system maintenance.</w:t>
      </w:r>
    </w:p>
    <w:p w:rsidR="003C408B" w:rsidRPr="00FE0DE3" w:rsidRDefault="003C408B" w:rsidP="003C408B">
      <w:pPr>
        <w:pStyle w:val="Brdtekst"/>
      </w:pPr>
      <w:r w:rsidRPr="00FE0DE3">
        <w:t xml:space="preserve">The combination of a solid feedstock and the high pressures involved have been problematic for systems like pressurized biomass gasification systems. </w:t>
      </w:r>
      <w:r w:rsidR="00E54A2E" w:rsidRPr="00FE0DE3">
        <w:t>Harris reported that</w:t>
      </w:r>
      <w:r w:rsidR="00E54A2E" w:rsidRPr="00FE0DE3">
        <w:rPr>
          <w:rFonts w:ascii="Book Antiqua" w:hAnsi="Book Antiqua" w:cs="Book Antiqua"/>
          <w:color w:val="000000"/>
          <w:sz w:val="23"/>
          <w:szCs w:val="23"/>
          <w:lang w:eastAsia="en-CA"/>
        </w:rPr>
        <w:t xml:space="preserve"> </w:t>
      </w:r>
      <w:r w:rsidR="00E54A2E" w:rsidRPr="00FE0DE3">
        <w:t>primary challenges associated with the reactor section design were (1) maximizing heat integration, (2) managing the potential for poor heat transfer from the reactor effluent to the reactor feed due to the potential for high viscosities in the feed streams, and (3) minimizing cost associated with the reactor system itself, given the very high required pressures. It is possible that the first large scale demonstration plants will experience some forced outages as these challenges are addressed.</w:t>
      </w:r>
    </w:p>
    <w:p w:rsidR="00445594" w:rsidRPr="00FE0DE3" w:rsidRDefault="00445594" w:rsidP="00445594">
      <w:pPr>
        <w:pStyle w:val="Overskrift4"/>
      </w:pPr>
      <w:bookmarkStart w:id="503" w:name="_Toc510434940"/>
      <w:r w:rsidRPr="00FE0DE3">
        <w:t>Technical Lifetime</w:t>
      </w:r>
      <w:bookmarkEnd w:id="503"/>
    </w:p>
    <w:p w:rsidR="00E54A2E" w:rsidRPr="00FE0DE3" w:rsidRDefault="00BE0FBF" w:rsidP="00E54A2E">
      <w:pPr>
        <w:pStyle w:val="Brdtekst"/>
      </w:pPr>
      <w:r w:rsidRPr="00FE0DE3">
        <w:t>Plants of this type would normally be designed for at least a 20 year lifetime.</w:t>
      </w:r>
    </w:p>
    <w:p w:rsidR="00445594" w:rsidRPr="00FE0DE3" w:rsidRDefault="00445594" w:rsidP="00445594">
      <w:pPr>
        <w:pStyle w:val="Overskrift4"/>
      </w:pPr>
      <w:bookmarkStart w:id="504" w:name="_Toc510434941"/>
      <w:r w:rsidRPr="00FE0DE3">
        <w:t>Construction Time</w:t>
      </w:r>
      <w:bookmarkEnd w:id="504"/>
    </w:p>
    <w:p w:rsidR="00BE0FBF" w:rsidRPr="00FE0DE3" w:rsidRDefault="00BE0FBF" w:rsidP="00BE0FBF">
      <w:pPr>
        <w:pStyle w:val="Brdtekst"/>
      </w:pPr>
      <w:r w:rsidRPr="00FE0DE3">
        <w:t>Construction periods of 2 years are likely due in part to the fabrication time of the specialty high pressure reactors involved in the process.</w:t>
      </w:r>
    </w:p>
    <w:p w:rsidR="00445594" w:rsidRPr="00FE0DE3" w:rsidRDefault="00445594" w:rsidP="00445594">
      <w:pPr>
        <w:pStyle w:val="Overskrift3"/>
      </w:pPr>
      <w:bookmarkStart w:id="505" w:name="_Toc510434942"/>
      <w:r w:rsidRPr="00FE0DE3">
        <w:t>Financial Data</w:t>
      </w:r>
      <w:bookmarkEnd w:id="505"/>
    </w:p>
    <w:p w:rsidR="00867ED5" w:rsidRPr="00FE0DE3" w:rsidRDefault="00271978" w:rsidP="00563503">
      <w:pPr>
        <w:pStyle w:val="Brdtekst"/>
      </w:pPr>
      <w:r w:rsidRPr="00FE0DE3">
        <w:t>Several</w:t>
      </w:r>
      <w:r w:rsidR="00BE0FBF" w:rsidRPr="00FE0DE3">
        <w:t xml:space="preserve"> sources of detailed information [</w:t>
      </w:r>
      <w:r w:rsidR="00E67D4D" w:rsidRPr="00FE0DE3">
        <w:t>7</w:t>
      </w:r>
      <w:r w:rsidR="00BE0FBF" w:rsidRPr="00FE0DE3">
        <w:t>] [</w:t>
      </w:r>
      <w:r w:rsidR="00C533E0" w:rsidRPr="00FE0DE3">
        <w:t>10</w:t>
      </w:r>
      <w:r w:rsidR="00BE0FBF" w:rsidRPr="00FE0DE3">
        <w:t xml:space="preserve">] </w:t>
      </w:r>
      <w:r w:rsidRPr="00FE0DE3">
        <w:t>[</w:t>
      </w:r>
      <w:r w:rsidR="00C533E0" w:rsidRPr="00FE0DE3">
        <w:t>11</w:t>
      </w:r>
      <w:r w:rsidRPr="00FE0DE3">
        <w:t xml:space="preserve">] </w:t>
      </w:r>
      <w:r w:rsidR="00563503" w:rsidRPr="00FE0DE3">
        <w:t xml:space="preserve">[12] </w:t>
      </w:r>
      <w:r w:rsidR="00BE0FBF" w:rsidRPr="00FE0DE3">
        <w:t xml:space="preserve">on capital costs and operating costs are in the public domain. These have </w:t>
      </w:r>
      <w:r w:rsidR="00563503" w:rsidRPr="00FE0DE3">
        <w:t xml:space="preserve">mostly </w:t>
      </w:r>
      <w:r w:rsidR="00BE0FBF" w:rsidRPr="00FE0DE3">
        <w:t xml:space="preserve">been generated by independent third parties and not by the leading process developers. </w:t>
      </w:r>
      <w:r w:rsidR="00563503" w:rsidRPr="00FE0DE3">
        <w:t>However, Pedersen et [12] are involved with Steeper Energy so the information from this paper has been used in the data sheet. The information from of the reports is discussed below.</w:t>
      </w:r>
    </w:p>
    <w:p w:rsidR="00445594" w:rsidRPr="00FE0DE3" w:rsidRDefault="00445594" w:rsidP="00445594">
      <w:pPr>
        <w:pStyle w:val="Overskrift4"/>
      </w:pPr>
      <w:bookmarkStart w:id="506" w:name="_Toc510434943"/>
      <w:r w:rsidRPr="00FE0DE3">
        <w:t>Investment Costs</w:t>
      </w:r>
      <w:bookmarkEnd w:id="506"/>
    </w:p>
    <w:p w:rsidR="00BE0FBF" w:rsidRPr="00FE0DE3" w:rsidRDefault="00BE0FBF" w:rsidP="00BE0FBF">
      <w:pPr>
        <w:pStyle w:val="Brdtekst"/>
      </w:pPr>
      <w:r w:rsidRPr="00FE0DE3">
        <w:t>Zhu</w:t>
      </w:r>
      <w:r w:rsidR="00563503" w:rsidRPr="00FE0DE3">
        <w:t xml:space="preserve"> [7]</w:t>
      </w:r>
      <w:r w:rsidRPr="00FE0DE3">
        <w:t xml:space="preserve"> </w:t>
      </w:r>
      <w:r w:rsidR="005D05AD" w:rsidRPr="00FE0DE3">
        <w:t xml:space="preserve">and Pedersen [12] </w:t>
      </w:r>
      <w:r w:rsidRPr="00FE0DE3">
        <w:t>provided information for both the production of HTL and for upgrading the HTL to a pure hydrocarbon</w:t>
      </w:r>
      <w:r w:rsidR="00FE0DE3" w:rsidRPr="00FE0DE3">
        <w:t>...</w:t>
      </w:r>
      <w:r w:rsidRPr="00FE0DE3">
        <w:t xml:space="preserve"> The capital costs are compared in the following table.</w:t>
      </w:r>
      <w:r w:rsidR="002B6FEC" w:rsidRPr="00FE0DE3">
        <w:t xml:space="preserve"> The Harris Group </w:t>
      </w:r>
      <w:r w:rsidR="00563503" w:rsidRPr="00FE0DE3">
        <w:t xml:space="preserve">[10] </w:t>
      </w:r>
      <w:r w:rsidR="002B6FEC" w:rsidRPr="00FE0DE3">
        <w:t>investigated five different designs with widely varying capital costs due to trying to address the design challenges identified above.</w:t>
      </w:r>
    </w:p>
    <w:p w:rsidR="00BE0FBF" w:rsidRPr="00FE0DE3" w:rsidRDefault="00BE0FBF" w:rsidP="00BE0FBF">
      <w:pPr>
        <w:pStyle w:val="Billedtekst"/>
      </w:pPr>
      <w:bookmarkStart w:id="507" w:name="_Toc510435004"/>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4</w:t>
      </w:r>
      <w:r w:rsidR="0063383E" w:rsidRPr="00FE0DE3">
        <w:fldChar w:fldCharType="end"/>
      </w:r>
      <w:r w:rsidRPr="00FE0DE3">
        <w:tab/>
        <w:t>Capital Cost Comparison</w:t>
      </w:r>
      <w:bookmarkEnd w:id="5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225"/>
        <w:gridCol w:w="2241"/>
        <w:gridCol w:w="2025"/>
      </w:tblGrid>
      <w:tr w:rsidR="00563503" w:rsidRPr="00FE0DE3" w:rsidTr="001F303D">
        <w:tc>
          <w:tcPr>
            <w:tcW w:w="2392" w:type="dxa"/>
            <w:tcBorders>
              <w:top w:val="single" w:sz="12" w:space="0" w:color="auto"/>
              <w:left w:val="single" w:sz="12" w:space="0" w:color="auto"/>
              <w:bottom w:val="single" w:sz="12" w:space="0" w:color="auto"/>
              <w:right w:val="single" w:sz="6" w:space="0" w:color="auto"/>
            </w:tcBorders>
            <w:shd w:val="clear" w:color="auto" w:fill="auto"/>
          </w:tcPr>
          <w:p w:rsidR="00563503" w:rsidRPr="00FE0DE3" w:rsidRDefault="00563503" w:rsidP="00BE0FBF">
            <w:r w:rsidRPr="00FE0DE3">
              <w:t>Parameters</w:t>
            </w:r>
          </w:p>
        </w:tc>
        <w:tc>
          <w:tcPr>
            <w:tcW w:w="2225" w:type="dxa"/>
            <w:tcBorders>
              <w:top w:val="single" w:sz="12" w:space="0" w:color="auto"/>
              <w:left w:val="single" w:sz="6" w:space="0" w:color="auto"/>
              <w:bottom w:val="single" w:sz="12" w:space="0" w:color="auto"/>
              <w:right w:val="single" w:sz="6" w:space="0" w:color="auto"/>
            </w:tcBorders>
            <w:shd w:val="clear" w:color="auto" w:fill="auto"/>
          </w:tcPr>
          <w:p w:rsidR="00563503" w:rsidRPr="00FE0DE3" w:rsidRDefault="00563503" w:rsidP="00033E93">
            <w:pPr>
              <w:jc w:val="right"/>
            </w:pPr>
            <w:r w:rsidRPr="00FE0DE3">
              <w:t>Zhu</w:t>
            </w:r>
          </w:p>
        </w:tc>
        <w:tc>
          <w:tcPr>
            <w:tcW w:w="2241" w:type="dxa"/>
            <w:tcBorders>
              <w:top w:val="single" w:sz="12" w:space="0" w:color="auto"/>
              <w:left w:val="single" w:sz="6" w:space="0" w:color="auto"/>
              <w:bottom w:val="single" w:sz="12" w:space="0" w:color="auto"/>
              <w:right w:val="single" w:sz="6" w:space="0" w:color="auto"/>
            </w:tcBorders>
            <w:shd w:val="clear" w:color="auto" w:fill="auto"/>
          </w:tcPr>
          <w:p w:rsidR="00563503" w:rsidRPr="00FE0DE3" w:rsidRDefault="00563503" w:rsidP="00033E93">
            <w:pPr>
              <w:jc w:val="right"/>
            </w:pPr>
            <w:r w:rsidRPr="00FE0DE3">
              <w:t>Harris</w:t>
            </w:r>
          </w:p>
        </w:tc>
        <w:tc>
          <w:tcPr>
            <w:tcW w:w="2025" w:type="dxa"/>
            <w:tcBorders>
              <w:top w:val="single" w:sz="12" w:space="0" w:color="auto"/>
              <w:left w:val="single" w:sz="6" w:space="0" w:color="auto"/>
              <w:bottom w:val="single" w:sz="12" w:space="0" w:color="auto"/>
              <w:right w:val="single" w:sz="12" w:space="0" w:color="auto"/>
            </w:tcBorders>
          </w:tcPr>
          <w:p w:rsidR="00563503" w:rsidRPr="00FE0DE3" w:rsidRDefault="001F303D" w:rsidP="00033E93">
            <w:pPr>
              <w:jc w:val="right"/>
            </w:pPr>
            <w:r w:rsidRPr="00FE0DE3">
              <w:t>Pedersen</w:t>
            </w:r>
          </w:p>
        </w:tc>
      </w:tr>
      <w:tr w:rsidR="00563503" w:rsidRPr="00FE0DE3" w:rsidTr="001F303D">
        <w:tc>
          <w:tcPr>
            <w:tcW w:w="2392" w:type="dxa"/>
            <w:tcBorders>
              <w:top w:val="single" w:sz="12" w:space="0" w:color="auto"/>
              <w:left w:val="single" w:sz="12" w:space="0" w:color="auto"/>
              <w:bottom w:val="single" w:sz="4" w:space="0" w:color="auto"/>
              <w:right w:val="single" w:sz="6" w:space="0" w:color="auto"/>
            </w:tcBorders>
            <w:shd w:val="clear" w:color="auto" w:fill="auto"/>
          </w:tcPr>
          <w:p w:rsidR="00563503" w:rsidRPr="00FE0DE3" w:rsidRDefault="00563503" w:rsidP="0086137A">
            <w:r w:rsidRPr="00FE0DE3">
              <w:t>Base Year for Costs</w:t>
            </w:r>
          </w:p>
        </w:tc>
        <w:tc>
          <w:tcPr>
            <w:tcW w:w="2225" w:type="dxa"/>
            <w:tcBorders>
              <w:top w:val="single" w:sz="12" w:space="0" w:color="auto"/>
              <w:left w:val="single" w:sz="6" w:space="0" w:color="auto"/>
              <w:bottom w:val="single" w:sz="4" w:space="0" w:color="auto"/>
              <w:right w:val="single" w:sz="6" w:space="0" w:color="auto"/>
            </w:tcBorders>
            <w:shd w:val="clear" w:color="auto" w:fill="auto"/>
          </w:tcPr>
          <w:p w:rsidR="00563503" w:rsidRPr="00FE0DE3" w:rsidRDefault="00563503" w:rsidP="00033E93">
            <w:pPr>
              <w:jc w:val="right"/>
            </w:pPr>
            <w:r w:rsidRPr="00FE0DE3">
              <w:t>2007</w:t>
            </w:r>
          </w:p>
        </w:tc>
        <w:tc>
          <w:tcPr>
            <w:tcW w:w="2241" w:type="dxa"/>
            <w:tcBorders>
              <w:top w:val="single" w:sz="12" w:space="0" w:color="auto"/>
              <w:left w:val="single" w:sz="6" w:space="0" w:color="auto"/>
              <w:bottom w:val="single" w:sz="4" w:space="0" w:color="auto"/>
              <w:right w:val="single" w:sz="6" w:space="0" w:color="auto"/>
            </w:tcBorders>
            <w:shd w:val="clear" w:color="auto" w:fill="auto"/>
          </w:tcPr>
          <w:p w:rsidR="00563503" w:rsidRPr="00FE0DE3" w:rsidRDefault="00563503" w:rsidP="00033E93">
            <w:pPr>
              <w:jc w:val="right"/>
            </w:pPr>
            <w:r w:rsidRPr="00FE0DE3">
              <w:t>2011</w:t>
            </w:r>
          </w:p>
        </w:tc>
        <w:tc>
          <w:tcPr>
            <w:tcW w:w="2025" w:type="dxa"/>
            <w:tcBorders>
              <w:top w:val="single" w:sz="12" w:space="0" w:color="auto"/>
              <w:left w:val="single" w:sz="6" w:space="0" w:color="auto"/>
              <w:bottom w:val="single" w:sz="4" w:space="0" w:color="auto"/>
              <w:right w:val="single" w:sz="12" w:space="0" w:color="auto"/>
            </w:tcBorders>
          </w:tcPr>
          <w:p w:rsidR="00563503" w:rsidRPr="00FE0DE3" w:rsidRDefault="001F303D" w:rsidP="00033E93">
            <w:pPr>
              <w:jc w:val="right"/>
            </w:pPr>
            <w:r w:rsidRPr="00FE0DE3">
              <w:t>2016</w:t>
            </w:r>
          </w:p>
        </w:tc>
      </w:tr>
      <w:tr w:rsidR="00563503" w:rsidRPr="00FE0DE3" w:rsidTr="001F303D">
        <w:tc>
          <w:tcPr>
            <w:tcW w:w="2392" w:type="dxa"/>
            <w:tcBorders>
              <w:top w:val="single" w:sz="4" w:space="0" w:color="auto"/>
              <w:left w:val="single" w:sz="12" w:space="0" w:color="auto"/>
              <w:bottom w:val="single" w:sz="4" w:space="0" w:color="auto"/>
              <w:right w:val="single" w:sz="6" w:space="0" w:color="auto"/>
            </w:tcBorders>
            <w:shd w:val="clear" w:color="auto" w:fill="auto"/>
          </w:tcPr>
          <w:p w:rsidR="00563503" w:rsidRPr="00FE0DE3" w:rsidRDefault="00563503" w:rsidP="00BE0FBF">
            <w:r w:rsidRPr="00FE0DE3">
              <w:t>Feedstock, tpd</w:t>
            </w:r>
          </w:p>
        </w:tc>
        <w:tc>
          <w:tcPr>
            <w:tcW w:w="2225" w:type="dxa"/>
            <w:tcBorders>
              <w:top w:val="single" w:sz="4" w:space="0" w:color="auto"/>
              <w:left w:val="single" w:sz="6" w:space="0" w:color="auto"/>
              <w:bottom w:val="single" w:sz="4" w:space="0" w:color="auto"/>
              <w:right w:val="single" w:sz="6" w:space="0" w:color="auto"/>
            </w:tcBorders>
            <w:shd w:val="clear" w:color="auto" w:fill="auto"/>
          </w:tcPr>
          <w:p w:rsidR="00563503" w:rsidRPr="00FE0DE3" w:rsidRDefault="00563503" w:rsidP="00033E93">
            <w:pPr>
              <w:jc w:val="right"/>
            </w:pPr>
            <w:r w:rsidRPr="00FE0DE3">
              <w:t>2000</w:t>
            </w:r>
          </w:p>
        </w:tc>
        <w:tc>
          <w:tcPr>
            <w:tcW w:w="2241" w:type="dxa"/>
            <w:tcBorders>
              <w:top w:val="single" w:sz="4" w:space="0" w:color="auto"/>
              <w:left w:val="single" w:sz="6" w:space="0" w:color="auto"/>
              <w:bottom w:val="single" w:sz="4" w:space="0" w:color="auto"/>
              <w:right w:val="single" w:sz="6" w:space="0" w:color="auto"/>
            </w:tcBorders>
            <w:shd w:val="clear" w:color="auto" w:fill="auto"/>
          </w:tcPr>
          <w:p w:rsidR="00563503" w:rsidRPr="00FE0DE3" w:rsidRDefault="00563503" w:rsidP="00033E93">
            <w:pPr>
              <w:jc w:val="right"/>
            </w:pPr>
            <w:r w:rsidRPr="00FE0DE3">
              <w:t>2000</w:t>
            </w:r>
          </w:p>
        </w:tc>
        <w:tc>
          <w:tcPr>
            <w:tcW w:w="2025" w:type="dxa"/>
            <w:tcBorders>
              <w:top w:val="single" w:sz="4" w:space="0" w:color="auto"/>
              <w:left w:val="single" w:sz="6" w:space="0" w:color="auto"/>
              <w:bottom w:val="single" w:sz="4" w:space="0" w:color="auto"/>
              <w:right w:val="single" w:sz="12" w:space="0" w:color="auto"/>
            </w:tcBorders>
          </w:tcPr>
          <w:p w:rsidR="00563503" w:rsidRPr="00FE0DE3" w:rsidRDefault="001F303D" w:rsidP="00033E93">
            <w:pPr>
              <w:jc w:val="right"/>
            </w:pPr>
            <w:r w:rsidRPr="00FE0DE3">
              <w:t>500</w:t>
            </w:r>
          </w:p>
        </w:tc>
      </w:tr>
      <w:tr w:rsidR="00563503" w:rsidRPr="00FE0DE3" w:rsidTr="001F303D">
        <w:tc>
          <w:tcPr>
            <w:tcW w:w="2392" w:type="dxa"/>
            <w:tcBorders>
              <w:top w:val="single" w:sz="4" w:space="0" w:color="auto"/>
              <w:left w:val="single" w:sz="12" w:space="0" w:color="auto"/>
              <w:bottom w:val="single" w:sz="4" w:space="0" w:color="auto"/>
              <w:right w:val="single" w:sz="6" w:space="0" w:color="auto"/>
            </w:tcBorders>
            <w:shd w:val="clear" w:color="auto" w:fill="auto"/>
          </w:tcPr>
          <w:p w:rsidR="00563503" w:rsidRPr="00FE0DE3" w:rsidRDefault="00563503" w:rsidP="00BE0FBF">
            <w:r w:rsidRPr="00FE0DE3">
              <w:t>Total Capital Investment</w:t>
            </w:r>
          </w:p>
        </w:tc>
        <w:tc>
          <w:tcPr>
            <w:tcW w:w="2225" w:type="dxa"/>
            <w:tcBorders>
              <w:top w:val="single" w:sz="4" w:space="0" w:color="auto"/>
              <w:left w:val="single" w:sz="6" w:space="0" w:color="auto"/>
              <w:bottom w:val="single" w:sz="4" w:space="0" w:color="auto"/>
              <w:right w:val="single" w:sz="6" w:space="0" w:color="auto"/>
            </w:tcBorders>
            <w:shd w:val="clear" w:color="auto" w:fill="auto"/>
          </w:tcPr>
          <w:p w:rsidR="00563503" w:rsidRPr="00FE0DE3" w:rsidRDefault="00563503" w:rsidP="005D05AD">
            <w:pPr>
              <w:jc w:val="right"/>
            </w:pPr>
            <w:r w:rsidRPr="00FE0DE3">
              <w:t>$</w:t>
            </w:r>
            <w:r w:rsidR="005D05AD" w:rsidRPr="00FE0DE3">
              <w:t xml:space="preserve">512 </w:t>
            </w:r>
            <w:r w:rsidRPr="00FE0DE3">
              <w:t>Million</w:t>
            </w:r>
          </w:p>
        </w:tc>
        <w:tc>
          <w:tcPr>
            <w:tcW w:w="2241" w:type="dxa"/>
            <w:tcBorders>
              <w:top w:val="single" w:sz="4" w:space="0" w:color="auto"/>
              <w:left w:val="single" w:sz="6" w:space="0" w:color="auto"/>
              <w:bottom w:val="single" w:sz="4" w:space="0" w:color="auto"/>
              <w:right w:val="single" w:sz="6" w:space="0" w:color="auto"/>
            </w:tcBorders>
            <w:shd w:val="clear" w:color="auto" w:fill="auto"/>
          </w:tcPr>
          <w:p w:rsidR="00563503" w:rsidRPr="00FE0DE3" w:rsidRDefault="00563503" w:rsidP="00033E93">
            <w:pPr>
              <w:jc w:val="right"/>
            </w:pPr>
            <w:r w:rsidRPr="00FE0DE3">
              <w:t>$222 to $1,646 million</w:t>
            </w:r>
          </w:p>
        </w:tc>
        <w:tc>
          <w:tcPr>
            <w:tcW w:w="2025" w:type="dxa"/>
            <w:tcBorders>
              <w:top w:val="single" w:sz="4" w:space="0" w:color="auto"/>
              <w:left w:val="single" w:sz="6" w:space="0" w:color="auto"/>
              <w:bottom w:val="single" w:sz="4" w:space="0" w:color="auto"/>
              <w:right w:val="single" w:sz="12" w:space="0" w:color="auto"/>
            </w:tcBorders>
          </w:tcPr>
          <w:p w:rsidR="00563503" w:rsidRPr="00FE0DE3" w:rsidRDefault="001F303D" w:rsidP="00033E93">
            <w:pPr>
              <w:jc w:val="right"/>
            </w:pPr>
            <w:r w:rsidRPr="00FE0DE3">
              <w:t>$225</w:t>
            </w:r>
          </w:p>
        </w:tc>
      </w:tr>
      <w:tr w:rsidR="00563503" w:rsidRPr="00FE0DE3" w:rsidTr="001F303D">
        <w:tc>
          <w:tcPr>
            <w:tcW w:w="2392" w:type="dxa"/>
            <w:tcBorders>
              <w:top w:val="single" w:sz="4" w:space="0" w:color="auto"/>
              <w:left w:val="single" w:sz="12" w:space="0" w:color="auto"/>
              <w:bottom w:val="single" w:sz="12" w:space="0" w:color="auto"/>
              <w:right w:val="single" w:sz="6" w:space="0" w:color="auto"/>
            </w:tcBorders>
            <w:shd w:val="clear" w:color="auto" w:fill="auto"/>
          </w:tcPr>
          <w:p w:rsidR="00563503" w:rsidRPr="00FE0DE3" w:rsidRDefault="00563503" w:rsidP="00BE0FBF">
            <w:r w:rsidRPr="00FE0DE3">
              <w:t>Best case</w:t>
            </w:r>
          </w:p>
        </w:tc>
        <w:tc>
          <w:tcPr>
            <w:tcW w:w="2225" w:type="dxa"/>
            <w:tcBorders>
              <w:top w:val="single" w:sz="4" w:space="0" w:color="auto"/>
              <w:left w:val="single" w:sz="6" w:space="0" w:color="auto"/>
              <w:bottom w:val="single" w:sz="12" w:space="0" w:color="auto"/>
              <w:right w:val="single" w:sz="6" w:space="0" w:color="auto"/>
            </w:tcBorders>
            <w:shd w:val="clear" w:color="auto" w:fill="auto"/>
          </w:tcPr>
          <w:p w:rsidR="00563503" w:rsidRPr="00FE0DE3" w:rsidRDefault="00563503" w:rsidP="00033E93">
            <w:pPr>
              <w:jc w:val="right"/>
            </w:pPr>
          </w:p>
        </w:tc>
        <w:tc>
          <w:tcPr>
            <w:tcW w:w="2241" w:type="dxa"/>
            <w:tcBorders>
              <w:top w:val="single" w:sz="4" w:space="0" w:color="auto"/>
              <w:left w:val="single" w:sz="6" w:space="0" w:color="auto"/>
              <w:bottom w:val="single" w:sz="12" w:space="0" w:color="auto"/>
              <w:right w:val="single" w:sz="6" w:space="0" w:color="auto"/>
            </w:tcBorders>
            <w:shd w:val="clear" w:color="auto" w:fill="auto"/>
          </w:tcPr>
          <w:p w:rsidR="00563503" w:rsidRPr="00FE0DE3" w:rsidRDefault="00563503" w:rsidP="00033E93">
            <w:pPr>
              <w:jc w:val="right"/>
            </w:pPr>
            <w:r w:rsidRPr="00FE0DE3">
              <w:t>$364 million</w:t>
            </w:r>
          </w:p>
        </w:tc>
        <w:tc>
          <w:tcPr>
            <w:tcW w:w="2025" w:type="dxa"/>
            <w:tcBorders>
              <w:top w:val="single" w:sz="4" w:space="0" w:color="auto"/>
              <w:left w:val="single" w:sz="6" w:space="0" w:color="auto"/>
              <w:bottom w:val="single" w:sz="12" w:space="0" w:color="auto"/>
              <w:right w:val="single" w:sz="12" w:space="0" w:color="auto"/>
            </w:tcBorders>
          </w:tcPr>
          <w:p w:rsidR="00563503" w:rsidRPr="00FE0DE3" w:rsidRDefault="00563503" w:rsidP="00033E93">
            <w:pPr>
              <w:jc w:val="right"/>
            </w:pPr>
          </w:p>
        </w:tc>
      </w:tr>
    </w:tbl>
    <w:p w:rsidR="00BE0FBF" w:rsidRPr="00FE0DE3" w:rsidRDefault="00BE0FBF" w:rsidP="00BE0FBF"/>
    <w:p w:rsidR="002B6FEC" w:rsidRPr="00FE0DE3" w:rsidRDefault="005618DD" w:rsidP="001E624D">
      <w:pPr>
        <w:pStyle w:val="ReportBody"/>
      </w:pPr>
      <w:r w:rsidRPr="00FE0DE3">
        <w:t>Zhu’s cost estimate was prepared using Aspen Process Economic Analyzer includes an allowance for potential missing equipment in the design. The Harris estimate is an engineering estimate based on vendor quotes for the equipment. Both use factors for the installation costs and indirect construction costs.</w:t>
      </w:r>
    </w:p>
    <w:p w:rsidR="004D0D18" w:rsidRPr="00FE0DE3" w:rsidRDefault="004D0D18" w:rsidP="001E624D">
      <w:pPr>
        <w:pStyle w:val="ReportBody"/>
      </w:pPr>
      <w:r w:rsidRPr="00FE0DE3">
        <w:t xml:space="preserve">Using the </w:t>
      </w:r>
      <w:r w:rsidR="001F303D" w:rsidRPr="00FE0DE3">
        <w:t xml:space="preserve">Pedersen </w:t>
      </w:r>
      <w:r w:rsidRPr="00FE0DE3">
        <w:t xml:space="preserve">estimate and an output of </w:t>
      </w:r>
      <w:r w:rsidR="001F303D" w:rsidRPr="00FE0DE3">
        <w:t xml:space="preserve">1150 </w:t>
      </w:r>
      <w:r w:rsidR="001571B6" w:rsidRPr="00FE0DE3">
        <w:t>bbl/day the capital costs are $</w:t>
      </w:r>
      <w:r w:rsidR="001F303D" w:rsidRPr="00FE0DE3">
        <w:t>3.40</w:t>
      </w:r>
      <w:r w:rsidR="001571B6" w:rsidRPr="00FE0DE3">
        <w:t>/</w:t>
      </w:r>
      <w:r w:rsidR="001F303D" w:rsidRPr="00FE0DE3">
        <w:t xml:space="preserve">annual </w:t>
      </w:r>
      <w:r w:rsidR="001571B6" w:rsidRPr="00FE0DE3">
        <w:t>litre (</w:t>
      </w:r>
      <w:r w:rsidR="001571B6" w:rsidRPr="00FE0DE3">
        <w:rPr>
          <w:rFonts w:cs="Arial"/>
        </w:rPr>
        <w:t>€</w:t>
      </w:r>
      <w:r w:rsidR="001F303D" w:rsidRPr="00FE0DE3">
        <w:t>3.5</w:t>
      </w:r>
      <w:r w:rsidR="001571B6" w:rsidRPr="00FE0DE3">
        <w:t>/</w:t>
      </w:r>
      <w:r w:rsidR="001F303D" w:rsidRPr="00FE0DE3">
        <w:t xml:space="preserve">annual </w:t>
      </w:r>
      <w:r w:rsidR="001571B6" w:rsidRPr="00FE0DE3">
        <w:t>litre for a plant in Europe).</w:t>
      </w:r>
    </w:p>
    <w:p w:rsidR="00445594" w:rsidRPr="00FE0DE3" w:rsidRDefault="00445594" w:rsidP="00445594">
      <w:pPr>
        <w:pStyle w:val="Overskrift4"/>
      </w:pPr>
      <w:bookmarkStart w:id="508" w:name="_Toc510434944"/>
      <w:r w:rsidRPr="00FE0DE3">
        <w:lastRenderedPageBreak/>
        <w:t>Operating and Maintenance Costs</w:t>
      </w:r>
      <w:bookmarkEnd w:id="508"/>
    </w:p>
    <w:p w:rsidR="005618DD" w:rsidRPr="00FE0DE3" w:rsidRDefault="005618DD" w:rsidP="005618DD">
      <w:pPr>
        <w:pStyle w:val="Brdtekst"/>
      </w:pPr>
      <w:r w:rsidRPr="00FE0DE3">
        <w:t xml:space="preserve">The operating and maintenance costs were estimated in </w:t>
      </w:r>
      <w:r w:rsidR="001F303D" w:rsidRPr="00FE0DE3">
        <w:t xml:space="preserve">the </w:t>
      </w:r>
      <w:r w:rsidRPr="00FE0DE3">
        <w:t>studies. The results are compared in the following table</w:t>
      </w:r>
      <w:r w:rsidR="0086137A" w:rsidRPr="00FE0DE3">
        <w:t>. The Zhu report does not separate the operating costs for the upgrading from the HTL production.</w:t>
      </w:r>
    </w:p>
    <w:p w:rsidR="0086137A" w:rsidRPr="00FE0DE3" w:rsidRDefault="0086137A" w:rsidP="0086137A">
      <w:pPr>
        <w:pStyle w:val="Billedtekst"/>
      </w:pPr>
      <w:bookmarkStart w:id="509" w:name="_Toc510435005"/>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5</w:t>
      </w:r>
      <w:r w:rsidR="0063383E" w:rsidRPr="00FE0DE3">
        <w:fldChar w:fldCharType="end"/>
      </w:r>
      <w:r w:rsidRPr="00FE0DE3">
        <w:tab/>
        <w:t>Operating and Maintenance Costs</w:t>
      </w:r>
      <w:bookmarkEnd w:id="5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3228"/>
        <w:gridCol w:w="3228"/>
      </w:tblGrid>
      <w:tr w:rsidR="005D05AD" w:rsidRPr="00FE0DE3" w:rsidTr="005D05AD">
        <w:tc>
          <w:tcPr>
            <w:tcW w:w="2382" w:type="dxa"/>
            <w:tcBorders>
              <w:top w:val="single" w:sz="12" w:space="0" w:color="auto"/>
              <w:left w:val="single" w:sz="12" w:space="0" w:color="auto"/>
              <w:bottom w:val="single" w:sz="12" w:space="0" w:color="auto"/>
              <w:right w:val="single" w:sz="6" w:space="0" w:color="auto"/>
            </w:tcBorders>
            <w:shd w:val="clear" w:color="auto" w:fill="auto"/>
          </w:tcPr>
          <w:p w:rsidR="005D05AD" w:rsidRPr="00FE0DE3" w:rsidRDefault="005D05AD" w:rsidP="0086137A">
            <w:r w:rsidRPr="00FE0DE3">
              <w:t>Parameters</w:t>
            </w:r>
          </w:p>
        </w:tc>
        <w:tc>
          <w:tcPr>
            <w:tcW w:w="3228" w:type="dxa"/>
            <w:tcBorders>
              <w:top w:val="single" w:sz="12" w:space="0" w:color="auto"/>
              <w:left w:val="single" w:sz="6" w:space="0" w:color="auto"/>
              <w:bottom w:val="single" w:sz="12" w:space="0" w:color="auto"/>
              <w:right w:val="single" w:sz="6" w:space="0" w:color="auto"/>
            </w:tcBorders>
            <w:shd w:val="clear" w:color="auto" w:fill="auto"/>
          </w:tcPr>
          <w:p w:rsidR="005D05AD" w:rsidRPr="00FE0DE3" w:rsidRDefault="005D05AD" w:rsidP="00033E93">
            <w:pPr>
              <w:jc w:val="right"/>
            </w:pPr>
            <w:r w:rsidRPr="00FE0DE3">
              <w:t>Zhu</w:t>
            </w:r>
          </w:p>
        </w:tc>
        <w:tc>
          <w:tcPr>
            <w:tcW w:w="3228" w:type="dxa"/>
            <w:tcBorders>
              <w:top w:val="single" w:sz="12" w:space="0" w:color="auto"/>
              <w:left w:val="single" w:sz="6" w:space="0" w:color="auto"/>
              <w:bottom w:val="single" w:sz="12" w:space="0" w:color="auto"/>
              <w:right w:val="single" w:sz="12" w:space="0" w:color="auto"/>
            </w:tcBorders>
            <w:shd w:val="clear" w:color="auto" w:fill="auto"/>
          </w:tcPr>
          <w:p w:rsidR="005D05AD" w:rsidRPr="00FE0DE3" w:rsidRDefault="005D05AD" w:rsidP="00033E93">
            <w:pPr>
              <w:jc w:val="right"/>
            </w:pPr>
            <w:r w:rsidRPr="00FE0DE3">
              <w:t>Harris</w:t>
            </w:r>
          </w:p>
        </w:tc>
      </w:tr>
      <w:tr w:rsidR="005D05AD" w:rsidRPr="00FE0DE3" w:rsidTr="00CE7978">
        <w:tc>
          <w:tcPr>
            <w:tcW w:w="2382" w:type="dxa"/>
            <w:tcBorders>
              <w:top w:val="single" w:sz="12" w:space="0" w:color="auto"/>
              <w:left w:val="single" w:sz="12" w:space="0" w:color="auto"/>
              <w:bottom w:val="single" w:sz="4" w:space="0" w:color="auto"/>
              <w:right w:val="single" w:sz="6" w:space="0" w:color="auto"/>
            </w:tcBorders>
            <w:shd w:val="clear" w:color="auto" w:fill="auto"/>
          </w:tcPr>
          <w:p w:rsidR="005D05AD" w:rsidRPr="00FE0DE3" w:rsidRDefault="005D05AD" w:rsidP="0086137A">
            <w:r w:rsidRPr="00FE0DE3">
              <w:t>Feedstock</w:t>
            </w:r>
          </w:p>
        </w:tc>
        <w:tc>
          <w:tcPr>
            <w:tcW w:w="3228" w:type="dxa"/>
            <w:tcBorders>
              <w:top w:val="single" w:sz="12" w:space="0" w:color="auto"/>
              <w:left w:val="single" w:sz="6" w:space="0" w:color="auto"/>
              <w:bottom w:val="single" w:sz="4" w:space="0" w:color="auto"/>
              <w:right w:val="single" w:sz="6" w:space="0" w:color="auto"/>
            </w:tcBorders>
            <w:shd w:val="clear" w:color="auto" w:fill="auto"/>
          </w:tcPr>
          <w:p w:rsidR="005D05AD" w:rsidRPr="00FE0DE3" w:rsidRDefault="005D05AD" w:rsidP="00033E93">
            <w:pPr>
              <w:jc w:val="right"/>
            </w:pPr>
            <w:r w:rsidRPr="00FE0DE3">
              <w:t>$46 million</w:t>
            </w:r>
          </w:p>
        </w:tc>
        <w:tc>
          <w:tcPr>
            <w:tcW w:w="3228" w:type="dxa"/>
            <w:tcBorders>
              <w:top w:val="single" w:sz="12" w:space="0" w:color="auto"/>
              <w:left w:val="single" w:sz="6" w:space="0" w:color="auto"/>
              <w:bottom w:val="single" w:sz="4" w:space="0" w:color="auto"/>
              <w:right w:val="single" w:sz="12" w:space="0" w:color="auto"/>
            </w:tcBorders>
            <w:shd w:val="clear" w:color="auto" w:fill="auto"/>
          </w:tcPr>
          <w:p w:rsidR="005D05AD" w:rsidRPr="00FE0DE3" w:rsidRDefault="005D05AD" w:rsidP="00033E93">
            <w:pPr>
              <w:jc w:val="right"/>
            </w:pPr>
            <w:r w:rsidRPr="00FE0DE3">
              <w:t>Not reported</w:t>
            </w:r>
          </w:p>
        </w:tc>
      </w:tr>
      <w:tr w:rsidR="005D05AD" w:rsidRPr="00FE0DE3" w:rsidTr="00CE7978">
        <w:tc>
          <w:tcPr>
            <w:tcW w:w="2382" w:type="dxa"/>
            <w:tcBorders>
              <w:top w:val="single" w:sz="4" w:space="0" w:color="auto"/>
              <w:left w:val="single" w:sz="12" w:space="0" w:color="auto"/>
              <w:bottom w:val="single" w:sz="4" w:space="0" w:color="auto"/>
              <w:right w:val="single" w:sz="6" w:space="0" w:color="auto"/>
            </w:tcBorders>
            <w:shd w:val="clear" w:color="auto" w:fill="auto"/>
          </w:tcPr>
          <w:p w:rsidR="005D05AD" w:rsidRPr="00FE0DE3" w:rsidRDefault="005D05AD" w:rsidP="0086137A">
            <w:r w:rsidRPr="00FE0DE3">
              <w:t>Waste disposal</w:t>
            </w:r>
          </w:p>
        </w:tc>
        <w:tc>
          <w:tcPr>
            <w:tcW w:w="3228" w:type="dxa"/>
            <w:tcBorders>
              <w:top w:val="single" w:sz="4" w:space="0" w:color="auto"/>
              <w:left w:val="single" w:sz="6" w:space="0" w:color="auto"/>
              <w:bottom w:val="single" w:sz="4" w:space="0" w:color="auto"/>
              <w:right w:val="single" w:sz="6" w:space="0" w:color="auto"/>
            </w:tcBorders>
            <w:shd w:val="clear" w:color="auto" w:fill="auto"/>
          </w:tcPr>
          <w:p w:rsidR="005D05AD" w:rsidRPr="00FE0DE3" w:rsidRDefault="005D05AD" w:rsidP="00033E93">
            <w:pPr>
              <w:jc w:val="right"/>
            </w:pPr>
            <w:r w:rsidRPr="00FE0DE3">
              <w:t>$25 million</w:t>
            </w:r>
          </w:p>
        </w:tc>
        <w:tc>
          <w:tcPr>
            <w:tcW w:w="3228" w:type="dxa"/>
            <w:tcBorders>
              <w:top w:val="single" w:sz="4" w:space="0" w:color="auto"/>
              <w:left w:val="single" w:sz="6" w:space="0" w:color="auto"/>
              <w:bottom w:val="single" w:sz="4" w:space="0" w:color="auto"/>
              <w:right w:val="single" w:sz="12" w:space="0" w:color="auto"/>
            </w:tcBorders>
            <w:shd w:val="clear" w:color="auto" w:fill="auto"/>
          </w:tcPr>
          <w:p w:rsidR="005D05AD" w:rsidRPr="00FE0DE3" w:rsidRDefault="005D05AD" w:rsidP="00033E93">
            <w:pPr>
              <w:jc w:val="right"/>
            </w:pPr>
            <w:r w:rsidRPr="00FE0DE3">
              <w:t>Not reported</w:t>
            </w:r>
          </w:p>
        </w:tc>
      </w:tr>
      <w:tr w:rsidR="005D05AD" w:rsidRPr="00FE0DE3" w:rsidTr="00CE7978">
        <w:tc>
          <w:tcPr>
            <w:tcW w:w="2382" w:type="dxa"/>
            <w:tcBorders>
              <w:top w:val="single" w:sz="4" w:space="0" w:color="auto"/>
              <w:left w:val="single" w:sz="12" w:space="0" w:color="auto"/>
              <w:bottom w:val="single" w:sz="4" w:space="0" w:color="auto"/>
              <w:right w:val="single" w:sz="6" w:space="0" w:color="auto"/>
            </w:tcBorders>
            <w:shd w:val="clear" w:color="auto" w:fill="auto"/>
          </w:tcPr>
          <w:p w:rsidR="005D05AD" w:rsidRPr="00FE0DE3" w:rsidRDefault="005D05AD" w:rsidP="0086137A">
            <w:r w:rsidRPr="00FE0DE3">
              <w:t>Utilities</w:t>
            </w:r>
          </w:p>
        </w:tc>
        <w:tc>
          <w:tcPr>
            <w:tcW w:w="3228" w:type="dxa"/>
            <w:tcBorders>
              <w:top w:val="single" w:sz="4" w:space="0" w:color="auto"/>
              <w:left w:val="single" w:sz="6" w:space="0" w:color="auto"/>
              <w:bottom w:val="single" w:sz="4" w:space="0" w:color="auto"/>
              <w:right w:val="single" w:sz="6" w:space="0" w:color="auto"/>
            </w:tcBorders>
            <w:shd w:val="clear" w:color="auto" w:fill="auto"/>
          </w:tcPr>
          <w:p w:rsidR="005D05AD" w:rsidRPr="00FE0DE3" w:rsidRDefault="005D05AD" w:rsidP="00033E93">
            <w:pPr>
              <w:jc w:val="right"/>
            </w:pPr>
            <w:r w:rsidRPr="00FE0DE3">
              <w:t>$8 million</w:t>
            </w:r>
          </w:p>
        </w:tc>
        <w:tc>
          <w:tcPr>
            <w:tcW w:w="3228" w:type="dxa"/>
            <w:tcBorders>
              <w:top w:val="single" w:sz="4" w:space="0" w:color="auto"/>
              <w:left w:val="single" w:sz="6" w:space="0" w:color="auto"/>
              <w:bottom w:val="single" w:sz="4" w:space="0" w:color="auto"/>
              <w:right w:val="single" w:sz="12" w:space="0" w:color="auto"/>
            </w:tcBorders>
            <w:shd w:val="clear" w:color="auto" w:fill="auto"/>
          </w:tcPr>
          <w:p w:rsidR="005D05AD" w:rsidRPr="00FE0DE3" w:rsidRDefault="005D05AD" w:rsidP="00033E93">
            <w:pPr>
              <w:jc w:val="right"/>
            </w:pPr>
            <w:r w:rsidRPr="00FE0DE3">
              <w:t>$22 million</w:t>
            </w:r>
          </w:p>
        </w:tc>
      </w:tr>
      <w:tr w:rsidR="005D05AD" w:rsidRPr="00FE0DE3" w:rsidTr="00CE7978">
        <w:tc>
          <w:tcPr>
            <w:tcW w:w="2382" w:type="dxa"/>
            <w:tcBorders>
              <w:top w:val="single" w:sz="4" w:space="0" w:color="auto"/>
              <w:left w:val="single" w:sz="12" w:space="0" w:color="auto"/>
              <w:bottom w:val="single" w:sz="12" w:space="0" w:color="auto"/>
              <w:right w:val="single" w:sz="6" w:space="0" w:color="auto"/>
            </w:tcBorders>
            <w:shd w:val="clear" w:color="auto" w:fill="auto"/>
          </w:tcPr>
          <w:p w:rsidR="005D05AD" w:rsidRPr="00FE0DE3" w:rsidRDefault="005D05AD" w:rsidP="0086137A">
            <w:r w:rsidRPr="00FE0DE3">
              <w:t>Fixed costs</w:t>
            </w:r>
          </w:p>
        </w:tc>
        <w:tc>
          <w:tcPr>
            <w:tcW w:w="3228" w:type="dxa"/>
            <w:tcBorders>
              <w:top w:val="single" w:sz="4" w:space="0" w:color="auto"/>
              <w:left w:val="single" w:sz="6" w:space="0" w:color="auto"/>
              <w:bottom w:val="single" w:sz="12" w:space="0" w:color="auto"/>
              <w:right w:val="single" w:sz="6" w:space="0" w:color="auto"/>
            </w:tcBorders>
            <w:shd w:val="clear" w:color="auto" w:fill="auto"/>
          </w:tcPr>
          <w:p w:rsidR="005D05AD" w:rsidRPr="00FE0DE3" w:rsidRDefault="005D05AD" w:rsidP="00033E93">
            <w:pPr>
              <w:jc w:val="right"/>
            </w:pPr>
            <w:r w:rsidRPr="00FE0DE3">
              <w:t>$24 million</w:t>
            </w:r>
          </w:p>
        </w:tc>
        <w:tc>
          <w:tcPr>
            <w:tcW w:w="3228" w:type="dxa"/>
            <w:tcBorders>
              <w:top w:val="single" w:sz="4" w:space="0" w:color="auto"/>
              <w:left w:val="single" w:sz="6" w:space="0" w:color="auto"/>
              <w:bottom w:val="single" w:sz="12" w:space="0" w:color="auto"/>
              <w:right w:val="single" w:sz="12" w:space="0" w:color="auto"/>
            </w:tcBorders>
            <w:shd w:val="clear" w:color="auto" w:fill="auto"/>
          </w:tcPr>
          <w:p w:rsidR="005D05AD" w:rsidRPr="00FE0DE3" w:rsidRDefault="005D05AD" w:rsidP="00033E93">
            <w:pPr>
              <w:jc w:val="right"/>
            </w:pPr>
            <w:r w:rsidRPr="00FE0DE3">
              <w:t>$10 million</w:t>
            </w:r>
          </w:p>
        </w:tc>
      </w:tr>
    </w:tbl>
    <w:p w:rsidR="0086137A" w:rsidRPr="00FE0DE3" w:rsidRDefault="0086137A" w:rsidP="0086137A"/>
    <w:p w:rsidR="0086137A" w:rsidRPr="00FE0DE3" w:rsidRDefault="0086137A" w:rsidP="001E624D">
      <w:pPr>
        <w:pStyle w:val="ReportBody"/>
      </w:pPr>
      <w:r w:rsidRPr="00FE0DE3">
        <w:t>The operating and maintenance costs from the two reports have significantly different profiles.</w:t>
      </w:r>
      <w:r w:rsidR="005D05AD" w:rsidRPr="00FE0DE3">
        <w:t xml:space="preserve"> Pedersen provided a more detailed breakdown of the variable operating costs. The data was presented per litre of gasoline equivalent</w:t>
      </w:r>
      <w:r w:rsidR="0063383E" w:rsidRPr="00FE0DE3">
        <w:t xml:space="preserve"> (LGE)</w:t>
      </w:r>
      <w:r w:rsidR="005D05AD" w:rsidRPr="00FE0DE3">
        <w:t xml:space="preserve">. </w:t>
      </w:r>
      <w:r w:rsidR="0063383E" w:rsidRPr="00FE0DE3">
        <w:t>We have converted that to a per litre of HTL basis by assuming that 1 LGE is equal to 0.90 litres of HTL. The information is shown in the following table.</w:t>
      </w:r>
    </w:p>
    <w:p w:rsidR="0063383E" w:rsidRPr="00FE0DE3" w:rsidRDefault="0063383E" w:rsidP="00CE7978">
      <w:pPr>
        <w:pStyle w:val="Billedtekst"/>
      </w:pPr>
      <w:bookmarkStart w:id="510" w:name="_Toc510435006"/>
      <w:r w:rsidRPr="00FE0DE3">
        <w:t xml:space="preserve">Table </w:t>
      </w:r>
      <w:r w:rsidRPr="00FE0DE3">
        <w:fldChar w:fldCharType="begin"/>
      </w:r>
      <w:r w:rsidRPr="00FE0DE3">
        <w:instrText xml:space="preserve"> STYLEREF 1 \s </w:instrText>
      </w:r>
      <w:r w:rsidRPr="00FE0DE3">
        <w:fldChar w:fldCharType="separate"/>
      </w:r>
      <w:r w:rsidR="005F721E">
        <w:rPr>
          <w:noProof/>
        </w:rPr>
        <w:t>13</w:t>
      </w:r>
      <w:r w:rsidRPr="00FE0DE3">
        <w:fldChar w:fldCharType="end"/>
      </w:r>
      <w:r w:rsidRPr="00FE0DE3">
        <w:noBreakHyphen/>
      </w:r>
      <w:r w:rsidRPr="00FE0DE3">
        <w:fldChar w:fldCharType="begin"/>
      </w:r>
      <w:r w:rsidRPr="00FE0DE3">
        <w:instrText xml:space="preserve"> SEQ Table \* ARABIC \s 1 </w:instrText>
      </w:r>
      <w:r w:rsidRPr="00FE0DE3">
        <w:fldChar w:fldCharType="separate"/>
      </w:r>
      <w:r w:rsidR="005F721E">
        <w:rPr>
          <w:noProof/>
        </w:rPr>
        <w:t>6</w:t>
      </w:r>
      <w:r w:rsidRPr="00FE0DE3">
        <w:fldChar w:fldCharType="end"/>
      </w:r>
      <w:r w:rsidRPr="00FE0DE3">
        <w:tab/>
        <w:t>Operating and Maintenance Costs</w:t>
      </w:r>
      <w:bookmarkEnd w:id="5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442"/>
        <w:tblGridChange w:id="511">
          <w:tblGrid>
            <w:gridCol w:w="4441"/>
            <w:gridCol w:w="4442"/>
          </w:tblGrid>
        </w:tblGridChange>
      </w:tblGrid>
      <w:tr w:rsidR="0063383E" w:rsidRPr="00FE0DE3" w:rsidTr="00694B4E">
        <w:tc>
          <w:tcPr>
            <w:tcW w:w="4441" w:type="dxa"/>
            <w:tcBorders>
              <w:top w:val="single" w:sz="12" w:space="0" w:color="auto"/>
              <w:left w:val="single" w:sz="12" w:space="0" w:color="auto"/>
              <w:bottom w:val="single" w:sz="12" w:space="0" w:color="auto"/>
              <w:right w:val="single" w:sz="6" w:space="0" w:color="auto"/>
            </w:tcBorders>
            <w:shd w:val="clear" w:color="auto" w:fill="auto"/>
          </w:tcPr>
          <w:p w:rsidR="0063383E" w:rsidRPr="00FE0DE3" w:rsidRDefault="0063383E" w:rsidP="0063383E">
            <w:r w:rsidRPr="00FE0DE3">
              <w:t>Parameter</w:t>
            </w:r>
          </w:p>
        </w:tc>
        <w:tc>
          <w:tcPr>
            <w:tcW w:w="4442" w:type="dxa"/>
            <w:tcBorders>
              <w:top w:val="single" w:sz="12" w:space="0" w:color="auto"/>
              <w:left w:val="single" w:sz="6" w:space="0" w:color="auto"/>
              <w:bottom w:val="single" w:sz="12" w:space="0" w:color="auto"/>
              <w:right w:val="single" w:sz="12" w:space="0" w:color="auto"/>
            </w:tcBorders>
            <w:shd w:val="clear" w:color="auto" w:fill="auto"/>
          </w:tcPr>
          <w:p w:rsidR="0063383E" w:rsidRPr="00FE0DE3" w:rsidRDefault="0063383E" w:rsidP="00694B4E">
            <w:pPr>
              <w:jc w:val="right"/>
            </w:pPr>
            <w:r w:rsidRPr="00FE0DE3">
              <w:t>US$ per Litre HTL</w:t>
            </w:r>
          </w:p>
        </w:tc>
      </w:tr>
      <w:tr w:rsidR="0063383E" w:rsidRPr="00FE0DE3" w:rsidTr="00694B4E">
        <w:tc>
          <w:tcPr>
            <w:tcW w:w="4441" w:type="dxa"/>
            <w:tcBorders>
              <w:top w:val="single" w:sz="12" w:space="0" w:color="auto"/>
              <w:left w:val="single" w:sz="12" w:space="0" w:color="auto"/>
              <w:bottom w:val="single" w:sz="4" w:space="0" w:color="auto"/>
              <w:right w:val="single" w:sz="6" w:space="0" w:color="auto"/>
            </w:tcBorders>
            <w:shd w:val="clear" w:color="auto" w:fill="auto"/>
          </w:tcPr>
          <w:p w:rsidR="0063383E" w:rsidRPr="00FE0DE3" w:rsidRDefault="0063383E" w:rsidP="0063383E">
            <w:r w:rsidRPr="00FE0DE3">
              <w:t>Feedstock</w:t>
            </w:r>
          </w:p>
        </w:tc>
        <w:tc>
          <w:tcPr>
            <w:tcW w:w="4442" w:type="dxa"/>
            <w:tcBorders>
              <w:top w:val="single" w:sz="12" w:space="0" w:color="auto"/>
              <w:left w:val="single" w:sz="6" w:space="0" w:color="auto"/>
              <w:bottom w:val="single" w:sz="4" w:space="0" w:color="auto"/>
              <w:right w:val="single" w:sz="12" w:space="0" w:color="auto"/>
            </w:tcBorders>
            <w:shd w:val="clear" w:color="auto" w:fill="auto"/>
          </w:tcPr>
          <w:p w:rsidR="0063383E" w:rsidRPr="00FE0DE3" w:rsidRDefault="0063383E" w:rsidP="00694B4E">
            <w:pPr>
              <w:jc w:val="right"/>
            </w:pPr>
            <w:r w:rsidRPr="00FE0DE3">
              <w:t>0.13</w:t>
            </w:r>
          </w:p>
        </w:tc>
      </w:tr>
      <w:tr w:rsidR="0063383E" w:rsidRPr="00FE0DE3" w:rsidTr="00694B4E">
        <w:tc>
          <w:tcPr>
            <w:tcW w:w="4441" w:type="dxa"/>
            <w:tcBorders>
              <w:top w:val="single" w:sz="4" w:space="0" w:color="auto"/>
              <w:left w:val="single" w:sz="12" w:space="0" w:color="auto"/>
              <w:bottom w:val="single" w:sz="4" w:space="0" w:color="auto"/>
              <w:right w:val="single" w:sz="6" w:space="0" w:color="auto"/>
            </w:tcBorders>
            <w:shd w:val="clear" w:color="auto" w:fill="auto"/>
          </w:tcPr>
          <w:p w:rsidR="0063383E" w:rsidRPr="00FE0DE3" w:rsidRDefault="0063383E" w:rsidP="0063383E">
            <w:r w:rsidRPr="00FE0DE3">
              <w:t>Hydrogen</w:t>
            </w:r>
          </w:p>
        </w:tc>
        <w:tc>
          <w:tcPr>
            <w:tcW w:w="4442" w:type="dxa"/>
            <w:tcBorders>
              <w:top w:val="single" w:sz="4" w:space="0" w:color="auto"/>
              <w:left w:val="single" w:sz="6" w:space="0" w:color="auto"/>
              <w:bottom w:val="single" w:sz="4" w:space="0" w:color="auto"/>
              <w:right w:val="single" w:sz="12" w:space="0" w:color="auto"/>
            </w:tcBorders>
            <w:shd w:val="clear" w:color="auto" w:fill="auto"/>
          </w:tcPr>
          <w:p w:rsidR="0063383E" w:rsidRPr="00FE0DE3" w:rsidRDefault="0063383E" w:rsidP="00694B4E">
            <w:pPr>
              <w:jc w:val="right"/>
            </w:pPr>
            <w:r w:rsidRPr="00FE0DE3">
              <w:t>0.11</w:t>
            </w:r>
          </w:p>
        </w:tc>
      </w:tr>
      <w:tr w:rsidR="0063383E" w:rsidRPr="00FE0DE3" w:rsidTr="00694B4E">
        <w:tc>
          <w:tcPr>
            <w:tcW w:w="4441" w:type="dxa"/>
            <w:tcBorders>
              <w:top w:val="single" w:sz="4" w:space="0" w:color="auto"/>
              <w:left w:val="single" w:sz="12" w:space="0" w:color="auto"/>
              <w:bottom w:val="single" w:sz="4" w:space="0" w:color="auto"/>
              <w:right w:val="single" w:sz="6" w:space="0" w:color="auto"/>
            </w:tcBorders>
            <w:shd w:val="clear" w:color="auto" w:fill="auto"/>
          </w:tcPr>
          <w:p w:rsidR="0063383E" w:rsidRPr="00FE0DE3" w:rsidRDefault="0063383E" w:rsidP="0063383E">
            <w:r w:rsidRPr="00FE0DE3">
              <w:t>Thermal energy</w:t>
            </w:r>
          </w:p>
        </w:tc>
        <w:tc>
          <w:tcPr>
            <w:tcW w:w="4442" w:type="dxa"/>
            <w:tcBorders>
              <w:top w:val="single" w:sz="4" w:space="0" w:color="auto"/>
              <w:left w:val="single" w:sz="6" w:space="0" w:color="auto"/>
              <w:bottom w:val="single" w:sz="4" w:space="0" w:color="auto"/>
              <w:right w:val="single" w:sz="12" w:space="0" w:color="auto"/>
            </w:tcBorders>
            <w:shd w:val="clear" w:color="auto" w:fill="auto"/>
          </w:tcPr>
          <w:p w:rsidR="0063383E" w:rsidRPr="00FE0DE3" w:rsidRDefault="0063383E" w:rsidP="00694B4E">
            <w:pPr>
              <w:jc w:val="right"/>
            </w:pPr>
            <w:r w:rsidRPr="00FE0DE3">
              <w:t>0.24</w:t>
            </w:r>
          </w:p>
        </w:tc>
      </w:tr>
      <w:tr w:rsidR="0063383E" w:rsidRPr="00FE0DE3" w:rsidTr="00694B4E">
        <w:tc>
          <w:tcPr>
            <w:tcW w:w="4441" w:type="dxa"/>
            <w:tcBorders>
              <w:top w:val="single" w:sz="4" w:space="0" w:color="auto"/>
              <w:left w:val="single" w:sz="12" w:space="0" w:color="auto"/>
              <w:bottom w:val="single" w:sz="4" w:space="0" w:color="auto"/>
              <w:right w:val="single" w:sz="6" w:space="0" w:color="auto"/>
            </w:tcBorders>
            <w:shd w:val="clear" w:color="auto" w:fill="auto"/>
          </w:tcPr>
          <w:p w:rsidR="0063383E" w:rsidRPr="00FE0DE3" w:rsidRDefault="0063383E" w:rsidP="0063383E">
            <w:r w:rsidRPr="00FE0DE3">
              <w:t>Power</w:t>
            </w:r>
          </w:p>
        </w:tc>
        <w:tc>
          <w:tcPr>
            <w:tcW w:w="4442" w:type="dxa"/>
            <w:tcBorders>
              <w:top w:val="single" w:sz="4" w:space="0" w:color="auto"/>
              <w:left w:val="single" w:sz="6" w:space="0" w:color="auto"/>
              <w:bottom w:val="single" w:sz="4" w:space="0" w:color="auto"/>
              <w:right w:val="single" w:sz="12" w:space="0" w:color="auto"/>
            </w:tcBorders>
            <w:shd w:val="clear" w:color="auto" w:fill="auto"/>
          </w:tcPr>
          <w:p w:rsidR="0063383E" w:rsidRPr="00FE0DE3" w:rsidRDefault="0063383E" w:rsidP="00694B4E">
            <w:pPr>
              <w:jc w:val="right"/>
            </w:pPr>
            <w:r w:rsidRPr="00FE0DE3">
              <w:t>0.05</w:t>
            </w:r>
          </w:p>
        </w:tc>
      </w:tr>
      <w:tr w:rsidR="0063383E" w:rsidRPr="00FE0DE3" w:rsidTr="00694B4E">
        <w:tc>
          <w:tcPr>
            <w:tcW w:w="4441" w:type="dxa"/>
            <w:tcBorders>
              <w:top w:val="single" w:sz="4" w:space="0" w:color="auto"/>
              <w:left w:val="single" w:sz="12" w:space="0" w:color="auto"/>
              <w:bottom w:val="single" w:sz="4" w:space="0" w:color="auto"/>
              <w:right w:val="single" w:sz="6" w:space="0" w:color="auto"/>
            </w:tcBorders>
            <w:shd w:val="clear" w:color="auto" w:fill="auto"/>
          </w:tcPr>
          <w:p w:rsidR="0063383E" w:rsidRPr="00FE0DE3" w:rsidRDefault="0063383E" w:rsidP="0063383E">
            <w:r w:rsidRPr="00FE0DE3">
              <w:t>Wood Grinding</w:t>
            </w:r>
          </w:p>
        </w:tc>
        <w:tc>
          <w:tcPr>
            <w:tcW w:w="4442" w:type="dxa"/>
            <w:tcBorders>
              <w:top w:val="single" w:sz="4" w:space="0" w:color="auto"/>
              <w:left w:val="single" w:sz="6" w:space="0" w:color="auto"/>
              <w:bottom w:val="single" w:sz="4" w:space="0" w:color="auto"/>
              <w:right w:val="single" w:sz="12" w:space="0" w:color="auto"/>
            </w:tcBorders>
            <w:shd w:val="clear" w:color="auto" w:fill="auto"/>
          </w:tcPr>
          <w:p w:rsidR="0063383E" w:rsidRPr="00FE0DE3" w:rsidRDefault="0063383E" w:rsidP="00694B4E">
            <w:pPr>
              <w:jc w:val="right"/>
            </w:pPr>
            <w:r w:rsidRPr="00FE0DE3">
              <w:t>0.058</w:t>
            </w:r>
          </w:p>
        </w:tc>
      </w:tr>
      <w:tr w:rsidR="0063383E" w:rsidRPr="00FE0DE3" w:rsidTr="00694B4E">
        <w:tc>
          <w:tcPr>
            <w:tcW w:w="4441" w:type="dxa"/>
            <w:tcBorders>
              <w:top w:val="single" w:sz="4" w:space="0" w:color="auto"/>
              <w:left w:val="single" w:sz="12" w:space="0" w:color="auto"/>
              <w:bottom w:val="single" w:sz="4" w:space="0" w:color="auto"/>
              <w:right w:val="single" w:sz="6" w:space="0" w:color="auto"/>
            </w:tcBorders>
            <w:shd w:val="clear" w:color="auto" w:fill="auto"/>
          </w:tcPr>
          <w:p w:rsidR="0063383E" w:rsidRPr="00FE0DE3" w:rsidRDefault="0063383E" w:rsidP="0063383E">
            <w:r w:rsidRPr="00FE0DE3">
              <w:t>Water disposal</w:t>
            </w:r>
          </w:p>
        </w:tc>
        <w:tc>
          <w:tcPr>
            <w:tcW w:w="4442" w:type="dxa"/>
            <w:tcBorders>
              <w:top w:val="single" w:sz="4" w:space="0" w:color="auto"/>
              <w:left w:val="single" w:sz="6" w:space="0" w:color="auto"/>
              <w:bottom w:val="single" w:sz="4" w:space="0" w:color="auto"/>
              <w:right w:val="single" w:sz="12" w:space="0" w:color="auto"/>
            </w:tcBorders>
            <w:shd w:val="clear" w:color="auto" w:fill="auto"/>
          </w:tcPr>
          <w:p w:rsidR="0063383E" w:rsidRPr="00FE0DE3" w:rsidRDefault="0063383E" w:rsidP="00694B4E">
            <w:pPr>
              <w:jc w:val="right"/>
            </w:pPr>
            <w:r w:rsidRPr="00FE0DE3">
              <w:t>0.014</w:t>
            </w:r>
          </w:p>
        </w:tc>
      </w:tr>
      <w:tr w:rsidR="0063383E" w:rsidRPr="00FE0DE3" w:rsidTr="00694B4E">
        <w:tc>
          <w:tcPr>
            <w:tcW w:w="4441" w:type="dxa"/>
            <w:tcBorders>
              <w:top w:val="single" w:sz="4" w:space="0" w:color="auto"/>
              <w:left w:val="single" w:sz="12" w:space="0" w:color="auto"/>
              <w:bottom w:val="single" w:sz="12" w:space="0" w:color="auto"/>
              <w:right w:val="single" w:sz="6" w:space="0" w:color="auto"/>
            </w:tcBorders>
            <w:shd w:val="clear" w:color="auto" w:fill="auto"/>
          </w:tcPr>
          <w:p w:rsidR="0063383E" w:rsidRPr="00FE0DE3" w:rsidRDefault="0063383E" w:rsidP="0063383E">
            <w:r w:rsidRPr="00FE0DE3">
              <w:t>Fixed O&amp;M</w:t>
            </w:r>
          </w:p>
        </w:tc>
        <w:tc>
          <w:tcPr>
            <w:tcW w:w="4442" w:type="dxa"/>
            <w:tcBorders>
              <w:top w:val="single" w:sz="4" w:space="0" w:color="auto"/>
              <w:left w:val="single" w:sz="6" w:space="0" w:color="auto"/>
              <w:bottom w:val="single" w:sz="12" w:space="0" w:color="auto"/>
              <w:right w:val="single" w:sz="12" w:space="0" w:color="auto"/>
            </w:tcBorders>
            <w:shd w:val="clear" w:color="auto" w:fill="auto"/>
          </w:tcPr>
          <w:p w:rsidR="0063383E" w:rsidRPr="00FE0DE3" w:rsidRDefault="0063383E" w:rsidP="00694B4E">
            <w:pPr>
              <w:jc w:val="right"/>
            </w:pPr>
            <w:r w:rsidRPr="00FE0DE3">
              <w:t>0.10</w:t>
            </w:r>
          </w:p>
        </w:tc>
      </w:tr>
    </w:tbl>
    <w:p w:rsidR="0063383E" w:rsidRPr="00FE0DE3" w:rsidRDefault="0063383E" w:rsidP="00CE7978"/>
    <w:p w:rsidR="0063383E" w:rsidRPr="00FE0DE3" w:rsidRDefault="0063383E" w:rsidP="00CE7978">
      <w:r w:rsidRPr="00FE0DE3">
        <w:t>The variable O&amp;M costs less feedstock, power and thermal energy is 0.18 US$/litre (0.15</w:t>
      </w:r>
      <w:r w:rsidR="00CE7978" w:rsidRPr="00FE0DE3">
        <w:t xml:space="preserve"> </w:t>
      </w:r>
      <w:r w:rsidR="00CE7978" w:rsidRPr="00FE0DE3">
        <w:rPr>
          <w:rFonts w:cs="Arial"/>
        </w:rPr>
        <w:t>€</w:t>
      </w:r>
      <w:r w:rsidR="00CE7978" w:rsidRPr="00FE0DE3">
        <w:t>/litre)</w:t>
      </w:r>
      <w:r w:rsidRPr="00FE0DE3">
        <w:t xml:space="preserve"> and the fixed O&amp;M is 0.10 US$/litre</w:t>
      </w:r>
      <w:r w:rsidR="00CE7978" w:rsidRPr="00FE0DE3">
        <w:t xml:space="preserve"> (0.08 </w:t>
      </w:r>
      <w:r w:rsidR="00CE7978" w:rsidRPr="00FE0DE3">
        <w:rPr>
          <w:rFonts w:cs="Arial"/>
        </w:rPr>
        <w:t>€</w:t>
      </w:r>
      <w:r w:rsidR="00CE7978" w:rsidRPr="00FE0DE3">
        <w:t>/litre)</w:t>
      </w:r>
      <w:r w:rsidRPr="00FE0DE3">
        <w:t>.</w:t>
      </w:r>
    </w:p>
    <w:p w:rsidR="00445594" w:rsidRPr="00FE0DE3" w:rsidRDefault="00445594" w:rsidP="00445594">
      <w:pPr>
        <w:pStyle w:val="Overskrift4"/>
      </w:pPr>
      <w:bookmarkStart w:id="512" w:name="_Toc510434945"/>
      <w:r w:rsidRPr="00FE0DE3">
        <w:t>Start-up Costs</w:t>
      </w:r>
      <w:bookmarkEnd w:id="512"/>
    </w:p>
    <w:p w:rsidR="0086137A" w:rsidRPr="00FE0DE3" w:rsidRDefault="0086137A" w:rsidP="0086137A">
      <w:pPr>
        <w:pStyle w:val="Brdtekst"/>
      </w:pPr>
      <w:r w:rsidRPr="00FE0DE3">
        <w:t>The start-up costs are included in the operating cost estimates.</w:t>
      </w:r>
    </w:p>
    <w:p w:rsidR="00445594" w:rsidRPr="00FE0DE3" w:rsidRDefault="00445594" w:rsidP="00445594">
      <w:pPr>
        <w:pStyle w:val="Overskrift3"/>
      </w:pPr>
      <w:bookmarkStart w:id="513" w:name="_Toc510434946"/>
      <w:r w:rsidRPr="00FE0DE3">
        <w:t>Technology Specific Data</w:t>
      </w:r>
      <w:bookmarkEnd w:id="513"/>
    </w:p>
    <w:p w:rsidR="00271978" w:rsidRPr="00FE0DE3" w:rsidRDefault="00271978" w:rsidP="00271978">
      <w:pPr>
        <w:pStyle w:val="Brdtekst"/>
      </w:pPr>
      <w:r w:rsidRPr="00FE0DE3">
        <w:t>The properties of the Hydrofaction</w:t>
      </w:r>
      <w:r w:rsidRPr="00FE0DE3">
        <w:rPr>
          <w:rFonts w:cs="Arial"/>
        </w:rPr>
        <w:t>™</w:t>
      </w:r>
      <w:r w:rsidRPr="00FE0DE3">
        <w:t xml:space="preserve"> oil produced by the Steeper Energy process are shown in the following table [2] and compared to typical values for heavy fuel oil [3]. The bio-oil has some oxygen which reduces the energy content and increases the density but the properties are broadly similar. The bio-oil viscosity is very sensitive to the temperature and is more viscous that the petroleum HFO at the same temperature.</w:t>
      </w:r>
    </w:p>
    <w:p w:rsidR="00271978" w:rsidRPr="00FE0DE3" w:rsidRDefault="002F6F0F" w:rsidP="00271978">
      <w:pPr>
        <w:pStyle w:val="Billedtekst"/>
      </w:pPr>
      <w:r w:rsidRPr="00FE0DE3">
        <w:br w:type="page"/>
      </w:r>
      <w:bookmarkStart w:id="514" w:name="_Toc510435007"/>
      <w:r w:rsidR="00271978" w:rsidRPr="00FE0DE3">
        <w:lastRenderedPageBreak/>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7</w:t>
      </w:r>
      <w:r w:rsidR="0063383E" w:rsidRPr="00FE0DE3">
        <w:fldChar w:fldCharType="end"/>
      </w:r>
      <w:r w:rsidR="00271978" w:rsidRPr="00FE0DE3">
        <w:tab/>
        <w:t>HTL Bio-Oil Properties</w:t>
      </w:r>
      <w:bookmarkEnd w:id="5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2265"/>
        <w:gridCol w:w="2613"/>
      </w:tblGrid>
      <w:tr w:rsidR="00271978" w:rsidRPr="00FE0DE3" w:rsidTr="00D76C0D">
        <w:tc>
          <w:tcPr>
            <w:tcW w:w="3978" w:type="dxa"/>
            <w:tcBorders>
              <w:top w:val="single" w:sz="12" w:space="0" w:color="auto"/>
              <w:left w:val="single" w:sz="12" w:space="0" w:color="auto"/>
              <w:bottom w:val="single" w:sz="12" w:space="0" w:color="auto"/>
              <w:right w:val="single" w:sz="6" w:space="0" w:color="auto"/>
            </w:tcBorders>
            <w:shd w:val="clear" w:color="auto" w:fill="auto"/>
          </w:tcPr>
          <w:p w:rsidR="00271978" w:rsidRPr="00FE0DE3" w:rsidRDefault="00271978" w:rsidP="001B59F5">
            <w:r w:rsidRPr="00FE0DE3">
              <w:t>Parameter</w:t>
            </w:r>
          </w:p>
        </w:tc>
        <w:tc>
          <w:tcPr>
            <w:tcW w:w="2265" w:type="dxa"/>
            <w:tcBorders>
              <w:top w:val="single" w:sz="12" w:space="0" w:color="auto"/>
              <w:left w:val="single" w:sz="6" w:space="0" w:color="auto"/>
              <w:bottom w:val="single" w:sz="12" w:space="0" w:color="auto"/>
              <w:right w:val="single" w:sz="6" w:space="0" w:color="auto"/>
            </w:tcBorders>
            <w:shd w:val="clear" w:color="auto" w:fill="auto"/>
          </w:tcPr>
          <w:p w:rsidR="00271978" w:rsidRPr="00FE0DE3" w:rsidRDefault="00271978" w:rsidP="001B59F5">
            <w:pPr>
              <w:jc w:val="right"/>
            </w:pPr>
            <w:r w:rsidRPr="00FE0DE3">
              <w:t>Hydrofaction</w:t>
            </w:r>
            <w:r w:rsidRPr="00FE0DE3">
              <w:rPr>
                <w:rFonts w:cs="Arial"/>
              </w:rPr>
              <w:t>™</w:t>
            </w:r>
            <w:r w:rsidRPr="00FE0DE3">
              <w:t xml:space="preserve"> Oil</w:t>
            </w:r>
          </w:p>
        </w:tc>
        <w:tc>
          <w:tcPr>
            <w:tcW w:w="2613" w:type="dxa"/>
            <w:tcBorders>
              <w:top w:val="single" w:sz="12" w:space="0" w:color="auto"/>
              <w:left w:val="single" w:sz="6" w:space="0" w:color="auto"/>
              <w:bottom w:val="single" w:sz="12" w:space="0" w:color="auto"/>
              <w:right w:val="single" w:sz="12" w:space="0" w:color="auto"/>
            </w:tcBorders>
            <w:shd w:val="clear" w:color="auto" w:fill="auto"/>
          </w:tcPr>
          <w:p w:rsidR="00271978" w:rsidRPr="00FE0DE3" w:rsidRDefault="00271978" w:rsidP="001B59F5">
            <w:pPr>
              <w:jc w:val="right"/>
            </w:pPr>
            <w:r w:rsidRPr="00FE0DE3">
              <w:t>Heavy Fuel Oil</w:t>
            </w:r>
          </w:p>
        </w:tc>
      </w:tr>
      <w:tr w:rsidR="00271978" w:rsidRPr="00FE0DE3" w:rsidTr="00D76C0D">
        <w:tc>
          <w:tcPr>
            <w:tcW w:w="3978" w:type="dxa"/>
            <w:tcBorders>
              <w:top w:val="single" w:sz="12"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Energy Content, MJ/kg (LHV)</w:t>
            </w:r>
          </w:p>
        </w:tc>
        <w:tc>
          <w:tcPr>
            <w:tcW w:w="2265" w:type="dxa"/>
            <w:tcBorders>
              <w:top w:val="single" w:sz="12"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r w:rsidRPr="00FE0DE3">
              <w:t>36.7</w:t>
            </w:r>
          </w:p>
        </w:tc>
        <w:tc>
          <w:tcPr>
            <w:tcW w:w="2613" w:type="dxa"/>
            <w:tcBorders>
              <w:top w:val="single" w:sz="12"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r w:rsidRPr="00FE0DE3">
              <w:t>39</w:t>
            </w:r>
          </w:p>
        </w:tc>
      </w:tr>
      <w:tr w:rsidR="00271978" w:rsidRPr="00FE0DE3" w:rsidTr="00D76C0D">
        <w:tc>
          <w:tcPr>
            <w:tcW w:w="3978" w:type="dxa"/>
            <w:tcBorders>
              <w:top w:val="single" w:sz="4"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Water Content, wt. %</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r w:rsidRPr="00FE0DE3">
              <w:t>0.8</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r w:rsidRPr="00FE0DE3">
              <w:t>0.1</w:t>
            </w:r>
          </w:p>
        </w:tc>
      </w:tr>
      <w:tr w:rsidR="00271978" w:rsidRPr="00FE0DE3" w:rsidTr="00D76C0D">
        <w:tc>
          <w:tcPr>
            <w:tcW w:w="3978" w:type="dxa"/>
            <w:tcBorders>
              <w:top w:val="single" w:sz="4"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Density, kg/m</w:t>
            </w:r>
            <w:r w:rsidRPr="00FE0DE3">
              <w:rPr>
                <w:vertAlign w:val="superscript"/>
              </w:rPr>
              <w:t>3</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r w:rsidRPr="00FE0DE3">
              <w:t>1.05</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r w:rsidRPr="00FE0DE3">
              <w:t>0.98</w:t>
            </w:r>
          </w:p>
        </w:tc>
      </w:tr>
      <w:tr w:rsidR="00271978" w:rsidRPr="00FE0DE3" w:rsidTr="00D76C0D">
        <w:tc>
          <w:tcPr>
            <w:tcW w:w="3978" w:type="dxa"/>
            <w:tcBorders>
              <w:top w:val="single" w:sz="4"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Oxygen Content, wt. %</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r w:rsidRPr="00FE0DE3">
              <w:t>9.8</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r w:rsidRPr="00FE0DE3">
              <w:t>0</w:t>
            </w:r>
          </w:p>
        </w:tc>
      </w:tr>
      <w:tr w:rsidR="00271978" w:rsidRPr="00FE0DE3" w:rsidTr="00D76C0D">
        <w:tc>
          <w:tcPr>
            <w:tcW w:w="3978" w:type="dxa"/>
            <w:tcBorders>
              <w:top w:val="single" w:sz="4"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Pour Point, C</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r w:rsidRPr="00FE0DE3">
              <w:t>24</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r w:rsidRPr="00FE0DE3">
              <w:t>15</w:t>
            </w:r>
          </w:p>
        </w:tc>
      </w:tr>
      <w:tr w:rsidR="00271978" w:rsidRPr="00FE0DE3" w:rsidTr="00D76C0D">
        <w:tc>
          <w:tcPr>
            <w:tcW w:w="3978" w:type="dxa"/>
            <w:tcBorders>
              <w:top w:val="single" w:sz="4"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Flash Point, C</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r w:rsidRPr="00FE0DE3">
              <w:t>29</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r w:rsidRPr="00FE0DE3">
              <w:t>100</w:t>
            </w:r>
          </w:p>
        </w:tc>
      </w:tr>
      <w:tr w:rsidR="00271978" w:rsidRPr="00FE0DE3" w:rsidTr="00D76C0D">
        <w:tc>
          <w:tcPr>
            <w:tcW w:w="3978" w:type="dxa"/>
            <w:tcBorders>
              <w:top w:val="single" w:sz="4"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Kinematic viscosity at 40 °C, mm</w:t>
            </w:r>
            <w:r w:rsidRPr="00FE0DE3">
              <w:rPr>
                <w:vertAlign w:val="superscript"/>
              </w:rPr>
              <w:t>2</w:t>
            </w:r>
            <w:r w:rsidRPr="00FE0DE3">
              <w:t>/s</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r w:rsidRPr="00FE0DE3">
              <w:t>17,360</w:t>
            </w: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p>
        </w:tc>
      </w:tr>
      <w:tr w:rsidR="00271978" w:rsidRPr="00FE0DE3" w:rsidTr="00D76C0D">
        <w:tc>
          <w:tcPr>
            <w:tcW w:w="3978" w:type="dxa"/>
            <w:tcBorders>
              <w:top w:val="single" w:sz="4" w:space="0" w:color="auto"/>
              <w:left w:val="single" w:sz="12" w:space="0" w:color="auto"/>
              <w:bottom w:val="single" w:sz="4" w:space="0" w:color="auto"/>
              <w:right w:val="single" w:sz="4" w:space="0" w:color="auto"/>
            </w:tcBorders>
            <w:shd w:val="clear" w:color="auto" w:fill="auto"/>
          </w:tcPr>
          <w:p w:rsidR="00271978" w:rsidRPr="00FE0DE3" w:rsidRDefault="00271978" w:rsidP="001B59F5">
            <w:r w:rsidRPr="00FE0DE3">
              <w:t>Kinematic viscosity at 50 °C, mm</w:t>
            </w:r>
            <w:r w:rsidRPr="00FE0DE3">
              <w:rPr>
                <w:vertAlign w:val="superscript"/>
              </w:rPr>
              <w:t>2</w:t>
            </w:r>
            <w:r w:rsidRPr="00FE0DE3">
              <w:t>/s</w:t>
            </w:r>
          </w:p>
        </w:tc>
        <w:tc>
          <w:tcPr>
            <w:tcW w:w="2265" w:type="dxa"/>
            <w:tcBorders>
              <w:top w:val="single" w:sz="4" w:space="0" w:color="auto"/>
              <w:left w:val="single" w:sz="4" w:space="0" w:color="auto"/>
              <w:bottom w:val="single" w:sz="4" w:space="0" w:color="auto"/>
              <w:right w:val="single" w:sz="4" w:space="0" w:color="auto"/>
            </w:tcBorders>
            <w:shd w:val="clear" w:color="auto" w:fill="auto"/>
          </w:tcPr>
          <w:p w:rsidR="00271978" w:rsidRPr="00FE0DE3" w:rsidRDefault="00271978" w:rsidP="001B59F5">
            <w:pPr>
              <w:jc w:val="right"/>
            </w:pPr>
          </w:p>
        </w:tc>
        <w:tc>
          <w:tcPr>
            <w:tcW w:w="2613" w:type="dxa"/>
            <w:tcBorders>
              <w:top w:val="single" w:sz="4" w:space="0" w:color="auto"/>
              <w:left w:val="single" w:sz="4" w:space="0" w:color="auto"/>
              <w:bottom w:val="single" w:sz="4" w:space="0" w:color="auto"/>
              <w:right w:val="single" w:sz="12" w:space="0" w:color="auto"/>
            </w:tcBorders>
            <w:shd w:val="clear" w:color="auto" w:fill="auto"/>
          </w:tcPr>
          <w:p w:rsidR="00271978" w:rsidRPr="00FE0DE3" w:rsidRDefault="00271978" w:rsidP="001B59F5">
            <w:pPr>
              <w:jc w:val="right"/>
            </w:pPr>
            <w:r w:rsidRPr="00FE0DE3">
              <w:t>200-600</w:t>
            </w:r>
          </w:p>
        </w:tc>
      </w:tr>
      <w:tr w:rsidR="00271978" w:rsidRPr="00FE0DE3" w:rsidTr="00D76C0D">
        <w:tc>
          <w:tcPr>
            <w:tcW w:w="3978" w:type="dxa"/>
            <w:tcBorders>
              <w:top w:val="single" w:sz="4" w:space="0" w:color="auto"/>
              <w:left w:val="single" w:sz="12" w:space="0" w:color="auto"/>
              <w:bottom w:val="single" w:sz="12" w:space="0" w:color="auto"/>
              <w:right w:val="single" w:sz="4" w:space="0" w:color="auto"/>
            </w:tcBorders>
            <w:shd w:val="clear" w:color="auto" w:fill="auto"/>
          </w:tcPr>
          <w:p w:rsidR="00271978" w:rsidRPr="00FE0DE3" w:rsidRDefault="00271978" w:rsidP="001B59F5">
            <w:r w:rsidRPr="00FE0DE3">
              <w:t>Kinematic viscosity at 60 °C, mm</w:t>
            </w:r>
            <w:r w:rsidRPr="00FE0DE3">
              <w:rPr>
                <w:vertAlign w:val="superscript"/>
              </w:rPr>
              <w:t>2</w:t>
            </w:r>
            <w:r w:rsidRPr="00FE0DE3">
              <w:t>/s</w:t>
            </w:r>
          </w:p>
        </w:tc>
        <w:tc>
          <w:tcPr>
            <w:tcW w:w="2265" w:type="dxa"/>
            <w:tcBorders>
              <w:top w:val="single" w:sz="4" w:space="0" w:color="auto"/>
              <w:left w:val="single" w:sz="4" w:space="0" w:color="auto"/>
              <w:bottom w:val="single" w:sz="12" w:space="0" w:color="auto"/>
              <w:right w:val="single" w:sz="4" w:space="0" w:color="auto"/>
            </w:tcBorders>
            <w:shd w:val="clear" w:color="auto" w:fill="auto"/>
          </w:tcPr>
          <w:p w:rsidR="00271978" w:rsidRPr="00FE0DE3" w:rsidRDefault="00271978" w:rsidP="001B59F5">
            <w:pPr>
              <w:jc w:val="right"/>
            </w:pPr>
            <w:r w:rsidRPr="00FE0DE3">
              <w:t>1,545</w:t>
            </w:r>
          </w:p>
        </w:tc>
        <w:tc>
          <w:tcPr>
            <w:tcW w:w="2613" w:type="dxa"/>
            <w:tcBorders>
              <w:top w:val="single" w:sz="4" w:space="0" w:color="auto"/>
              <w:left w:val="single" w:sz="4" w:space="0" w:color="auto"/>
              <w:bottom w:val="single" w:sz="12" w:space="0" w:color="auto"/>
              <w:right w:val="single" w:sz="12" w:space="0" w:color="auto"/>
            </w:tcBorders>
            <w:shd w:val="clear" w:color="auto" w:fill="auto"/>
          </w:tcPr>
          <w:p w:rsidR="00271978" w:rsidRPr="00FE0DE3" w:rsidRDefault="00271978" w:rsidP="001B59F5">
            <w:pPr>
              <w:jc w:val="right"/>
            </w:pPr>
          </w:p>
        </w:tc>
      </w:tr>
    </w:tbl>
    <w:p w:rsidR="0086137A" w:rsidRPr="00FE0DE3" w:rsidRDefault="0086137A" w:rsidP="0086137A">
      <w:pPr>
        <w:pStyle w:val="Brdtekst"/>
      </w:pPr>
    </w:p>
    <w:p w:rsidR="00445594" w:rsidRPr="00FE0DE3" w:rsidRDefault="006C5B72" w:rsidP="00445594">
      <w:pPr>
        <w:pStyle w:val="Overskrift2"/>
      </w:pPr>
      <w:bookmarkStart w:id="515" w:name="_Toc510434947"/>
      <w:r w:rsidRPr="00FE0DE3">
        <w:t>Summary</w:t>
      </w:r>
      <w:bookmarkEnd w:id="515"/>
    </w:p>
    <w:p w:rsidR="0086137A" w:rsidRPr="00FE0DE3" w:rsidRDefault="0086137A" w:rsidP="0086137A">
      <w:pPr>
        <w:pStyle w:val="Brdtekst"/>
      </w:pPr>
      <w:r w:rsidRPr="00FE0DE3">
        <w:t>The information on HTL production is summarized in the following table.</w:t>
      </w:r>
      <w:r w:rsidR="004836E9" w:rsidRPr="00FE0DE3">
        <w:t xml:space="preserve"> Since there are no operating plants in 2015, the data is presented for the years 2020 to 2050.</w:t>
      </w:r>
    </w:p>
    <w:p w:rsidR="006C5B72" w:rsidRPr="00FE0DE3" w:rsidRDefault="006C5B72" w:rsidP="006C5B72">
      <w:pPr>
        <w:pStyle w:val="Billedtekst"/>
      </w:pPr>
      <w:bookmarkStart w:id="516" w:name="_Toc510435008"/>
      <w:r w:rsidRPr="00FE0DE3">
        <w:t xml:space="preserve">Table </w:t>
      </w:r>
      <w:r w:rsidR="0063383E" w:rsidRPr="00FE0DE3">
        <w:fldChar w:fldCharType="begin"/>
      </w:r>
      <w:r w:rsidR="0063383E" w:rsidRPr="00FE0DE3">
        <w:instrText xml:space="preserve"> STYLEREF 1 \s </w:instrText>
      </w:r>
      <w:r w:rsidR="0063383E" w:rsidRPr="00FE0DE3">
        <w:fldChar w:fldCharType="separate"/>
      </w:r>
      <w:r w:rsidR="005F721E">
        <w:rPr>
          <w:noProof/>
        </w:rPr>
        <w:t>13</w:t>
      </w:r>
      <w:r w:rsidR="0063383E" w:rsidRPr="00FE0DE3">
        <w:fldChar w:fldCharType="end"/>
      </w:r>
      <w:r w:rsidR="0063383E" w:rsidRPr="00FE0DE3">
        <w:noBreakHyphen/>
      </w:r>
      <w:r w:rsidR="0063383E" w:rsidRPr="00FE0DE3">
        <w:fldChar w:fldCharType="begin"/>
      </w:r>
      <w:r w:rsidR="0063383E" w:rsidRPr="00FE0DE3">
        <w:instrText xml:space="preserve"> SEQ Table \* ARABIC \s 1 </w:instrText>
      </w:r>
      <w:r w:rsidR="0063383E" w:rsidRPr="00FE0DE3">
        <w:fldChar w:fldCharType="separate"/>
      </w:r>
      <w:r w:rsidR="005F721E">
        <w:rPr>
          <w:noProof/>
        </w:rPr>
        <w:t>8</w:t>
      </w:r>
      <w:r w:rsidR="0063383E" w:rsidRPr="00FE0DE3">
        <w:fldChar w:fldCharType="end"/>
      </w:r>
      <w:r w:rsidRPr="00FE0DE3">
        <w:tab/>
        <w:t>Hydrothermal Liquefaction Datasheet</w:t>
      </w:r>
      <w:bookmarkEnd w:id="516"/>
    </w:p>
    <w:tbl>
      <w:tblPr>
        <w:tblW w:w="9072" w:type="dxa"/>
        <w:tblInd w:w="-5" w:type="dxa"/>
        <w:tblLayout w:type="fixed"/>
        <w:tblCellMar>
          <w:left w:w="70" w:type="dxa"/>
          <w:right w:w="70" w:type="dxa"/>
        </w:tblCellMar>
        <w:tblLook w:val="04A0" w:firstRow="1" w:lastRow="0" w:firstColumn="1" w:lastColumn="0" w:noHBand="0" w:noVBand="1"/>
      </w:tblPr>
      <w:tblGrid>
        <w:gridCol w:w="2878"/>
        <w:gridCol w:w="576"/>
        <w:gridCol w:w="576"/>
        <w:gridCol w:w="576"/>
        <w:gridCol w:w="576"/>
        <w:gridCol w:w="635"/>
        <w:gridCol w:w="630"/>
        <w:gridCol w:w="679"/>
        <w:gridCol w:w="671"/>
        <w:gridCol w:w="627"/>
        <w:gridCol w:w="648"/>
      </w:tblGrid>
      <w:tr w:rsidR="006C5B72" w:rsidRPr="00FE0DE3" w:rsidTr="00CE5A78">
        <w:trPr>
          <w:trHeight w:hRule="exact" w:val="244"/>
        </w:trPr>
        <w:tc>
          <w:tcPr>
            <w:tcW w:w="2878" w:type="dxa"/>
            <w:tcBorders>
              <w:top w:val="single" w:sz="12"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Technology</w:t>
            </w:r>
          </w:p>
        </w:tc>
        <w:tc>
          <w:tcPr>
            <w:tcW w:w="6194" w:type="dxa"/>
            <w:gridSpan w:val="10"/>
            <w:tcBorders>
              <w:top w:val="single" w:sz="12"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8C1607" w:rsidP="00CE5A78">
            <w:pPr>
              <w:jc w:val="center"/>
              <w:rPr>
                <w:rFonts w:cs="Arial"/>
                <w:b/>
                <w:bCs/>
                <w:sz w:val="16"/>
              </w:rPr>
            </w:pPr>
            <w:r w:rsidRPr="00FE0DE3">
              <w:rPr>
                <w:rFonts w:cs="Arial"/>
                <w:b/>
                <w:bCs/>
                <w:sz w:val="16"/>
              </w:rPr>
              <w:t>Bio Oil</w:t>
            </w:r>
          </w:p>
        </w:tc>
      </w:tr>
      <w:tr w:rsidR="006C5B72" w:rsidRPr="00FE0DE3" w:rsidTr="00CE5A78">
        <w:trPr>
          <w:trHeight w:hRule="exact" w:val="465"/>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2030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2050</w:t>
            </w:r>
          </w:p>
        </w:tc>
        <w:tc>
          <w:tcPr>
            <w:tcW w:w="1265"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(2020)</w:t>
            </w:r>
          </w:p>
        </w:tc>
        <w:tc>
          <w:tcPr>
            <w:tcW w:w="135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Uncertainty (2050)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Note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Ref</w:t>
            </w: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Lower</w:t>
            </w: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r w:rsidRPr="00FE0DE3">
              <w:rPr>
                <w:rFonts w:cs="Arial"/>
                <w:b/>
                <w:bCs/>
                <w:sz w:val="16"/>
              </w:rPr>
              <w:t>Upper</w:t>
            </w: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hideMark/>
          </w:tcPr>
          <w:p w:rsidR="006C5B72" w:rsidRPr="00FE0DE3" w:rsidRDefault="006C5B72" w:rsidP="00CE5A78">
            <w:pPr>
              <w:jc w:val="center"/>
              <w:rPr>
                <w:rFonts w:cs="Arial"/>
                <w:b/>
                <w:bCs/>
                <w:sz w:val="16"/>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hideMark/>
          </w:tcPr>
          <w:p w:rsidR="006C5B72" w:rsidRPr="00FE0DE3" w:rsidRDefault="006C5B72" w:rsidP="00CE5A78">
            <w:pPr>
              <w:jc w:val="center"/>
              <w:rPr>
                <w:rFonts w:cs="Arial"/>
                <w:b/>
                <w:bCs/>
                <w:sz w:val="16"/>
              </w:rPr>
            </w:pPr>
          </w:p>
        </w:tc>
      </w:tr>
      <w:tr w:rsidR="006C5B72" w:rsidRPr="00FE0DE3" w:rsidTr="00CE5A78">
        <w:trPr>
          <w:trHeight w:hRule="exact" w:val="244"/>
        </w:trPr>
        <w:tc>
          <w:tcPr>
            <w:tcW w:w="9072" w:type="dxa"/>
            <w:gridSpan w:val="11"/>
            <w:tcBorders>
              <w:top w:val="single" w:sz="12"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b/>
                <w:bCs/>
                <w:sz w:val="16"/>
              </w:rPr>
            </w:pPr>
            <w:r w:rsidRPr="00FE0DE3">
              <w:rPr>
                <w:rFonts w:cs="Arial"/>
                <w:b/>
                <w:bCs/>
                <w:sz w:val="16"/>
              </w:rPr>
              <w:t>Energy/technical data</w:t>
            </w:r>
          </w:p>
        </w:tc>
      </w:tr>
      <w:tr w:rsidR="006C5B72"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4836E9">
            <w:pPr>
              <w:rPr>
                <w:rFonts w:cs="Arial"/>
                <w:sz w:val="16"/>
                <w:szCs w:val="18"/>
              </w:rPr>
            </w:pPr>
            <w:r w:rsidRPr="00FE0DE3">
              <w:rPr>
                <w:rFonts w:cs="Arial"/>
                <w:sz w:val="16"/>
                <w:szCs w:val="18"/>
              </w:rPr>
              <w:t>Typical total plant size 1,000 t</w:t>
            </w:r>
            <w:r w:rsidR="008C1607" w:rsidRPr="00FE0DE3">
              <w:rPr>
                <w:rFonts w:cs="Arial"/>
                <w:sz w:val="16"/>
                <w:szCs w:val="18"/>
              </w:rPr>
              <w:t xml:space="preserve"> Bio Oil</w:t>
            </w:r>
            <w:r w:rsidRPr="00FE0DE3">
              <w:rPr>
                <w:rFonts w:cs="Arial"/>
                <w:sz w:val="16"/>
                <w:szCs w:val="18"/>
              </w:rPr>
              <w:t>/year</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836E9"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120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180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300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8C1607" w:rsidP="00CE5A78">
            <w:pPr>
              <w:jc w:val="center"/>
              <w:rPr>
                <w:rFonts w:cs="Arial"/>
                <w:sz w:val="16"/>
                <w:szCs w:val="18"/>
              </w:rPr>
            </w:pPr>
            <w:r w:rsidRPr="00FE0DE3">
              <w:rPr>
                <w:rFonts w:cs="Arial"/>
                <w:sz w:val="16"/>
                <w:szCs w:val="18"/>
              </w:rPr>
              <w:t>1, 6</w:t>
            </w:r>
          </w:p>
        </w:tc>
      </w:tr>
      <w:tr w:rsidR="008C1607" w:rsidRPr="00FE0DE3" w:rsidTr="00CE5A78">
        <w:trPr>
          <w:trHeight w:hRule="exact" w:val="49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8C1607" w:rsidRPr="00FE0DE3" w:rsidRDefault="008C1607" w:rsidP="004836E9">
            <w:pPr>
              <w:rPr>
                <w:rFonts w:cs="Arial"/>
                <w:sz w:val="16"/>
                <w:szCs w:val="18"/>
              </w:rPr>
            </w:pPr>
            <w:r w:rsidRPr="00FE0DE3">
              <w:rPr>
                <w:rFonts w:cs="Arial"/>
                <w:sz w:val="16"/>
                <w:szCs w:val="18"/>
              </w:rPr>
              <w:t>Typical total plant size. MW</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CE5A78">
            <w:pPr>
              <w:jc w:val="center"/>
              <w:rPr>
                <w:rFonts w:cs="Arial"/>
                <w:sz w:val="16"/>
                <w:szCs w:val="18"/>
              </w:rPr>
            </w:pPr>
            <w:r w:rsidRPr="00FE0DE3">
              <w:rPr>
                <w:rFonts w:cs="Arial"/>
                <w:sz w:val="16"/>
                <w:szCs w:val="18"/>
              </w:rPr>
              <w:t>145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CE5A78">
            <w:pPr>
              <w:jc w:val="center"/>
              <w:rPr>
                <w:rFonts w:cs="Arial"/>
                <w:sz w:val="16"/>
                <w:szCs w:val="18"/>
              </w:rPr>
            </w:pPr>
            <w:r w:rsidRPr="00FE0DE3">
              <w:rPr>
                <w:rFonts w:cs="Arial"/>
                <w:sz w:val="16"/>
                <w:szCs w:val="18"/>
              </w:rPr>
              <w:t>220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CE5A78">
            <w:pPr>
              <w:jc w:val="center"/>
              <w:rPr>
                <w:rFonts w:cs="Arial"/>
                <w:sz w:val="16"/>
                <w:szCs w:val="18"/>
              </w:rPr>
            </w:pPr>
            <w:r w:rsidRPr="00FE0DE3">
              <w:rPr>
                <w:rFonts w:cs="Arial"/>
                <w:sz w:val="16"/>
                <w:szCs w:val="18"/>
              </w:rPr>
              <w:t>360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246070">
            <w:pPr>
              <w:jc w:val="center"/>
              <w:rPr>
                <w:rFonts w:cs="Arial"/>
                <w:sz w:val="16"/>
                <w:szCs w:val="18"/>
              </w:rPr>
            </w:pPr>
            <w:r w:rsidRPr="00FE0DE3">
              <w:rPr>
                <w:rFonts w:cs="Arial"/>
                <w:sz w:val="16"/>
                <w:szCs w:val="18"/>
              </w:rPr>
              <w:t>50%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246070">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8C1607" w:rsidRPr="00FE0DE3" w:rsidRDefault="008C1607" w:rsidP="00CE5A78">
            <w:pPr>
              <w:jc w:val="center"/>
              <w:rPr>
                <w:rFonts w:cs="Arial"/>
                <w:sz w:val="16"/>
                <w:szCs w:val="18"/>
              </w:rPr>
            </w:pPr>
            <w:r w:rsidRPr="00FE0DE3">
              <w:rPr>
                <w:rFonts w:cs="Arial"/>
                <w:sz w:val="16"/>
                <w:szCs w:val="18"/>
              </w:rPr>
              <w:t>A, B</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8C1607" w:rsidRPr="00FE0DE3" w:rsidRDefault="008C1607" w:rsidP="00CE5A78">
            <w:pPr>
              <w:jc w:val="center"/>
              <w:rPr>
                <w:rFonts w:cs="Arial"/>
                <w:sz w:val="16"/>
                <w:szCs w:val="18"/>
              </w:rPr>
            </w:pPr>
            <w:r w:rsidRPr="00FE0DE3">
              <w:rPr>
                <w:rFonts w:cs="Arial"/>
                <w:sz w:val="16"/>
                <w:szCs w:val="18"/>
              </w:rPr>
              <w:t>1, 6</w:t>
            </w:r>
          </w:p>
        </w:tc>
      </w:tr>
      <w:tr w:rsidR="006C5B72" w:rsidRPr="00FE0DE3" w:rsidTr="00CE5A78">
        <w:trPr>
          <w:trHeight w:val="206"/>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 xml:space="preserve"> Inputs</w:t>
            </w:r>
          </w:p>
        </w:tc>
      </w:tr>
      <w:tr w:rsidR="004D0D18"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4D0D18" w:rsidRPr="00FE0DE3" w:rsidRDefault="004D0D18" w:rsidP="002F6F0F">
            <w:pPr>
              <w:rPr>
                <w:rFonts w:cs="Arial"/>
                <w:sz w:val="16"/>
                <w:szCs w:val="18"/>
              </w:rPr>
            </w:pPr>
            <w:r w:rsidRPr="00FE0DE3">
              <w:rPr>
                <w:rFonts w:cs="Arial"/>
                <w:sz w:val="16"/>
                <w:szCs w:val="18"/>
              </w:rPr>
              <w:t xml:space="preserve">Feedstock Consumption, MWh/MWh </w:t>
            </w:r>
            <w:r w:rsidR="002F6F0F"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A46E35" w:rsidP="00CE5A78">
            <w:pPr>
              <w:jc w:val="center"/>
              <w:rPr>
                <w:rFonts w:cs="Arial"/>
                <w:sz w:val="16"/>
                <w:szCs w:val="18"/>
              </w:rPr>
            </w:pPr>
            <w:r w:rsidRPr="00FE0DE3">
              <w:rPr>
                <w:rFonts w:cs="Arial"/>
                <w:sz w:val="16"/>
                <w:szCs w:val="18"/>
              </w:rPr>
              <w:t>0.95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A46E35" w:rsidP="00CE5A78">
            <w:pPr>
              <w:jc w:val="center"/>
              <w:rPr>
                <w:rFonts w:cs="Arial"/>
                <w:sz w:val="16"/>
                <w:szCs w:val="18"/>
              </w:rPr>
            </w:pPr>
            <w:r w:rsidRPr="00FE0DE3">
              <w:rPr>
                <w:rFonts w:cs="Arial"/>
                <w:sz w:val="16"/>
                <w:szCs w:val="18"/>
              </w:rPr>
              <w:t>0.95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A46E35" w:rsidP="00CE5A78">
            <w:pPr>
              <w:jc w:val="center"/>
              <w:rPr>
                <w:rFonts w:cs="Arial"/>
                <w:sz w:val="16"/>
                <w:szCs w:val="18"/>
              </w:rPr>
            </w:pPr>
            <w:r w:rsidRPr="00FE0DE3">
              <w:rPr>
                <w:rFonts w:cs="Arial"/>
                <w:sz w:val="16"/>
                <w:szCs w:val="18"/>
              </w:rPr>
              <w:t>0.95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150%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4D0D18">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1F7A65"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4</w:t>
            </w:r>
          </w:p>
        </w:tc>
      </w:tr>
      <w:tr w:rsidR="004D0D18" w:rsidRPr="00FE0DE3" w:rsidTr="00CE5A78">
        <w:trPr>
          <w:trHeight w:hRule="exact" w:val="432"/>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4D0D18" w:rsidRPr="00FE0DE3" w:rsidRDefault="004D0D18" w:rsidP="002F6F0F">
            <w:pPr>
              <w:rPr>
                <w:rFonts w:cs="Arial"/>
                <w:sz w:val="16"/>
                <w:szCs w:val="18"/>
              </w:rPr>
            </w:pPr>
            <w:r w:rsidRPr="00FE0DE3">
              <w:rPr>
                <w:rFonts w:cs="Arial"/>
                <w:sz w:val="16"/>
                <w:szCs w:val="18"/>
              </w:rPr>
              <w:t xml:space="preserve">Electricity Consumption, MWh/MWh </w:t>
            </w:r>
            <w:r w:rsidR="002F6F0F" w:rsidRPr="00FE0DE3">
              <w:rPr>
                <w:rFonts w:cs="Arial"/>
                <w:sz w:val="16"/>
                <w:szCs w:val="18"/>
              </w:rPr>
              <w:t>Total 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05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05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1F7A65"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4</w:t>
            </w: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tcPr>
          <w:p w:rsidR="006C5B72" w:rsidRPr="00FE0DE3" w:rsidRDefault="006C5B72" w:rsidP="00CE5A78">
            <w:pPr>
              <w:rPr>
                <w:rFonts w:cs="Arial"/>
                <w:sz w:val="16"/>
                <w:szCs w:val="18"/>
              </w:rPr>
            </w:pPr>
            <w:r w:rsidRPr="00FE0DE3">
              <w:rPr>
                <w:rFonts w:cs="Arial"/>
                <w:b/>
                <w:i/>
                <w:sz w:val="16"/>
                <w:szCs w:val="18"/>
              </w:rPr>
              <w:t>Outputs</w:t>
            </w:r>
          </w:p>
        </w:tc>
      </w:tr>
      <w:tr w:rsidR="004D0D18" w:rsidRPr="00FE0DE3" w:rsidTr="002F6F0F">
        <w:trPr>
          <w:trHeight w:hRule="exact" w:val="47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4D0D18" w:rsidRPr="00FE0DE3" w:rsidRDefault="004D0D18" w:rsidP="00CE5A78">
            <w:pPr>
              <w:rPr>
                <w:rFonts w:cs="Arial"/>
                <w:sz w:val="16"/>
                <w:szCs w:val="18"/>
              </w:rPr>
            </w:pPr>
            <w:r w:rsidRPr="00FE0DE3">
              <w:rPr>
                <w:rFonts w:cs="Arial"/>
                <w:sz w:val="16"/>
                <w:szCs w:val="18"/>
              </w:rPr>
              <w:t xml:space="preserve">Bio Oil Output, MWh/MWh Total </w:t>
            </w:r>
            <w:r w:rsidR="002F6F0F" w:rsidRPr="00FE0DE3">
              <w:rPr>
                <w:rFonts w:cs="Arial"/>
                <w:sz w:val="16"/>
                <w:szCs w:val="18"/>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82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82</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82</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1F7A65"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4</w:t>
            </w:r>
          </w:p>
        </w:tc>
      </w:tr>
      <w:tr w:rsidR="004D0D18" w:rsidRPr="00FE0DE3" w:rsidTr="00CE5A78">
        <w:trPr>
          <w:trHeight w:hRule="exact" w:val="411"/>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4D0D18" w:rsidRPr="00FE0DE3" w:rsidRDefault="004D0D18" w:rsidP="002F6F0F">
            <w:pPr>
              <w:rPr>
                <w:rStyle w:val="Kommentarhenvisning"/>
                <w:rFonts w:cs="Arial"/>
                <w:lang w:eastAsia="x-none"/>
              </w:rPr>
            </w:pPr>
            <w:r w:rsidRPr="00FE0DE3">
              <w:rPr>
                <w:rFonts w:cs="Arial"/>
                <w:sz w:val="16"/>
                <w:szCs w:val="16"/>
                <w:lang w:eastAsia="x-none"/>
              </w:rPr>
              <w:t>Co-products  Output</w:t>
            </w:r>
            <w:r w:rsidRPr="00FE0DE3">
              <w:rPr>
                <w:rFonts w:cs="Arial"/>
                <w:sz w:val="16"/>
                <w:szCs w:val="18"/>
              </w:rPr>
              <w:t xml:space="preserve"> MWh/MWh </w:t>
            </w:r>
            <w:r w:rsidRPr="00FE0DE3">
              <w:rPr>
                <w:rFonts w:cs="Arial"/>
                <w:sz w:val="16"/>
                <w:szCs w:val="16"/>
                <w:lang w:eastAsia="x-none"/>
              </w:rPr>
              <w:t xml:space="preserve">Total </w:t>
            </w:r>
            <w:r w:rsidR="002F6F0F" w:rsidRPr="00FE0DE3">
              <w:rPr>
                <w:rFonts w:cs="Arial"/>
                <w:sz w:val="16"/>
                <w:szCs w:val="16"/>
                <w:lang w:eastAsia="x-none"/>
              </w:rPr>
              <w:t>Input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A46E35">
            <w:pPr>
              <w:jc w:val="center"/>
              <w:rPr>
                <w:rFonts w:cs="Arial"/>
                <w:sz w:val="16"/>
                <w:szCs w:val="18"/>
              </w:rPr>
            </w:pPr>
            <w:r w:rsidRPr="00FE0DE3">
              <w:rPr>
                <w:rFonts w:cs="Arial"/>
                <w:sz w:val="16"/>
                <w:szCs w:val="18"/>
              </w:rPr>
              <w:t>0</w:t>
            </w:r>
            <w:r w:rsidR="00A46E35" w:rsidRPr="00FE0DE3">
              <w:rPr>
                <w:rFonts w:cs="Arial"/>
                <w:sz w:val="16"/>
                <w:szCs w:val="18"/>
              </w:rPr>
              <w:t>0.0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A46E35" w:rsidP="00246070">
            <w:pPr>
              <w:jc w:val="center"/>
              <w:rPr>
                <w:rFonts w:cs="Arial"/>
                <w:sz w:val="16"/>
                <w:szCs w:val="18"/>
              </w:rPr>
            </w:pPr>
            <w:r w:rsidRPr="00FE0DE3">
              <w:rPr>
                <w:rFonts w:cs="Arial"/>
                <w:sz w:val="16"/>
                <w:szCs w:val="18"/>
              </w:rPr>
              <w:t>0.0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90%</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110%</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90%</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110%</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1F7A65" w:rsidP="00CE5A78">
            <w:pPr>
              <w:jc w:val="center"/>
              <w:rPr>
                <w:rFonts w:cs="Arial"/>
                <w:sz w:val="16"/>
                <w:szCs w:val="18"/>
              </w:rPr>
            </w:pPr>
            <w:r w:rsidRPr="00FE0DE3">
              <w:rPr>
                <w:rFonts w:cs="Arial"/>
                <w:sz w:val="16"/>
                <w:szCs w:val="18"/>
              </w:rPr>
              <w:t>E</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4</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Style w:val="Kommentarhenvisning"/>
                <w:lang w:eastAsia="x-none"/>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Forced outage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836E9"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D0D18"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D0D18"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Planned outage (weeks per year)</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836E9" w:rsidP="00CE5A78">
            <w:pPr>
              <w:jc w:val="center"/>
              <w:rPr>
                <w:rFonts w:cs="Arial"/>
                <w:sz w:val="16"/>
                <w:szCs w:val="18"/>
              </w:rPr>
            </w:pPr>
            <w:r w:rsidRPr="00FE0DE3">
              <w:rPr>
                <w:rFonts w:cs="Arial"/>
                <w:sz w:val="16"/>
                <w:szCs w:val="18"/>
              </w:rPr>
              <w:t>4</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D0D18" w:rsidP="00CE5A78">
            <w:pPr>
              <w:jc w:val="center"/>
              <w:rPr>
                <w:rFonts w:cs="Arial"/>
                <w:sz w:val="16"/>
                <w:szCs w:val="18"/>
              </w:rPr>
            </w:pPr>
            <w:r w:rsidRPr="00FE0DE3">
              <w:rPr>
                <w:rFonts w:cs="Arial"/>
                <w:sz w:val="16"/>
                <w:szCs w:val="18"/>
              </w:rPr>
              <w:t>C</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4D0D18" w:rsidP="00CE5A78">
            <w:pPr>
              <w:jc w:val="center"/>
              <w:rPr>
                <w:rFonts w:cs="Arial"/>
                <w:sz w:val="16"/>
                <w:szCs w:val="18"/>
              </w:rPr>
            </w:pPr>
            <w:r w:rsidRPr="00FE0DE3">
              <w:rPr>
                <w:rFonts w:cs="Arial"/>
                <w:sz w:val="16"/>
                <w:szCs w:val="18"/>
              </w:rPr>
              <w:t>8</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Technical lifetime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836E9" w:rsidP="00CE5A78">
            <w:pPr>
              <w:jc w:val="center"/>
              <w:rPr>
                <w:rFonts w:cs="Arial"/>
                <w:sz w:val="16"/>
                <w:szCs w:val="18"/>
              </w:rPr>
            </w:pPr>
            <w:r w:rsidRPr="00FE0DE3">
              <w:rPr>
                <w:rFonts w:cs="Arial"/>
                <w:sz w:val="16"/>
                <w:szCs w:val="18"/>
              </w:rPr>
              <w:t>2</w:t>
            </w:r>
            <w:r w:rsidR="006C5B72"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sz w:val="16"/>
                <w:szCs w:val="18"/>
              </w:rPr>
              <w:t>Construction time (years)</w:t>
            </w:r>
          </w:p>
        </w:tc>
        <w:tc>
          <w:tcPr>
            <w:tcW w:w="2304" w:type="dxa"/>
            <w:gridSpan w:val="4"/>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r w:rsidRPr="00FE0DE3">
              <w:rPr>
                <w:rFonts w:cs="Arial"/>
                <w:sz w:val="16"/>
                <w:szCs w:val="18"/>
              </w:rPr>
              <w:t>2.0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9072" w:type="dxa"/>
            <w:gridSpan w:val="11"/>
            <w:tcBorders>
              <w:top w:val="single" w:sz="6" w:space="0" w:color="auto"/>
              <w:left w:val="single" w:sz="12" w:space="0" w:color="auto"/>
              <w:bottom w:val="single" w:sz="6" w:space="0" w:color="auto"/>
              <w:right w:val="single" w:sz="12" w:space="0" w:color="auto"/>
            </w:tcBorders>
            <w:shd w:val="clear" w:color="000000" w:fill="FFFFFF"/>
            <w:vAlign w:val="center"/>
            <w:hideMark/>
          </w:tcPr>
          <w:p w:rsidR="006C5B72" w:rsidRPr="00FE0DE3" w:rsidRDefault="006C5B72" w:rsidP="00CE5A78">
            <w:pPr>
              <w:rPr>
                <w:rFonts w:cs="Arial"/>
                <w:b/>
                <w:bCs/>
                <w:sz w:val="16"/>
              </w:rPr>
            </w:pPr>
            <w:r w:rsidRPr="00FE0DE3">
              <w:rPr>
                <w:rFonts w:cs="Arial"/>
                <w:b/>
                <w:bCs/>
                <w:sz w:val="16"/>
              </w:rPr>
              <w:t xml:space="preserve">Financial data                                 </w:t>
            </w:r>
          </w:p>
        </w:tc>
      </w:tr>
      <w:tr w:rsidR="001F7A65" w:rsidRPr="00FE0DE3" w:rsidTr="00CE5A78">
        <w:trPr>
          <w:trHeight w:hRule="exact" w:val="267"/>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F7A65" w:rsidRPr="00FE0DE3" w:rsidRDefault="001F7A65" w:rsidP="00CE5A78">
            <w:pPr>
              <w:rPr>
                <w:rFonts w:cs="Arial"/>
                <w:sz w:val="16"/>
                <w:szCs w:val="18"/>
              </w:rPr>
            </w:pPr>
            <w:r w:rsidRPr="00FE0DE3">
              <w:rPr>
                <w:rFonts w:cs="Arial"/>
                <w:sz w:val="16"/>
                <w:szCs w:val="18"/>
              </w:rPr>
              <w:t>Specific investment (€ /l Bio Oil)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2.80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2.10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1.40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D</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6, 8</w:t>
            </w:r>
          </w:p>
        </w:tc>
      </w:tr>
      <w:tr w:rsidR="004D0D18" w:rsidRPr="00FE0DE3" w:rsidTr="004836E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4D0D18" w:rsidRPr="00FE0DE3" w:rsidRDefault="004D0D18" w:rsidP="00CE5A78">
            <w:pPr>
              <w:rPr>
                <w:rFonts w:cs="Arial"/>
                <w:sz w:val="16"/>
                <w:szCs w:val="18"/>
              </w:rPr>
            </w:pPr>
            <w:r w:rsidRPr="00FE0DE3">
              <w:rPr>
                <w:rFonts w:cs="Arial"/>
                <w:sz w:val="16"/>
                <w:szCs w:val="18"/>
              </w:rPr>
              <w:t xml:space="preserve"> - equipment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75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75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4D0D18" w:rsidRPr="00FE0DE3" w:rsidRDefault="004D0D18" w:rsidP="00CE5A78">
            <w:pPr>
              <w:jc w:val="center"/>
              <w:rPr>
                <w:rFonts w:cs="Arial"/>
                <w:sz w:val="16"/>
                <w:szCs w:val="18"/>
              </w:rPr>
            </w:pPr>
          </w:p>
        </w:tc>
      </w:tr>
      <w:tr w:rsidR="004D0D18" w:rsidRPr="00FE0DE3" w:rsidTr="004836E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4D0D18" w:rsidRPr="00FE0DE3" w:rsidRDefault="004D0D18" w:rsidP="00CE5A78">
            <w:pPr>
              <w:rPr>
                <w:rFonts w:cs="Arial"/>
                <w:sz w:val="16"/>
                <w:szCs w:val="18"/>
              </w:rPr>
            </w:pPr>
            <w:r w:rsidRPr="00FE0DE3">
              <w:rPr>
                <w:rFonts w:cs="Arial"/>
                <w:sz w:val="16"/>
                <w:szCs w:val="18"/>
              </w:rPr>
              <w:t xml:space="preserve"> -installation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n.a. 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25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246070">
            <w:pPr>
              <w:jc w:val="center"/>
              <w:rPr>
                <w:rFonts w:cs="Arial"/>
                <w:sz w:val="16"/>
                <w:szCs w:val="18"/>
              </w:rPr>
            </w:pPr>
            <w:r w:rsidRPr="00FE0DE3">
              <w:rPr>
                <w:rFonts w:cs="Arial"/>
                <w:sz w:val="16"/>
                <w:szCs w:val="18"/>
              </w:rPr>
              <w:t>25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4D0D18" w:rsidRPr="00FE0DE3" w:rsidRDefault="004D0D18"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4D0D18" w:rsidRPr="00FE0DE3" w:rsidRDefault="004D0D18" w:rsidP="00CE5A78">
            <w:pPr>
              <w:jc w:val="center"/>
              <w:rPr>
                <w:rFonts w:cs="Arial"/>
                <w:sz w:val="16"/>
                <w:szCs w:val="18"/>
              </w:rPr>
            </w:pPr>
          </w:p>
        </w:tc>
      </w:tr>
      <w:tr w:rsidR="001F7A65" w:rsidRPr="00FE0DE3" w:rsidTr="004836E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F7A65" w:rsidRPr="00FE0DE3" w:rsidRDefault="001F7A65" w:rsidP="00CE5A78">
            <w:pPr>
              <w:rPr>
                <w:rFonts w:cs="Arial"/>
                <w:sz w:val="16"/>
                <w:szCs w:val="18"/>
              </w:rPr>
            </w:pPr>
            <w:r w:rsidRPr="00FE0DE3">
              <w:rPr>
                <w:rFonts w:cs="Arial"/>
                <w:sz w:val="16"/>
                <w:szCs w:val="18"/>
              </w:rPr>
              <w:t>Fixed O&amp;M (€ /l Bio Oil)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0.08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0.08</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0.08</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6</w:t>
            </w:r>
          </w:p>
        </w:tc>
      </w:tr>
      <w:tr w:rsidR="001F7A65" w:rsidRPr="00FE0DE3" w:rsidTr="004836E9">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hideMark/>
          </w:tcPr>
          <w:p w:rsidR="001F7A65" w:rsidRPr="00FE0DE3" w:rsidRDefault="001F7A65" w:rsidP="00CE5A78">
            <w:pPr>
              <w:rPr>
                <w:rFonts w:cs="Arial"/>
                <w:sz w:val="16"/>
                <w:szCs w:val="18"/>
              </w:rPr>
            </w:pPr>
            <w:r w:rsidRPr="00FE0DE3">
              <w:rPr>
                <w:rFonts w:cs="Arial"/>
                <w:sz w:val="16"/>
                <w:szCs w:val="18"/>
              </w:rPr>
              <w:t>Variable O&amp;M (€ /l Bio Oil)</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A46E35">
            <w:pPr>
              <w:jc w:val="center"/>
              <w:rPr>
                <w:rFonts w:cs="Arial"/>
                <w:sz w:val="16"/>
                <w:szCs w:val="18"/>
              </w:rPr>
            </w:pPr>
            <w:r w:rsidRPr="00FE0DE3">
              <w:rPr>
                <w:rFonts w:cs="Arial"/>
                <w:sz w:val="16"/>
                <w:szCs w:val="18"/>
              </w:rPr>
              <w:t>0.</w:t>
            </w:r>
            <w:r w:rsidR="00A46E35" w:rsidRPr="00FE0DE3">
              <w:rPr>
                <w:rFonts w:cs="Arial"/>
                <w:sz w:val="16"/>
                <w:szCs w:val="18"/>
              </w:rPr>
              <w:t>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A46E35">
            <w:pPr>
              <w:jc w:val="center"/>
              <w:rPr>
                <w:rFonts w:cs="Arial"/>
                <w:sz w:val="16"/>
                <w:szCs w:val="18"/>
              </w:rPr>
            </w:pPr>
            <w:r w:rsidRPr="00FE0DE3">
              <w:rPr>
                <w:rFonts w:cs="Arial"/>
                <w:sz w:val="16"/>
                <w:szCs w:val="18"/>
              </w:rPr>
              <w:t>0.</w:t>
            </w:r>
            <w:r w:rsidR="00A46E35" w:rsidRPr="00FE0DE3">
              <w:rPr>
                <w:rFonts w:cs="Arial"/>
                <w:sz w:val="16"/>
                <w:szCs w:val="18"/>
              </w:rPr>
              <w:t>15</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A46E35">
            <w:pPr>
              <w:jc w:val="center"/>
              <w:rPr>
                <w:rFonts w:cs="Arial"/>
                <w:sz w:val="16"/>
                <w:szCs w:val="18"/>
              </w:rPr>
            </w:pPr>
            <w:r w:rsidRPr="00FE0DE3">
              <w:rPr>
                <w:rFonts w:cs="Arial"/>
                <w:sz w:val="16"/>
                <w:szCs w:val="18"/>
              </w:rPr>
              <w:t>0.</w:t>
            </w:r>
            <w:r w:rsidR="00A46E35" w:rsidRPr="00FE0DE3">
              <w:rPr>
                <w:rFonts w:cs="Arial"/>
                <w:sz w:val="16"/>
                <w:szCs w:val="18"/>
              </w:rPr>
              <w:t>15</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75%</w:t>
            </w: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125%</w:t>
            </w: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75%</w:t>
            </w: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246070">
            <w:pPr>
              <w:jc w:val="center"/>
              <w:rPr>
                <w:rFonts w:cs="Arial"/>
                <w:sz w:val="16"/>
                <w:szCs w:val="18"/>
              </w:rPr>
            </w:pPr>
            <w:r w:rsidRPr="00FE0DE3">
              <w:rPr>
                <w:rFonts w:cs="Arial"/>
                <w:sz w:val="16"/>
                <w:szCs w:val="18"/>
              </w:rPr>
              <w:t>125%</w:t>
            </w: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F</w:t>
            </w: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1F7A65" w:rsidRPr="00FE0DE3" w:rsidRDefault="001F7A65" w:rsidP="00CE5A78">
            <w:pPr>
              <w:jc w:val="center"/>
              <w:rPr>
                <w:rFonts w:cs="Arial"/>
                <w:sz w:val="16"/>
                <w:szCs w:val="18"/>
              </w:rPr>
            </w:pPr>
            <w:r w:rsidRPr="00FE0DE3">
              <w:rPr>
                <w:rFonts w:cs="Arial"/>
                <w:sz w:val="16"/>
                <w:szCs w:val="18"/>
              </w:rPr>
              <w:t>6</w:t>
            </w: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FE0DE3" w:rsidP="00CE5A78">
            <w:pPr>
              <w:rPr>
                <w:rFonts w:cs="Arial"/>
                <w:sz w:val="16"/>
                <w:szCs w:val="18"/>
              </w:rPr>
            </w:pPr>
            <w:r w:rsidRPr="00FE0DE3">
              <w:rPr>
                <w:rFonts w:cs="Arial"/>
                <w:sz w:val="16"/>
                <w:szCs w:val="18"/>
              </w:rPr>
              <w:t>Start up</w:t>
            </w:r>
            <w:r w:rsidR="006C5B72" w:rsidRPr="00FE0DE3">
              <w:rPr>
                <w:rFonts w:cs="Arial"/>
                <w:sz w:val="16"/>
                <w:szCs w:val="18"/>
              </w:rPr>
              <w:t xml:space="preserve"> (€ /l </w:t>
            </w:r>
            <w:r w:rsidR="008C1607" w:rsidRPr="00FE0DE3">
              <w:rPr>
                <w:rFonts w:cs="Arial"/>
                <w:sz w:val="16"/>
                <w:szCs w:val="18"/>
              </w:rPr>
              <w:t>Bio Oil</w:t>
            </w:r>
            <w:r w:rsidR="006C5B72" w:rsidRPr="00FE0DE3">
              <w:rPr>
                <w:rFonts w:cs="Arial"/>
                <w:sz w:val="16"/>
                <w:szCs w:val="18"/>
              </w:rPr>
              <w:t>)</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836E9" w:rsidP="00CE5A78">
            <w:pPr>
              <w:jc w:val="center"/>
              <w:rPr>
                <w:rFonts w:cs="Arial"/>
                <w:sz w:val="16"/>
                <w:szCs w:val="18"/>
              </w:rPr>
            </w:pPr>
            <w:r w:rsidRPr="00FE0DE3">
              <w:rPr>
                <w:rFonts w:cs="Arial"/>
                <w:sz w:val="16"/>
                <w:szCs w:val="18"/>
              </w:rPr>
              <w:t>n.a.</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D0D18"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D0D18" w:rsidP="00CE5A78">
            <w:pPr>
              <w:jc w:val="center"/>
              <w:rPr>
                <w:rFonts w:cs="Arial"/>
                <w:sz w:val="16"/>
                <w:szCs w:val="18"/>
              </w:rPr>
            </w:pPr>
            <w:r w:rsidRPr="00FE0DE3">
              <w:rPr>
                <w:rFonts w:cs="Arial"/>
                <w:sz w:val="16"/>
                <w:szCs w:val="18"/>
              </w:rPr>
              <w:t>0</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4D0D18" w:rsidP="00CE5A78">
            <w:pPr>
              <w:jc w:val="center"/>
              <w:rPr>
                <w:rFonts w:cs="Arial"/>
                <w:sz w:val="16"/>
                <w:szCs w:val="18"/>
              </w:rPr>
            </w:pPr>
            <w:r w:rsidRPr="00FE0DE3">
              <w:rPr>
                <w:rFonts w:cs="Arial"/>
                <w:sz w:val="16"/>
                <w:szCs w:val="18"/>
              </w:rPr>
              <w:t>0</w:t>
            </w: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6" w:space="0" w:color="auto"/>
              <w:right w:val="single" w:sz="6" w:space="0" w:color="auto"/>
            </w:tcBorders>
            <w:shd w:val="clear" w:color="000000" w:fill="FFFFFF"/>
            <w:vAlign w:val="center"/>
          </w:tcPr>
          <w:p w:rsidR="006C5B72" w:rsidRPr="00FE0DE3" w:rsidRDefault="006C5B72" w:rsidP="00CE5A78">
            <w:pPr>
              <w:rPr>
                <w:rFonts w:cs="Arial"/>
                <w:sz w:val="16"/>
                <w:szCs w:val="18"/>
              </w:rPr>
            </w:pPr>
            <w:r w:rsidRPr="00FE0DE3">
              <w:rPr>
                <w:rFonts w:cs="Arial"/>
                <w:b/>
                <w:bCs/>
                <w:sz w:val="16"/>
                <w:szCs w:val="18"/>
              </w:rPr>
              <w:t xml:space="preserve">Technology specific data                                 </w:t>
            </w: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6"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6"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r w:rsidR="006C5B72" w:rsidRPr="00FE0DE3" w:rsidTr="00CE5A78">
        <w:trPr>
          <w:trHeight w:hRule="exact" w:val="244"/>
        </w:trPr>
        <w:tc>
          <w:tcPr>
            <w:tcW w:w="2878" w:type="dxa"/>
            <w:tcBorders>
              <w:top w:val="single" w:sz="6" w:space="0" w:color="auto"/>
              <w:left w:val="single" w:sz="12" w:space="0" w:color="auto"/>
              <w:bottom w:val="single" w:sz="12" w:space="0" w:color="auto"/>
              <w:right w:val="single" w:sz="6" w:space="0" w:color="auto"/>
            </w:tcBorders>
            <w:shd w:val="clear" w:color="000000" w:fill="FFFFFF"/>
            <w:vAlign w:val="center"/>
          </w:tcPr>
          <w:p w:rsidR="006C5B72" w:rsidRPr="00FE0DE3" w:rsidRDefault="006C5B72" w:rsidP="00CE5A78">
            <w:pP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576"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5"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30"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9"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71"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27" w:type="dxa"/>
            <w:tcBorders>
              <w:top w:val="single" w:sz="6" w:space="0" w:color="auto"/>
              <w:left w:val="single" w:sz="6" w:space="0" w:color="auto"/>
              <w:bottom w:val="single" w:sz="12" w:space="0" w:color="auto"/>
              <w:right w:val="single" w:sz="6" w:space="0" w:color="auto"/>
            </w:tcBorders>
            <w:shd w:val="clear" w:color="000000" w:fill="FFFFFF"/>
            <w:vAlign w:val="center"/>
          </w:tcPr>
          <w:p w:rsidR="006C5B72" w:rsidRPr="00FE0DE3" w:rsidRDefault="006C5B72" w:rsidP="00CE5A78">
            <w:pPr>
              <w:jc w:val="center"/>
              <w:rPr>
                <w:rFonts w:cs="Arial"/>
                <w:sz w:val="16"/>
                <w:szCs w:val="18"/>
              </w:rPr>
            </w:pPr>
          </w:p>
        </w:tc>
        <w:tc>
          <w:tcPr>
            <w:tcW w:w="648" w:type="dxa"/>
            <w:tcBorders>
              <w:top w:val="single" w:sz="6" w:space="0" w:color="auto"/>
              <w:left w:val="single" w:sz="6" w:space="0" w:color="auto"/>
              <w:bottom w:val="single" w:sz="12" w:space="0" w:color="auto"/>
              <w:right w:val="single" w:sz="12" w:space="0" w:color="auto"/>
            </w:tcBorders>
            <w:shd w:val="clear" w:color="000000" w:fill="FFFFFF"/>
            <w:vAlign w:val="center"/>
          </w:tcPr>
          <w:p w:rsidR="006C5B72" w:rsidRPr="00FE0DE3" w:rsidRDefault="006C5B72" w:rsidP="00CE5A78">
            <w:pPr>
              <w:jc w:val="center"/>
              <w:rPr>
                <w:rFonts w:cs="Arial"/>
                <w:sz w:val="16"/>
                <w:szCs w:val="18"/>
              </w:rPr>
            </w:pPr>
          </w:p>
        </w:tc>
      </w:tr>
    </w:tbl>
    <w:p w:rsidR="006C5B72" w:rsidRPr="00FE0DE3" w:rsidRDefault="006C5B72" w:rsidP="006C5B72">
      <w:pPr>
        <w:pStyle w:val="Brdtekst"/>
      </w:pPr>
    </w:p>
    <w:p w:rsidR="008C1607" w:rsidRPr="00FE0DE3" w:rsidRDefault="008C1607" w:rsidP="008C1607">
      <w:pPr>
        <w:pStyle w:val="Brdtekst"/>
      </w:pPr>
      <w:r w:rsidRPr="00FE0DE3">
        <w:t>Notes:</w:t>
      </w:r>
    </w:p>
    <w:p w:rsidR="008C1607" w:rsidRPr="00FE0DE3" w:rsidRDefault="008C1607" w:rsidP="00CA0FAE">
      <w:pPr>
        <w:pStyle w:val="Brdtekst"/>
        <w:numPr>
          <w:ilvl w:val="0"/>
          <w:numId w:val="31"/>
        </w:numPr>
      </w:pPr>
      <w:r w:rsidRPr="00FE0DE3">
        <w:lastRenderedPageBreak/>
        <w:t>The plant size range is likely limited by the feedstock availability.</w:t>
      </w:r>
    </w:p>
    <w:p w:rsidR="008C1607" w:rsidRPr="00FE0DE3" w:rsidRDefault="008C1607" w:rsidP="00CA0FAE">
      <w:pPr>
        <w:pStyle w:val="Brdtekst"/>
        <w:numPr>
          <w:ilvl w:val="0"/>
          <w:numId w:val="31"/>
        </w:numPr>
      </w:pPr>
      <w:r w:rsidRPr="00FE0DE3">
        <w:t>The plant size range is typical of the range found in the literature. It is highly uncertain given that there is no commercial demonstration plant in operation yet.</w:t>
      </w:r>
    </w:p>
    <w:p w:rsidR="004D0D18" w:rsidRPr="00FE0DE3" w:rsidRDefault="004D0D18" w:rsidP="00CA0FAE">
      <w:pPr>
        <w:pStyle w:val="Brdtekst"/>
        <w:numPr>
          <w:ilvl w:val="0"/>
          <w:numId w:val="31"/>
        </w:numPr>
      </w:pPr>
      <w:r w:rsidRPr="00FE0DE3">
        <w:t>This is twice the time normally found in process operations.</w:t>
      </w:r>
    </w:p>
    <w:p w:rsidR="001571B6" w:rsidRPr="00FE0DE3" w:rsidRDefault="001571B6" w:rsidP="00CA0FAE">
      <w:pPr>
        <w:pStyle w:val="Brdtekst"/>
        <w:numPr>
          <w:ilvl w:val="0"/>
          <w:numId w:val="31"/>
        </w:numPr>
      </w:pPr>
      <w:r w:rsidRPr="00FE0DE3">
        <w:t>Capital costs for n</w:t>
      </w:r>
      <w:r w:rsidRPr="00FE0DE3">
        <w:rPr>
          <w:vertAlign w:val="superscript"/>
        </w:rPr>
        <w:t>th</w:t>
      </w:r>
      <w:r w:rsidRPr="00FE0DE3">
        <w:t xml:space="preserve"> plant are used for 2050 and earlier costs are estimates.</w:t>
      </w:r>
    </w:p>
    <w:p w:rsidR="001F7A65" w:rsidRPr="00FE0DE3" w:rsidRDefault="001F7A65" w:rsidP="00CA0FAE">
      <w:pPr>
        <w:pStyle w:val="Brdtekst"/>
        <w:numPr>
          <w:ilvl w:val="0"/>
          <w:numId w:val="31"/>
        </w:numPr>
      </w:pPr>
      <w:r w:rsidRPr="00FE0DE3">
        <w:t>These are based on extrapolated pilot plant results.</w:t>
      </w:r>
    </w:p>
    <w:p w:rsidR="001F7A65" w:rsidRPr="00FE0DE3" w:rsidRDefault="001F7A65" w:rsidP="00CA0FAE">
      <w:pPr>
        <w:pStyle w:val="Brdtekst"/>
        <w:numPr>
          <w:ilvl w:val="0"/>
          <w:numId w:val="31"/>
        </w:numPr>
      </w:pPr>
      <w:r w:rsidRPr="00FE0DE3">
        <w:t>N</w:t>
      </w:r>
      <w:r w:rsidRPr="00FE0DE3">
        <w:rPr>
          <w:vertAlign w:val="superscript"/>
        </w:rPr>
        <w:t>th</w:t>
      </w:r>
      <w:r w:rsidRPr="00FE0DE3">
        <w:t xml:space="preserve"> plant estimates</w:t>
      </w:r>
    </w:p>
    <w:p w:rsidR="00445594" w:rsidRPr="00FE0DE3" w:rsidRDefault="00445594" w:rsidP="00445594">
      <w:pPr>
        <w:pStyle w:val="Overskrift2"/>
      </w:pPr>
      <w:bookmarkStart w:id="517" w:name="_Toc510434948"/>
      <w:r w:rsidRPr="00FE0DE3">
        <w:t>References</w:t>
      </w:r>
      <w:bookmarkEnd w:id="517"/>
    </w:p>
    <w:p w:rsidR="00763986" w:rsidRPr="00FE0DE3" w:rsidRDefault="00763986" w:rsidP="00CA0FAE">
      <w:pPr>
        <w:pStyle w:val="ReportBody"/>
        <w:numPr>
          <w:ilvl w:val="0"/>
          <w:numId w:val="35"/>
        </w:numPr>
        <w:jc w:val="left"/>
      </w:pPr>
      <w:r w:rsidRPr="00FE0DE3">
        <w:t>Steeper Energy Announces Eur 50.6 M (Dkk 377 M) Advanced Biofuel Project With Norwegian-Swedish Joint Venture Silva Green Fuel In Licensing Deal</w:t>
      </w:r>
      <w:r w:rsidRPr="00FE0DE3">
        <w:rPr>
          <w:b/>
          <w:smallCaps/>
        </w:rPr>
        <w:t xml:space="preserve">. </w:t>
      </w:r>
      <w:r w:rsidRPr="00FE0DE3">
        <w:rPr>
          <w:smallCaps/>
        </w:rPr>
        <w:t>2017.</w:t>
      </w:r>
      <w:r w:rsidRPr="00FE0DE3">
        <w:rPr>
          <w:b/>
          <w:smallCaps/>
        </w:rPr>
        <w:t xml:space="preserve"> </w:t>
      </w:r>
      <w:hyperlink r:id="rId194" w:history="1">
        <w:r w:rsidRPr="00FE0DE3">
          <w:rPr>
            <w:rStyle w:val="Hyperlink"/>
          </w:rPr>
          <w:t>http://steeperenergy.com/2017/12/15/steeper-energy-announces-eur-50-6-m-dkk-377-m-advanced-biofuel-project-with-norwegian-swedish-joint-venture-silva-green-fuel-in-licensing-deal/</w:t>
        </w:r>
      </w:hyperlink>
      <w:r w:rsidRPr="00FE0DE3">
        <w:t xml:space="preserve"> </w:t>
      </w:r>
    </w:p>
    <w:p w:rsidR="00763986" w:rsidRPr="00FE0DE3" w:rsidRDefault="00763986" w:rsidP="00CA0FAE">
      <w:pPr>
        <w:pStyle w:val="ReportBody"/>
        <w:numPr>
          <w:ilvl w:val="0"/>
          <w:numId w:val="35"/>
        </w:numPr>
        <w:jc w:val="left"/>
      </w:pPr>
      <w:r w:rsidRPr="00007B86">
        <w:rPr>
          <w:lang w:val="da-DK"/>
        </w:rPr>
        <w:t xml:space="preserve">Jensen, C.U., Rodriguez Guerrero, J.K., Karatzos, S. et al. </w:t>
      </w:r>
      <w:r w:rsidR="00E90EB9" w:rsidRPr="00007B86">
        <w:rPr>
          <w:lang w:val="da-DK"/>
        </w:rPr>
        <w:t xml:space="preserve">2017. </w:t>
      </w:r>
      <w:r w:rsidR="00E90EB9" w:rsidRPr="00FE0DE3">
        <w:t>Fundamentals of Hydrofaction</w:t>
      </w:r>
      <w:r w:rsidR="00E90EB9" w:rsidRPr="00FE0DE3">
        <w:rPr>
          <w:vertAlign w:val="superscript"/>
        </w:rPr>
        <w:t>™</w:t>
      </w:r>
      <w:r w:rsidR="00E90EB9" w:rsidRPr="00FE0DE3">
        <w:t xml:space="preserve">: Renewable crude oil from woody biomass. </w:t>
      </w:r>
      <w:r w:rsidRPr="00FE0DE3">
        <w:t xml:space="preserve">Biomass Conv. Bioref. (2017) 7: 495. </w:t>
      </w:r>
      <w:hyperlink r:id="rId195" w:history="1">
        <w:r w:rsidRPr="00FE0DE3">
          <w:rPr>
            <w:rStyle w:val="Hyperlink"/>
          </w:rPr>
          <w:t>https://doi.org/10.1007/s13399-017-0248-8</w:t>
        </w:r>
      </w:hyperlink>
      <w:r w:rsidRPr="00FE0DE3">
        <w:t xml:space="preserve"> </w:t>
      </w:r>
    </w:p>
    <w:p w:rsidR="00795B8B" w:rsidRPr="00FE0DE3" w:rsidRDefault="00795B8B" w:rsidP="00CA0FAE">
      <w:pPr>
        <w:pStyle w:val="ReportBody"/>
        <w:numPr>
          <w:ilvl w:val="0"/>
          <w:numId w:val="35"/>
        </w:numPr>
        <w:jc w:val="left"/>
      </w:pPr>
      <w:r w:rsidRPr="00FE0DE3">
        <w:t xml:space="preserve">Environment Canada. 1999. Bunker C Fuel Oil. </w:t>
      </w:r>
      <w:hyperlink r:id="rId196" w:history="1">
        <w:r w:rsidRPr="00FE0DE3">
          <w:rPr>
            <w:rStyle w:val="Hyperlink"/>
          </w:rPr>
          <w:t>www.etc-cte.ec.gc.ca/databases/oilproperties/pdf/web_bunker_c_fuel_oil.pdf</w:t>
        </w:r>
      </w:hyperlink>
      <w:r w:rsidRPr="00FE0DE3">
        <w:t xml:space="preserve"> </w:t>
      </w:r>
    </w:p>
    <w:p w:rsidR="008B5791" w:rsidRPr="00FE0DE3" w:rsidRDefault="008B5791" w:rsidP="00CA0FAE">
      <w:pPr>
        <w:pStyle w:val="ReportBody"/>
        <w:numPr>
          <w:ilvl w:val="0"/>
          <w:numId w:val="35"/>
        </w:numPr>
        <w:jc w:val="left"/>
      </w:pPr>
      <w:r w:rsidRPr="00FE0DE3">
        <w:t xml:space="preserve">Fracking Biomass. Biofuels Digest. Feb 2, 2017. </w:t>
      </w:r>
      <w:hyperlink r:id="rId197" w:history="1">
        <w:r w:rsidRPr="00FE0DE3">
          <w:rPr>
            <w:rStyle w:val="Hyperlink"/>
          </w:rPr>
          <w:t>http://www.biofuelsdigest.com/bdigest/2017/02/02/fracking-biomass-steeper-energy-and-the-pursuit-of-renewable-hydrocarbons/</w:t>
        </w:r>
      </w:hyperlink>
      <w:r w:rsidRPr="00FE0DE3">
        <w:t xml:space="preserve"> </w:t>
      </w:r>
    </w:p>
    <w:p w:rsidR="00E67D4D" w:rsidRPr="00FE0DE3" w:rsidRDefault="00E67D4D" w:rsidP="00CA0FAE">
      <w:pPr>
        <w:pStyle w:val="ReportBody"/>
        <w:numPr>
          <w:ilvl w:val="0"/>
          <w:numId w:val="35"/>
        </w:numPr>
        <w:jc w:val="left"/>
      </w:pPr>
      <w:r w:rsidRPr="00007B86">
        <w:rPr>
          <w:lang w:val="da-DK"/>
        </w:rPr>
        <w:t xml:space="preserve">Jensen, C.U., Rodriguez Guerrero, J.K., Karatzos, S. et al. </w:t>
      </w:r>
      <w:r w:rsidRPr="00FE0DE3">
        <w:t xml:space="preserve">Biomass Conv. Bioref. (2017) 7: 495. </w:t>
      </w:r>
      <w:hyperlink r:id="rId198" w:history="1">
        <w:r w:rsidRPr="00FE0DE3">
          <w:rPr>
            <w:rStyle w:val="Hyperlink"/>
          </w:rPr>
          <w:t>https://doi.org/10.1007/s13399-017-0248-8</w:t>
        </w:r>
      </w:hyperlink>
      <w:r w:rsidRPr="00FE0DE3">
        <w:t xml:space="preserve"> </w:t>
      </w:r>
    </w:p>
    <w:p w:rsidR="00C15DB1" w:rsidRPr="00FE0DE3" w:rsidRDefault="004A60E7" w:rsidP="00CA0FAE">
      <w:pPr>
        <w:pStyle w:val="ReportBody"/>
        <w:numPr>
          <w:ilvl w:val="0"/>
          <w:numId w:val="35"/>
        </w:numPr>
        <w:jc w:val="left"/>
      </w:pPr>
      <w:r w:rsidRPr="00FE0DE3">
        <w:t xml:space="preserve">Toms, P. 2017. Hydrofaction™ Oil: A Solution for Decarbonizing Long-haul Transport. </w:t>
      </w:r>
      <w:hyperlink r:id="rId199" w:history="1">
        <w:r w:rsidR="00C15DB1" w:rsidRPr="00FE0DE3">
          <w:rPr>
            <w:rStyle w:val="Hyperlink"/>
          </w:rPr>
          <w:t>https://www.bio.org/sites/default/files/0830AM-Perry%20Toms.pdf</w:t>
        </w:r>
      </w:hyperlink>
      <w:r w:rsidR="00C15DB1" w:rsidRPr="00FE0DE3">
        <w:t xml:space="preserve"> </w:t>
      </w:r>
    </w:p>
    <w:p w:rsidR="00DA7384" w:rsidRPr="00FE0DE3" w:rsidRDefault="00DA7384" w:rsidP="00CA0FAE">
      <w:pPr>
        <w:pStyle w:val="ReportBody"/>
        <w:numPr>
          <w:ilvl w:val="0"/>
          <w:numId w:val="35"/>
        </w:numPr>
        <w:jc w:val="left"/>
      </w:pPr>
      <w:r w:rsidRPr="00FE0DE3">
        <w:t xml:space="preserve">Zhu, Y., Biddy, M., Jones, S., Elliott, D., Schmidt, A. 2014. Techno-economic analysis of liquid fuel production from woody biomass via hydrothermal liquefaction (HTL) and upgrading, In Applied Energy, Volume 129, 2014, Pages 384-394, ISSN 0306-2619, </w:t>
      </w:r>
      <w:hyperlink r:id="rId200" w:history="1">
        <w:r w:rsidRPr="00FE0DE3">
          <w:rPr>
            <w:rStyle w:val="Hyperlink"/>
          </w:rPr>
          <w:t>https://doi.org/10.1016/j.apenergy.2014.03.053</w:t>
        </w:r>
      </w:hyperlink>
      <w:r w:rsidRPr="00FE0DE3">
        <w:t xml:space="preserve"> </w:t>
      </w:r>
    </w:p>
    <w:p w:rsidR="0051040E" w:rsidRPr="00FE0DE3" w:rsidRDefault="0051040E" w:rsidP="00CA0FAE">
      <w:pPr>
        <w:pStyle w:val="ReportBody"/>
        <w:numPr>
          <w:ilvl w:val="0"/>
          <w:numId w:val="35"/>
        </w:numPr>
        <w:jc w:val="left"/>
      </w:pPr>
      <w:r w:rsidRPr="00FE0DE3">
        <w:t>Licella. 2016. Licella Canfor Joint Venture at the forefront of global bioenergy.</w:t>
      </w:r>
      <w:r w:rsidR="00E54A2E" w:rsidRPr="00FE0DE3">
        <w:t xml:space="preserve"> </w:t>
      </w:r>
      <w:hyperlink r:id="rId201" w:history="1">
        <w:r w:rsidRPr="00FE0DE3">
          <w:rPr>
            <w:rStyle w:val="Hyperlink"/>
          </w:rPr>
          <w:t>http://www.licella.com.au/news/licella-canfor-joint-venture-at-the-forefront-of-global-bioenergy/</w:t>
        </w:r>
      </w:hyperlink>
      <w:r w:rsidRPr="00FE0DE3">
        <w:t xml:space="preserve"> </w:t>
      </w:r>
    </w:p>
    <w:p w:rsidR="00C533E0" w:rsidRPr="00FE0DE3" w:rsidRDefault="00C533E0" w:rsidP="00CA0FAE">
      <w:pPr>
        <w:pStyle w:val="ReportBody"/>
        <w:numPr>
          <w:ilvl w:val="0"/>
          <w:numId w:val="35"/>
        </w:numPr>
        <w:jc w:val="left"/>
      </w:pPr>
      <w:r w:rsidRPr="00FE0DE3">
        <w:t xml:space="preserve">C.U. Jensen, J.K.R. Guerrero, S. Karatzos, G. Olofsson and S.B. Iversen, 10 - Hydrofaction™ of forestry residues to drop-in renewable transportation fuels, In Direct Thermochemical Liquefaction for Energy Applications, edited by Lasse Rosendahl,, Woodhead Publishing, 2018, Pages 319-345, ISBN 9780081010297, </w:t>
      </w:r>
      <w:hyperlink r:id="rId202" w:history="1">
        <w:r w:rsidRPr="00FE0DE3">
          <w:rPr>
            <w:rStyle w:val="Hyperlink"/>
          </w:rPr>
          <w:t>https://doi.org/10.1016/B978-0-08-101029-7.00009-6</w:t>
        </w:r>
      </w:hyperlink>
      <w:r w:rsidRPr="00FE0DE3">
        <w:t xml:space="preserve">. </w:t>
      </w:r>
    </w:p>
    <w:p w:rsidR="00E54A2E" w:rsidRPr="00FE0DE3" w:rsidRDefault="00E54A2E" w:rsidP="00CA0FAE">
      <w:pPr>
        <w:pStyle w:val="ReportBody"/>
        <w:numPr>
          <w:ilvl w:val="0"/>
          <w:numId w:val="35"/>
        </w:numPr>
        <w:jc w:val="left"/>
      </w:pPr>
      <w:r w:rsidRPr="00FE0DE3">
        <w:t xml:space="preserve">Harris Group. 2013. Production of Advanced Biofuels via Liquefaction Hydrothermal Liquefaction Reactor Design. NREL/SR-5100-60642. </w:t>
      </w:r>
      <w:hyperlink r:id="rId203" w:history="1">
        <w:r w:rsidRPr="00FE0DE3">
          <w:rPr>
            <w:rStyle w:val="Hyperlink"/>
          </w:rPr>
          <w:t>http://www.ourenergypolicy.org/wp-content/uploads/2015/08/60462.pdf</w:t>
        </w:r>
      </w:hyperlink>
      <w:r w:rsidRPr="00FE0DE3">
        <w:t xml:space="preserve"> </w:t>
      </w:r>
    </w:p>
    <w:p w:rsidR="0086137A" w:rsidRPr="00FE0DE3" w:rsidRDefault="00271978" w:rsidP="00CA0FAE">
      <w:pPr>
        <w:pStyle w:val="ReportBody"/>
        <w:numPr>
          <w:ilvl w:val="0"/>
          <w:numId w:val="35"/>
        </w:numPr>
        <w:jc w:val="left"/>
      </w:pPr>
      <w:r w:rsidRPr="00007B86">
        <w:rPr>
          <w:lang w:val="da-DK"/>
        </w:rPr>
        <w:t xml:space="preserve">Magdeldin, M., Kohl, T., Järvinen, M. 2018. </w:t>
      </w:r>
      <w:r w:rsidRPr="00FE0DE3">
        <w:t xml:space="preserve">Techno-economic Assessment of Integrated Hydrothermal Liquefaction and Combined Heat and Power Production from Lignocellulose Residues, J. sustain. dev. energy water environ. syst., 6(1), pp 89-113, 2018. </w:t>
      </w:r>
      <w:hyperlink r:id="rId204" w:history="1">
        <w:r w:rsidRPr="00FE0DE3">
          <w:rPr>
            <w:rStyle w:val="Hyperlink"/>
          </w:rPr>
          <w:t>https://doi.org/10.13044/j.sdewes.d5.0177</w:t>
        </w:r>
      </w:hyperlink>
      <w:r w:rsidRPr="00FE0DE3">
        <w:t xml:space="preserve"> </w:t>
      </w:r>
    </w:p>
    <w:p w:rsidR="00563503" w:rsidRPr="00FE0DE3" w:rsidRDefault="00563503" w:rsidP="00CA0FAE">
      <w:pPr>
        <w:pStyle w:val="ReportBody"/>
        <w:numPr>
          <w:ilvl w:val="0"/>
          <w:numId w:val="35"/>
        </w:numPr>
        <w:jc w:val="left"/>
      </w:pPr>
      <w:r w:rsidRPr="00FE0DE3">
        <w:lastRenderedPageBreak/>
        <w:t>Pedersen, T. H., Hansen, N. H., Pérez, O. M., Cabezas, D. E. and Rosendahl, L. A. 2018.  Renewable hydrocarbon fuels from hydrothermal liquefaction: A techno</w:t>
      </w:r>
      <w:r w:rsidRPr="00FE0DE3">
        <w:rPr>
          <w:rFonts w:ascii="Cambria Math" w:hAnsi="Cambria Math" w:cs="Cambria Math"/>
        </w:rPr>
        <w:t>‐</w:t>
      </w:r>
      <w:r w:rsidRPr="00FE0DE3">
        <w:t>economic analysis. Biofuels, Bioprod. Bioref., 12: 213-223. doi:</w:t>
      </w:r>
      <w:hyperlink r:id="rId205" w:history="1">
        <w:r w:rsidRPr="00FE0DE3">
          <w:rPr>
            <w:rStyle w:val="Hyperlink"/>
          </w:rPr>
          <w:t>10.1002/bbb.1831</w:t>
        </w:r>
      </w:hyperlink>
      <w:r w:rsidRPr="00FE0DE3">
        <w:t xml:space="preserve"> </w:t>
      </w:r>
    </w:p>
    <w:p w:rsidR="00E54A2E" w:rsidRPr="00FE0DE3" w:rsidRDefault="00E54A2E" w:rsidP="0051040E">
      <w:pPr>
        <w:ind w:left="720"/>
      </w:pPr>
    </w:p>
    <w:p w:rsidR="00E54A2E" w:rsidRPr="00FE0DE3" w:rsidRDefault="00E54A2E" w:rsidP="0051040E">
      <w:pPr>
        <w:ind w:left="720"/>
      </w:pPr>
    </w:p>
    <w:p w:rsidR="00A247DC" w:rsidRPr="00FE0DE3" w:rsidRDefault="00A247DC" w:rsidP="009D08DC">
      <w:pPr>
        <w:pStyle w:val="Overskrift1"/>
        <w:numPr>
          <w:ilvl w:val="0"/>
          <w:numId w:val="0"/>
        </w:numPr>
      </w:pPr>
      <w:bookmarkStart w:id="518" w:name="_GoBack"/>
      <w:bookmarkEnd w:id="518"/>
    </w:p>
    <w:sectPr w:rsidR="00A247DC" w:rsidRPr="00FE0DE3" w:rsidSect="000A3D68">
      <w:footerReference w:type="default" r:id="rId206"/>
      <w:pgSz w:w="11907" w:h="16839" w:code="9"/>
      <w:pgMar w:top="1440" w:right="1440" w:bottom="1440" w:left="1800" w:header="720" w:footer="432" w:gutter="0"/>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42C" w:rsidRDefault="0042742C">
      <w:r>
        <w:separator/>
      </w:r>
    </w:p>
  </w:endnote>
  <w:endnote w:type="continuationSeparator" w:id="0">
    <w:p w:rsidR="0042742C" w:rsidRDefault="00427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panose1 w:val="00000000000000000000"/>
    <w:charset w:val="00"/>
    <w:family w:val="auto"/>
    <w:notTrueType/>
    <w:pitch w:val="default"/>
    <w:sig w:usb0="00000003" w:usb1="00000000" w:usb2="00000000" w:usb3="00000000" w:csb0="00000001" w:csb1="00000000"/>
  </w:font>
  <w:font w:name="HIMJI M+ Gulliver">
    <w:altName w:val="Gulliver"/>
    <w:panose1 w:val="00000000000000000000"/>
    <w:charset w:val="00"/>
    <w:family w:val="roman"/>
    <w:notTrueType/>
    <w:pitch w:val="default"/>
    <w:sig w:usb0="00000003" w:usb1="00000000" w:usb2="00000000" w:usb3="00000000" w:csb0="00000001" w:csb1="00000000"/>
  </w:font>
  <w:font w:name="europa">
    <w:altName w:val="Times New Roman"/>
    <w:panose1 w:val="00000000000000000000"/>
    <w:charset w:val="00"/>
    <w:family w:val="roman"/>
    <w:notTrueType/>
    <w:pitch w:val="default"/>
  </w:font>
  <w:font w:name="Z@R818.tmp">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8" w:type="dxa"/>
      <w:tblLayout w:type="fixed"/>
      <w:tblLook w:val="0000" w:firstRow="0" w:lastRow="0" w:firstColumn="0" w:lastColumn="0" w:noHBand="0" w:noVBand="0"/>
    </w:tblPr>
    <w:tblGrid>
      <w:gridCol w:w="1260"/>
      <w:gridCol w:w="1170"/>
      <w:gridCol w:w="5490"/>
      <w:gridCol w:w="1260"/>
    </w:tblGrid>
    <w:tr w:rsidR="00FE0DE3">
      <w:tblPrEx>
        <w:tblCellMar>
          <w:top w:w="0" w:type="dxa"/>
          <w:bottom w:w="0" w:type="dxa"/>
        </w:tblCellMar>
      </w:tblPrEx>
      <w:trPr>
        <w:cantSplit/>
        <w:trHeight w:val="88"/>
      </w:trPr>
      <w:tc>
        <w:tcPr>
          <w:tcW w:w="1260" w:type="dxa"/>
          <w:vMerge w:val="restart"/>
        </w:tcPr>
        <w:p w:rsidR="00FE0DE3" w:rsidRDefault="00FE0DE3">
          <w:pPr>
            <w:pStyle w:val="Sidefod"/>
            <w:spacing w:before="240" w:after="0"/>
          </w:pPr>
          <w:r>
            <w:rPr>
              <w:b/>
              <w:sz w:val="28"/>
            </w:rPr>
            <w:t>(S&amp;T)</w:t>
          </w:r>
          <w:r>
            <w:rPr>
              <w:b/>
              <w:sz w:val="28"/>
              <w:vertAlign w:val="superscript"/>
            </w:rPr>
            <w:t>2</w:t>
          </w:r>
        </w:p>
      </w:tc>
      <w:tc>
        <w:tcPr>
          <w:tcW w:w="1170" w:type="dxa"/>
        </w:tcPr>
        <w:p w:rsidR="00FE0DE3" w:rsidRDefault="00FE0DE3">
          <w:pPr>
            <w:pStyle w:val="Sidefod"/>
            <w:spacing w:after="0"/>
          </w:pPr>
        </w:p>
      </w:tc>
      <w:tc>
        <w:tcPr>
          <w:tcW w:w="5490" w:type="dxa"/>
        </w:tcPr>
        <w:p w:rsidR="00FE0DE3" w:rsidRDefault="00FE0DE3">
          <w:pPr>
            <w:pStyle w:val="Sidefod"/>
            <w:spacing w:after="0"/>
            <w:jc w:val="center"/>
            <w:rPr>
              <w:sz w:val="14"/>
            </w:rPr>
          </w:pPr>
        </w:p>
      </w:tc>
      <w:tc>
        <w:tcPr>
          <w:tcW w:w="1260" w:type="dxa"/>
        </w:tcPr>
        <w:p w:rsidR="00FE0DE3" w:rsidRDefault="00FE0DE3">
          <w:pPr>
            <w:pStyle w:val="Sidefod"/>
            <w:spacing w:after="0"/>
            <w:ind w:right="14"/>
            <w:jc w:val="right"/>
            <w:rPr>
              <w:rStyle w:val="Sidetal"/>
            </w:rPr>
          </w:pPr>
        </w:p>
      </w:tc>
    </w:tr>
    <w:tr w:rsidR="00FE0DE3">
      <w:tblPrEx>
        <w:tblCellMar>
          <w:top w:w="0" w:type="dxa"/>
          <w:bottom w:w="0" w:type="dxa"/>
        </w:tblCellMar>
      </w:tblPrEx>
      <w:trPr>
        <w:cantSplit/>
        <w:trHeight w:val="728"/>
      </w:trPr>
      <w:tc>
        <w:tcPr>
          <w:tcW w:w="1260" w:type="dxa"/>
          <w:vMerge/>
        </w:tcPr>
        <w:p w:rsidR="00FE0DE3" w:rsidRDefault="00FE0DE3"/>
      </w:tc>
      <w:tc>
        <w:tcPr>
          <w:tcW w:w="1170" w:type="dxa"/>
          <w:tcBorders>
            <w:top w:val="single" w:sz="6" w:space="0" w:color="auto"/>
          </w:tcBorders>
        </w:tcPr>
        <w:p w:rsidR="00FE0DE3" w:rsidRDefault="00FE0DE3">
          <w:pPr>
            <w:pStyle w:val="Sidefod"/>
            <w:spacing w:before="240" w:after="0"/>
          </w:pPr>
        </w:p>
      </w:tc>
      <w:tc>
        <w:tcPr>
          <w:tcW w:w="5490" w:type="dxa"/>
          <w:tcBorders>
            <w:top w:val="single" w:sz="6" w:space="0" w:color="auto"/>
          </w:tcBorders>
        </w:tcPr>
        <w:p w:rsidR="00FE0DE3" w:rsidRDefault="00FE0DE3">
          <w:pPr>
            <w:spacing w:before="120"/>
            <w:ind w:left="1440" w:right="907"/>
            <w:jc w:val="center"/>
            <w:rPr>
              <w:sz w:val="16"/>
            </w:rPr>
          </w:pPr>
          <w:r>
            <w:rPr>
              <w:sz w:val="16"/>
            </w:rPr>
            <w:t>Ethanol Development Strategy</w:t>
          </w:r>
        </w:p>
      </w:tc>
      <w:tc>
        <w:tcPr>
          <w:tcW w:w="1260" w:type="dxa"/>
          <w:tcBorders>
            <w:top w:val="single" w:sz="6" w:space="0" w:color="auto"/>
          </w:tcBorders>
        </w:tcPr>
        <w:p w:rsidR="00FE0DE3" w:rsidRDefault="00FE0DE3">
          <w:pPr>
            <w:pStyle w:val="Sidefod"/>
            <w:spacing w:before="240" w:after="0"/>
            <w:jc w:val="right"/>
            <w:rPr>
              <w:rStyle w:val="Sidetal"/>
              <w:sz w:val="20"/>
            </w:rPr>
          </w:pPr>
          <w:r>
            <w:rPr>
              <w:rStyle w:val="Sidetal"/>
              <w:sz w:val="20"/>
            </w:rPr>
            <w:fldChar w:fldCharType="begin"/>
          </w:r>
          <w:r>
            <w:rPr>
              <w:rStyle w:val="Sidetal"/>
              <w:sz w:val="20"/>
            </w:rPr>
            <w:instrText xml:space="preserve"> PAGE </w:instrText>
          </w:r>
          <w:r>
            <w:rPr>
              <w:rStyle w:val="Sidetal"/>
              <w:sz w:val="20"/>
            </w:rPr>
            <w:fldChar w:fldCharType="separate"/>
          </w:r>
          <w:r>
            <w:rPr>
              <w:rStyle w:val="Sidetal"/>
              <w:noProof/>
              <w:sz w:val="20"/>
            </w:rPr>
            <w:t>iii</w:t>
          </w:r>
          <w:r>
            <w:rPr>
              <w:rStyle w:val="Sidetal"/>
              <w:sz w:val="20"/>
            </w:rPr>
            <w:fldChar w:fldCharType="end"/>
          </w:r>
        </w:p>
      </w:tc>
    </w:tr>
  </w:tbl>
  <w:p w:rsidR="00FE0DE3" w:rsidRDefault="00FE0DE3">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8" w:type="dxa"/>
      <w:tblLayout w:type="fixed"/>
      <w:tblLook w:val="0000" w:firstRow="0" w:lastRow="0" w:firstColumn="0" w:lastColumn="0" w:noHBand="0" w:noVBand="0"/>
    </w:tblPr>
    <w:tblGrid>
      <w:gridCol w:w="1260"/>
      <w:gridCol w:w="1170"/>
      <w:gridCol w:w="5490"/>
      <w:gridCol w:w="1260"/>
    </w:tblGrid>
    <w:tr w:rsidR="00FE0DE3">
      <w:tblPrEx>
        <w:tblCellMar>
          <w:top w:w="0" w:type="dxa"/>
          <w:bottom w:w="0" w:type="dxa"/>
        </w:tblCellMar>
      </w:tblPrEx>
      <w:trPr>
        <w:cantSplit/>
        <w:trHeight w:val="88"/>
      </w:trPr>
      <w:tc>
        <w:tcPr>
          <w:tcW w:w="1260" w:type="dxa"/>
          <w:vMerge w:val="restart"/>
        </w:tcPr>
        <w:p w:rsidR="00FE0DE3" w:rsidRDefault="00FE0DE3">
          <w:pPr>
            <w:pStyle w:val="Sidefod"/>
            <w:spacing w:before="240" w:after="0"/>
          </w:pPr>
          <w:r>
            <w:rPr>
              <w:b/>
              <w:sz w:val="28"/>
            </w:rPr>
            <w:t>(S&amp;T)</w:t>
          </w:r>
          <w:r>
            <w:rPr>
              <w:b/>
              <w:sz w:val="28"/>
              <w:vertAlign w:val="superscript"/>
            </w:rPr>
            <w:t>2</w:t>
          </w:r>
        </w:p>
      </w:tc>
      <w:tc>
        <w:tcPr>
          <w:tcW w:w="1170" w:type="dxa"/>
        </w:tcPr>
        <w:p w:rsidR="00FE0DE3" w:rsidRDefault="00FE0DE3">
          <w:pPr>
            <w:pStyle w:val="Sidefod"/>
            <w:spacing w:after="0"/>
          </w:pPr>
        </w:p>
      </w:tc>
      <w:tc>
        <w:tcPr>
          <w:tcW w:w="5490" w:type="dxa"/>
        </w:tcPr>
        <w:p w:rsidR="00FE0DE3" w:rsidRDefault="00FE0DE3">
          <w:pPr>
            <w:pStyle w:val="Sidefod"/>
            <w:spacing w:after="0"/>
            <w:jc w:val="center"/>
            <w:rPr>
              <w:sz w:val="14"/>
            </w:rPr>
          </w:pPr>
        </w:p>
      </w:tc>
      <w:tc>
        <w:tcPr>
          <w:tcW w:w="1260" w:type="dxa"/>
        </w:tcPr>
        <w:p w:rsidR="00FE0DE3" w:rsidRDefault="00FE0DE3">
          <w:pPr>
            <w:pStyle w:val="Sidefod"/>
            <w:spacing w:after="0"/>
            <w:ind w:right="14"/>
            <w:jc w:val="right"/>
            <w:rPr>
              <w:rStyle w:val="Sidetal"/>
            </w:rPr>
          </w:pPr>
        </w:p>
      </w:tc>
    </w:tr>
    <w:tr w:rsidR="00FE0DE3">
      <w:tblPrEx>
        <w:tblCellMar>
          <w:top w:w="0" w:type="dxa"/>
          <w:bottom w:w="0" w:type="dxa"/>
        </w:tblCellMar>
      </w:tblPrEx>
      <w:trPr>
        <w:cantSplit/>
        <w:trHeight w:val="728"/>
      </w:trPr>
      <w:tc>
        <w:tcPr>
          <w:tcW w:w="1260" w:type="dxa"/>
          <w:vMerge/>
        </w:tcPr>
        <w:p w:rsidR="00FE0DE3" w:rsidRDefault="00FE0DE3"/>
      </w:tc>
      <w:tc>
        <w:tcPr>
          <w:tcW w:w="1170" w:type="dxa"/>
          <w:tcBorders>
            <w:top w:val="single" w:sz="6" w:space="0" w:color="auto"/>
          </w:tcBorders>
        </w:tcPr>
        <w:p w:rsidR="00FE0DE3" w:rsidRDefault="00FE0DE3">
          <w:pPr>
            <w:pStyle w:val="Sidefod"/>
            <w:spacing w:before="240" w:after="0"/>
          </w:pPr>
        </w:p>
      </w:tc>
      <w:tc>
        <w:tcPr>
          <w:tcW w:w="5490" w:type="dxa"/>
          <w:tcBorders>
            <w:top w:val="single" w:sz="6" w:space="0" w:color="auto"/>
          </w:tcBorders>
        </w:tcPr>
        <w:p w:rsidR="00FE0DE3" w:rsidRDefault="00FE0DE3">
          <w:pPr>
            <w:spacing w:before="120"/>
            <w:ind w:left="1440" w:right="907"/>
            <w:jc w:val="center"/>
            <w:rPr>
              <w:sz w:val="16"/>
            </w:rPr>
          </w:pPr>
          <w:r>
            <w:rPr>
              <w:sz w:val="16"/>
            </w:rPr>
            <w:t>Ethanol Development Strategy</w:t>
          </w:r>
        </w:p>
      </w:tc>
      <w:tc>
        <w:tcPr>
          <w:tcW w:w="1260" w:type="dxa"/>
          <w:tcBorders>
            <w:top w:val="single" w:sz="6" w:space="0" w:color="auto"/>
          </w:tcBorders>
        </w:tcPr>
        <w:p w:rsidR="00FE0DE3" w:rsidRDefault="00FE0DE3">
          <w:pPr>
            <w:pStyle w:val="Sidefod"/>
            <w:spacing w:before="240" w:after="0"/>
            <w:jc w:val="right"/>
            <w:rPr>
              <w:rStyle w:val="Sidetal"/>
              <w:sz w:val="20"/>
            </w:rPr>
          </w:pPr>
          <w:r>
            <w:rPr>
              <w:rStyle w:val="Sidetal"/>
              <w:sz w:val="20"/>
            </w:rPr>
            <w:fldChar w:fldCharType="begin"/>
          </w:r>
          <w:r>
            <w:rPr>
              <w:rStyle w:val="Sidetal"/>
              <w:sz w:val="20"/>
            </w:rPr>
            <w:instrText xml:space="preserve"> PAGE </w:instrText>
          </w:r>
          <w:r>
            <w:rPr>
              <w:rStyle w:val="Sidetal"/>
              <w:sz w:val="20"/>
            </w:rPr>
            <w:fldChar w:fldCharType="separate"/>
          </w:r>
          <w:r>
            <w:rPr>
              <w:rStyle w:val="Sidetal"/>
              <w:noProof/>
              <w:sz w:val="20"/>
            </w:rPr>
            <w:t>i</w:t>
          </w:r>
          <w:r>
            <w:rPr>
              <w:rStyle w:val="Sidetal"/>
              <w:sz w:val="20"/>
            </w:rPr>
            <w:fldChar w:fldCharType="end"/>
          </w:r>
        </w:p>
      </w:tc>
    </w:tr>
  </w:tbl>
  <w:p w:rsidR="00FE0DE3" w:rsidRDefault="00FE0DE3">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8" w:type="dxa"/>
      <w:tblLayout w:type="fixed"/>
      <w:tblLook w:val="0000" w:firstRow="0" w:lastRow="0" w:firstColumn="0" w:lastColumn="0" w:noHBand="0" w:noVBand="0"/>
    </w:tblPr>
    <w:tblGrid>
      <w:gridCol w:w="1260"/>
      <w:gridCol w:w="1170"/>
      <w:gridCol w:w="5490"/>
      <w:gridCol w:w="1260"/>
    </w:tblGrid>
    <w:tr w:rsidR="00FE0DE3">
      <w:tblPrEx>
        <w:tblCellMar>
          <w:top w:w="0" w:type="dxa"/>
          <w:bottom w:w="0" w:type="dxa"/>
        </w:tblCellMar>
      </w:tblPrEx>
      <w:trPr>
        <w:cantSplit/>
        <w:trHeight w:val="88"/>
      </w:trPr>
      <w:tc>
        <w:tcPr>
          <w:tcW w:w="1260" w:type="dxa"/>
          <w:vMerge w:val="restart"/>
          <w:vAlign w:val="center"/>
        </w:tcPr>
        <w:p w:rsidR="00FE0DE3" w:rsidRDefault="00FE0DE3">
          <w:pPr>
            <w:pStyle w:val="Sidefod"/>
            <w:spacing w:after="0"/>
            <w:jc w:val="center"/>
            <w:rPr>
              <w:sz w:val="32"/>
            </w:rPr>
          </w:pPr>
          <w:r>
            <w:rPr>
              <w:b/>
              <w:sz w:val="32"/>
            </w:rPr>
            <w:t>(S&amp;T)</w:t>
          </w:r>
          <w:r>
            <w:rPr>
              <w:b/>
              <w:sz w:val="32"/>
              <w:vertAlign w:val="superscript"/>
            </w:rPr>
            <w:t>2</w:t>
          </w:r>
        </w:p>
      </w:tc>
      <w:tc>
        <w:tcPr>
          <w:tcW w:w="1170" w:type="dxa"/>
        </w:tcPr>
        <w:p w:rsidR="00FE0DE3" w:rsidRDefault="00FE0DE3">
          <w:pPr>
            <w:pStyle w:val="Sidefod"/>
            <w:spacing w:after="0"/>
          </w:pPr>
        </w:p>
      </w:tc>
      <w:tc>
        <w:tcPr>
          <w:tcW w:w="5490" w:type="dxa"/>
        </w:tcPr>
        <w:p w:rsidR="00FE0DE3" w:rsidRDefault="00FE0DE3">
          <w:pPr>
            <w:pStyle w:val="Sidefod"/>
            <w:spacing w:after="0"/>
            <w:jc w:val="center"/>
            <w:rPr>
              <w:sz w:val="14"/>
            </w:rPr>
          </w:pPr>
        </w:p>
      </w:tc>
      <w:tc>
        <w:tcPr>
          <w:tcW w:w="1260" w:type="dxa"/>
        </w:tcPr>
        <w:p w:rsidR="00FE0DE3" w:rsidRDefault="00FE0DE3">
          <w:pPr>
            <w:pStyle w:val="Sidefod"/>
            <w:spacing w:after="0"/>
            <w:ind w:right="14"/>
            <w:jc w:val="right"/>
            <w:rPr>
              <w:rStyle w:val="Sidetal"/>
            </w:rPr>
          </w:pPr>
        </w:p>
      </w:tc>
    </w:tr>
    <w:tr w:rsidR="00FE0DE3">
      <w:tblPrEx>
        <w:tblCellMar>
          <w:top w:w="0" w:type="dxa"/>
          <w:bottom w:w="0" w:type="dxa"/>
        </w:tblCellMar>
      </w:tblPrEx>
      <w:trPr>
        <w:cantSplit/>
        <w:trHeight w:val="728"/>
      </w:trPr>
      <w:tc>
        <w:tcPr>
          <w:tcW w:w="1260" w:type="dxa"/>
          <w:vMerge/>
        </w:tcPr>
        <w:p w:rsidR="00FE0DE3" w:rsidRDefault="00FE0DE3"/>
      </w:tc>
      <w:tc>
        <w:tcPr>
          <w:tcW w:w="1170" w:type="dxa"/>
          <w:tcBorders>
            <w:top w:val="single" w:sz="6" w:space="0" w:color="auto"/>
          </w:tcBorders>
        </w:tcPr>
        <w:p w:rsidR="00FE0DE3" w:rsidRDefault="00FE0DE3">
          <w:pPr>
            <w:pStyle w:val="Sidefod"/>
            <w:spacing w:before="240" w:after="0"/>
          </w:pPr>
        </w:p>
      </w:tc>
      <w:tc>
        <w:tcPr>
          <w:tcW w:w="5490" w:type="dxa"/>
          <w:tcBorders>
            <w:top w:val="single" w:sz="6" w:space="0" w:color="auto"/>
          </w:tcBorders>
        </w:tcPr>
        <w:p w:rsidR="00FE0DE3" w:rsidRPr="00303ECD" w:rsidRDefault="00FE0DE3" w:rsidP="00303ECD">
          <w:pPr>
            <w:spacing w:before="120"/>
            <w:jc w:val="center"/>
            <w:rPr>
              <w:b/>
              <w:bCs/>
              <w:smallCaps/>
              <w:sz w:val="16"/>
            </w:rPr>
          </w:pPr>
          <w:r w:rsidRPr="00303ECD">
            <w:rPr>
              <w:b/>
              <w:bCs/>
              <w:smallCaps/>
              <w:sz w:val="16"/>
            </w:rPr>
            <w:t xml:space="preserve">Description and Data Collection </w:t>
          </w:r>
        </w:p>
        <w:p w:rsidR="00FE0DE3" w:rsidRPr="00303ECD" w:rsidRDefault="00FE0DE3" w:rsidP="00303ECD">
          <w:pPr>
            <w:spacing w:before="120"/>
            <w:jc w:val="center"/>
            <w:rPr>
              <w:b/>
              <w:bCs/>
              <w:smallCaps/>
              <w:sz w:val="16"/>
            </w:rPr>
          </w:pPr>
          <w:r w:rsidRPr="00303ECD">
            <w:rPr>
              <w:b/>
              <w:bCs/>
              <w:smallCaps/>
              <w:sz w:val="16"/>
            </w:rPr>
            <w:t>on Biofuel Technologies</w:t>
          </w:r>
        </w:p>
      </w:tc>
      <w:tc>
        <w:tcPr>
          <w:tcW w:w="1260" w:type="dxa"/>
          <w:tcBorders>
            <w:top w:val="single" w:sz="6" w:space="0" w:color="auto"/>
          </w:tcBorders>
        </w:tcPr>
        <w:p w:rsidR="00FE0DE3" w:rsidRDefault="00FE0DE3">
          <w:pPr>
            <w:pStyle w:val="Sidefod"/>
            <w:spacing w:before="240" w:after="0"/>
            <w:jc w:val="right"/>
            <w:rPr>
              <w:rStyle w:val="Sidetal"/>
              <w:sz w:val="20"/>
            </w:rPr>
          </w:pPr>
          <w:r>
            <w:rPr>
              <w:rStyle w:val="Sidetal"/>
              <w:sz w:val="20"/>
            </w:rPr>
            <w:fldChar w:fldCharType="begin"/>
          </w:r>
          <w:r>
            <w:rPr>
              <w:rStyle w:val="Sidetal"/>
              <w:sz w:val="20"/>
            </w:rPr>
            <w:instrText xml:space="preserve"> PAGE </w:instrText>
          </w:r>
          <w:r>
            <w:rPr>
              <w:rStyle w:val="Sidetal"/>
              <w:sz w:val="20"/>
            </w:rPr>
            <w:fldChar w:fldCharType="separate"/>
          </w:r>
          <w:r w:rsidR="009D08DC">
            <w:rPr>
              <w:rStyle w:val="Sidetal"/>
              <w:noProof/>
              <w:sz w:val="20"/>
            </w:rPr>
            <w:t>xiii</w:t>
          </w:r>
          <w:r>
            <w:rPr>
              <w:rStyle w:val="Sidetal"/>
              <w:sz w:val="20"/>
            </w:rPr>
            <w:fldChar w:fldCharType="end"/>
          </w:r>
        </w:p>
      </w:tc>
    </w:tr>
  </w:tbl>
  <w:p w:rsidR="00FE0DE3" w:rsidRDefault="00FE0DE3">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8" w:type="dxa"/>
      <w:tblLayout w:type="fixed"/>
      <w:tblLook w:val="0000" w:firstRow="0" w:lastRow="0" w:firstColumn="0" w:lastColumn="0" w:noHBand="0" w:noVBand="0"/>
    </w:tblPr>
    <w:tblGrid>
      <w:gridCol w:w="1260"/>
      <w:gridCol w:w="1170"/>
      <w:gridCol w:w="5490"/>
      <w:gridCol w:w="1260"/>
    </w:tblGrid>
    <w:tr w:rsidR="00FE0DE3">
      <w:tblPrEx>
        <w:tblCellMar>
          <w:top w:w="0" w:type="dxa"/>
          <w:bottom w:w="0" w:type="dxa"/>
        </w:tblCellMar>
      </w:tblPrEx>
      <w:trPr>
        <w:cantSplit/>
        <w:trHeight w:val="88"/>
      </w:trPr>
      <w:tc>
        <w:tcPr>
          <w:tcW w:w="1260" w:type="dxa"/>
          <w:vMerge w:val="restart"/>
          <w:vAlign w:val="center"/>
        </w:tcPr>
        <w:p w:rsidR="00FE0DE3" w:rsidRDefault="00FE0DE3">
          <w:pPr>
            <w:pStyle w:val="Sidefod"/>
            <w:spacing w:after="0"/>
            <w:jc w:val="center"/>
            <w:rPr>
              <w:sz w:val="32"/>
            </w:rPr>
          </w:pPr>
          <w:r>
            <w:rPr>
              <w:b/>
              <w:sz w:val="32"/>
            </w:rPr>
            <w:t>(S&amp;T)</w:t>
          </w:r>
          <w:r>
            <w:rPr>
              <w:b/>
              <w:sz w:val="32"/>
              <w:vertAlign w:val="superscript"/>
            </w:rPr>
            <w:t>2</w:t>
          </w:r>
        </w:p>
      </w:tc>
      <w:tc>
        <w:tcPr>
          <w:tcW w:w="1170" w:type="dxa"/>
        </w:tcPr>
        <w:p w:rsidR="00FE0DE3" w:rsidRDefault="00FE0DE3">
          <w:pPr>
            <w:pStyle w:val="Sidefod"/>
            <w:spacing w:after="0"/>
          </w:pPr>
        </w:p>
      </w:tc>
      <w:tc>
        <w:tcPr>
          <w:tcW w:w="5490" w:type="dxa"/>
        </w:tcPr>
        <w:p w:rsidR="00FE0DE3" w:rsidRDefault="00FE0DE3">
          <w:pPr>
            <w:pStyle w:val="Sidefod"/>
            <w:spacing w:after="0"/>
            <w:jc w:val="center"/>
            <w:rPr>
              <w:sz w:val="14"/>
            </w:rPr>
          </w:pPr>
        </w:p>
      </w:tc>
      <w:tc>
        <w:tcPr>
          <w:tcW w:w="1260" w:type="dxa"/>
        </w:tcPr>
        <w:p w:rsidR="00FE0DE3" w:rsidRDefault="00FE0DE3">
          <w:pPr>
            <w:pStyle w:val="Sidefod"/>
            <w:spacing w:after="0"/>
            <w:ind w:right="14"/>
            <w:jc w:val="right"/>
            <w:rPr>
              <w:rStyle w:val="Sidetal"/>
            </w:rPr>
          </w:pPr>
        </w:p>
      </w:tc>
    </w:tr>
    <w:tr w:rsidR="00FE0DE3">
      <w:tblPrEx>
        <w:tblCellMar>
          <w:top w:w="0" w:type="dxa"/>
          <w:bottom w:w="0" w:type="dxa"/>
        </w:tblCellMar>
      </w:tblPrEx>
      <w:trPr>
        <w:cantSplit/>
        <w:trHeight w:val="728"/>
      </w:trPr>
      <w:tc>
        <w:tcPr>
          <w:tcW w:w="1260" w:type="dxa"/>
          <w:vMerge/>
        </w:tcPr>
        <w:p w:rsidR="00FE0DE3" w:rsidRDefault="00FE0DE3"/>
      </w:tc>
      <w:tc>
        <w:tcPr>
          <w:tcW w:w="1170" w:type="dxa"/>
          <w:tcBorders>
            <w:top w:val="single" w:sz="6" w:space="0" w:color="auto"/>
          </w:tcBorders>
        </w:tcPr>
        <w:p w:rsidR="00FE0DE3" w:rsidRDefault="00FE0DE3">
          <w:pPr>
            <w:pStyle w:val="Sidefod"/>
            <w:spacing w:before="240" w:after="0"/>
          </w:pPr>
        </w:p>
      </w:tc>
      <w:tc>
        <w:tcPr>
          <w:tcW w:w="5490" w:type="dxa"/>
          <w:tcBorders>
            <w:top w:val="single" w:sz="6" w:space="0" w:color="auto"/>
          </w:tcBorders>
        </w:tcPr>
        <w:p w:rsidR="00FE0DE3" w:rsidRPr="00303ECD" w:rsidRDefault="00FE0DE3" w:rsidP="00303ECD">
          <w:pPr>
            <w:spacing w:before="120"/>
            <w:jc w:val="center"/>
            <w:rPr>
              <w:b/>
              <w:bCs/>
              <w:smallCaps/>
              <w:sz w:val="16"/>
            </w:rPr>
          </w:pPr>
          <w:r w:rsidRPr="00303ECD">
            <w:rPr>
              <w:b/>
              <w:bCs/>
              <w:smallCaps/>
              <w:sz w:val="16"/>
            </w:rPr>
            <w:t xml:space="preserve">Description and Data Collection </w:t>
          </w:r>
        </w:p>
        <w:p w:rsidR="00FE0DE3" w:rsidRPr="00303ECD" w:rsidRDefault="00FE0DE3" w:rsidP="00303ECD">
          <w:pPr>
            <w:spacing w:before="120"/>
            <w:jc w:val="center"/>
            <w:rPr>
              <w:b/>
              <w:bCs/>
              <w:smallCaps/>
              <w:sz w:val="16"/>
            </w:rPr>
          </w:pPr>
          <w:r w:rsidRPr="00303ECD">
            <w:rPr>
              <w:b/>
              <w:bCs/>
              <w:smallCaps/>
              <w:sz w:val="16"/>
            </w:rPr>
            <w:t>on Biofuel Technologies</w:t>
          </w:r>
        </w:p>
      </w:tc>
      <w:tc>
        <w:tcPr>
          <w:tcW w:w="1260" w:type="dxa"/>
          <w:tcBorders>
            <w:top w:val="single" w:sz="6" w:space="0" w:color="auto"/>
          </w:tcBorders>
        </w:tcPr>
        <w:p w:rsidR="00FE0DE3" w:rsidRDefault="00FE0DE3">
          <w:pPr>
            <w:pStyle w:val="Sidefod"/>
            <w:spacing w:before="240" w:after="0"/>
            <w:jc w:val="right"/>
            <w:rPr>
              <w:rStyle w:val="Sidetal"/>
              <w:sz w:val="20"/>
            </w:rPr>
          </w:pPr>
          <w:r>
            <w:rPr>
              <w:rStyle w:val="Sidetal"/>
              <w:sz w:val="20"/>
            </w:rPr>
            <w:fldChar w:fldCharType="begin"/>
          </w:r>
          <w:r>
            <w:rPr>
              <w:rStyle w:val="Sidetal"/>
              <w:sz w:val="20"/>
            </w:rPr>
            <w:instrText xml:space="preserve"> PAGE </w:instrText>
          </w:r>
          <w:r>
            <w:rPr>
              <w:rStyle w:val="Sidetal"/>
              <w:sz w:val="20"/>
            </w:rPr>
            <w:fldChar w:fldCharType="separate"/>
          </w:r>
          <w:r w:rsidR="009D08DC">
            <w:rPr>
              <w:rStyle w:val="Sidetal"/>
              <w:noProof/>
              <w:sz w:val="20"/>
            </w:rPr>
            <w:t>121</w:t>
          </w:r>
          <w:r>
            <w:rPr>
              <w:rStyle w:val="Sidetal"/>
              <w:sz w:val="20"/>
            </w:rPr>
            <w:fldChar w:fldCharType="end"/>
          </w:r>
        </w:p>
      </w:tc>
    </w:tr>
  </w:tbl>
  <w:p w:rsidR="00FE0DE3" w:rsidRDefault="00FE0DE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42C" w:rsidRDefault="0042742C">
      <w:r>
        <w:separator/>
      </w:r>
    </w:p>
  </w:footnote>
  <w:footnote w:type="continuationSeparator" w:id="0">
    <w:p w:rsidR="0042742C" w:rsidRDefault="0042742C">
      <w:r>
        <w:continuationSeparator/>
      </w:r>
    </w:p>
  </w:footnote>
  <w:footnote w:id="1">
    <w:p w:rsidR="00FE0DE3" w:rsidRDefault="00FE0DE3">
      <w:pPr>
        <w:pStyle w:val="Fodnotetekst"/>
      </w:pPr>
      <w:r>
        <w:rPr>
          <w:rStyle w:val="Fodnotehenvisning"/>
        </w:rPr>
        <w:footnoteRef/>
      </w:r>
      <w:r>
        <w:t xml:space="preserve"> Lower cloud points sacrifice some product yield.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DE3" w:rsidRDefault="00FE0DE3">
    <w:pPr>
      <w:pStyle w:val="Sidehoved"/>
      <w:jc w:val="center"/>
      <w:rPr>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DE3" w:rsidRDefault="00FE0DE3">
    <w:pPr>
      <w:pStyle w:val="Sidehoved"/>
      <w:jc w:val="center"/>
      <w:rPr>
        <w:sz w:val="28"/>
      </w:rPr>
    </w:pPr>
    <w:r>
      <w:rPr>
        <w:sz w:val="28"/>
      </w:rPr>
      <w:t>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DE3" w:rsidRDefault="00FE0DE3">
    <w:pPr>
      <w:pStyle w:val="Sidehoved"/>
      <w:jc w:val="center"/>
      <w:rPr>
        <w:sz w:val="28"/>
      </w:rPr>
    </w:pPr>
    <w:r>
      <w:rPr>
        <w:sz w:val="28"/>
      </w:rPr>
      <w:t>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BA44DBC"/>
    <w:lvl w:ilvl="0">
      <w:start w:val="1"/>
      <w:numFmt w:val="decimal"/>
      <w:pStyle w:val="Opstilling-talellerbogst5"/>
      <w:lvlText w:val="%1."/>
      <w:lvlJc w:val="left"/>
      <w:pPr>
        <w:tabs>
          <w:tab w:val="num" w:pos="1800"/>
        </w:tabs>
        <w:ind w:left="1800" w:hanging="360"/>
      </w:pPr>
    </w:lvl>
  </w:abstractNum>
  <w:abstractNum w:abstractNumId="1">
    <w:nsid w:val="FFFFFF7D"/>
    <w:multiLevelType w:val="singleLevel"/>
    <w:tmpl w:val="2FB0F2CC"/>
    <w:lvl w:ilvl="0">
      <w:start w:val="1"/>
      <w:numFmt w:val="decimal"/>
      <w:pStyle w:val="Opstilling-talellerbogst4"/>
      <w:lvlText w:val="%1."/>
      <w:lvlJc w:val="left"/>
      <w:pPr>
        <w:tabs>
          <w:tab w:val="num" w:pos="1440"/>
        </w:tabs>
        <w:ind w:left="1440" w:hanging="360"/>
      </w:pPr>
    </w:lvl>
  </w:abstractNum>
  <w:abstractNum w:abstractNumId="2">
    <w:nsid w:val="FFFFFF7E"/>
    <w:multiLevelType w:val="singleLevel"/>
    <w:tmpl w:val="36443428"/>
    <w:lvl w:ilvl="0">
      <w:start w:val="1"/>
      <w:numFmt w:val="decimal"/>
      <w:pStyle w:val="Opstilling-talellerbogst3"/>
      <w:lvlText w:val="%1."/>
      <w:lvlJc w:val="left"/>
      <w:pPr>
        <w:tabs>
          <w:tab w:val="num" w:pos="1080"/>
        </w:tabs>
        <w:ind w:left="1080" w:hanging="360"/>
      </w:pPr>
    </w:lvl>
  </w:abstractNum>
  <w:abstractNum w:abstractNumId="3">
    <w:nsid w:val="FFFFFF7F"/>
    <w:multiLevelType w:val="singleLevel"/>
    <w:tmpl w:val="8E862978"/>
    <w:lvl w:ilvl="0">
      <w:start w:val="1"/>
      <w:numFmt w:val="decimal"/>
      <w:pStyle w:val="Opstilling-talellerbogst2"/>
      <w:lvlText w:val="%1."/>
      <w:lvlJc w:val="left"/>
      <w:pPr>
        <w:tabs>
          <w:tab w:val="num" w:pos="720"/>
        </w:tabs>
        <w:ind w:left="720" w:hanging="360"/>
      </w:pPr>
    </w:lvl>
  </w:abstractNum>
  <w:abstractNum w:abstractNumId="4">
    <w:nsid w:val="FFFFFF80"/>
    <w:multiLevelType w:val="singleLevel"/>
    <w:tmpl w:val="DC121E2E"/>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nsid w:val="FFFFFF81"/>
    <w:multiLevelType w:val="singleLevel"/>
    <w:tmpl w:val="DCE4CADC"/>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nsid w:val="FFFFFF82"/>
    <w:multiLevelType w:val="singleLevel"/>
    <w:tmpl w:val="042688DC"/>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nsid w:val="FFFFFF83"/>
    <w:multiLevelType w:val="singleLevel"/>
    <w:tmpl w:val="368625A2"/>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nsid w:val="FFFFFF88"/>
    <w:multiLevelType w:val="singleLevel"/>
    <w:tmpl w:val="306298C6"/>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55BA21E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FFFFFFFB"/>
    <w:multiLevelType w:val="multilevel"/>
    <w:tmpl w:val="54383F9C"/>
    <w:lvl w:ilvl="0">
      <w:start w:val="1"/>
      <w:numFmt w:val="decimal"/>
      <w:pStyle w:val="Overskrift1"/>
      <w:lvlText w:val="%1."/>
      <w:legacy w:legacy="1" w:legacySpace="144" w:legacyIndent="0"/>
      <w:lvlJc w:val="left"/>
    </w:lvl>
    <w:lvl w:ilvl="1">
      <w:start w:val="1"/>
      <w:numFmt w:val="decimal"/>
      <w:pStyle w:val="Overskrift2"/>
      <w:lvlText w:val="%1.%2"/>
      <w:legacy w:legacy="1" w:legacySpace="144" w:legacyIndent="0"/>
      <w:lvlJc w:val="left"/>
    </w:lvl>
    <w:lvl w:ilvl="2">
      <w:start w:val="1"/>
      <w:numFmt w:val="decimal"/>
      <w:pStyle w:val="Overskrift3"/>
      <w:lvlText w:val="%1.%2.%3"/>
      <w:legacy w:legacy="1" w:legacySpace="144" w:legacyIndent="0"/>
      <w:lvlJc w:val="left"/>
    </w:lvl>
    <w:lvl w:ilvl="3">
      <w:start w:val="1"/>
      <w:numFmt w:val="decimal"/>
      <w:pStyle w:val="Overskrift4"/>
      <w:lvlText w:val="%1.%2.%3.%4"/>
      <w:legacy w:legacy="1" w:legacySpace="144" w:legacyIndent="0"/>
      <w:lvlJc w:val="left"/>
    </w:lvl>
    <w:lvl w:ilvl="4">
      <w:start w:val="1"/>
      <w:numFmt w:val="decimal"/>
      <w:pStyle w:val="Overskrift5"/>
      <w:lvlText w:val="%1.%2.%3.%4.%5"/>
      <w:legacy w:legacy="1" w:legacySpace="144" w:legacyIndent="0"/>
      <w:lvlJc w:val="left"/>
    </w:lvl>
    <w:lvl w:ilvl="5">
      <w:start w:val="1"/>
      <w:numFmt w:val="decimal"/>
      <w:pStyle w:val="Overskrift6"/>
      <w:lvlText w:val="%1.%2.%3.%4.%5.%6"/>
      <w:legacy w:legacy="1" w:legacySpace="144" w:legacyIndent="0"/>
      <w:lvlJc w:val="left"/>
    </w:lvl>
    <w:lvl w:ilvl="6">
      <w:start w:val="1"/>
      <w:numFmt w:val="decimal"/>
      <w:pStyle w:val="Overskrift7"/>
      <w:lvlText w:val="%1.%2.%3.%4.%5.%6.%7"/>
      <w:legacy w:legacy="1" w:legacySpace="144" w:legacyIndent="0"/>
      <w:lvlJc w:val="left"/>
    </w:lvl>
    <w:lvl w:ilvl="7">
      <w:start w:val="1"/>
      <w:numFmt w:val="decimal"/>
      <w:pStyle w:val="Overskrift8"/>
      <w:lvlText w:val="%1.%2.%3.%4.%5.%6.%7.%8"/>
      <w:legacy w:legacy="1" w:legacySpace="144" w:legacyIndent="0"/>
      <w:lvlJc w:val="left"/>
    </w:lvl>
    <w:lvl w:ilvl="8">
      <w:start w:val="1"/>
      <w:numFmt w:val="decimal"/>
      <w:pStyle w:val="Overskrift9"/>
      <w:lvlText w:val="%1.%2.%3.%4.%5.%6.%7.%8.%9"/>
      <w:legacy w:legacy="1" w:legacySpace="144" w:legacyIndent="0"/>
      <w:lvlJc w:val="left"/>
    </w:lvl>
  </w:abstractNum>
  <w:abstractNum w:abstractNumId="11">
    <w:nsid w:val="09D74024"/>
    <w:multiLevelType w:val="hybridMultilevel"/>
    <w:tmpl w:val="D58C1A9A"/>
    <w:lvl w:ilvl="0" w:tplc="75FCE1DE">
      <w:start w:val="1"/>
      <w:numFmt w:val="decimal"/>
      <w:lvlText w:val="%1."/>
      <w:lvlJc w:val="left"/>
      <w:pPr>
        <w:ind w:left="720" w:hanging="360"/>
      </w:pPr>
      <w:rPr>
        <w:rFonts w:ascii="Arial" w:hAnsi="Arial" w:hint="default"/>
        <w:b w:val="0"/>
        <w:i w:val="0"/>
        <w:sz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0A144FDE"/>
    <w:multiLevelType w:val="hybridMultilevel"/>
    <w:tmpl w:val="4FC0F95C"/>
    <w:lvl w:ilvl="0" w:tplc="F01048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0A5512C0"/>
    <w:multiLevelType w:val="hybridMultilevel"/>
    <w:tmpl w:val="4FC0F95C"/>
    <w:lvl w:ilvl="0" w:tplc="F01048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B1674E0"/>
    <w:multiLevelType w:val="hybridMultilevel"/>
    <w:tmpl w:val="1EE0FDEA"/>
    <w:lvl w:ilvl="0" w:tplc="75FCE1DE">
      <w:start w:val="1"/>
      <w:numFmt w:val="decimal"/>
      <w:lvlText w:val="%1."/>
      <w:lvlJc w:val="left"/>
      <w:pPr>
        <w:ind w:left="720" w:hanging="360"/>
      </w:pPr>
      <w:rPr>
        <w:rFonts w:ascii="Arial" w:hAnsi="Arial" w:hint="default"/>
        <w:b w:val="0"/>
        <w:i w:val="0"/>
        <w:sz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0CE8574D"/>
    <w:multiLevelType w:val="hybridMultilevel"/>
    <w:tmpl w:val="F3163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0954B55"/>
    <w:multiLevelType w:val="hybridMultilevel"/>
    <w:tmpl w:val="4FC0F95C"/>
    <w:lvl w:ilvl="0" w:tplc="F01048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180244D1"/>
    <w:multiLevelType w:val="hybridMultilevel"/>
    <w:tmpl w:val="4FC0F95C"/>
    <w:lvl w:ilvl="0" w:tplc="F01048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1CB92887"/>
    <w:multiLevelType w:val="hybridMultilevel"/>
    <w:tmpl w:val="82208644"/>
    <w:lvl w:ilvl="0" w:tplc="75FCE1DE">
      <w:start w:val="1"/>
      <w:numFmt w:val="decimal"/>
      <w:lvlText w:val="%1."/>
      <w:lvlJc w:val="left"/>
      <w:pPr>
        <w:ind w:left="720" w:hanging="360"/>
      </w:pPr>
      <w:rPr>
        <w:rFonts w:ascii="Arial" w:hAnsi="Arial" w:hint="default"/>
        <w:b w:val="0"/>
        <w:i w:val="0"/>
        <w:sz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5CF30D9"/>
    <w:multiLevelType w:val="hybridMultilevel"/>
    <w:tmpl w:val="463A9E70"/>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18E4AAF"/>
    <w:multiLevelType w:val="hybridMultilevel"/>
    <w:tmpl w:val="CDB660B8"/>
    <w:lvl w:ilvl="0" w:tplc="75FCE1DE">
      <w:start w:val="1"/>
      <w:numFmt w:val="decimal"/>
      <w:lvlText w:val="%1."/>
      <w:lvlJc w:val="left"/>
      <w:pPr>
        <w:ind w:left="360" w:hanging="360"/>
      </w:pPr>
      <w:rPr>
        <w:rFonts w:ascii="Arial" w:hAnsi="Arial" w:hint="default"/>
        <w:b w:val="0"/>
        <w:i w:val="0"/>
        <w:sz w:val="21"/>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358311F9"/>
    <w:multiLevelType w:val="hybridMultilevel"/>
    <w:tmpl w:val="463A9E70"/>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D5702FA"/>
    <w:multiLevelType w:val="hybridMultilevel"/>
    <w:tmpl w:val="C30C5A28"/>
    <w:lvl w:ilvl="0" w:tplc="F1D61E0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6A20A86"/>
    <w:multiLevelType w:val="hybridMultilevel"/>
    <w:tmpl w:val="E5904E92"/>
    <w:lvl w:ilvl="0" w:tplc="6C28B7E8">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C0D4C5E"/>
    <w:multiLevelType w:val="hybridMultilevel"/>
    <w:tmpl w:val="EB64F16C"/>
    <w:lvl w:ilvl="0" w:tplc="75FCE1DE">
      <w:start w:val="1"/>
      <w:numFmt w:val="decimal"/>
      <w:lvlText w:val="%1."/>
      <w:lvlJc w:val="left"/>
      <w:pPr>
        <w:ind w:left="360" w:hanging="360"/>
      </w:pPr>
      <w:rPr>
        <w:rFonts w:ascii="Arial" w:hAnsi="Arial" w:hint="default"/>
        <w:b w:val="0"/>
        <w:i w:val="0"/>
        <w:sz w:val="21"/>
      </w:rPr>
    </w:lvl>
    <w:lvl w:ilvl="1" w:tplc="7F3ED98A">
      <w:start w:val="1"/>
      <w:numFmt w:val="upp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EBE1F8A"/>
    <w:multiLevelType w:val="multilevel"/>
    <w:tmpl w:val="681E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C54079"/>
    <w:multiLevelType w:val="hybridMultilevel"/>
    <w:tmpl w:val="4FC0F95C"/>
    <w:lvl w:ilvl="0" w:tplc="F01048A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F1454D9"/>
    <w:multiLevelType w:val="hybridMultilevel"/>
    <w:tmpl w:val="9E828D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63841DFC"/>
    <w:multiLevelType w:val="hybridMultilevel"/>
    <w:tmpl w:val="6B3EB71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nsid w:val="654F5958"/>
    <w:multiLevelType w:val="hybridMultilevel"/>
    <w:tmpl w:val="BE94D3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6493C07"/>
    <w:multiLevelType w:val="hybridMultilevel"/>
    <w:tmpl w:val="374482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7712CAB"/>
    <w:multiLevelType w:val="hybridMultilevel"/>
    <w:tmpl w:val="463A9E70"/>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34B4257"/>
    <w:multiLevelType w:val="hybridMultilevel"/>
    <w:tmpl w:val="9652640A"/>
    <w:lvl w:ilvl="0" w:tplc="75FCE1DE">
      <w:start w:val="1"/>
      <w:numFmt w:val="decimal"/>
      <w:lvlText w:val="%1."/>
      <w:lvlJc w:val="left"/>
      <w:pPr>
        <w:ind w:left="360" w:hanging="360"/>
      </w:pPr>
      <w:rPr>
        <w:rFonts w:ascii="Arial" w:hAnsi="Arial" w:hint="default"/>
        <w:b w:val="0"/>
        <w:i w:val="0"/>
        <w:sz w:val="21"/>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nsid w:val="73DF07C4"/>
    <w:multiLevelType w:val="hybridMultilevel"/>
    <w:tmpl w:val="182CB4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7C576076"/>
    <w:multiLevelType w:val="hybridMultilevel"/>
    <w:tmpl w:val="D4E62320"/>
    <w:lvl w:ilvl="0" w:tplc="75FCE1DE">
      <w:start w:val="1"/>
      <w:numFmt w:val="decimal"/>
      <w:lvlText w:val="%1."/>
      <w:lvlJc w:val="left"/>
      <w:pPr>
        <w:ind w:left="360" w:hanging="360"/>
      </w:pPr>
      <w:rPr>
        <w:rFonts w:ascii="Arial" w:hAnsi="Arial" w:hint="default"/>
        <w:b w:val="0"/>
        <w:i w:val="0"/>
        <w:sz w:val="21"/>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nsid w:val="7D945A51"/>
    <w:multiLevelType w:val="hybridMultilevel"/>
    <w:tmpl w:val="A7645A30"/>
    <w:lvl w:ilvl="0" w:tplc="75FCE1DE">
      <w:start w:val="1"/>
      <w:numFmt w:val="decimal"/>
      <w:lvlText w:val="%1."/>
      <w:lvlJc w:val="left"/>
      <w:pPr>
        <w:ind w:left="360" w:hanging="360"/>
      </w:pPr>
      <w:rPr>
        <w:rFonts w:ascii="Arial" w:hAnsi="Arial" w:hint="default"/>
        <w:b w:val="0"/>
        <w:i w:val="0"/>
        <w:sz w:val="21"/>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0"/>
  </w:num>
  <w:num w:numId="15">
    <w:abstractNumId w:val="34"/>
  </w:num>
  <w:num w:numId="16">
    <w:abstractNumId w:val="28"/>
  </w:num>
  <w:num w:numId="17">
    <w:abstractNumId w:val="32"/>
  </w:num>
  <w:num w:numId="18">
    <w:abstractNumId w:val="25"/>
  </w:num>
  <w:num w:numId="19">
    <w:abstractNumId w:val="11"/>
  </w:num>
  <w:num w:numId="20">
    <w:abstractNumId w:val="14"/>
  </w:num>
  <w:num w:numId="21">
    <w:abstractNumId w:val="1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1"/>
  </w:num>
  <w:num w:numId="25">
    <w:abstractNumId w:val="19"/>
  </w:num>
  <w:num w:numId="26">
    <w:abstractNumId w:val="23"/>
  </w:num>
  <w:num w:numId="27">
    <w:abstractNumId w:val="26"/>
  </w:num>
  <w:num w:numId="28">
    <w:abstractNumId w:val="12"/>
  </w:num>
  <w:num w:numId="29">
    <w:abstractNumId w:val="17"/>
  </w:num>
  <w:num w:numId="30">
    <w:abstractNumId w:val="13"/>
  </w:num>
  <w:num w:numId="31">
    <w:abstractNumId w:val="16"/>
  </w:num>
  <w:num w:numId="32">
    <w:abstractNumId w:val="24"/>
  </w:num>
  <w:num w:numId="33">
    <w:abstractNumId w:val="29"/>
  </w:num>
  <w:num w:numId="34">
    <w:abstractNumId w:val="30"/>
  </w:num>
  <w:num w:numId="35">
    <w:abstractNumId w:val="33"/>
  </w:num>
  <w:num w:numId="36">
    <w:abstractNumId w:val="27"/>
  </w:num>
  <w:num w:numId="37">
    <w:abstractNumId w:val="22"/>
  </w:num>
  <w:num w:numId="38">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CA" w:vendorID="8" w:dllVersion="513" w:checkStyle="1"/>
  <w:activeWritingStyle w:appName="MSWord" w:lang="en-GB" w:vendorID="8" w:dllVersion="513" w:checkStyle="1"/>
  <w:activeWritingStyle w:appName="MSWord" w:lang="da-DK" w:vendorID="22"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B0D"/>
    <w:rsid w:val="00000D0B"/>
    <w:rsid w:val="0000396E"/>
    <w:rsid w:val="00007B86"/>
    <w:rsid w:val="00011B97"/>
    <w:rsid w:val="000120D8"/>
    <w:rsid w:val="00016632"/>
    <w:rsid w:val="0001673C"/>
    <w:rsid w:val="00017949"/>
    <w:rsid w:val="000227E7"/>
    <w:rsid w:val="0002390D"/>
    <w:rsid w:val="0003200C"/>
    <w:rsid w:val="00033E93"/>
    <w:rsid w:val="00041AC4"/>
    <w:rsid w:val="0004606F"/>
    <w:rsid w:val="0005070C"/>
    <w:rsid w:val="00050ACD"/>
    <w:rsid w:val="00052D1E"/>
    <w:rsid w:val="00054C3C"/>
    <w:rsid w:val="00060F87"/>
    <w:rsid w:val="0006502F"/>
    <w:rsid w:val="00065680"/>
    <w:rsid w:val="00067E28"/>
    <w:rsid w:val="00070A70"/>
    <w:rsid w:val="00072381"/>
    <w:rsid w:val="00074AFF"/>
    <w:rsid w:val="0008161F"/>
    <w:rsid w:val="00081C63"/>
    <w:rsid w:val="0008381A"/>
    <w:rsid w:val="00083A8E"/>
    <w:rsid w:val="0008680C"/>
    <w:rsid w:val="00087976"/>
    <w:rsid w:val="00093F2F"/>
    <w:rsid w:val="000A1C84"/>
    <w:rsid w:val="000A3D68"/>
    <w:rsid w:val="000A763C"/>
    <w:rsid w:val="000A7DD4"/>
    <w:rsid w:val="000B32EA"/>
    <w:rsid w:val="000B42D9"/>
    <w:rsid w:val="000B63C4"/>
    <w:rsid w:val="000B7160"/>
    <w:rsid w:val="000C2D58"/>
    <w:rsid w:val="000C394A"/>
    <w:rsid w:val="000C3D0E"/>
    <w:rsid w:val="000C5B98"/>
    <w:rsid w:val="000D0640"/>
    <w:rsid w:val="000D41FF"/>
    <w:rsid w:val="000D53B3"/>
    <w:rsid w:val="000E18B5"/>
    <w:rsid w:val="000E2462"/>
    <w:rsid w:val="000E5C85"/>
    <w:rsid w:val="000E7D5F"/>
    <w:rsid w:val="000F08C3"/>
    <w:rsid w:val="000F1BC5"/>
    <w:rsid w:val="000F39B0"/>
    <w:rsid w:val="000F42E2"/>
    <w:rsid w:val="000F69B4"/>
    <w:rsid w:val="00101BF5"/>
    <w:rsid w:val="001025E5"/>
    <w:rsid w:val="001028C3"/>
    <w:rsid w:val="00104320"/>
    <w:rsid w:val="00110963"/>
    <w:rsid w:val="00116AB8"/>
    <w:rsid w:val="00121610"/>
    <w:rsid w:val="00122445"/>
    <w:rsid w:val="0012335E"/>
    <w:rsid w:val="001246F3"/>
    <w:rsid w:val="00132985"/>
    <w:rsid w:val="001331A3"/>
    <w:rsid w:val="0013434D"/>
    <w:rsid w:val="00135B9C"/>
    <w:rsid w:val="001362E1"/>
    <w:rsid w:val="00136A79"/>
    <w:rsid w:val="001403B1"/>
    <w:rsid w:val="00150E7C"/>
    <w:rsid w:val="00151AE7"/>
    <w:rsid w:val="001567EF"/>
    <w:rsid w:val="00156A80"/>
    <w:rsid w:val="00156F50"/>
    <w:rsid w:val="001571B6"/>
    <w:rsid w:val="0015744C"/>
    <w:rsid w:val="00160A4E"/>
    <w:rsid w:val="00160D22"/>
    <w:rsid w:val="0016379C"/>
    <w:rsid w:val="001657C1"/>
    <w:rsid w:val="00170B71"/>
    <w:rsid w:val="0017475D"/>
    <w:rsid w:val="0017643B"/>
    <w:rsid w:val="0017746D"/>
    <w:rsid w:val="001802F7"/>
    <w:rsid w:val="00187C70"/>
    <w:rsid w:val="00187FB1"/>
    <w:rsid w:val="00190EBA"/>
    <w:rsid w:val="00193560"/>
    <w:rsid w:val="00195CD2"/>
    <w:rsid w:val="0019658C"/>
    <w:rsid w:val="001A17BA"/>
    <w:rsid w:val="001A2BFD"/>
    <w:rsid w:val="001A3919"/>
    <w:rsid w:val="001A4572"/>
    <w:rsid w:val="001A5BEC"/>
    <w:rsid w:val="001A5DB2"/>
    <w:rsid w:val="001A7006"/>
    <w:rsid w:val="001B3376"/>
    <w:rsid w:val="001B59F5"/>
    <w:rsid w:val="001B5AD5"/>
    <w:rsid w:val="001B5F17"/>
    <w:rsid w:val="001C56D2"/>
    <w:rsid w:val="001C5790"/>
    <w:rsid w:val="001C7CA0"/>
    <w:rsid w:val="001D165E"/>
    <w:rsid w:val="001D1EEA"/>
    <w:rsid w:val="001D2394"/>
    <w:rsid w:val="001D2725"/>
    <w:rsid w:val="001D3DE1"/>
    <w:rsid w:val="001D518A"/>
    <w:rsid w:val="001E3C51"/>
    <w:rsid w:val="001E536F"/>
    <w:rsid w:val="001E624D"/>
    <w:rsid w:val="001E6EC4"/>
    <w:rsid w:val="001E706F"/>
    <w:rsid w:val="001E749F"/>
    <w:rsid w:val="001F0C3A"/>
    <w:rsid w:val="001F303D"/>
    <w:rsid w:val="001F7A65"/>
    <w:rsid w:val="0020025A"/>
    <w:rsid w:val="00201F2E"/>
    <w:rsid w:val="00202902"/>
    <w:rsid w:val="00207EA3"/>
    <w:rsid w:val="00210780"/>
    <w:rsid w:val="00212647"/>
    <w:rsid w:val="0021763E"/>
    <w:rsid w:val="00220DAA"/>
    <w:rsid w:val="002237E2"/>
    <w:rsid w:val="00223C03"/>
    <w:rsid w:val="0022518E"/>
    <w:rsid w:val="00226406"/>
    <w:rsid w:val="00226618"/>
    <w:rsid w:val="00243965"/>
    <w:rsid w:val="00245BE6"/>
    <w:rsid w:val="00246070"/>
    <w:rsid w:val="0025081E"/>
    <w:rsid w:val="00251AE9"/>
    <w:rsid w:val="00253DA6"/>
    <w:rsid w:val="002607B7"/>
    <w:rsid w:val="00260FDB"/>
    <w:rsid w:val="00262576"/>
    <w:rsid w:val="00263B75"/>
    <w:rsid w:val="00265E86"/>
    <w:rsid w:val="002676E9"/>
    <w:rsid w:val="00267FA1"/>
    <w:rsid w:val="00270FC2"/>
    <w:rsid w:val="00271978"/>
    <w:rsid w:val="00271BD3"/>
    <w:rsid w:val="002723AD"/>
    <w:rsid w:val="00273C4D"/>
    <w:rsid w:val="002740D1"/>
    <w:rsid w:val="00280A07"/>
    <w:rsid w:val="00284411"/>
    <w:rsid w:val="00284E46"/>
    <w:rsid w:val="00287DCE"/>
    <w:rsid w:val="0029193E"/>
    <w:rsid w:val="002936B3"/>
    <w:rsid w:val="002A2B81"/>
    <w:rsid w:val="002A62B3"/>
    <w:rsid w:val="002B3056"/>
    <w:rsid w:val="002B6FEC"/>
    <w:rsid w:val="002B7953"/>
    <w:rsid w:val="002B7B99"/>
    <w:rsid w:val="002C1A4A"/>
    <w:rsid w:val="002C534A"/>
    <w:rsid w:val="002C616C"/>
    <w:rsid w:val="002D04BB"/>
    <w:rsid w:val="002E015C"/>
    <w:rsid w:val="002E6609"/>
    <w:rsid w:val="002F0BE6"/>
    <w:rsid w:val="002F18D2"/>
    <w:rsid w:val="002F3D26"/>
    <w:rsid w:val="002F411D"/>
    <w:rsid w:val="002F546C"/>
    <w:rsid w:val="002F6F0F"/>
    <w:rsid w:val="002F799B"/>
    <w:rsid w:val="00302945"/>
    <w:rsid w:val="00303ECD"/>
    <w:rsid w:val="0030793E"/>
    <w:rsid w:val="00307FFB"/>
    <w:rsid w:val="00312033"/>
    <w:rsid w:val="00312162"/>
    <w:rsid w:val="00312C1C"/>
    <w:rsid w:val="00313E33"/>
    <w:rsid w:val="00320A3B"/>
    <w:rsid w:val="003254F5"/>
    <w:rsid w:val="003268B4"/>
    <w:rsid w:val="003314E1"/>
    <w:rsid w:val="00332763"/>
    <w:rsid w:val="00335008"/>
    <w:rsid w:val="00340EFD"/>
    <w:rsid w:val="00344B43"/>
    <w:rsid w:val="00346FCB"/>
    <w:rsid w:val="00347020"/>
    <w:rsid w:val="00350394"/>
    <w:rsid w:val="003605FD"/>
    <w:rsid w:val="00362015"/>
    <w:rsid w:val="00363541"/>
    <w:rsid w:val="00364FEC"/>
    <w:rsid w:val="00366825"/>
    <w:rsid w:val="00376999"/>
    <w:rsid w:val="00380CD9"/>
    <w:rsid w:val="0038130C"/>
    <w:rsid w:val="0038261C"/>
    <w:rsid w:val="00383297"/>
    <w:rsid w:val="003860C5"/>
    <w:rsid w:val="003861F5"/>
    <w:rsid w:val="003912EC"/>
    <w:rsid w:val="003A10F9"/>
    <w:rsid w:val="003A310A"/>
    <w:rsid w:val="003A5D99"/>
    <w:rsid w:val="003A5DC8"/>
    <w:rsid w:val="003A6BD3"/>
    <w:rsid w:val="003A6C38"/>
    <w:rsid w:val="003A6D5D"/>
    <w:rsid w:val="003A7E22"/>
    <w:rsid w:val="003B0814"/>
    <w:rsid w:val="003B164C"/>
    <w:rsid w:val="003B4FE6"/>
    <w:rsid w:val="003B57A8"/>
    <w:rsid w:val="003B67FF"/>
    <w:rsid w:val="003B793E"/>
    <w:rsid w:val="003B7C91"/>
    <w:rsid w:val="003C00AA"/>
    <w:rsid w:val="003C23C7"/>
    <w:rsid w:val="003C408B"/>
    <w:rsid w:val="003C6D02"/>
    <w:rsid w:val="003D2D8A"/>
    <w:rsid w:val="003D3898"/>
    <w:rsid w:val="003D57EE"/>
    <w:rsid w:val="003D595D"/>
    <w:rsid w:val="003E2844"/>
    <w:rsid w:val="003E3288"/>
    <w:rsid w:val="003E4271"/>
    <w:rsid w:val="003E5FB3"/>
    <w:rsid w:val="003E6AA5"/>
    <w:rsid w:val="00400450"/>
    <w:rsid w:val="00404925"/>
    <w:rsid w:val="0041512E"/>
    <w:rsid w:val="00420D99"/>
    <w:rsid w:val="004252A5"/>
    <w:rsid w:val="0042742C"/>
    <w:rsid w:val="0042793F"/>
    <w:rsid w:val="0043040E"/>
    <w:rsid w:val="004340D9"/>
    <w:rsid w:val="00436965"/>
    <w:rsid w:val="00440C2E"/>
    <w:rsid w:val="00441E31"/>
    <w:rsid w:val="00443EB0"/>
    <w:rsid w:val="00445594"/>
    <w:rsid w:val="0044662E"/>
    <w:rsid w:val="00450BF4"/>
    <w:rsid w:val="00450C35"/>
    <w:rsid w:val="00452BBD"/>
    <w:rsid w:val="00454A15"/>
    <w:rsid w:val="00460EB4"/>
    <w:rsid w:val="00461707"/>
    <w:rsid w:val="0046318D"/>
    <w:rsid w:val="004653D7"/>
    <w:rsid w:val="004712B3"/>
    <w:rsid w:val="00472AA2"/>
    <w:rsid w:val="00476A2A"/>
    <w:rsid w:val="004836E9"/>
    <w:rsid w:val="004920BA"/>
    <w:rsid w:val="004A0BCB"/>
    <w:rsid w:val="004A35EA"/>
    <w:rsid w:val="004A3C9C"/>
    <w:rsid w:val="004A5B24"/>
    <w:rsid w:val="004A60E7"/>
    <w:rsid w:val="004B1387"/>
    <w:rsid w:val="004B7EC9"/>
    <w:rsid w:val="004C1FC6"/>
    <w:rsid w:val="004C4C9C"/>
    <w:rsid w:val="004C7FE8"/>
    <w:rsid w:val="004D0D18"/>
    <w:rsid w:val="004D18F1"/>
    <w:rsid w:val="004D26F9"/>
    <w:rsid w:val="004D3792"/>
    <w:rsid w:val="004D3C4C"/>
    <w:rsid w:val="004D691B"/>
    <w:rsid w:val="004D75E6"/>
    <w:rsid w:val="004E0AEF"/>
    <w:rsid w:val="004E0BB7"/>
    <w:rsid w:val="004E38AF"/>
    <w:rsid w:val="004E4AE7"/>
    <w:rsid w:val="004F0856"/>
    <w:rsid w:val="004F2165"/>
    <w:rsid w:val="004F3C1F"/>
    <w:rsid w:val="004F54D6"/>
    <w:rsid w:val="00506DC0"/>
    <w:rsid w:val="0051040E"/>
    <w:rsid w:val="00511F4F"/>
    <w:rsid w:val="005127AF"/>
    <w:rsid w:val="00512A7F"/>
    <w:rsid w:val="00513C2B"/>
    <w:rsid w:val="00517B90"/>
    <w:rsid w:val="0052462A"/>
    <w:rsid w:val="00524C4D"/>
    <w:rsid w:val="0052698B"/>
    <w:rsid w:val="00526DD4"/>
    <w:rsid w:val="00543C48"/>
    <w:rsid w:val="00544090"/>
    <w:rsid w:val="00550030"/>
    <w:rsid w:val="005526B9"/>
    <w:rsid w:val="00556024"/>
    <w:rsid w:val="005568F8"/>
    <w:rsid w:val="005618DD"/>
    <w:rsid w:val="00562618"/>
    <w:rsid w:val="00563503"/>
    <w:rsid w:val="00563D54"/>
    <w:rsid w:val="0056659A"/>
    <w:rsid w:val="005668C6"/>
    <w:rsid w:val="00571A1D"/>
    <w:rsid w:val="00572517"/>
    <w:rsid w:val="00575A3F"/>
    <w:rsid w:val="00576A87"/>
    <w:rsid w:val="00587EB3"/>
    <w:rsid w:val="00590D03"/>
    <w:rsid w:val="005930B6"/>
    <w:rsid w:val="00593194"/>
    <w:rsid w:val="005934C9"/>
    <w:rsid w:val="00593532"/>
    <w:rsid w:val="00593D0A"/>
    <w:rsid w:val="005A7121"/>
    <w:rsid w:val="005A7336"/>
    <w:rsid w:val="005A7E76"/>
    <w:rsid w:val="005B204F"/>
    <w:rsid w:val="005B21A1"/>
    <w:rsid w:val="005B505B"/>
    <w:rsid w:val="005C47E6"/>
    <w:rsid w:val="005D05AD"/>
    <w:rsid w:val="005D1314"/>
    <w:rsid w:val="005D7B15"/>
    <w:rsid w:val="005E2975"/>
    <w:rsid w:val="005E6BEE"/>
    <w:rsid w:val="005E7F1C"/>
    <w:rsid w:val="005F0C66"/>
    <w:rsid w:val="005F0CBA"/>
    <w:rsid w:val="005F116C"/>
    <w:rsid w:val="005F3038"/>
    <w:rsid w:val="005F3280"/>
    <w:rsid w:val="005F3688"/>
    <w:rsid w:val="005F721E"/>
    <w:rsid w:val="00600CB7"/>
    <w:rsid w:val="0060136A"/>
    <w:rsid w:val="006014B7"/>
    <w:rsid w:val="00603D0B"/>
    <w:rsid w:val="00605249"/>
    <w:rsid w:val="006103BA"/>
    <w:rsid w:val="00614088"/>
    <w:rsid w:val="00614A96"/>
    <w:rsid w:val="0062167C"/>
    <w:rsid w:val="00624317"/>
    <w:rsid w:val="00624925"/>
    <w:rsid w:val="00627A1B"/>
    <w:rsid w:val="0063163A"/>
    <w:rsid w:val="0063383E"/>
    <w:rsid w:val="00634606"/>
    <w:rsid w:val="00635E8A"/>
    <w:rsid w:val="00636DC5"/>
    <w:rsid w:val="006419B5"/>
    <w:rsid w:val="00641BFB"/>
    <w:rsid w:val="00642429"/>
    <w:rsid w:val="006428C4"/>
    <w:rsid w:val="006431FD"/>
    <w:rsid w:val="00646618"/>
    <w:rsid w:val="00652474"/>
    <w:rsid w:val="00652595"/>
    <w:rsid w:val="00660F90"/>
    <w:rsid w:val="006662B6"/>
    <w:rsid w:val="00667773"/>
    <w:rsid w:val="00672055"/>
    <w:rsid w:val="00680164"/>
    <w:rsid w:val="00681236"/>
    <w:rsid w:val="00686EF7"/>
    <w:rsid w:val="00687639"/>
    <w:rsid w:val="0069453A"/>
    <w:rsid w:val="00694B4E"/>
    <w:rsid w:val="00696AC4"/>
    <w:rsid w:val="006A133F"/>
    <w:rsid w:val="006A3A86"/>
    <w:rsid w:val="006A3DAF"/>
    <w:rsid w:val="006A5B0B"/>
    <w:rsid w:val="006A5FFC"/>
    <w:rsid w:val="006A6761"/>
    <w:rsid w:val="006A6B59"/>
    <w:rsid w:val="006B27CB"/>
    <w:rsid w:val="006B3406"/>
    <w:rsid w:val="006C0AA7"/>
    <w:rsid w:val="006C5B72"/>
    <w:rsid w:val="006D2AD3"/>
    <w:rsid w:val="006D356B"/>
    <w:rsid w:val="006D549F"/>
    <w:rsid w:val="006D62E2"/>
    <w:rsid w:val="006E3214"/>
    <w:rsid w:val="006E3740"/>
    <w:rsid w:val="006E40F1"/>
    <w:rsid w:val="006F093D"/>
    <w:rsid w:val="006F2A31"/>
    <w:rsid w:val="006F3FF8"/>
    <w:rsid w:val="006F4424"/>
    <w:rsid w:val="007034AA"/>
    <w:rsid w:val="00704679"/>
    <w:rsid w:val="0070659C"/>
    <w:rsid w:val="00714503"/>
    <w:rsid w:val="00715965"/>
    <w:rsid w:val="00715C83"/>
    <w:rsid w:val="0072451A"/>
    <w:rsid w:val="00726840"/>
    <w:rsid w:val="00727BA1"/>
    <w:rsid w:val="00730A4B"/>
    <w:rsid w:val="0073117C"/>
    <w:rsid w:val="007333EC"/>
    <w:rsid w:val="00737883"/>
    <w:rsid w:val="00742F67"/>
    <w:rsid w:val="00743844"/>
    <w:rsid w:val="00746B89"/>
    <w:rsid w:val="00747A94"/>
    <w:rsid w:val="0075029D"/>
    <w:rsid w:val="007527AF"/>
    <w:rsid w:val="007573AF"/>
    <w:rsid w:val="007620D4"/>
    <w:rsid w:val="00762369"/>
    <w:rsid w:val="0076287A"/>
    <w:rsid w:val="00763986"/>
    <w:rsid w:val="007656D2"/>
    <w:rsid w:val="00765C7F"/>
    <w:rsid w:val="007715D5"/>
    <w:rsid w:val="00771667"/>
    <w:rsid w:val="00772378"/>
    <w:rsid w:val="00773C33"/>
    <w:rsid w:val="00774E2E"/>
    <w:rsid w:val="00776516"/>
    <w:rsid w:val="00777318"/>
    <w:rsid w:val="0078263E"/>
    <w:rsid w:val="00785530"/>
    <w:rsid w:val="00794E7C"/>
    <w:rsid w:val="00795B8B"/>
    <w:rsid w:val="007A0926"/>
    <w:rsid w:val="007A6890"/>
    <w:rsid w:val="007A7EBE"/>
    <w:rsid w:val="007B7254"/>
    <w:rsid w:val="007C1540"/>
    <w:rsid w:val="007C7481"/>
    <w:rsid w:val="007D2A41"/>
    <w:rsid w:val="007D684B"/>
    <w:rsid w:val="007D69C9"/>
    <w:rsid w:val="007D6F43"/>
    <w:rsid w:val="007E0345"/>
    <w:rsid w:val="007E0809"/>
    <w:rsid w:val="007E1A26"/>
    <w:rsid w:val="007E1E53"/>
    <w:rsid w:val="007E392A"/>
    <w:rsid w:val="007E4614"/>
    <w:rsid w:val="007F3571"/>
    <w:rsid w:val="00800DFA"/>
    <w:rsid w:val="00801807"/>
    <w:rsid w:val="0080262D"/>
    <w:rsid w:val="008042D1"/>
    <w:rsid w:val="00811CBF"/>
    <w:rsid w:val="00815D55"/>
    <w:rsid w:val="008171D0"/>
    <w:rsid w:val="00823F25"/>
    <w:rsid w:val="0082413C"/>
    <w:rsid w:val="00826166"/>
    <w:rsid w:val="0082699C"/>
    <w:rsid w:val="00831BC9"/>
    <w:rsid w:val="00836F2D"/>
    <w:rsid w:val="00842326"/>
    <w:rsid w:val="00842FAA"/>
    <w:rsid w:val="00844254"/>
    <w:rsid w:val="00846AE3"/>
    <w:rsid w:val="00850235"/>
    <w:rsid w:val="00851364"/>
    <w:rsid w:val="0085377E"/>
    <w:rsid w:val="00856CD4"/>
    <w:rsid w:val="008610A5"/>
    <w:rsid w:val="0086137A"/>
    <w:rsid w:val="00862355"/>
    <w:rsid w:val="0086312C"/>
    <w:rsid w:val="00863DDF"/>
    <w:rsid w:val="00863E71"/>
    <w:rsid w:val="00865E75"/>
    <w:rsid w:val="00867ED5"/>
    <w:rsid w:val="008720A3"/>
    <w:rsid w:val="00872A91"/>
    <w:rsid w:val="00875064"/>
    <w:rsid w:val="008766C3"/>
    <w:rsid w:val="00880A93"/>
    <w:rsid w:val="00884D8B"/>
    <w:rsid w:val="00893798"/>
    <w:rsid w:val="00893D52"/>
    <w:rsid w:val="00894731"/>
    <w:rsid w:val="008A08CE"/>
    <w:rsid w:val="008B4C62"/>
    <w:rsid w:val="008B5791"/>
    <w:rsid w:val="008B5C09"/>
    <w:rsid w:val="008B6435"/>
    <w:rsid w:val="008C1607"/>
    <w:rsid w:val="008C24FC"/>
    <w:rsid w:val="008D12CE"/>
    <w:rsid w:val="008D2920"/>
    <w:rsid w:val="008D30BF"/>
    <w:rsid w:val="008D63B8"/>
    <w:rsid w:val="008E1FAB"/>
    <w:rsid w:val="008E4073"/>
    <w:rsid w:val="008E5FC0"/>
    <w:rsid w:val="008E6F41"/>
    <w:rsid w:val="008E6FE5"/>
    <w:rsid w:val="008F0C31"/>
    <w:rsid w:val="008F5E18"/>
    <w:rsid w:val="008F7D76"/>
    <w:rsid w:val="009038F3"/>
    <w:rsid w:val="0091024F"/>
    <w:rsid w:val="00912C01"/>
    <w:rsid w:val="00913713"/>
    <w:rsid w:val="00917893"/>
    <w:rsid w:val="0092121E"/>
    <w:rsid w:val="00921D64"/>
    <w:rsid w:val="00922FE4"/>
    <w:rsid w:val="009235B5"/>
    <w:rsid w:val="00945326"/>
    <w:rsid w:val="00945E3A"/>
    <w:rsid w:val="00947EF8"/>
    <w:rsid w:val="00955262"/>
    <w:rsid w:val="00961C6C"/>
    <w:rsid w:val="00962CAD"/>
    <w:rsid w:val="00966AA9"/>
    <w:rsid w:val="00971B07"/>
    <w:rsid w:val="00977C54"/>
    <w:rsid w:val="00982044"/>
    <w:rsid w:val="00982675"/>
    <w:rsid w:val="00983D30"/>
    <w:rsid w:val="009913E6"/>
    <w:rsid w:val="0099359F"/>
    <w:rsid w:val="00993F38"/>
    <w:rsid w:val="00997DE2"/>
    <w:rsid w:val="009A143E"/>
    <w:rsid w:val="009A2759"/>
    <w:rsid w:val="009A74D3"/>
    <w:rsid w:val="009A7DE9"/>
    <w:rsid w:val="009B437F"/>
    <w:rsid w:val="009B5D97"/>
    <w:rsid w:val="009C0207"/>
    <w:rsid w:val="009D08DC"/>
    <w:rsid w:val="009D0C35"/>
    <w:rsid w:val="009D0F88"/>
    <w:rsid w:val="009D1E14"/>
    <w:rsid w:val="009D2E61"/>
    <w:rsid w:val="009D3997"/>
    <w:rsid w:val="009D3BA7"/>
    <w:rsid w:val="009D7BB6"/>
    <w:rsid w:val="009E0BC2"/>
    <w:rsid w:val="009E21A0"/>
    <w:rsid w:val="009F41F4"/>
    <w:rsid w:val="009F6B3D"/>
    <w:rsid w:val="009F76C8"/>
    <w:rsid w:val="00A071F7"/>
    <w:rsid w:val="00A111B3"/>
    <w:rsid w:val="00A1239A"/>
    <w:rsid w:val="00A141D8"/>
    <w:rsid w:val="00A14DEE"/>
    <w:rsid w:val="00A15F77"/>
    <w:rsid w:val="00A247DC"/>
    <w:rsid w:val="00A2554B"/>
    <w:rsid w:val="00A25928"/>
    <w:rsid w:val="00A32926"/>
    <w:rsid w:val="00A34611"/>
    <w:rsid w:val="00A363B2"/>
    <w:rsid w:val="00A37E8B"/>
    <w:rsid w:val="00A406E4"/>
    <w:rsid w:val="00A46C56"/>
    <w:rsid w:val="00A46E35"/>
    <w:rsid w:val="00A476F4"/>
    <w:rsid w:val="00A509D9"/>
    <w:rsid w:val="00A52AA9"/>
    <w:rsid w:val="00A564AC"/>
    <w:rsid w:val="00A57650"/>
    <w:rsid w:val="00A57E1B"/>
    <w:rsid w:val="00A630BB"/>
    <w:rsid w:val="00A63D1B"/>
    <w:rsid w:val="00A7617B"/>
    <w:rsid w:val="00A76AC8"/>
    <w:rsid w:val="00A77589"/>
    <w:rsid w:val="00A80E5B"/>
    <w:rsid w:val="00A8278B"/>
    <w:rsid w:val="00A93361"/>
    <w:rsid w:val="00A93ADF"/>
    <w:rsid w:val="00A93F4A"/>
    <w:rsid w:val="00AA007E"/>
    <w:rsid w:val="00AA068E"/>
    <w:rsid w:val="00AA1B6D"/>
    <w:rsid w:val="00AA1C55"/>
    <w:rsid w:val="00AA2AED"/>
    <w:rsid w:val="00AA2E89"/>
    <w:rsid w:val="00AB23C1"/>
    <w:rsid w:val="00AB43D5"/>
    <w:rsid w:val="00AB444B"/>
    <w:rsid w:val="00AB7A29"/>
    <w:rsid w:val="00AC1655"/>
    <w:rsid w:val="00AC5982"/>
    <w:rsid w:val="00AC6C7E"/>
    <w:rsid w:val="00AD025F"/>
    <w:rsid w:val="00AD1AC9"/>
    <w:rsid w:val="00AD70F7"/>
    <w:rsid w:val="00AE0F7E"/>
    <w:rsid w:val="00AE192D"/>
    <w:rsid w:val="00AE2946"/>
    <w:rsid w:val="00AE6177"/>
    <w:rsid w:val="00AE61B4"/>
    <w:rsid w:val="00AF0B00"/>
    <w:rsid w:val="00AF1D7C"/>
    <w:rsid w:val="00AF2D79"/>
    <w:rsid w:val="00AF2DD6"/>
    <w:rsid w:val="00AF6B95"/>
    <w:rsid w:val="00AF7323"/>
    <w:rsid w:val="00B06E99"/>
    <w:rsid w:val="00B12ED3"/>
    <w:rsid w:val="00B1326D"/>
    <w:rsid w:val="00B13DE4"/>
    <w:rsid w:val="00B16A71"/>
    <w:rsid w:val="00B178C1"/>
    <w:rsid w:val="00B2131A"/>
    <w:rsid w:val="00B22A0A"/>
    <w:rsid w:val="00B23E30"/>
    <w:rsid w:val="00B24F37"/>
    <w:rsid w:val="00B2507C"/>
    <w:rsid w:val="00B25C57"/>
    <w:rsid w:val="00B32583"/>
    <w:rsid w:val="00B3379E"/>
    <w:rsid w:val="00B34171"/>
    <w:rsid w:val="00B3512A"/>
    <w:rsid w:val="00B3564D"/>
    <w:rsid w:val="00B425C5"/>
    <w:rsid w:val="00B42974"/>
    <w:rsid w:val="00B42ADC"/>
    <w:rsid w:val="00B47002"/>
    <w:rsid w:val="00B51C70"/>
    <w:rsid w:val="00B5227D"/>
    <w:rsid w:val="00B57358"/>
    <w:rsid w:val="00B618D5"/>
    <w:rsid w:val="00B65417"/>
    <w:rsid w:val="00B66A54"/>
    <w:rsid w:val="00B672EA"/>
    <w:rsid w:val="00B67F5E"/>
    <w:rsid w:val="00B733E4"/>
    <w:rsid w:val="00B775DF"/>
    <w:rsid w:val="00B833B4"/>
    <w:rsid w:val="00B85CDA"/>
    <w:rsid w:val="00B92185"/>
    <w:rsid w:val="00BA22F8"/>
    <w:rsid w:val="00BA3F00"/>
    <w:rsid w:val="00BA4A04"/>
    <w:rsid w:val="00BA7535"/>
    <w:rsid w:val="00BB0212"/>
    <w:rsid w:val="00BB02D0"/>
    <w:rsid w:val="00BB14EA"/>
    <w:rsid w:val="00BB4075"/>
    <w:rsid w:val="00BB606C"/>
    <w:rsid w:val="00BC221F"/>
    <w:rsid w:val="00BC6F66"/>
    <w:rsid w:val="00BD3132"/>
    <w:rsid w:val="00BD53FC"/>
    <w:rsid w:val="00BD7046"/>
    <w:rsid w:val="00BE0FBF"/>
    <w:rsid w:val="00BE123B"/>
    <w:rsid w:val="00BE1D5A"/>
    <w:rsid w:val="00BE34D7"/>
    <w:rsid w:val="00BE6F8C"/>
    <w:rsid w:val="00BE75DC"/>
    <w:rsid w:val="00BE7F79"/>
    <w:rsid w:val="00BF4705"/>
    <w:rsid w:val="00BF7BD0"/>
    <w:rsid w:val="00C00B12"/>
    <w:rsid w:val="00C0385E"/>
    <w:rsid w:val="00C04064"/>
    <w:rsid w:val="00C15DB1"/>
    <w:rsid w:val="00C2145E"/>
    <w:rsid w:val="00C21A35"/>
    <w:rsid w:val="00C24249"/>
    <w:rsid w:val="00C26F7B"/>
    <w:rsid w:val="00C34699"/>
    <w:rsid w:val="00C34772"/>
    <w:rsid w:val="00C36017"/>
    <w:rsid w:val="00C421E0"/>
    <w:rsid w:val="00C467C7"/>
    <w:rsid w:val="00C50BF1"/>
    <w:rsid w:val="00C50C86"/>
    <w:rsid w:val="00C50DE3"/>
    <w:rsid w:val="00C533E0"/>
    <w:rsid w:val="00C54893"/>
    <w:rsid w:val="00C55577"/>
    <w:rsid w:val="00C55FCC"/>
    <w:rsid w:val="00C57571"/>
    <w:rsid w:val="00C61B0D"/>
    <w:rsid w:val="00C640F3"/>
    <w:rsid w:val="00C6788A"/>
    <w:rsid w:val="00C67D78"/>
    <w:rsid w:val="00C701A0"/>
    <w:rsid w:val="00C7651E"/>
    <w:rsid w:val="00C80FC2"/>
    <w:rsid w:val="00C828C5"/>
    <w:rsid w:val="00C837BF"/>
    <w:rsid w:val="00C84D3B"/>
    <w:rsid w:val="00C85F73"/>
    <w:rsid w:val="00C909A1"/>
    <w:rsid w:val="00C918EA"/>
    <w:rsid w:val="00C9405D"/>
    <w:rsid w:val="00C940E0"/>
    <w:rsid w:val="00C962A6"/>
    <w:rsid w:val="00CA0900"/>
    <w:rsid w:val="00CA0FAE"/>
    <w:rsid w:val="00CA37E2"/>
    <w:rsid w:val="00CA38D6"/>
    <w:rsid w:val="00CA5B79"/>
    <w:rsid w:val="00CB27AD"/>
    <w:rsid w:val="00CB282F"/>
    <w:rsid w:val="00CB29D6"/>
    <w:rsid w:val="00CB3DDB"/>
    <w:rsid w:val="00CB55FE"/>
    <w:rsid w:val="00CB651E"/>
    <w:rsid w:val="00CC40A4"/>
    <w:rsid w:val="00CC5177"/>
    <w:rsid w:val="00CD002A"/>
    <w:rsid w:val="00CD04E2"/>
    <w:rsid w:val="00CD0E04"/>
    <w:rsid w:val="00CD1E3B"/>
    <w:rsid w:val="00CD2460"/>
    <w:rsid w:val="00CD3225"/>
    <w:rsid w:val="00CD40DD"/>
    <w:rsid w:val="00CD64C3"/>
    <w:rsid w:val="00CE1C53"/>
    <w:rsid w:val="00CE389D"/>
    <w:rsid w:val="00CE4983"/>
    <w:rsid w:val="00CE4FCE"/>
    <w:rsid w:val="00CE5827"/>
    <w:rsid w:val="00CE5A78"/>
    <w:rsid w:val="00CE6016"/>
    <w:rsid w:val="00CE6AE8"/>
    <w:rsid w:val="00CE7978"/>
    <w:rsid w:val="00CF05E7"/>
    <w:rsid w:val="00CF502E"/>
    <w:rsid w:val="00CF6B95"/>
    <w:rsid w:val="00CF7E37"/>
    <w:rsid w:val="00D055F5"/>
    <w:rsid w:val="00D0717B"/>
    <w:rsid w:val="00D07652"/>
    <w:rsid w:val="00D11304"/>
    <w:rsid w:val="00D21418"/>
    <w:rsid w:val="00D23BD4"/>
    <w:rsid w:val="00D27542"/>
    <w:rsid w:val="00D317F5"/>
    <w:rsid w:val="00D35D86"/>
    <w:rsid w:val="00D3763D"/>
    <w:rsid w:val="00D4337E"/>
    <w:rsid w:val="00D506A4"/>
    <w:rsid w:val="00D50B7C"/>
    <w:rsid w:val="00D50B9F"/>
    <w:rsid w:val="00D51A37"/>
    <w:rsid w:val="00D54A2E"/>
    <w:rsid w:val="00D54F43"/>
    <w:rsid w:val="00D60B79"/>
    <w:rsid w:val="00D62A89"/>
    <w:rsid w:val="00D64962"/>
    <w:rsid w:val="00D64FEE"/>
    <w:rsid w:val="00D66076"/>
    <w:rsid w:val="00D673C0"/>
    <w:rsid w:val="00D735F2"/>
    <w:rsid w:val="00D73EE1"/>
    <w:rsid w:val="00D76A5B"/>
    <w:rsid w:val="00D76C0D"/>
    <w:rsid w:val="00DA0676"/>
    <w:rsid w:val="00DA1E2C"/>
    <w:rsid w:val="00DA2596"/>
    <w:rsid w:val="00DA2BBB"/>
    <w:rsid w:val="00DA3780"/>
    <w:rsid w:val="00DA63A8"/>
    <w:rsid w:val="00DA7384"/>
    <w:rsid w:val="00DB0BC4"/>
    <w:rsid w:val="00DB20CE"/>
    <w:rsid w:val="00DB362A"/>
    <w:rsid w:val="00DB4D4F"/>
    <w:rsid w:val="00DB748A"/>
    <w:rsid w:val="00DC2C0B"/>
    <w:rsid w:val="00DC763C"/>
    <w:rsid w:val="00DD0188"/>
    <w:rsid w:val="00DD0E8D"/>
    <w:rsid w:val="00DD40B1"/>
    <w:rsid w:val="00DE0D67"/>
    <w:rsid w:val="00DE247C"/>
    <w:rsid w:val="00DE5CC8"/>
    <w:rsid w:val="00DE7336"/>
    <w:rsid w:val="00DF0798"/>
    <w:rsid w:val="00DF1A3A"/>
    <w:rsid w:val="00DF26A3"/>
    <w:rsid w:val="00DF3FBF"/>
    <w:rsid w:val="00DF529D"/>
    <w:rsid w:val="00DF6A3F"/>
    <w:rsid w:val="00DF7B13"/>
    <w:rsid w:val="00E07CDF"/>
    <w:rsid w:val="00E109C4"/>
    <w:rsid w:val="00E1106A"/>
    <w:rsid w:val="00E1166F"/>
    <w:rsid w:val="00E118D2"/>
    <w:rsid w:val="00E123E2"/>
    <w:rsid w:val="00E123F8"/>
    <w:rsid w:val="00E12BA2"/>
    <w:rsid w:val="00E22437"/>
    <w:rsid w:val="00E23BA4"/>
    <w:rsid w:val="00E33522"/>
    <w:rsid w:val="00E351B0"/>
    <w:rsid w:val="00E35608"/>
    <w:rsid w:val="00E37D05"/>
    <w:rsid w:val="00E505CA"/>
    <w:rsid w:val="00E53202"/>
    <w:rsid w:val="00E54A2E"/>
    <w:rsid w:val="00E55DF1"/>
    <w:rsid w:val="00E629A0"/>
    <w:rsid w:val="00E63B00"/>
    <w:rsid w:val="00E65107"/>
    <w:rsid w:val="00E67D4D"/>
    <w:rsid w:val="00E72E36"/>
    <w:rsid w:val="00E80822"/>
    <w:rsid w:val="00E83878"/>
    <w:rsid w:val="00E851BF"/>
    <w:rsid w:val="00E90EB9"/>
    <w:rsid w:val="00E92409"/>
    <w:rsid w:val="00E931FF"/>
    <w:rsid w:val="00E94BF8"/>
    <w:rsid w:val="00E95CC7"/>
    <w:rsid w:val="00E96E55"/>
    <w:rsid w:val="00EA51D1"/>
    <w:rsid w:val="00EA6DCF"/>
    <w:rsid w:val="00EA74CF"/>
    <w:rsid w:val="00EB00CB"/>
    <w:rsid w:val="00EB35EC"/>
    <w:rsid w:val="00EC23F6"/>
    <w:rsid w:val="00EC34F5"/>
    <w:rsid w:val="00EC629E"/>
    <w:rsid w:val="00EC73F7"/>
    <w:rsid w:val="00EC7CE2"/>
    <w:rsid w:val="00ED606D"/>
    <w:rsid w:val="00ED69EA"/>
    <w:rsid w:val="00EE1DA7"/>
    <w:rsid w:val="00EE5430"/>
    <w:rsid w:val="00EE5F25"/>
    <w:rsid w:val="00EE7EF4"/>
    <w:rsid w:val="00EF3116"/>
    <w:rsid w:val="00F0017F"/>
    <w:rsid w:val="00F014BA"/>
    <w:rsid w:val="00F04B3B"/>
    <w:rsid w:val="00F1013B"/>
    <w:rsid w:val="00F127CE"/>
    <w:rsid w:val="00F22228"/>
    <w:rsid w:val="00F22A92"/>
    <w:rsid w:val="00F26613"/>
    <w:rsid w:val="00F3026E"/>
    <w:rsid w:val="00F30CEF"/>
    <w:rsid w:val="00F31A1F"/>
    <w:rsid w:val="00F33EA7"/>
    <w:rsid w:val="00F41A84"/>
    <w:rsid w:val="00F5162B"/>
    <w:rsid w:val="00F52900"/>
    <w:rsid w:val="00F557F5"/>
    <w:rsid w:val="00F563EC"/>
    <w:rsid w:val="00F57BEC"/>
    <w:rsid w:val="00F61DDD"/>
    <w:rsid w:val="00F64A77"/>
    <w:rsid w:val="00F65488"/>
    <w:rsid w:val="00F70EEF"/>
    <w:rsid w:val="00F71844"/>
    <w:rsid w:val="00F7414A"/>
    <w:rsid w:val="00F83ECA"/>
    <w:rsid w:val="00F844C0"/>
    <w:rsid w:val="00F85158"/>
    <w:rsid w:val="00F85229"/>
    <w:rsid w:val="00F87EE3"/>
    <w:rsid w:val="00F902DF"/>
    <w:rsid w:val="00F93C4B"/>
    <w:rsid w:val="00F95B3E"/>
    <w:rsid w:val="00FA02A1"/>
    <w:rsid w:val="00FA40B0"/>
    <w:rsid w:val="00FA5EC2"/>
    <w:rsid w:val="00FB0C25"/>
    <w:rsid w:val="00FB5B96"/>
    <w:rsid w:val="00FD084F"/>
    <w:rsid w:val="00FD2A4A"/>
    <w:rsid w:val="00FD5F51"/>
    <w:rsid w:val="00FE0432"/>
    <w:rsid w:val="00FE0DE3"/>
    <w:rsid w:val="00FE348C"/>
    <w:rsid w:val="00FE3A0D"/>
    <w:rsid w:val="00FE3FE8"/>
    <w:rsid w:val="00FE5D2A"/>
    <w:rsid w:val="00FF3577"/>
    <w:rsid w:val="00FF3992"/>
    <w:rsid w:val="00FF5C13"/>
    <w:rsid w:val="00FF75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51E"/>
    <w:rPr>
      <w:rFonts w:ascii="Arial" w:hAnsi="Arial"/>
      <w:sz w:val="21"/>
      <w:lang w:val="en-CA" w:eastAsia="en-US"/>
    </w:rPr>
  </w:style>
  <w:style w:type="paragraph" w:styleId="Overskrift1">
    <w:name w:val="heading 1"/>
    <w:aliases w:val="h1,new page/chapter"/>
    <w:basedOn w:val="Normal"/>
    <w:next w:val="Brdtekst"/>
    <w:autoRedefine/>
    <w:qFormat/>
    <w:rsid w:val="00AC6C7E"/>
    <w:pPr>
      <w:keepNext/>
      <w:numPr>
        <w:numId w:val="11"/>
      </w:numPr>
      <w:tabs>
        <w:tab w:val="left" w:pos="3600"/>
      </w:tabs>
      <w:spacing w:after="240"/>
      <w:jc w:val="both"/>
      <w:outlineLvl w:val="0"/>
    </w:pPr>
    <w:rPr>
      <w:b/>
      <w:smallCaps/>
      <w:kern w:val="28"/>
      <w:sz w:val="30"/>
    </w:rPr>
  </w:style>
  <w:style w:type="paragraph" w:styleId="Overskrift2">
    <w:name w:val="heading 2"/>
    <w:aliases w:val="h2,A.B.C."/>
    <w:basedOn w:val="Normal"/>
    <w:next w:val="Brdtekst"/>
    <w:link w:val="Overskrift2Tegn"/>
    <w:qFormat/>
    <w:pPr>
      <w:keepNext/>
      <w:numPr>
        <w:ilvl w:val="1"/>
        <w:numId w:val="11"/>
      </w:numPr>
      <w:spacing w:before="180" w:after="180"/>
      <w:jc w:val="both"/>
      <w:outlineLvl w:val="1"/>
    </w:pPr>
    <w:rPr>
      <w:b/>
      <w:smallCaps/>
    </w:rPr>
  </w:style>
  <w:style w:type="paragraph" w:styleId="Overskrift3">
    <w:name w:val="heading 3"/>
    <w:basedOn w:val="Normal"/>
    <w:next w:val="Brdtekst"/>
    <w:link w:val="Overskrift3Tegn"/>
    <w:qFormat/>
    <w:pPr>
      <w:keepNext/>
      <w:numPr>
        <w:ilvl w:val="2"/>
        <w:numId w:val="11"/>
      </w:numPr>
      <w:spacing w:before="180" w:after="180"/>
      <w:jc w:val="both"/>
      <w:outlineLvl w:val="2"/>
    </w:pPr>
    <w:rPr>
      <w:b/>
    </w:rPr>
  </w:style>
  <w:style w:type="paragraph" w:styleId="Overskrift4">
    <w:name w:val="heading 4"/>
    <w:basedOn w:val="Normal"/>
    <w:next w:val="Brdtekst"/>
    <w:link w:val="Overskrift4Tegn"/>
    <w:qFormat/>
    <w:pPr>
      <w:keepNext/>
      <w:numPr>
        <w:ilvl w:val="3"/>
        <w:numId w:val="11"/>
      </w:numPr>
      <w:spacing w:before="180" w:after="180"/>
      <w:jc w:val="both"/>
      <w:outlineLvl w:val="3"/>
    </w:pPr>
    <w:rPr>
      <w:b/>
      <w:i/>
    </w:rPr>
  </w:style>
  <w:style w:type="paragraph" w:styleId="Overskrift5">
    <w:name w:val="heading 5"/>
    <w:basedOn w:val="Normal"/>
    <w:next w:val="Normal"/>
    <w:qFormat/>
    <w:pPr>
      <w:numPr>
        <w:ilvl w:val="4"/>
        <w:numId w:val="11"/>
      </w:numPr>
      <w:spacing w:before="240" w:after="60"/>
      <w:jc w:val="both"/>
      <w:outlineLvl w:val="4"/>
    </w:pPr>
    <w:rPr>
      <w:sz w:val="22"/>
    </w:rPr>
  </w:style>
  <w:style w:type="paragraph" w:styleId="Overskrift6">
    <w:name w:val="heading 6"/>
    <w:basedOn w:val="Normal"/>
    <w:next w:val="Normal"/>
    <w:qFormat/>
    <w:pPr>
      <w:numPr>
        <w:ilvl w:val="5"/>
        <w:numId w:val="11"/>
      </w:numPr>
      <w:spacing w:before="240" w:after="60"/>
      <w:jc w:val="both"/>
      <w:outlineLvl w:val="5"/>
    </w:pPr>
    <w:rPr>
      <w:i/>
      <w:sz w:val="22"/>
    </w:rPr>
  </w:style>
  <w:style w:type="paragraph" w:styleId="Overskrift7">
    <w:name w:val="heading 7"/>
    <w:basedOn w:val="Normal"/>
    <w:next w:val="Normal"/>
    <w:qFormat/>
    <w:pPr>
      <w:numPr>
        <w:ilvl w:val="6"/>
        <w:numId w:val="11"/>
      </w:numPr>
      <w:spacing w:before="240" w:after="60"/>
      <w:jc w:val="both"/>
      <w:outlineLvl w:val="6"/>
    </w:pPr>
    <w:rPr>
      <w:sz w:val="20"/>
    </w:rPr>
  </w:style>
  <w:style w:type="paragraph" w:styleId="Overskrift8">
    <w:name w:val="heading 8"/>
    <w:basedOn w:val="Normal"/>
    <w:next w:val="Normal"/>
    <w:qFormat/>
    <w:pPr>
      <w:numPr>
        <w:ilvl w:val="7"/>
        <w:numId w:val="11"/>
      </w:numPr>
      <w:spacing w:before="240" w:after="60"/>
      <w:jc w:val="both"/>
      <w:outlineLvl w:val="7"/>
    </w:pPr>
    <w:rPr>
      <w:i/>
      <w:sz w:val="20"/>
    </w:rPr>
  </w:style>
  <w:style w:type="paragraph" w:styleId="Overskrift9">
    <w:name w:val="heading 9"/>
    <w:basedOn w:val="Normal"/>
    <w:next w:val="Normal"/>
    <w:qFormat/>
    <w:pPr>
      <w:numPr>
        <w:ilvl w:val="8"/>
        <w:numId w:val="11"/>
      </w:numPr>
      <w:spacing w:before="240" w:after="60"/>
      <w:jc w:val="both"/>
      <w:outlineLvl w:val="8"/>
    </w:pPr>
    <w:rPr>
      <w:i/>
      <w:sz w:val="18"/>
    </w:rPr>
  </w:style>
  <w:style w:type="character" w:default="1" w:styleId="Standardskrifttypeiafsnit">
    <w:name w:val="Default Paragraph Font"/>
    <w:semiHidden/>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semiHidden/>
    <w:pPr>
      <w:spacing w:after="120"/>
      <w:jc w:val="both"/>
    </w:pPr>
  </w:style>
  <w:style w:type="paragraph" w:styleId="Billedtekst">
    <w:name w:val="caption"/>
    <w:aliases w:val="TableCaption"/>
    <w:basedOn w:val="Normal"/>
    <w:next w:val="Normal"/>
    <w:autoRedefine/>
    <w:qFormat/>
    <w:pPr>
      <w:keepNext/>
      <w:spacing w:before="120" w:after="120"/>
      <w:outlineLvl w:val="4"/>
    </w:pPr>
    <w:rPr>
      <w:b/>
      <w:snapToGrid w:val="0"/>
    </w:rPr>
  </w:style>
  <w:style w:type="paragraph" w:styleId="Sidefod">
    <w:name w:val="footer"/>
    <w:basedOn w:val="Normal"/>
    <w:semiHidden/>
    <w:pPr>
      <w:tabs>
        <w:tab w:val="center" w:pos="4320"/>
        <w:tab w:val="right" w:pos="8640"/>
      </w:tabs>
      <w:spacing w:after="180"/>
      <w:jc w:val="both"/>
    </w:pPr>
  </w:style>
  <w:style w:type="paragraph" w:styleId="Indholdsfortegnelse1">
    <w:name w:val="toc 1"/>
    <w:basedOn w:val="Normal"/>
    <w:next w:val="Normal"/>
    <w:link w:val="Indholdsfortegnelse1Tegn"/>
    <w:autoRedefine/>
    <w:uiPriority w:val="39"/>
    <w:pPr>
      <w:tabs>
        <w:tab w:val="left" w:pos="360"/>
        <w:tab w:val="right" w:leader="dot" w:pos="8820"/>
      </w:tabs>
      <w:spacing w:before="120" w:after="120"/>
      <w:jc w:val="both"/>
    </w:pPr>
    <w:rPr>
      <w:caps/>
      <w:smallCaps/>
      <w:noProof/>
    </w:rPr>
  </w:style>
  <w:style w:type="paragraph" w:styleId="Indholdsfortegnelse2">
    <w:name w:val="toc 2"/>
    <w:basedOn w:val="Normal"/>
    <w:next w:val="Normal"/>
    <w:autoRedefine/>
    <w:uiPriority w:val="39"/>
    <w:pPr>
      <w:tabs>
        <w:tab w:val="left" w:pos="900"/>
        <w:tab w:val="left" w:pos="1296"/>
        <w:tab w:val="left" w:pos="1440"/>
        <w:tab w:val="right" w:leader="dot" w:pos="8820"/>
      </w:tabs>
      <w:ind w:left="1296" w:right="-180" w:hanging="1026"/>
      <w:jc w:val="both"/>
    </w:pPr>
    <w:rPr>
      <w:smallCaps/>
      <w:noProof/>
    </w:rPr>
  </w:style>
  <w:style w:type="paragraph" w:styleId="Sidehoved">
    <w:name w:val="header"/>
    <w:basedOn w:val="Normal"/>
    <w:semiHidden/>
    <w:pPr>
      <w:tabs>
        <w:tab w:val="center" w:pos="4320"/>
        <w:tab w:val="right" w:pos="8640"/>
      </w:tabs>
      <w:spacing w:after="180"/>
      <w:jc w:val="both"/>
    </w:pPr>
  </w:style>
  <w:style w:type="character" w:styleId="Sidetal">
    <w:name w:val="page number"/>
    <w:basedOn w:val="Standardskrifttypeiafsnit"/>
    <w:semiHidden/>
  </w:style>
  <w:style w:type="paragraph" w:styleId="Listeoverfigurer">
    <w:name w:val="table of figures"/>
    <w:basedOn w:val="Indholdsfortegnelse1"/>
    <w:next w:val="Normal"/>
    <w:link w:val="ListeoverfigurerTegn"/>
    <w:uiPriority w:val="99"/>
    <w:rsid w:val="00D60B79"/>
    <w:pPr>
      <w:tabs>
        <w:tab w:val="clear" w:pos="8820"/>
        <w:tab w:val="left" w:pos="1440"/>
        <w:tab w:val="right" w:leader="dot" w:pos="8827"/>
      </w:tabs>
      <w:spacing w:before="0" w:after="0"/>
      <w:ind w:left="1440" w:hanging="1440"/>
    </w:pPr>
  </w:style>
  <w:style w:type="paragraph" w:styleId="Bloktekst">
    <w:name w:val="Block Text"/>
    <w:basedOn w:val="Normal"/>
    <w:semiHidden/>
    <w:pPr>
      <w:spacing w:after="120"/>
      <w:ind w:left="1440" w:right="1440"/>
    </w:pPr>
  </w:style>
  <w:style w:type="paragraph" w:styleId="Brdtekst2">
    <w:name w:val="Body Text 2"/>
    <w:basedOn w:val="Normal"/>
    <w:semiHidden/>
    <w:pPr>
      <w:spacing w:after="120" w:line="480" w:lineRule="auto"/>
    </w:pPr>
  </w:style>
  <w:style w:type="paragraph" w:styleId="Brdtekst3">
    <w:name w:val="Body Text 3"/>
    <w:basedOn w:val="Normal"/>
    <w:semiHidden/>
    <w:pPr>
      <w:spacing w:after="120"/>
    </w:pPr>
    <w:rPr>
      <w:sz w:val="16"/>
    </w:rPr>
  </w:style>
  <w:style w:type="paragraph" w:styleId="Brdtekst-frstelinjeindrykning1">
    <w:name w:val="Body Text First Indent"/>
    <w:basedOn w:val="Brdtekst"/>
    <w:semiHidden/>
    <w:pPr>
      <w:ind w:firstLine="210"/>
      <w:jc w:val="left"/>
    </w:pPr>
  </w:style>
  <w:style w:type="paragraph" w:styleId="Brdtekstindrykning">
    <w:name w:val="Body Text Indent"/>
    <w:basedOn w:val="Normal"/>
    <w:semiHidden/>
    <w:pPr>
      <w:spacing w:after="120"/>
      <w:ind w:left="360"/>
    </w:pPr>
  </w:style>
  <w:style w:type="paragraph" w:styleId="Brdtekst-frstelinjeindrykning2">
    <w:name w:val="Body Text First Indent 2"/>
    <w:basedOn w:val="Brdtekstindrykning"/>
    <w:semiHidden/>
    <w:pPr>
      <w:ind w:firstLine="210"/>
    </w:pPr>
  </w:style>
  <w:style w:type="paragraph" w:styleId="Brdtekstindrykning2">
    <w:name w:val="Body Text Indent 2"/>
    <w:basedOn w:val="Normal"/>
    <w:semiHidden/>
    <w:pPr>
      <w:spacing w:after="120" w:line="480" w:lineRule="auto"/>
      <w:ind w:left="360"/>
    </w:pPr>
  </w:style>
  <w:style w:type="paragraph" w:styleId="Brdtekstindrykning3">
    <w:name w:val="Body Text Indent 3"/>
    <w:basedOn w:val="Normal"/>
    <w:semiHidden/>
    <w:pPr>
      <w:spacing w:after="120"/>
      <w:ind w:left="360"/>
    </w:pPr>
    <w:rPr>
      <w:sz w:val="16"/>
    </w:rPr>
  </w:style>
  <w:style w:type="paragraph" w:styleId="Sluthilsen">
    <w:name w:val="Closing"/>
    <w:basedOn w:val="Normal"/>
    <w:semiHidden/>
    <w:pPr>
      <w:ind w:left="4320"/>
    </w:pPr>
  </w:style>
  <w:style w:type="paragraph" w:styleId="Kommentartekst">
    <w:name w:val="annotation text"/>
    <w:basedOn w:val="Normal"/>
    <w:link w:val="KommentartekstTegn"/>
    <w:semiHidden/>
    <w:rPr>
      <w:sz w:val="20"/>
    </w:rPr>
  </w:style>
  <w:style w:type="paragraph" w:styleId="Dato">
    <w:name w:val="Date"/>
    <w:basedOn w:val="Normal"/>
    <w:next w:val="Normal"/>
    <w:semiHidden/>
  </w:style>
  <w:style w:type="paragraph" w:styleId="Dokumentoversigt">
    <w:name w:val="Document Map"/>
    <w:basedOn w:val="Normal"/>
    <w:semiHidden/>
    <w:pPr>
      <w:shd w:val="clear" w:color="auto" w:fill="000080"/>
    </w:pPr>
    <w:rPr>
      <w:rFonts w:ascii="Tahoma" w:hAnsi="Tahoma"/>
    </w:rPr>
  </w:style>
  <w:style w:type="paragraph" w:styleId="Slutnotetekst">
    <w:name w:val="endnote text"/>
    <w:basedOn w:val="Normal"/>
    <w:semiHidden/>
    <w:rPr>
      <w:sz w:val="20"/>
    </w:rPr>
  </w:style>
  <w:style w:type="paragraph" w:styleId="Modtageradresse">
    <w:name w:val="envelope address"/>
    <w:basedOn w:val="Normal"/>
    <w:semiHidden/>
    <w:pPr>
      <w:framePr w:w="7920" w:h="1980" w:hRule="exact" w:hSpace="180" w:wrap="auto" w:hAnchor="page" w:xAlign="center" w:yAlign="bottom"/>
      <w:ind w:left="2880"/>
    </w:pPr>
    <w:rPr>
      <w:sz w:val="24"/>
    </w:rPr>
  </w:style>
  <w:style w:type="paragraph" w:styleId="Afsenderadresse">
    <w:name w:val="envelope return"/>
    <w:basedOn w:val="Normal"/>
    <w:semiHidden/>
    <w:rPr>
      <w:sz w:val="20"/>
    </w:rPr>
  </w:style>
  <w:style w:type="paragraph" w:styleId="Fodnotetekst">
    <w:name w:val="footnote text"/>
    <w:basedOn w:val="Normal"/>
    <w:semiHidden/>
    <w:rPr>
      <w:sz w:val="20"/>
    </w:rPr>
  </w:style>
  <w:style w:type="paragraph" w:styleId="Indeks1">
    <w:name w:val="index 1"/>
    <w:basedOn w:val="Normal"/>
    <w:next w:val="Normal"/>
    <w:autoRedefine/>
    <w:semiHidden/>
    <w:pPr>
      <w:ind w:left="210" w:hanging="210"/>
    </w:pPr>
  </w:style>
  <w:style w:type="paragraph" w:styleId="Indeks2">
    <w:name w:val="index 2"/>
    <w:basedOn w:val="Normal"/>
    <w:next w:val="Normal"/>
    <w:autoRedefine/>
    <w:semiHidden/>
    <w:pPr>
      <w:ind w:left="420" w:hanging="210"/>
    </w:pPr>
  </w:style>
  <w:style w:type="paragraph" w:styleId="Indeks3">
    <w:name w:val="index 3"/>
    <w:basedOn w:val="Normal"/>
    <w:next w:val="Normal"/>
    <w:autoRedefine/>
    <w:semiHidden/>
    <w:pPr>
      <w:ind w:left="630" w:hanging="210"/>
    </w:pPr>
  </w:style>
  <w:style w:type="paragraph" w:styleId="Indeks4">
    <w:name w:val="index 4"/>
    <w:basedOn w:val="Normal"/>
    <w:next w:val="Normal"/>
    <w:autoRedefine/>
    <w:semiHidden/>
    <w:pPr>
      <w:ind w:left="840" w:hanging="210"/>
    </w:pPr>
  </w:style>
  <w:style w:type="paragraph" w:styleId="Indeks5">
    <w:name w:val="index 5"/>
    <w:basedOn w:val="Normal"/>
    <w:next w:val="Normal"/>
    <w:autoRedefine/>
    <w:semiHidden/>
    <w:pPr>
      <w:ind w:left="1050" w:hanging="210"/>
    </w:pPr>
  </w:style>
  <w:style w:type="paragraph" w:styleId="Indeks6">
    <w:name w:val="index 6"/>
    <w:basedOn w:val="Normal"/>
    <w:next w:val="Normal"/>
    <w:autoRedefine/>
    <w:semiHidden/>
    <w:pPr>
      <w:ind w:left="1260" w:hanging="210"/>
    </w:pPr>
  </w:style>
  <w:style w:type="paragraph" w:styleId="Indeks7">
    <w:name w:val="index 7"/>
    <w:basedOn w:val="Normal"/>
    <w:next w:val="Normal"/>
    <w:autoRedefine/>
    <w:semiHidden/>
    <w:pPr>
      <w:ind w:left="1470" w:hanging="210"/>
    </w:pPr>
  </w:style>
  <w:style w:type="paragraph" w:styleId="Indeks8">
    <w:name w:val="index 8"/>
    <w:basedOn w:val="Normal"/>
    <w:next w:val="Normal"/>
    <w:autoRedefine/>
    <w:semiHidden/>
    <w:pPr>
      <w:ind w:left="1680" w:hanging="210"/>
    </w:pPr>
  </w:style>
  <w:style w:type="paragraph" w:styleId="Indeks9">
    <w:name w:val="index 9"/>
    <w:basedOn w:val="Normal"/>
    <w:next w:val="Normal"/>
    <w:autoRedefine/>
    <w:semiHidden/>
    <w:pPr>
      <w:ind w:left="1890" w:hanging="210"/>
    </w:pPr>
  </w:style>
  <w:style w:type="paragraph" w:styleId="Indeksoverskrift">
    <w:name w:val="index heading"/>
    <w:basedOn w:val="Normal"/>
    <w:next w:val="Indeks1"/>
    <w:semiHidden/>
    <w:rPr>
      <w:b/>
    </w:rPr>
  </w:style>
  <w:style w:type="paragraph" w:styleId="Opstilling">
    <w:name w:val="List"/>
    <w:basedOn w:val="Normal"/>
    <w:semiHidden/>
    <w:pPr>
      <w:ind w:left="360" w:hanging="360"/>
    </w:pPr>
  </w:style>
  <w:style w:type="paragraph" w:styleId="Opstilling2">
    <w:name w:val="List 2"/>
    <w:basedOn w:val="Normal"/>
    <w:semiHidden/>
    <w:pPr>
      <w:ind w:left="720" w:hanging="360"/>
    </w:pPr>
  </w:style>
  <w:style w:type="paragraph" w:styleId="Opstilling3">
    <w:name w:val="List 3"/>
    <w:basedOn w:val="Normal"/>
    <w:semiHidden/>
    <w:pPr>
      <w:ind w:left="1080" w:hanging="360"/>
    </w:pPr>
  </w:style>
  <w:style w:type="paragraph" w:styleId="Opstilling4">
    <w:name w:val="List 4"/>
    <w:basedOn w:val="Normal"/>
    <w:semiHidden/>
    <w:pPr>
      <w:ind w:left="1440" w:hanging="360"/>
    </w:pPr>
  </w:style>
  <w:style w:type="paragraph" w:styleId="Opstilling5">
    <w:name w:val="List 5"/>
    <w:basedOn w:val="Normal"/>
    <w:semiHidden/>
    <w:pPr>
      <w:ind w:left="1800" w:hanging="360"/>
    </w:pPr>
  </w:style>
  <w:style w:type="paragraph" w:styleId="Opstilling-punkttegn">
    <w:name w:val="List Bullet"/>
    <w:basedOn w:val="Normal"/>
    <w:autoRedefine/>
    <w:semiHidden/>
    <w:pPr>
      <w:numPr>
        <w:numId w:val="1"/>
      </w:numPr>
    </w:pPr>
  </w:style>
  <w:style w:type="paragraph" w:styleId="Opstilling-punkttegn2">
    <w:name w:val="List Bullet 2"/>
    <w:basedOn w:val="Normal"/>
    <w:autoRedefine/>
    <w:semiHidden/>
    <w:pPr>
      <w:numPr>
        <w:numId w:val="2"/>
      </w:numPr>
    </w:pPr>
  </w:style>
  <w:style w:type="paragraph" w:styleId="Opstilling-punkttegn3">
    <w:name w:val="List Bullet 3"/>
    <w:basedOn w:val="Normal"/>
    <w:autoRedefine/>
    <w:semiHidden/>
    <w:pPr>
      <w:numPr>
        <w:numId w:val="3"/>
      </w:numPr>
    </w:pPr>
  </w:style>
  <w:style w:type="paragraph" w:styleId="Opstilling-punkttegn4">
    <w:name w:val="List Bullet 4"/>
    <w:basedOn w:val="Normal"/>
    <w:autoRedefine/>
    <w:semiHidden/>
    <w:pPr>
      <w:numPr>
        <w:numId w:val="4"/>
      </w:numPr>
    </w:pPr>
  </w:style>
  <w:style w:type="paragraph" w:styleId="Opstilling-punkttegn5">
    <w:name w:val="List Bullet 5"/>
    <w:basedOn w:val="Normal"/>
    <w:autoRedefine/>
    <w:semiHidden/>
    <w:pPr>
      <w:numPr>
        <w:numId w:val="5"/>
      </w:numPr>
    </w:pPr>
  </w:style>
  <w:style w:type="paragraph" w:styleId="Opstilling-forts">
    <w:name w:val="List Continue"/>
    <w:basedOn w:val="Normal"/>
    <w:semiHidden/>
    <w:pPr>
      <w:spacing w:after="120"/>
      <w:ind w:left="360"/>
    </w:pPr>
  </w:style>
  <w:style w:type="paragraph" w:styleId="Opstilling-forts2">
    <w:name w:val="List Continue 2"/>
    <w:basedOn w:val="Normal"/>
    <w:semiHidden/>
    <w:pPr>
      <w:spacing w:after="120"/>
      <w:ind w:left="720"/>
    </w:pPr>
  </w:style>
  <w:style w:type="paragraph" w:styleId="Opstilling-forts3">
    <w:name w:val="List Continue 3"/>
    <w:basedOn w:val="Normal"/>
    <w:semiHidden/>
    <w:pPr>
      <w:spacing w:after="120"/>
      <w:ind w:left="1080"/>
    </w:pPr>
  </w:style>
  <w:style w:type="paragraph" w:styleId="Opstilling-forts4">
    <w:name w:val="List Continue 4"/>
    <w:basedOn w:val="Normal"/>
    <w:semiHidden/>
    <w:pPr>
      <w:spacing w:after="120"/>
      <w:ind w:left="1440"/>
    </w:pPr>
  </w:style>
  <w:style w:type="paragraph" w:styleId="Opstilling-forts5">
    <w:name w:val="List Continue 5"/>
    <w:basedOn w:val="Normal"/>
    <w:semiHidden/>
    <w:pPr>
      <w:spacing w:after="120"/>
      <w:ind w:left="1800"/>
    </w:pPr>
  </w:style>
  <w:style w:type="paragraph" w:styleId="Opstilling-talellerbogst">
    <w:name w:val="List Number"/>
    <w:basedOn w:val="Normal"/>
    <w:semiHidden/>
    <w:pPr>
      <w:numPr>
        <w:numId w:val="6"/>
      </w:numPr>
    </w:pPr>
  </w:style>
  <w:style w:type="paragraph" w:styleId="Opstilling-talellerbogst2">
    <w:name w:val="List Number 2"/>
    <w:basedOn w:val="Normal"/>
    <w:semiHidden/>
    <w:pPr>
      <w:numPr>
        <w:numId w:val="7"/>
      </w:numPr>
    </w:pPr>
  </w:style>
  <w:style w:type="paragraph" w:styleId="Opstilling-talellerbogst3">
    <w:name w:val="List Number 3"/>
    <w:basedOn w:val="Normal"/>
    <w:semiHidden/>
    <w:pPr>
      <w:numPr>
        <w:numId w:val="8"/>
      </w:numPr>
    </w:pPr>
  </w:style>
  <w:style w:type="paragraph" w:styleId="Opstilling-talellerbogst4">
    <w:name w:val="List Number 4"/>
    <w:basedOn w:val="Normal"/>
    <w:semiHidden/>
    <w:pPr>
      <w:numPr>
        <w:numId w:val="9"/>
      </w:numPr>
    </w:pPr>
  </w:style>
  <w:style w:type="paragraph" w:styleId="Opstilling-talellerbogst5">
    <w:name w:val="List Number 5"/>
    <w:basedOn w:val="Normal"/>
    <w:semiHidden/>
    <w:pPr>
      <w:numPr>
        <w:numId w:val="10"/>
      </w:numPr>
    </w:pPr>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CA" w:eastAsia="en-US"/>
    </w:rPr>
  </w:style>
  <w:style w:type="paragraph" w:styleId="Brevhoved">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rykning">
    <w:name w:val="Normal Indent"/>
    <w:basedOn w:val="Normal"/>
    <w:semiHidden/>
    <w:pPr>
      <w:ind w:left="720"/>
    </w:pPr>
  </w:style>
  <w:style w:type="paragraph" w:styleId="Noteoverskrift">
    <w:name w:val="Note Heading"/>
    <w:basedOn w:val="Normal"/>
    <w:next w:val="Normal"/>
    <w:semiHidden/>
  </w:style>
  <w:style w:type="paragraph" w:styleId="Almindeligtekst">
    <w:name w:val="Plain Text"/>
    <w:basedOn w:val="Normal"/>
    <w:semiHidden/>
    <w:rPr>
      <w:rFonts w:ascii="Courier New" w:hAnsi="Courier New"/>
      <w:sz w:val="20"/>
    </w:rPr>
  </w:style>
  <w:style w:type="paragraph" w:styleId="Starthilsen">
    <w:name w:val="Salutation"/>
    <w:basedOn w:val="Normal"/>
    <w:next w:val="Normal"/>
    <w:semiHidden/>
  </w:style>
  <w:style w:type="paragraph" w:styleId="Underskrift">
    <w:name w:val="Signature"/>
    <w:basedOn w:val="Normal"/>
    <w:semiHidden/>
    <w:pPr>
      <w:ind w:left="4320"/>
    </w:pPr>
  </w:style>
  <w:style w:type="paragraph" w:styleId="Undertitel">
    <w:name w:val="Subtitle"/>
    <w:basedOn w:val="Normal"/>
    <w:qFormat/>
    <w:pPr>
      <w:spacing w:after="60"/>
      <w:jc w:val="center"/>
      <w:outlineLvl w:val="1"/>
    </w:pPr>
    <w:rPr>
      <w:sz w:val="24"/>
    </w:rPr>
  </w:style>
  <w:style w:type="paragraph" w:styleId="Citatsamling">
    <w:name w:val="table of authorities"/>
    <w:basedOn w:val="Normal"/>
    <w:next w:val="Normal"/>
    <w:semiHidden/>
    <w:pPr>
      <w:ind w:left="210" w:hanging="210"/>
    </w:pPr>
  </w:style>
  <w:style w:type="paragraph" w:styleId="Titel">
    <w:name w:val="Title"/>
    <w:basedOn w:val="Normal"/>
    <w:autoRedefine/>
    <w:qFormat/>
    <w:pPr>
      <w:spacing w:before="240" w:after="60"/>
      <w:jc w:val="center"/>
      <w:outlineLvl w:val="0"/>
    </w:pPr>
    <w:rPr>
      <w:b/>
      <w:smallCaps/>
      <w:kern w:val="28"/>
      <w:sz w:val="30"/>
    </w:rPr>
  </w:style>
  <w:style w:type="paragraph" w:styleId="Citatoverskrift">
    <w:name w:val="toa heading"/>
    <w:basedOn w:val="Normal"/>
    <w:next w:val="Normal"/>
    <w:semiHidden/>
    <w:pPr>
      <w:spacing w:before="120"/>
    </w:pPr>
    <w:rPr>
      <w:b/>
      <w:sz w:val="24"/>
    </w:rPr>
  </w:style>
  <w:style w:type="paragraph" w:styleId="Indholdsfortegnelse3">
    <w:name w:val="toc 3"/>
    <w:basedOn w:val="Normal"/>
    <w:next w:val="Normal"/>
    <w:autoRedefine/>
    <w:uiPriority w:val="39"/>
    <w:pPr>
      <w:tabs>
        <w:tab w:val="left" w:pos="1296"/>
        <w:tab w:val="right" w:leader="dot" w:pos="8820"/>
      </w:tabs>
      <w:ind w:left="420"/>
    </w:pPr>
    <w:rPr>
      <w:noProof/>
    </w:rPr>
  </w:style>
  <w:style w:type="paragraph" w:styleId="Indholdsfortegnelse4">
    <w:name w:val="toc 4"/>
    <w:basedOn w:val="Normal"/>
    <w:next w:val="Normal"/>
    <w:autoRedefine/>
    <w:uiPriority w:val="39"/>
    <w:pPr>
      <w:tabs>
        <w:tab w:val="left" w:pos="1470"/>
        <w:tab w:val="right" w:leader="dot" w:pos="8820"/>
      </w:tabs>
      <w:ind w:left="540"/>
    </w:pPr>
    <w:rPr>
      <w:noProof/>
    </w:rPr>
  </w:style>
  <w:style w:type="paragraph" w:styleId="Indholdsfortegnelse5">
    <w:name w:val="toc 5"/>
    <w:basedOn w:val="Normal"/>
    <w:next w:val="Normal"/>
    <w:autoRedefine/>
    <w:uiPriority w:val="39"/>
    <w:pPr>
      <w:ind w:left="840"/>
    </w:pPr>
  </w:style>
  <w:style w:type="paragraph" w:styleId="Indholdsfortegnelse6">
    <w:name w:val="toc 6"/>
    <w:basedOn w:val="Normal"/>
    <w:next w:val="Normal"/>
    <w:autoRedefine/>
    <w:uiPriority w:val="39"/>
    <w:pPr>
      <w:ind w:left="1050"/>
    </w:pPr>
  </w:style>
  <w:style w:type="paragraph" w:styleId="Indholdsfortegnelse7">
    <w:name w:val="toc 7"/>
    <w:basedOn w:val="Normal"/>
    <w:next w:val="Normal"/>
    <w:autoRedefine/>
    <w:uiPriority w:val="39"/>
    <w:pPr>
      <w:ind w:left="1260"/>
    </w:pPr>
  </w:style>
  <w:style w:type="paragraph" w:styleId="Indholdsfortegnelse8">
    <w:name w:val="toc 8"/>
    <w:basedOn w:val="Normal"/>
    <w:next w:val="Normal"/>
    <w:autoRedefine/>
    <w:uiPriority w:val="39"/>
    <w:pPr>
      <w:ind w:left="1470"/>
    </w:pPr>
  </w:style>
  <w:style w:type="paragraph" w:styleId="Indholdsfortegnelse9">
    <w:name w:val="toc 9"/>
    <w:basedOn w:val="Normal"/>
    <w:next w:val="Normal"/>
    <w:autoRedefine/>
    <w:uiPriority w:val="39"/>
    <w:pPr>
      <w:ind w:left="1680"/>
    </w:pPr>
  </w:style>
  <w:style w:type="character" w:styleId="Hyperlink">
    <w:name w:val="Hyperlink"/>
    <w:uiPriority w:val="99"/>
    <w:rPr>
      <w:color w:val="0000FF"/>
      <w:u w:val="single"/>
    </w:rPr>
  </w:style>
  <w:style w:type="character" w:styleId="BesgtHyperlink">
    <w:name w:val="FollowedHyperlink"/>
    <w:semiHidden/>
    <w:rPr>
      <w:color w:val="800080"/>
      <w:u w:val="single"/>
    </w:rPr>
  </w:style>
  <w:style w:type="character" w:styleId="Strk">
    <w:name w:val="Strong"/>
    <w:uiPriority w:val="22"/>
    <w:qFormat/>
    <w:rPr>
      <w:b/>
    </w:rPr>
  </w:style>
  <w:style w:type="paragraph" w:styleId="E-mail-signatur">
    <w:name w:val="E-mail Signature"/>
    <w:basedOn w:val="Normal"/>
    <w:semiHidden/>
  </w:style>
  <w:style w:type="paragraph" w:styleId="HTML-adresse">
    <w:name w:val="HTML Address"/>
    <w:basedOn w:val="Normal"/>
    <w:semiHidden/>
    <w:rPr>
      <w:i/>
      <w:iCs/>
    </w:rPr>
  </w:style>
  <w:style w:type="paragraph" w:styleId="FormateretHTML">
    <w:name w:val="HTML Preformatted"/>
    <w:basedOn w:val="Normal"/>
    <w:semiHidden/>
    <w:rPr>
      <w:rFonts w:ascii="Courier New" w:hAnsi="Courier New" w:cs="Courier New"/>
      <w:sz w:val="20"/>
    </w:rPr>
  </w:style>
  <w:style w:type="paragraph" w:styleId="NormalWeb">
    <w:name w:val="Normal (Web)"/>
    <w:basedOn w:val="Normal"/>
    <w:uiPriority w:val="99"/>
    <w:semiHidden/>
    <w:rPr>
      <w:rFonts w:ascii="Times New Roman" w:hAnsi="Times New Roman"/>
      <w:sz w:val="24"/>
      <w:szCs w:val="24"/>
    </w:rPr>
  </w:style>
  <w:style w:type="paragraph" w:customStyle="1" w:styleId="ReportBody">
    <w:name w:val="Report Body"/>
    <w:basedOn w:val="Brdtekst"/>
    <w:link w:val="ReportBodyChar"/>
    <w:qFormat/>
    <w:rsid w:val="001E624D"/>
    <w:rPr>
      <w:szCs w:val="21"/>
    </w:rPr>
  </w:style>
  <w:style w:type="character" w:customStyle="1" w:styleId="Overskrift3Tegn">
    <w:name w:val="Overskrift 3 Tegn"/>
    <w:link w:val="Overskrift3"/>
    <w:rsid w:val="00F30CEF"/>
    <w:rPr>
      <w:rFonts w:ascii="Arial" w:hAnsi="Arial"/>
      <w:b/>
      <w:sz w:val="21"/>
      <w:lang w:eastAsia="en-US"/>
    </w:rPr>
  </w:style>
  <w:style w:type="character" w:customStyle="1" w:styleId="BrdtekstTegn">
    <w:name w:val="Brødtekst Tegn"/>
    <w:link w:val="Brdtekst"/>
    <w:semiHidden/>
    <w:rsid w:val="00C61B0D"/>
    <w:rPr>
      <w:rFonts w:ascii="Arial" w:hAnsi="Arial"/>
      <w:sz w:val="21"/>
      <w:lang w:eastAsia="en-US"/>
    </w:rPr>
  </w:style>
  <w:style w:type="character" w:customStyle="1" w:styleId="ReportBodyChar">
    <w:name w:val="Report Body Char"/>
    <w:link w:val="ReportBody"/>
    <w:rsid w:val="001E624D"/>
    <w:rPr>
      <w:rFonts w:ascii="Arial" w:hAnsi="Arial"/>
      <w:sz w:val="21"/>
      <w:szCs w:val="21"/>
      <w:lang w:eastAsia="en-US"/>
    </w:rPr>
  </w:style>
  <w:style w:type="character" w:customStyle="1" w:styleId="Overskrift4Tegn">
    <w:name w:val="Overskrift 4 Tegn"/>
    <w:link w:val="Overskrift4"/>
    <w:rsid w:val="00F30CEF"/>
    <w:rPr>
      <w:rFonts w:ascii="Arial" w:hAnsi="Arial"/>
      <w:b/>
      <w:i/>
      <w:sz w:val="21"/>
      <w:lang w:eastAsia="en-US"/>
    </w:rPr>
  </w:style>
  <w:style w:type="character" w:customStyle="1" w:styleId="Overskrift2Tegn">
    <w:name w:val="Overskrift 2 Tegn"/>
    <w:aliases w:val="h2 Tegn,A.B.C. Tegn"/>
    <w:link w:val="Overskrift2"/>
    <w:rsid w:val="00F30CEF"/>
    <w:rPr>
      <w:rFonts w:ascii="Arial" w:hAnsi="Arial"/>
      <w:b/>
      <w:smallCaps/>
      <w:sz w:val="21"/>
      <w:lang w:eastAsia="en-US"/>
    </w:rPr>
  </w:style>
  <w:style w:type="character" w:styleId="Kommentarhenvisning">
    <w:name w:val="annotation reference"/>
    <w:uiPriority w:val="99"/>
    <w:rsid w:val="00313E33"/>
    <w:rPr>
      <w:rFonts w:cs="Times New Roman"/>
      <w:sz w:val="16"/>
      <w:szCs w:val="16"/>
    </w:rPr>
  </w:style>
  <w:style w:type="paragraph" w:styleId="Markeringsbobletekst">
    <w:name w:val="Balloon Text"/>
    <w:basedOn w:val="Normal"/>
    <w:link w:val="MarkeringsbobletekstTegn"/>
    <w:uiPriority w:val="99"/>
    <w:semiHidden/>
    <w:unhideWhenUsed/>
    <w:rsid w:val="00AA007E"/>
    <w:rPr>
      <w:rFonts w:ascii="Tahoma" w:hAnsi="Tahoma" w:cs="Tahoma"/>
      <w:sz w:val="16"/>
      <w:szCs w:val="16"/>
    </w:rPr>
  </w:style>
  <w:style w:type="character" w:customStyle="1" w:styleId="MarkeringsbobletekstTegn">
    <w:name w:val="Markeringsbobletekst Tegn"/>
    <w:link w:val="Markeringsbobletekst"/>
    <w:uiPriority w:val="99"/>
    <w:semiHidden/>
    <w:rsid w:val="00AA007E"/>
    <w:rPr>
      <w:rFonts w:ascii="Tahoma" w:hAnsi="Tahoma" w:cs="Tahoma"/>
      <w:sz w:val="16"/>
      <w:szCs w:val="16"/>
      <w:lang w:eastAsia="en-US"/>
    </w:rPr>
  </w:style>
  <w:style w:type="table" w:styleId="Tabel-Gitter">
    <w:name w:val="Table Grid"/>
    <w:basedOn w:val="Tabel-Normal"/>
    <w:uiPriority w:val="59"/>
    <w:rsid w:val="00A564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dnotehenvisning">
    <w:name w:val="footnote reference"/>
    <w:uiPriority w:val="99"/>
    <w:semiHidden/>
    <w:unhideWhenUsed/>
    <w:rsid w:val="001E749F"/>
    <w:rPr>
      <w:vertAlign w:val="superscript"/>
    </w:rPr>
  </w:style>
  <w:style w:type="paragraph" w:customStyle="1" w:styleId="ListofFigures">
    <w:name w:val="List of Figures"/>
    <w:basedOn w:val="Listeoverfigurer"/>
    <w:link w:val="ListofFiguresChar"/>
    <w:autoRedefine/>
    <w:qFormat/>
    <w:rsid w:val="00D60B79"/>
  </w:style>
  <w:style w:type="paragraph" w:customStyle="1" w:styleId="ListofTables">
    <w:name w:val="List of Tables"/>
    <w:basedOn w:val="Listeoverfigurer"/>
    <w:link w:val="ListofTablesChar"/>
    <w:autoRedefine/>
    <w:qFormat/>
    <w:rsid w:val="000B32EA"/>
  </w:style>
  <w:style w:type="character" w:customStyle="1" w:styleId="Indholdsfortegnelse1Tegn">
    <w:name w:val="Indholdsfortegnelse 1 Tegn"/>
    <w:link w:val="Indholdsfortegnelse1"/>
    <w:uiPriority w:val="39"/>
    <w:rsid w:val="00160D22"/>
    <w:rPr>
      <w:rFonts w:ascii="Arial" w:hAnsi="Arial"/>
      <w:caps/>
      <w:smallCaps/>
      <w:noProof/>
      <w:sz w:val="21"/>
      <w:lang w:eastAsia="en-US"/>
    </w:rPr>
  </w:style>
  <w:style w:type="character" w:customStyle="1" w:styleId="ListeoverfigurerTegn">
    <w:name w:val="Liste over figurer Tegn"/>
    <w:basedOn w:val="Indholdsfortegnelse1Tegn"/>
    <w:link w:val="Listeoverfigurer"/>
    <w:uiPriority w:val="99"/>
    <w:rsid w:val="00D60B79"/>
    <w:rPr>
      <w:rFonts w:ascii="Arial" w:hAnsi="Arial"/>
      <w:caps/>
      <w:smallCaps/>
      <w:noProof/>
      <w:sz w:val="21"/>
      <w:lang w:eastAsia="en-US"/>
    </w:rPr>
  </w:style>
  <w:style w:type="character" w:customStyle="1" w:styleId="ListofFiguresChar">
    <w:name w:val="List of Figures Char"/>
    <w:basedOn w:val="ListeoverfigurerTegn"/>
    <w:link w:val="ListofFigures"/>
    <w:rsid w:val="00D60B79"/>
    <w:rPr>
      <w:rFonts w:ascii="Arial" w:hAnsi="Arial"/>
      <w:caps/>
      <w:smallCaps/>
      <w:noProof/>
      <w:sz w:val="21"/>
      <w:lang w:eastAsia="en-US"/>
    </w:rPr>
  </w:style>
  <w:style w:type="paragraph" w:styleId="Kommentaremne">
    <w:name w:val="annotation subject"/>
    <w:basedOn w:val="Kommentartekst"/>
    <w:next w:val="Kommentartekst"/>
    <w:link w:val="KommentaremneTegn"/>
    <w:uiPriority w:val="99"/>
    <w:semiHidden/>
    <w:unhideWhenUsed/>
    <w:rsid w:val="00DB4D4F"/>
    <w:rPr>
      <w:b/>
      <w:bCs/>
    </w:rPr>
  </w:style>
  <w:style w:type="character" w:customStyle="1" w:styleId="ListofTablesChar">
    <w:name w:val="List of Tables Char"/>
    <w:basedOn w:val="ListeoverfigurerTegn"/>
    <w:link w:val="ListofTables"/>
    <w:rsid w:val="000B32EA"/>
    <w:rPr>
      <w:rFonts w:ascii="Arial" w:hAnsi="Arial"/>
      <w:caps/>
      <w:smallCaps/>
      <w:noProof/>
      <w:sz w:val="21"/>
      <w:lang w:eastAsia="en-US"/>
    </w:rPr>
  </w:style>
  <w:style w:type="character" w:customStyle="1" w:styleId="KommentartekstTegn">
    <w:name w:val="Kommentartekst Tegn"/>
    <w:link w:val="Kommentartekst"/>
    <w:semiHidden/>
    <w:rsid w:val="00DB4D4F"/>
    <w:rPr>
      <w:rFonts w:ascii="Arial" w:hAnsi="Arial"/>
      <w:lang w:val="en-CA" w:eastAsia="en-US"/>
    </w:rPr>
  </w:style>
  <w:style w:type="character" w:customStyle="1" w:styleId="KommentaremneTegn">
    <w:name w:val="Kommentaremne Tegn"/>
    <w:link w:val="Kommentaremne"/>
    <w:uiPriority w:val="99"/>
    <w:semiHidden/>
    <w:rsid w:val="00DB4D4F"/>
    <w:rPr>
      <w:rFonts w:ascii="Arial" w:hAnsi="Arial"/>
      <w:b/>
      <w:bCs/>
      <w:lang w:val="en-CA" w:eastAsia="en-US"/>
    </w:rPr>
  </w:style>
  <w:style w:type="paragraph" w:styleId="Korrektur">
    <w:name w:val="Revision"/>
    <w:hidden/>
    <w:uiPriority w:val="99"/>
    <w:semiHidden/>
    <w:rsid w:val="00263B75"/>
    <w:rPr>
      <w:rFonts w:ascii="Arial" w:hAnsi="Arial"/>
      <w:sz w:val="21"/>
      <w:lang w:val="en-CA" w:eastAsia="en-US"/>
    </w:rPr>
  </w:style>
  <w:style w:type="character" w:customStyle="1" w:styleId="authors">
    <w:name w:val="authors"/>
    <w:rsid w:val="00CD002A"/>
  </w:style>
  <w:style w:type="character" w:customStyle="1" w:styleId="date">
    <w:name w:val="date"/>
    <w:rsid w:val="00CD002A"/>
  </w:style>
  <w:style w:type="character" w:customStyle="1" w:styleId="arttitle">
    <w:name w:val="art_title"/>
    <w:rsid w:val="00CD002A"/>
  </w:style>
  <w:style w:type="character" w:customStyle="1" w:styleId="serialtitle">
    <w:name w:val="serial_title"/>
    <w:rsid w:val="00CD002A"/>
  </w:style>
  <w:style w:type="character" w:customStyle="1" w:styleId="volumeissue">
    <w:name w:val="volume_issue"/>
    <w:rsid w:val="00CD002A"/>
  </w:style>
  <w:style w:type="character" w:customStyle="1" w:styleId="pagerange">
    <w:name w:val="page_range"/>
    <w:rsid w:val="00CD002A"/>
  </w:style>
  <w:style w:type="character" w:customStyle="1" w:styleId="doilink">
    <w:name w:val="doi_link"/>
    <w:rsid w:val="00CD00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51E"/>
    <w:rPr>
      <w:rFonts w:ascii="Arial" w:hAnsi="Arial"/>
      <w:sz w:val="21"/>
      <w:lang w:val="en-CA" w:eastAsia="en-US"/>
    </w:rPr>
  </w:style>
  <w:style w:type="paragraph" w:styleId="Overskrift1">
    <w:name w:val="heading 1"/>
    <w:aliases w:val="h1,new page/chapter"/>
    <w:basedOn w:val="Normal"/>
    <w:next w:val="Brdtekst"/>
    <w:autoRedefine/>
    <w:qFormat/>
    <w:rsid w:val="00AC6C7E"/>
    <w:pPr>
      <w:keepNext/>
      <w:numPr>
        <w:numId w:val="11"/>
      </w:numPr>
      <w:tabs>
        <w:tab w:val="left" w:pos="3600"/>
      </w:tabs>
      <w:spacing w:after="240"/>
      <w:jc w:val="both"/>
      <w:outlineLvl w:val="0"/>
    </w:pPr>
    <w:rPr>
      <w:b/>
      <w:smallCaps/>
      <w:kern w:val="28"/>
      <w:sz w:val="30"/>
    </w:rPr>
  </w:style>
  <w:style w:type="paragraph" w:styleId="Overskrift2">
    <w:name w:val="heading 2"/>
    <w:aliases w:val="h2,A.B.C."/>
    <w:basedOn w:val="Normal"/>
    <w:next w:val="Brdtekst"/>
    <w:link w:val="Overskrift2Tegn"/>
    <w:qFormat/>
    <w:pPr>
      <w:keepNext/>
      <w:numPr>
        <w:ilvl w:val="1"/>
        <w:numId w:val="11"/>
      </w:numPr>
      <w:spacing w:before="180" w:after="180"/>
      <w:jc w:val="both"/>
      <w:outlineLvl w:val="1"/>
    </w:pPr>
    <w:rPr>
      <w:b/>
      <w:smallCaps/>
    </w:rPr>
  </w:style>
  <w:style w:type="paragraph" w:styleId="Overskrift3">
    <w:name w:val="heading 3"/>
    <w:basedOn w:val="Normal"/>
    <w:next w:val="Brdtekst"/>
    <w:link w:val="Overskrift3Tegn"/>
    <w:qFormat/>
    <w:pPr>
      <w:keepNext/>
      <w:numPr>
        <w:ilvl w:val="2"/>
        <w:numId w:val="11"/>
      </w:numPr>
      <w:spacing w:before="180" w:after="180"/>
      <w:jc w:val="both"/>
      <w:outlineLvl w:val="2"/>
    </w:pPr>
    <w:rPr>
      <w:b/>
    </w:rPr>
  </w:style>
  <w:style w:type="paragraph" w:styleId="Overskrift4">
    <w:name w:val="heading 4"/>
    <w:basedOn w:val="Normal"/>
    <w:next w:val="Brdtekst"/>
    <w:link w:val="Overskrift4Tegn"/>
    <w:qFormat/>
    <w:pPr>
      <w:keepNext/>
      <w:numPr>
        <w:ilvl w:val="3"/>
        <w:numId w:val="11"/>
      </w:numPr>
      <w:spacing w:before="180" w:after="180"/>
      <w:jc w:val="both"/>
      <w:outlineLvl w:val="3"/>
    </w:pPr>
    <w:rPr>
      <w:b/>
      <w:i/>
    </w:rPr>
  </w:style>
  <w:style w:type="paragraph" w:styleId="Overskrift5">
    <w:name w:val="heading 5"/>
    <w:basedOn w:val="Normal"/>
    <w:next w:val="Normal"/>
    <w:qFormat/>
    <w:pPr>
      <w:numPr>
        <w:ilvl w:val="4"/>
        <w:numId w:val="11"/>
      </w:numPr>
      <w:spacing w:before="240" w:after="60"/>
      <w:jc w:val="both"/>
      <w:outlineLvl w:val="4"/>
    </w:pPr>
    <w:rPr>
      <w:sz w:val="22"/>
    </w:rPr>
  </w:style>
  <w:style w:type="paragraph" w:styleId="Overskrift6">
    <w:name w:val="heading 6"/>
    <w:basedOn w:val="Normal"/>
    <w:next w:val="Normal"/>
    <w:qFormat/>
    <w:pPr>
      <w:numPr>
        <w:ilvl w:val="5"/>
        <w:numId w:val="11"/>
      </w:numPr>
      <w:spacing w:before="240" w:after="60"/>
      <w:jc w:val="both"/>
      <w:outlineLvl w:val="5"/>
    </w:pPr>
    <w:rPr>
      <w:i/>
      <w:sz w:val="22"/>
    </w:rPr>
  </w:style>
  <w:style w:type="paragraph" w:styleId="Overskrift7">
    <w:name w:val="heading 7"/>
    <w:basedOn w:val="Normal"/>
    <w:next w:val="Normal"/>
    <w:qFormat/>
    <w:pPr>
      <w:numPr>
        <w:ilvl w:val="6"/>
        <w:numId w:val="11"/>
      </w:numPr>
      <w:spacing w:before="240" w:after="60"/>
      <w:jc w:val="both"/>
      <w:outlineLvl w:val="6"/>
    </w:pPr>
    <w:rPr>
      <w:sz w:val="20"/>
    </w:rPr>
  </w:style>
  <w:style w:type="paragraph" w:styleId="Overskrift8">
    <w:name w:val="heading 8"/>
    <w:basedOn w:val="Normal"/>
    <w:next w:val="Normal"/>
    <w:qFormat/>
    <w:pPr>
      <w:numPr>
        <w:ilvl w:val="7"/>
        <w:numId w:val="11"/>
      </w:numPr>
      <w:spacing w:before="240" w:after="60"/>
      <w:jc w:val="both"/>
      <w:outlineLvl w:val="7"/>
    </w:pPr>
    <w:rPr>
      <w:i/>
      <w:sz w:val="20"/>
    </w:rPr>
  </w:style>
  <w:style w:type="paragraph" w:styleId="Overskrift9">
    <w:name w:val="heading 9"/>
    <w:basedOn w:val="Normal"/>
    <w:next w:val="Normal"/>
    <w:qFormat/>
    <w:pPr>
      <w:numPr>
        <w:ilvl w:val="8"/>
        <w:numId w:val="11"/>
      </w:numPr>
      <w:spacing w:before="240" w:after="60"/>
      <w:jc w:val="both"/>
      <w:outlineLvl w:val="8"/>
    </w:pPr>
    <w:rPr>
      <w:i/>
      <w:sz w:val="18"/>
    </w:rPr>
  </w:style>
  <w:style w:type="character" w:default="1" w:styleId="Standardskrifttypeiafsnit">
    <w:name w:val="Default Paragraph Font"/>
    <w:semiHidden/>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semiHidden/>
    <w:pPr>
      <w:spacing w:after="120"/>
      <w:jc w:val="both"/>
    </w:pPr>
  </w:style>
  <w:style w:type="paragraph" w:styleId="Billedtekst">
    <w:name w:val="caption"/>
    <w:aliases w:val="TableCaption"/>
    <w:basedOn w:val="Normal"/>
    <w:next w:val="Normal"/>
    <w:autoRedefine/>
    <w:qFormat/>
    <w:pPr>
      <w:keepNext/>
      <w:spacing w:before="120" w:after="120"/>
      <w:outlineLvl w:val="4"/>
    </w:pPr>
    <w:rPr>
      <w:b/>
      <w:snapToGrid w:val="0"/>
    </w:rPr>
  </w:style>
  <w:style w:type="paragraph" w:styleId="Sidefod">
    <w:name w:val="footer"/>
    <w:basedOn w:val="Normal"/>
    <w:semiHidden/>
    <w:pPr>
      <w:tabs>
        <w:tab w:val="center" w:pos="4320"/>
        <w:tab w:val="right" w:pos="8640"/>
      </w:tabs>
      <w:spacing w:after="180"/>
      <w:jc w:val="both"/>
    </w:pPr>
  </w:style>
  <w:style w:type="paragraph" w:styleId="Indholdsfortegnelse1">
    <w:name w:val="toc 1"/>
    <w:basedOn w:val="Normal"/>
    <w:next w:val="Normal"/>
    <w:link w:val="Indholdsfortegnelse1Tegn"/>
    <w:autoRedefine/>
    <w:uiPriority w:val="39"/>
    <w:pPr>
      <w:tabs>
        <w:tab w:val="left" w:pos="360"/>
        <w:tab w:val="right" w:leader="dot" w:pos="8820"/>
      </w:tabs>
      <w:spacing w:before="120" w:after="120"/>
      <w:jc w:val="both"/>
    </w:pPr>
    <w:rPr>
      <w:caps/>
      <w:smallCaps/>
      <w:noProof/>
    </w:rPr>
  </w:style>
  <w:style w:type="paragraph" w:styleId="Indholdsfortegnelse2">
    <w:name w:val="toc 2"/>
    <w:basedOn w:val="Normal"/>
    <w:next w:val="Normal"/>
    <w:autoRedefine/>
    <w:uiPriority w:val="39"/>
    <w:pPr>
      <w:tabs>
        <w:tab w:val="left" w:pos="900"/>
        <w:tab w:val="left" w:pos="1296"/>
        <w:tab w:val="left" w:pos="1440"/>
        <w:tab w:val="right" w:leader="dot" w:pos="8820"/>
      </w:tabs>
      <w:ind w:left="1296" w:right="-180" w:hanging="1026"/>
      <w:jc w:val="both"/>
    </w:pPr>
    <w:rPr>
      <w:smallCaps/>
      <w:noProof/>
    </w:rPr>
  </w:style>
  <w:style w:type="paragraph" w:styleId="Sidehoved">
    <w:name w:val="header"/>
    <w:basedOn w:val="Normal"/>
    <w:semiHidden/>
    <w:pPr>
      <w:tabs>
        <w:tab w:val="center" w:pos="4320"/>
        <w:tab w:val="right" w:pos="8640"/>
      </w:tabs>
      <w:spacing w:after="180"/>
      <w:jc w:val="both"/>
    </w:pPr>
  </w:style>
  <w:style w:type="character" w:styleId="Sidetal">
    <w:name w:val="page number"/>
    <w:basedOn w:val="Standardskrifttypeiafsnit"/>
    <w:semiHidden/>
  </w:style>
  <w:style w:type="paragraph" w:styleId="Listeoverfigurer">
    <w:name w:val="table of figures"/>
    <w:basedOn w:val="Indholdsfortegnelse1"/>
    <w:next w:val="Normal"/>
    <w:link w:val="ListeoverfigurerTegn"/>
    <w:uiPriority w:val="99"/>
    <w:rsid w:val="00D60B79"/>
    <w:pPr>
      <w:tabs>
        <w:tab w:val="clear" w:pos="8820"/>
        <w:tab w:val="left" w:pos="1440"/>
        <w:tab w:val="right" w:leader="dot" w:pos="8827"/>
      </w:tabs>
      <w:spacing w:before="0" w:after="0"/>
      <w:ind w:left="1440" w:hanging="1440"/>
    </w:pPr>
  </w:style>
  <w:style w:type="paragraph" w:styleId="Bloktekst">
    <w:name w:val="Block Text"/>
    <w:basedOn w:val="Normal"/>
    <w:semiHidden/>
    <w:pPr>
      <w:spacing w:after="120"/>
      <w:ind w:left="1440" w:right="1440"/>
    </w:pPr>
  </w:style>
  <w:style w:type="paragraph" w:styleId="Brdtekst2">
    <w:name w:val="Body Text 2"/>
    <w:basedOn w:val="Normal"/>
    <w:semiHidden/>
    <w:pPr>
      <w:spacing w:after="120" w:line="480" w:lineRule="auto"/>
    </w:pPr>
  </w:style>
  <w:style w:type="paragraph" w:styleId="Brdtekst3">
    <w:name w:val="Body Text 3"/>
    <w:basedOn w:val="Normal"/>
    <w:semiHidden/>
    <w:pPr>
      <w:spacing w:after="120"/>
    </w:pPr>
    <w:rPr>
      <w:sz w:val="16"/>
    </w:rPr>
  </w:style>
  <w:style w:type="paragraph" w:styleId="Brdtekst-frstelinjeindrykning1">
    <w:name w:val="Body Text First Indent"/>
    <w:basedOn w:val="Brdtekst"/>
    <w:semiHidden/>
    <w:pPr>
      <w:ind w:firstLine="210"/>
      <w:jc w:val="left"/>
    </w:pPr>
  </w:style>
  <w:style w:type="paragraph" w:styleId="Brdtekstindrykning">
    <w:name w:val="Body Text Indent"/>
    <w:basedOn w:val="Normal"/>
    <w:semiHidden/>
    <w:pPr>
      <w:spacing w:after="120"/>
      <w:ind w:left="360"/>
    </w:pPr>
  </w:style>
  <w:style w:type="paragraph" w:styleId="Brdtekst-frstelinjeindrykning2">
    <w:name w:val="Body Text First Indent 2"/>
    <w:basedOn w:val="Brdtekstindrykning"/>
    <w:semiHidden/>
    <w:pPr>
      <w:ind w:firstLine="210"/>
    </w:pPr>
  </w:style>
  <w:style w:type="paragraph" w:styleId="Brdtekstindrykning2">
    <w:name w:val="Body Text Indent 2"/>
    <w:basedOn w:val="Normal"/>
    <w:semiHidden/>
    <w:pPr>
      <w:spacing w:after="120" w:line="480" w:lineRule="auto"/>
      <w:ind w:left="360"/>
    </w:pPr>
  </w:style>
  <w:style w:type="paragraph" w:styleId="Brdtekstindrykning3">
    <w:name w:val="Body Text Indent 3"/>
    <w:basedOn w:val="Normal"/>
    <w:semiHidden/>
    <w:pPr>
      <w:spacing w:after="120"/>
      <w:ind w:left="360"/>
    </w:pPr>
    <w:rPr>
      <w:sz w:val="16"/>
    </w:rPr>
  </w:style>
  <w:style w:type="paragraph" w:styleId="Sluthilsen">
    <w:name w:val="Closing"/>
    <w:basedOn w:val="Normal"/>
    <w:semiHidden/>
    <w:pPr>
      <w:ind w:left="4320"/>
    </w:pPr>
  </w:style>
  <w:style w:type="paragraph" w:styleId="Kommentartekst">
    <w:name w:val="annotation text"/>
    <w:basedOn w:val="Normal"/>
    <w:link w:val="KommentartekstTegn"/>
    <w:semiHidden/>
    <w:rPr>
      <w:sz w:val="20"/>
    </w:rPr>
  </w:style>
  <w:style w:type="paragraph" w:styleId="Dato">
    <w:name w:val="Date"/>
    <w:basedOn w:val="Normal"/>
    <w:next w:val="Normal"/>
    <w:semiHidden/>
  </w:style>
  <w:style w:type="paragraph" w:styleId="Dokumentoversigt">
    <w:name w:val="Document Map"/>
    <w:basedOn w:val="Normal"/>
    <w:semiHidden/>
    <w:pPr>
      <w:shd w:val="clear" w:color="auto" w:fill="000080"/>
    </w:pPr>
    <w:rPr>
      <w:rFonts w:ascii="Tahoma" w:hAnsi="Tahoma"/>
    </w:rPr>
  </w:style>
  <w:style w:type="paragraph" w:styleId="Slutnotetekst">
    <w:name w:val="endnote text"/>
    <w:basedOn w:val="Normal"/>
    <w:semiHidden/>
    <w:rPr>
      <w:sz w:val="20"/>
    </w:rPr>
  </w:style>
  <w:style w:type="paragraph" w:styleId="Modtageradresse">
    <w:name w:val="envelope address"/>
    <w:basedOn w:val="Normal"/>
    <w:semiHidden/>
    <w:pPr>
      <w:framePr w:w="7920" w:h="1980" w:hRule="exact" w:hSpace="180" w:wrap="auto" w:hAnchor="page" w:xAlign="center" w:yAlign="bottom"/>
      <w:ind w:left="2880"/>
    </w:pPr>
    <w:rPr>
      <w:sz w:val="24"/>
    </w:rPr>
  </w:style>
  <w:style w:type="paragraph" w:styleId="Afsenderadresse">
    <w:name w:val="envelope return"/>
    <w:basedOn w:val="Normal"/>
    <w:semiHidden/>
    <w:rPr>
      <w:sz w:val="20"/>
    </w:rPr>
  </w:style>
  <w:style w:type="paragraph" w:styleId="Fodnotetekst">
    <w:name w:val="footnote text"/>
    <w:basedOn w:val="Normal"/>
    <w:semiHidden/>
    <w:rPr>
      <w:sz w:val="20"/>
    </w:rPr>
  </w:style>
  <w:style w:type="paragraph" w:styleId="Indeks1">
    <w:name w:val="index 1"/>
    <w:basedOn w:val="Normal"/>
    <w:next w:val="Normal"/>
    <w:autoRedefine/>
    <w:semiHidden/>
    <w:pPr>
      <w:ind w:left="210" w:hanging="210"/>
    </w:pPr>
  </w:style>
  <w:style w:type="paragraph" w:styleId="Indeks2">
    <w:name w:val="index 2"/>
    <w:basedOn w:val="Normal"/>
    <w:next w:val="Normal"/>
    <w:autoRedefine/>
    <w:semiHidden/>
    <w:pPr>
      <w:ind w:left="420" w:hanging="210"/>
    </w:pPr>
  </w:style>
  <w:style w:type="paragraph" w:styleId="Indeks3">
    <w:name w:val="index 3"/>
    <w:basedOn w:val="Normal"/>
    <w:next w:val="Normal"/>
    <w:autoRedefine/>
    <w:semiHidden/>
    <w:pPr>
      <w:ind w:left="630" w:hanging="210"/>
    </w:pPr>
  </w:style>
  <w:style w:type="paragraph" w:styleId="Indeks4">
    <w:name w:val="index 4"/>
    <w:basedOn w:val="Normal"/>
    <w:next w:val="Normal"/>
    <w:autoRedefine/>
    <w:semiHidden/>
    <w:pPr>
      <w:ind w:left="840" w:hanging="210"/>
    </w:pPr>
  </w:style>
  <w:style w:type="paragraph" w:styleId="Indeks5">
    <w:name w:val="index 5"/>
    <w:basedOn w:val="Normal"/>
    <w:next w:val="Normal"/>
    <w:autoRedefine/>
    <w:semiHidden/>
    <w:pPr>
      <w:ind w:left="1050" w:hanging="210"/>
    </w:pPr>
  </w:style>
  <w:style w:type="paragraph" w:styleId="Indeks6">
    <w:name w:val="index 6"/>
    <w:basedOn w:val="Normal"/>
    <w:next w:val="Normal"/>
    <w:autoRedefine/>
    <w:semiHidden/>
    <w:pPr>
      <w:ind w:left="1260" w:hanging="210"/>
    </w:pPr>
  </w:style>
  <w:style w:type="paragraph" w:styleId="Indeks7">
    <w:name w:val="index 7"/>
    <w:basedOn w:val="Normal"/>
    <w:next w:val="Normal"/>
    <w:autoRedefine/>
    <w:semiHidden/>
    <w:pPr>
      <w:ind w:left="1470" w:hanging="210"/>
    </w:pPr>
  </w:style>
  <w:style w:type="paragraph" w:styleId="Indeks8">
    <w:name w:val="index 8"/>
    <w:basedOn w:val="Normal"/>
    <w:next w:val="Normal"/>
    <w:autoRedefine/>
    <w:semiHidden/>
    <w:pPr>
      <w:ind w:left="1680" w:hanging="210"/>
    </w:pPr>
  </w:style>
  <w:style w:type="paragraph" w:styleId="Indeks9">
    <w:name w:val="index 9"/>
    <w:basedOn w:val="Normal"/>
    <w:next w:val="Normal"/>
    <w:autoRedefine/>
    <w:semiHidden/>
    <w:pPr>
      <w:ind w:left="1890" w:hanging="210"/>
    </w:pPr>
  </w:style>
  <w:style w:type="paragraph" w:styleId="Indeksoverskrift">
    <w:name w:val="index heading"/>
    <w:basedOn w:val="Normal"/>
    <w:next w:val="Indeks1"/>
    <w:semiHidden/>
    <w:rPr>
      <w:b/>
    </w:rPr>
  </w:style>
  <w:style w:type="paragraph" w:styleId="Opstilling">
    <w:name w:val="List"/>
    <w:basedOn w:val="Normal"/>
    <w:semiHidden/>
    <w:pPr>
      <w:ind w:left="360" w:hanging="360"/>
    </w:pPr>
  </w:style>
  <w:style w:type="paragraph" w:styleId="Opstilling2">
    <w:name w:val="List 2"/>
    <w:basedOn w:val="Normal"/>
    <w:semiHidden/>
    <w:pPr>
      <w:ind w:left="720" w:hanging="360"/>
    </w:pPr>
  </w:style>
  <w:style w:type="paragraph" w:styleId="Opstilling3">
    <w:name w:val="List 3"/>
    <w:basedOn w:val="Normal"/>
    <w:semiHidden/>
    <w:pPr>
      <w:ind w:left="1080" w:hanging="360"/>
    </w:pPr>
  </w:style>
  <w:style w:type="paragraph" w:styleId="Opstilling4">
    <w:name w:val="List 4"/>
    <w:basedOn w:val="Normal"/>
    <w:semiHidden/>
    <w:pPr>
      <w:ind w:left="1440" w:hanging="360"/>
    </w:pPr>
  </w:style>
  <w:style w:type="paragraph" w:styleId="Opstilling5">
    <w:name w:val="List 5"/>
    <w:basedOn w:val="Normal"/>
    <w:semiHidden/>
    <w:pPr>
      <w:ind w:left="1800" w:hanging="360"/>
    </w:pPr>
  </w:style>
  <w:style w:type="paragraph" w:styleId="Opstilling-punkttegn">
    <w:name w:val="List Bullet"/>
    <w:basedOn w:val="Normal"/>
    <w:autoRedefine/>
    <w:semiHidden/>
    <w:pPr>
      <w:numPr>
        <w:numId w:val="1"/>
      </w:numPr>
    </w:pPr>
  </w:style>
  <w:style w:type="paragraph" w:styleId="Opstilling-punkttegn2">
    <w:name w:val="List Bullet 2"/>
    <w:basedOn w:val="Normal"/>
    <w:autoRedefine/>
    <w:semiHidden/>
    <w:pPr>
      <w:numPr>
        <w:numId w:val="2"/>
      </w:numPr>
    </w:pPr>
  </w:style>
  <w:style w:type="paragraph" w:styleId="Opstilling-punkttegn3">
    <w:name w:val="List Bullet 3"/>
    <w:basedOn w:val="Normal"/>
    <w:autoRedefine/>
    <w:semiHidden/>
    <w:pPr>
      <w:numPr>
        <w:numId w:val="3"/>
      </w:numPr>
    </w:pPr>
  </w:style>
  <w:style w:type="paragraph" w:styleId="Opstilling-punkttegn4">
    <w:name w:val="List Bullet 4"/>
    <w:basedOn w:val="Normal"/>
    <w:autoRedefine/>
    <w:semiHidden/>
    <w:pPr>
      <w:numPr>
        <w:numId w:val="4"/>
      </w:numPr>
    </w:pPr>
  </w:style>
  <w:style w:type="paragraph" w:styleId="Opstilling-punkttegn5">
    <w:name w:val="List Bullet 5"/>
    <w:basedOn w:val="Normal"/>
    <w:autoRedefine/>
    <w:semiHidden/>
    <w:pPr>
      <w:numPr>
        <w:numId w:val="5"/>
      </w:numPr>
    </w:pPr>
  </w:style>
  <w:style w:type="paragraph" w:styleId="Opstilling-forts">
    <w:name w:val="List Continue"/>
    <w:basedOn w:val="Normal"/>
    <w:semiHidden/>
    <w:pPr>
      <w:spacing w:after="120"/>
      <w:ind w:left="360"/>
    </w:pPr>
  </w:style>
  <w:style w:type="paragraph" w:styleId="Opstilling-forts2">
    <w:name w:val="List Continue 2"/>
    <w:basedOn w:val="Normal"/>
    <w:semiHidden/>
    <w:pPr>
      <w:spacing w:after="120"/>
      <w:ind w:left="720"/>
    </w:pPr>
  </w:style>
  <w:style w:type="paragraph" w:styleId="Opstilling-forts3">
    <w:name w:val="List Continue 3"/>
    <w:basedOn w:val="Normal"/>
    <w:semiHidden/>
    <w:pPr>
      <w:spacing w:after="120"/>
      <w:ind w:left="1080"/>
    </w:pPr>
  </w:style>
  <w:style w:type="paragraph" w:styleId="Opstilling-forts4">
    <w:name w:val="List Continue 4"/>
    <w:basedOn w:val="Normal"/>
    <w:semiHidden/>
    <w:pPr>
      <w:spacing w:after="120"/>
      <w:ind w:left="1440"/>
    </w:pPr>
  </w:style>
  <w:style w:type="paragraph" w:styleId="Opstilling-forts5">
    <w:name w:val="List Continue 5"/>
    <w:basedOn w:val="Normal"/>
    <w:semiHidden/>
    <w:pPr>
      <w:spacing w:after="120"/>
      <w:ind w:left="1800"/>
    </w:pPr>
  </w:style>
  <w:style w:type="paragraph" w:styleId="Opstilling-talellerbogst">
    <w:name w:val="List Number"/>
    <w:basedOn w:val="Normal"/>
    <w:semiHidden/>
    <w:pPr>
      <w:numPr>
        <w:numId w:val="6"/>
      </w:numPr>
    </w:pPr>
  </w:style>
  <w:style w:type="paragraph" w:styleId="Opstilling-talellerbogst2">
    <w:name w:val="List Number 2"/>
    <w:basedOn w:val="Normal"/>
    <w:semiHidden/>
    <w:pPr>
      <w:numPr>
        <w:numId w:val="7"/>
      </w:numPr>
    </w:pPr>
  </w:style>
  <w:style w:type="paragraph" w:styleId="Opstilling-talellerbogst3">
    <w:name w:val="List Number 3"/>
    <w:basedOn w:val="Normal"/>
    <w:semiHidden/>
    <w:pPr>
      <w:numPr>
        <w:numId w:val="8"/>
      </w:numPr>
    </w:pPr>
  </w:style>
  <w:style w:type="paragraph" w:styleId="Opstilling-talellerbogst4">
    <w:name w:val="List Number 4"/>
    <w:basedOn w:val="Normal"/>
    <w:semiHidden/>
    <w:pPr>
      <w:numPr>
        <w:numId w:val="9"/>
      </w:numPr>
    </w:pPr>
  </w:style>
  <w:style w:type="paragraph" w:styleId="Opstilling-talellerbogst5">
    <w:name w:val="List Number 5"/>
    <w:basedOn w:val="Normal"/>
    <w:semiHidden/>
    <w:pPr>
      <w:numPr>
        <w:numId w:val="10"/>
      </w:numPr>
    </w:pPr>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CA" w:eastAsia="en-US"/>
    </w:rPr>
  </w:style>
  <w:style w:type="paragraph" w:styleId="Brevhoved">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rykning">
    <w:name w:val="Normal Indent"/>
    <w:basedOn w:val="Normal"/>
    <w:semiHidden/>
    <w:pPr>
      <w:ind w:left="720"/>
    </w:pPr>
  </w:style>
  <w:style w:type="paragraph" w:styleId="Noteoverskrift">
    <w:name w:val="Note Heading"/>
    <w:basedOn w:val="Normal"/>
    <w:next w:val="Normal"/>
    <w:semiHidden/>
  </w:style>
  <w:style w:type="paragraph" w:styleId="Almindeligtekst">
    <w:name w:val="Plain Text"/>
    <w:basedOn w:val="Normal"/>
    <w:semiHidden/>
    <w:rPr>
      <w:rFonts w:ascii="Courier New" w:hAnsi="Courier New"/>
      <w:sz w:val="20"/>
    </w:rPr>
  </w:style>
  <w:style w:type="paragraph" w:styleId="Starthilsen">
    <w:name w:val="Salutation"/>
    <w:basedOn w:val="Normal"/>
    <w:next w:val="Normal"/>
    <w:semiHidden/>
  </w:style>
  <w:style w:type="paragraph" w:styleId="Underskrift">
    <w:name w:val="Signature"/>
    <w:basedOn w:val="Normal"/>
    <w:semiHidden/>
    <w:pPr>
      <w:ind w:left="4320"/>
    </w:pPr>
  </w:style>
  <w:style w:type="paragraph" w:styleId="Undertitel">
    <w:name w:val="Subtitle"/>
    <w:basedOn w:val="Normal"/>
    <w:qFormat/>
    <w:pPr>
      <w:spacing w:after="60"/>
      <w:jc w:val="center"/>
      <w:outlineLvl w:val="1"/>
    </w:pPr>
    <w:rPr>
      <w:sz w:val="24"/>
    </w:rPr>
  </w:style>
  <w:style w:type="paragraph" w:styleId="Citatsamling">
    <w:name w:val="table of authorities"/>
    <w:basedOn w:val="Normal"/>
    <w:next w:val="Normal"/>
    <w:semiHidden/>
    <w:pPr>
      <w:ind w:left="210" w:hanging="210"/>
    </w:pPr>
  </w:style>
  <w:style w:type="paragraph" w:styleId="Titel">
    <w:name w:val="Title"/>
    <w:basedOn w:val="Normal"/>
    <w:autoRedefine/>
    <w:qFormat/>
    <w:pPr>
      <w:spacing w:before="240" w:after="60"/>
      <w:jc w:val="center"/>
      <w:outlineLvl w:val="0"/>
    </w:pPr>
    <w:rPr>
      <w:b/>
      <w:smallCaps/>
      <w:kern w:val="28"/>
      <w:sz w:val="30"/>
    </w:rPr>
  </w:style>
  <w:style w:type="paragraph" w:styleId="Citatoverskrift">
    <w:name w:val="toa heading"/>
    <w:basedOn w:val="Normal"/>
    <w:next w:val="Normal"/>
    <w:semiHidden/>
    <w:pPr>
      <w:spacing w:before="120"/>
    </w:pPr>
    <w:rPr>
      <w:b/>
      <w:sz w:val="24"/>
    </w:rPr>
  </w:style>
  <w:style w:type="paragraph" w:styleId="Indholdsfortegnelse3">
    <w:name w:val="toc 3"/>
    <w:basedOn w:val="Normal"/>
    <w:next w:val="Normal"/>
    <w:autoRedefine/>
    <w:uiPriority w:val="39"/>
    <w:pPr>
      <w:tabs>
        <w:tab w:val="left" w:pos="1296"/>
        <w:tab w:val="right" w:leader="dot" w:pos="8820"/>
      </w:tabs>
      <w:ind w:left="420"/>
    </w:pPr>
    <w:rPr>
      <w:noProof/>
    </w:rPr>
  </w:style>
  <w:style w:type="paragraph" w:styleId="Indholdsfortegnelse4">
    <w:name w:val="toc 4"/>
    <w:basedOn w:val="Normal"/>
    <w:next w:val="Normal"/>
    <w:autoRedefine/>
    <w:uiPriority w:val="39"/>
    <w:pPr>
      <w:tabs>
        <w:tab w:val="left" w:pos="1470"/>
        <w:tab w:val="right" w:leader="dot" w:pos="8820"/>
      </w:tabs>
      <w:ind w:left="540"/>
    </w:pPr>
    <w:rPr>
      <w:noProof/>
    </w:rPr>
  </w:style>
  <w:style w:type="paragraph" w:styleId="Indholdsfortegnelse5">
    <w:name w:val="toc 5"/>
    <w:basedOn w:val="Normal"/>
    <w:next w:val="Normal"/>
    <w:autoRedefine/>
    <w:uiPriority w:val="39"/>
    <w:pPr>
      <w:ind w:left="840"/>
    </w:pPr>
  </w:style>
  <w:style w:type="paragraph" w:styleId="Indholdsfortegnelse6">
    <w:name w:val="toc 6"/>
    <w:basedOn w:val="Normal"/>
    <w:next w:val="Normal"/>
    <w:autoRedefine/>
    <w:uiPriority w:val="39"/>
    <w:pPr>
      <w:ind w:left="1050"/>
    </w:pPr>
  </w:style>
  <w:style w:type="paragraph" w:styleId="Indholdsfortegnelse7">
    <w:name w:val="toc 7"/>
    <w:basedOn w:val="Normal"/>
    <w:next w:val="Normal"/>
    <w:autoRedefine/>
    <w:uiPriority w:val="39"/>
    <w:pPr>
      <w:ind w:left="1260"/>
    </w:pPr>
  </w:style>
  <w:style w:type="paragraph" w:styleId="Indholdsfortegnelse8">
    <w:name w:val="toc 8"/>
    <w:basedOn w:val="Normal"/>
    <w:next w:val="Normal"/>
    <w:autoRedefine/>
    <w:uiPriority w:val="39"/>
    <w:pPr>
      <w:ind w:left="1470"/>
    </w:pPr>
  </w:style>
  <w:style w:type="paragraph" w:styleId="Indholdsfortegnelse9">
    <w:name w:val="toc 9"/>
    <w:basedOn w:val="Normal"/>
    <w:next w:val="Normal"/>
    <w:autoRedefine/>
    <w:uiPriority w:val="39"/>
    <w:pPr>
      <w:ind w:left="1680"/>
    </w:pPr>
  </w:style>
  <w:style w:type="character" w:styleId="Hyperlink">
    <w:name w:val="Hyperlink"/>
    <w:uiPriority w:val="99"/>
    <w:rPr>
      <w:color w:val="0000FF"/>
      <w:u w:val="single"/>
    </w:rPr>
  </w:style>
  <w:style w:type="character" w:styleId="BesgtHyperlink">
    <w:name w:val="FollowedHyperlink"/>
    <w:semiHidden/>
    <w:rPr>
      <w:color w:val="800080"/>
      <w:u w:val="single"/>
    </w:rPr>
  </w:style>
  <w:style w:type="character" w:styleId="Strk">
    <w:name w:val="Strong"/>
    <w:uiPriority w:val="22"/>
    <w:qFormat/>
    <w:rPr>
      <w:b/>
    </w:rPr>
  </w:style>
  <w:style w:type="paragraph" w:styleId="E-mail-signatur">
    <w:name w:val="E-mail Signature"/>
    <w:basedOn w:val="Normal"/>
    <w:semiHidden/>
  </w:style>
  <w:style w:type="paragraph" w:styleId="HTML-adresse">
    <w:name w:val="HTML Address"/>
    <w:basedOn w:val="Normal"/>
    <w:semiHidden/>
    <w:rPr>
      <w:i/>
      <w:iCs/>
    </w:rPr>
  </w:style>
  <w:style w:type="paragraph" w:styleId="FormateretHTML">
    <w:name w:val="HTML Preformatted"/>
    <w:basedOn w:val="Normal"/>
    <w:semiHidden/>
    <w:rPr>
      <w:rFonts w:ascii="Courier New" w:hAnsi="Courier New" w:cs="Courier New"/>
      <w:sz w:val="20"/>
    </w:rPr>
  </w:style>
  <w:style w:type="paragraph" w:styleId="NormalWeb">
    <w:name w:val="Normal (Web)"/>
    <w:basedOn w:val="Normal"/>
    <w:uiPriority w:val="99"/>
    <w:semiHidden/>
    <w:rPr>
      <w:rFonts w:ascii="Times New Roman" w:hAnsi="Times New Roman"/>
      <w:sz w:val="24"/>
      <w:szCs w:val="24"/>
    </w:rPr>
  </w:style>
  <w:style w:type="paragraph" w:customStyle="1" w:styleId="ReportBody">
    <w:name w:val="Report Body"/>
    <w:basedOn w:val="Brdtekst"/>
    <w:link w:val="ReportBodyChar"/>
    <w:qFormat/>
    <w:rsid w:val="001E624D"/>
    <w:rPr>
      <w:szCs w:val="21"/>
    </w:rPr>
  </w:style>
  <w:style w:type="character" w:customStyle="1" w:styleId="Overskrift3Tegn">
    <w:name w:val="Overskrift 3 Tegn"/>
    <w:link w:val="Overskrift3"/>
    <w:rsid w:val="00F30CEF"/>
    <w:rPr>
      <w:rFonts w:ascii="Arial" w:hAnsi="Arial"/>
      <w:b/>
      <w:sz w:val="21"/>
      <w:lang w:eastAsia="en-US"/>
    </w:rPr>
  </w:style>
  <w:style w:type="character" w:customStyle="1" w:styleId="BrdtekstTegn">
    <w:name w:val="Brødtekst Tegn"/>
    <w:link w:val="Brdtekst"/>
    <w:semiHidden/>
    <w:rsid w:val="00C61B0D"/>
    <w:rPr>
      <w:rFonts w:ascii="Arial" w:hAnsi="Arial"/>
      <w:sz w:val="21"/>
      <w:lang w:eastAsia="en-US"/>
    </w:rPr>
  </w:style>
  <w:style w:type="character" w:customStyle="1" w:styleId="ReportBodyChar">
    <w:name w:val="Report Body Char"/>
    <w:link w:val="ReportBody"/>
    <w:rsid w:val="001E624D"/>
    <w:rPr>
      <w:rFonts w:ascii="Arial" w:hAnsi="Arial"/>
      <w:sz w:val="21"/>
      <w:szCs w:val="21"/>
      <w:lang w:eastAsia="en-US"/>
    </w:rPr>
  </w:style>
  <w:style w:type="character" w:customStyle="1" w:styleId="Overskrift4Tegn">
    <w:name w:val="Overskrift 4 Tegn"/>
    <w:link w:val="Overskrift4"/>
    <w:rsid w:val="00F30CEF"/>
    <w:rPr>
      <w:rFonts w:ascii="Arial" w:hAnsi="Arial"/>
      <w:b/>
      <w:i/>
      <w:sz w:val="21"/>
      <w:lang w:eastAsia="en-US"/>
    </w:rPr>
  </w:style>
  <w:style w:type="character" w:customStyle="1" w:styleId="Overskrift2Tegn">
    <w:name w:val="Overskrift 2 Tegn"/>
    <w:aliases w:val="h2 Tegn,A.B.C. Tegn"/>
    <w:link w:val="Overskrift2"/>
    <w:rsid w:val="00F30CEF"/>
    <w:rPr>
      <w:rFonts w:ascii="Arial" w:hAnsi="Arial"/>
      <w:b/>
      <w:smallCaps/>
      <w:sz w:val="21"/>
      <w:lang w:eastAsia="en-US"/>
    </w:rPr>
  </w:style>
  <w:style w:type="character" w:styleId="Kommentarhenvisning">
    <w:name w:val="annotation reference"/>
    <w:uiPriority w:val="99"/>
    <w:rsid w:val="00313E33"/>
    <w:rPr>
      <w:rFonts w:cs="Times New Roman"/>
      <w:sz w:val="16"/>
      <w:szCs w:val="16"/>
    </w:rPr>
  </w:style>
  <w:style w:type="paragraph" w:styleId="Markeringsbobletekst">
    <w:name w:val="Balloon Text"/>
    <w:basedOn w:val="Normal"/>
    <w:link w:val="MarkeringsbobletekstTegn"/>
    <w:uiPriority w:val="99"/>
    <w:semiHidden/>
    <w:unhideWhenUsed/>
    <w:rsid w:val="00AA007E"/>
    <w:rPr>
      <w:rFonts w:ascii="Tahoma" w:hAnsi="Tahoma" w:cs="Tahoma"/>
      <w:sz w:val="16"/>
      <w:szCs w:val="16"/>
    </w:rPr>
  </w:style>
  <w:style w:type="character" w:customStyle="1" w:styleId="MarkeringsbobletekstTegn">
    <w:name w:val="Markeringsbobletekst Tegn"/>
    <w:link w:val="Markeringsbobletekst"/>
    <w:uiPriority w:val="99"/>
    <w:semiHidden/>
    <w:rsid w:val="00AA007E"/>
    <w:rPr>
      <w:rFonts w:ascii="Tahoma" w:hAnsi="Tahoma" w:cs="Tahoma"/>
      <w:sz w:val="16"/>
      <w:szCs w:val="16"/>
      <w:lang w:eastAsia="en-US"/>
    </w:rPr>
  </w:style>
  <w:style w:type="table" w:styleId="Tabel-Gitter">
    <w:name w:val="Table Grid"/>
    <w:basedOn w:val="Tabel-Normal"/>
    <w:uiPriority w:val="59"/>
    <w:rsid w:val="00A564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dnotehenvisning">
    <w:name w:val="footnote reference"/>
    <w:uiPriority w:val="99"/>
    <w:semiHidden/>
    <w:unhideWhenUsed/>
    <w:rsid w:val="001E749F"/>
    <w:rPr>
      <w:vertAlign w:val="superscript"/>
    </w:rPr>
  </w:style>
  <w:style w:type="paragraph" w:customStyle="1" w:styleId="ListofFigures">
    <w:name w:val="List of Figures"/>
    <w:basedOn w:val="Listeoverfigurer"/>
    <w:link w:val="ListofFiguresChar"/>
    <w:autoRedefine/>
    <w:qFormat/>
    <w:rsid w:val="00D60B79"/>
  </w:style>
  <w:style w:type="paragraph" w:customStyle="1" w:styleId="ListofTables">
    <w:name w:val="List of Tables"/>
    <w:basedOn w:val="Listeoverfigurer"/>
    <w:link w:val="ListofTablesChar"/>
    <w:autoRedefine/>
    <w:qFormat/>
    <w:rsid w:val="000B32EA"/>
  </w:style>
  <w:style w:type="character" w:customStyle="1" w:styleId="Indholdsfortegnelse1Tegn">
    <w:name w:val="Indholdsfortegnelse 1 Tegn"/>
    <w:link w:val="Indholdsfortegnelse1"/>
    <w:uiPriority w:val="39"/>
    <w:rsid w:val="00160D22"/>
    <w:rPr>
      <w:rFonts w:ascii="Arial" w:hAnsi="Arial"/>
      <w:caps/>
      <w:smallCaps/>
      <w:noProof/>
      <w:sz w:val="21"/>
      <w:lang w:eastAsia="en-US"/>
    </w:rPr>
  </w:style>
  <w:style w:type="character" w:customStyle="1" w:styleId="ListeoverfigurerTegn">
    <w:name w:val="Liste over figurer Tegn"/>
    <w:basedOn w:val="Indholdsfortegnelse1Tegn"/>
    <w:link w:val="Listeoverfigurer"/>
    <w:uiPriority w:val="99"/>
    <w:rsid w:val="00D60B79"/>
    <w:rPr>
      <w:rFonts w:ascii="Arial" w:hAnsi="Arial"/>
      <w:caps/>
      <w:smallCaps/>
      <w:noProof/>
      <w:sz w:val="21"/>
      <w:lang w:eastAsia="en-US"/>
    </w:rPr>
  </w:style>
  <w:style w:type="character" w:customStyle="1" w:styleId="ListofFiguresChar">
    <w:name w:val="List of Figures Char"/>
    <w:basedOn w:val="ListeoverfigurerTegn"/>
    <w:link w:val="ListofFigures"/>
    <w:rsid w:val="00D60B79"/>
    <w:rPr>
      <w:rFonts w:ascii="Arial" w:hAnsi="Arial"/>
      <w:caps/>
      <w:smallCaps/>
      <w:noProof/>
      <w:sz w:val="21"/>
      <w:lang w:eastAsia="en-US"/>
    </w:rPr>
  </w:style>
  <w:style w:type="paragraph" w:styleId="Kommentaremne">
    <w:name w:val="annotation subject"/>
    <w:basedOn w:val="Kommentartekst"/>
    <w:next w:val="Kommentartekst"/>
    <w:link w:val="KommentaremneTegn"/>
    <w:uiPriority w:val="99"/>
    <w:semiHidden/>
    <w:unhideWhenUsed/>
    <w:rsid w:val="00DB4D4F"/>
    <w:rPr>
      <w:b/>
      <w:bCs/>
    </w:rPr>
  </w:style>
  <w:style w:type="character" w:customStyle="1" w:styleId="ListofTablesChar">
    <w:name w:val="List of Tables Char"/>
    <w:basedOn w:val="ListeoverfigurerTegn"/>
    <w:link w:val="ListofTables"/>
    <w:rsid w:val="000B32EA"/>
    <w:rPr>
      <w:rFonts w:ascii="Arial" w:hAnsi="Arial"/>
      <w:caps/>
      <w:smallCaps/>
      <w:noProof/>
      <w:sz w:val="21"/>
      <w:lang w:eastAsia="en-US"/>
    </w:rPr>
  </w:style>
  <w:style w:type="character" w:customStyle="1" w:styleId="KommentartekstTegn">
    <w:name w:val="Kommentartekst Tegn"/>
    <w:link w:val="Kommentartekst"/>
    <w:semiHidden/>
    <w:rsid w:val="00DB4D4F"/>
    <w:rPr>
      <w:rFonts w:ascii="Arial" w:hAnsi="Arial"/>
      <w:lang w:val="en-CA" w:eastAsia="en-US"/>
    </w:rPr>
  </w:style>
  <w:style w:type="character" w:customStyle="1" w:styleId="KommentaremneTegn">
    <w:name w:val="Kommentaremne Tegn"/>
    <w:link w:val="Kommentaremne"/>
    <w:uiPriority w:val="99"/>
    <w:semiHidden/>
    <w:rsid w:val="00DB4D4F"/>
    <w:rPr>
      <w:rFonts w:ascii="Arial" w:hAnsi="Arial"/>
      <w:b/>
      <w:bCs/>
      <w:lang w:val="en-CA" w:eastAsia="en-US"/>
    </w:rPr>
  </w:style>
  <w:style w:type="paragraph" w:styleId="Korrektur">
    <w:name w:val="Revision"/>
    <w:hidden/>
    <w:uiPriority w:val="99"/>
    <w:semiHidden/>
    <w:rsid w:val="00263B75"/>
    <w:rPr>
      <w:rFonts w:ascii="Arial" w:hAnsi="Arial"/>
      <w:sz w:val="21"/>
      <w:lang w:val="en-CA" w:eastAsia="en-US"/>
    </w:rPr>
  </w:style>
  <w:style w:type="character" w:customStyle="1" w:styleId="authors">
    <w:name w:val="authors"/>
    <w:rsid w:val="00CD002A"/>
  </w:style>
  <w:style w:type="character" w:customStyle="1" w:styleId="date">
    <w:name w:val="date"/>
    <w:rsid w:val="00CD002A"/>
  </w:style>
  <w:style w:type="character" w:customStyle="1" w:styleId="arttitle">
    <w:name w:val="art_title"/>
    <w:rsid w:val="00CD002A"/>
  </w:style>
  <w:style w:type="character" w:customStyle="1" w:styleId="serialtitle">
    <w:name w:val="serial_title"/>
    <w:rsid w:val="00CD002A"/>
  </w:style>
  <w:style w:type="character" w:customStyle="1" w:styleId="volumeissue">
    <w:name w:val="volume_issue"/>
    <w:rsid w:val="00CD002A"/>
  </w:style>
  <w:style w:type="character" w:customStyle="1" w:styleId="pagerange">
    <w:name w:val="page_range"/>
    <w:rsid w:val="00CD002A"/>
  </w:style>
  <w:style w:type="character" w:customStyle="1" w:styleId="doilink">
    <w:name w:val="doi_link"/>
    <w:rsid w:val="00CD0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35647">
      <w:bodyDiv w:val="1"/>
      <w:marLeft w:val="0"/>
      <w:marRight w:val="0"/>
      <w:marTop w:val="0"/>
      <w:marBottom w:val="0"/>
      <w:divBdr>
        <w:top w:val="none" w:sz="0" w:space="0" w:color="auto"/>
        <w:left w:val="none" w:sz="0" w:space="0" w:color="auto"/>
        <w:bottom w:val="none" w:sz="0" w:space="0" w:color="auto"/>
        <w:right w:val="none" w:sz="0" w:space="0" w:color="auto"/>
      </w:divBdr>
    </w:div>
    <w:div w:id="150758518">
      <w:bodyDiv w:val="1"/>
      <w:marLeft w:val="0"/>
      <w:marRight w:val="0"/>
      <w:marTop w:val="0"/>
      <w:marBottom w:val="0"/>
      <w:divBdr>
        <w:top w:val="none" w:sz="0" w:space="0" w:color="auto"/>
        <w:left w:val="none" w:sz="0" w:space="0" w:color="auto"/>
        <w:bottom w:val="none" w:sz="0" w:space="0" w:color="auto"/>
        <w:right w:val="none" w:sz="0" w:space="0" w:color="auto"/>
      </w:divBdr>
    </w:div>
    <w:div w:id="456530273">
      <w:bodyDiv w:val="1"/>
      <w:marLeft w:val="0"/>
      <w:marRight w:val="0"/>
      <w:marTop w:val="0"/>
      <w:marBottom w:val="0"/>
      <w:divBdr>
        <w:top w:val="none" w:sz="0" w:space="0" w:color="auto"/>
        <w:left w:val="none" w:sz="0" w:space="0" w:color="auto"/>
        <w:bottom w:val="none" w:sz="0" w:space="0" w:color="auto"/>
        <w:right w:val="none" w:sz="0" w:space="0" w:color="auto"/>
      </w:divBdr>
    </w:div>
    <w:div w:id="846749973">
      <w:bodyDiv w:val="1"/>
      <w:marLeft w:val="0"/>
      <w:marRight w:val="0"/>
      <w:marTop w:val="0"/>
      <w:marBottom w:val="0"/>
      <w:divBdr>
        <w:top w:val="none" w:sz="0" w:space="0" w:color="auto"/>
        <w:left w:val="none" w:sz="0" w:space="0" w:color="auto"/>
        <w:bottom w:val="none" w:sz="0" w:space="0" w:color="auto"/>
        <w:right w:val="none" w:sz="0" w:space="0" w:color="auto"/>
      </w:divBdr>
    </w:div>
    <w:div w:id="876549559">
      <w:bodyDiv w:val="1"/>
      <w:marLeft w:val="0"/>
      <w:marRight w:val="0"/>
      <w:marTop w:val="0"/>
      <w:marBottom w:val="0"/>
      <w:divBdr>
        <w:top w:val="none" w:sz="0" w:space="0" w:color="auto"/>
        <w:left w:val="none" w:sz="0" w:space="0" w:color="auto"/>
        <w:bottom w:val="none" w:sz="0" w:space="0" w:color="auto"/>
        <w:right w:val="none" w:sz="0" w:space="0" w:color="auto"/>
      </w:divBdr>
    </w:div>
    <w:div w:id="1068923889">
      <w:bodyDiv w:val="1"/>
      <w:marLeft w:val="0"/>
      <w:marRight w:val="0"/>
      <w:marTop w:val="0"/>
      <w:marBottom w:val="0"/>
      <w:divBdr>
        <w:top w:val="none" w:sz="0" w:space="0" w:color="auto"/>
        <w:left w:val="none" w:sz="0" w:space="0" w:color="auto"/>
        <w:bottom w:val="none" w:sz="0" w:space="0" w:color="auto"/>
        <w:right w:val="none" w:sz="0" w:space="0" w:color="auto"/>
      </w:divBdr>
    </w:div>
    <w:div w:id="1185050854">
      <w:bodyDiv w:val="1"/>
      <w:marLeft w:val="0"/>
      <w:marRight w:val="0"/>
      <w:marTop w:val="0"/>
      <w:marBottom w:val="0"/>
      <w:divBdr>
        <w:top w:val="none" w:sz="0" w:space="0" w:color="auto"/>
        <w:left w:val="none" w:sz="0" w:space="0" w:color="auto"/>
        <w:bottom w:val="none" w:sz="0" w:space="0" w:color="auto"/>
        <w:right w:val="none" w:sz="0" w:space="0" w:color="auto"/>
      </w:divBdr>
    </w:div>
    <w:div w:id="1262451497">
      <w:bodyDiv w:val="1"/>
      <w:marLeft w:val="0"/>
      <w:marRight w:val="0"/>
      <w:marTop w:val="0"/>
      <w:marBottom w:val="0"/>
      <w:divBdr>
        <w:top w:val="none" w:sz="0" w:space="0" w:color="auto"/>
        <w:left w:val="none" w:sz="0" w:space="0" w:color="auto"/>
        <w:bottom w:val="none" w:sz="0" w:space="0" w:color="auto"/>
        <w:right w:val="none" w:sz="0" w:space="0" w:color="auto"/>
      </w:divBdr>
    </w:div>
    <w:div w:id="1304121498">
      <w:bodyDiv w:val="1"/>
      <w:marLeft w:val="0"/>
      <w:marRight w:val="0"/>
      <w:marTop w:val="0"/>
      <w:marBottom w:val="0"/>
      <w:divBdr>
        <w:top w:val="none" w:sz="0" w:space="0" w:color="auto"/>
        <w:left w:val="none" w:sz="0" w:space="0" w:color="auto"/>
        <w:bottom w:val="none" w:sz="0" w:space="0" w:color="auto"/>
        <w:right w:val="none" w:sz="0" w:space="0" w:color="auto"/>
      </w:divBdr>
    </w:div>
    <w:div w:id="1324817491">
      <w:bodyDiv w:val="1"/>
      <w:marLeft w:val="0"/>
      <w:marRight w:val="0"/>
      <w:marTop w:val="0"/>
      <w:marBottom w:val="0"/>
      <w:divBdr>
        <w:top w:val="none" w:sz="0" w:space="0" w:color="auto"/>
        <w:left w:val="none" w:sz="0" w:space="0" w:color="auto"/>
        <w:bottom w:val="none" w:sz="0" w:space="0" w:color="auto"/>
        <w:right w:val="none" w:sz="0" w:space="0" w:color="auto"/>
      </w:divBdr>
    </w:div>
    <w:div w:id="1347829191">
      <w:bodyDiv w:val="1"/>
      <w:marLeft w:val="0"/>
      <w:marRight w:val="0"/>
      <w:marTop w:val="0"/>
      <w:marBottom w:val="0"/>
      <w:divBdr>
        <w:top w:val="none" w:sz="0" w:space="0" w:color="auto"/>
        <w:left w:val="none" w:sz="0" w:space="0" w:color="auto"/>
        <w:bottom w:val="none" w:sz="0" w:space="0" w:color="auto"/>
        <w:right w:val="none" w:sz="0" w:space="0" w:color="auto"/>
      </w:divBdr>
    </w:div>
    <w:div w:id="1453479872">
      <w:bodyDiv w:val="1"/>
      <w:marLeft w:val="0"/>
      <w:marRight w:val="0"/>
      <w:marTop w:val="0"/>
      <w:marBottom w:val="0"/>
      <w:divBdr>
        <w:top w:val="none" w:sz="0" w:space="0" w:color="auto"/>
        <w:left w:val="none" w:sz="0" w:space="0" w:color="auto"/>
        <w:bottom w:val="none" w:sz="0" w:space="0" w:color="auto"/>
        <w:right w:val="none" w:sz="0" w:space="0" w:color="auto"/>
      </w:divBdr>
    </w:div>
    <w:div w:id="1527137507">
      <w:bodyDiv w:val="1"/>
      <w:marLeft w:val="0"/>
      <w:marRight w:val="0"/>
      <w:marTop w:val="0"/>
      <w:marBottom w:val="0"/>
      <w:divBdr>
        <w:top w:val="none" w:sz="0" w:space="0" w:color="auto"/>
        <w:left w:val="none" w:sz="0" w:space="0" w:color="auto"/>
        <w:bottom w:val="none" w:sz="0" w:space="0" w:color="auto"/>
        <w:right w:val="none" w:sz="0" w:space="0" w:color="auto"/>
      </w:divBdr>
    </w:div>
    <w:div w:id="1595940171">
      <w:bodyDiv w:val="1"/>
      <w:marLeft w:val="0"/>
      <w:marRight w:val="0"/>
      <w:marTop w:val="0"/>
      <w:marBottom w:val="0"/>
      <w:divBdr>
        <w:top w:val="none" w:sz="0" w:space="0" w:color="auto"/>
        <w:left w:val="none" w:sz="0" w:space="0" w:color="auto"/>
        <w:bottom w:val="none" w:sz="0" w:space="0" w:color="auto"/>
        <w:right w:val="none" w:sz="0" w:space="0" w:color="auto"/>
      </w:divBdr>
    </w:div>
    <w:div w:id="200319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rel.gov/docs/fy14osti/61563.pdf" TargetMode="External"/><Relationship Id="rId21" Type="http://schemas.openxmlformats.org/officeDocument/2006/relationships/hyperlink" Target="http://dx.doi.org/10.1787/9789264182165-en" TargetMode="External"/><Relationship Id="rId42" Type="http://schemas.openxmlformats.org/officeDocument/2006/relationships/hyperlink" Target="http://www.extension.iastate.edu/agdm/energy/xls/d1-15biodieselprofitability.xlsx" TargetMode="External"/><Relationship Id="rId63" Type="http://schemas.openxmlformats.org/officeDocument/2006/relationships/hyperlink" Target="http://www.extension.iastate.edu/agdm/energy/xls/d1-15biodieselprofitability.xlsx" TargetMode="External"/><Relationship Id="rId84" Type="http://schemas.openxmlformats.org/officeDocument/2006/relationships/image" Target="media/image27.png"/><Relationship Id="rId138" Type="http://schemas.openxmlformats.org/officeDocument/2006/relationships/hyperlink" Target="http://www.velocys.com/our-biorefineries/" TargetMode="External"/><Relationship Id="rId159" Type="http://schemas.openxmlformats.org/officeDocument/2006/relationships/hyperlink" Target="http://www.varmlandsmetanol.se/Om%20Projektet.htm" TargetMode="External"/><Relationship Id="rId170" Type="http://schemas.openxmlformats.org/officeDocument/2006/relationships/hyperlink" Target="http://www.methanol.org/the-methanol-industry/" TargetMode="External"/><Relationship Id="rId191" Type="http://schemas.openxmlformats.org/officeDocument/2006/relationships/hyperlink" Target="http://steeperenergy.com/" TargetMode="External"/><Relationship Id="rId205" Type="http://schemas.openxmlformats.org/officeDocument/2006/relationships/hyperlink" Target="https://doi.org/10.1002/bbb.1831" TargetMode="External"/><Relationship Id="rId16" Type="http://schemas.openxmlformats.org/officeDocument/2006/relationships/image" Target="media/image2.png"/><Relationship Id="rId107" Type="http://schemas.openxmlformats.org/officeDocument/2006/relationships/hyperlink" Target="https://doi.org/10.1016/j.fuel.2014.11.078" TargetMode="External"/><Relationship Id="rId11"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hyperlink" Target="http://task39.sites.olt.ubc.ca/files/2015/06/IEA-Bioenergy-Task-39-Newsletter-Issue-39-May-2015-final.pdf" TargetMode="External"/><Relationship Id="rId53" Type="http://schemas.openxmlformats.org/officeDocument/2006/relationships/image" Target="media/image16.jpeg"/><Relationship Id="rId58" Type="http://schemas.openxmlformats.org/officeDocument/2006/relationships/hyperlink" Target="https://www.epa.gov/sites/production/files/2017-05/documents/reg-geismar-deter-ltr-2017-04-13.pdf" TargetMode="External"/><Relationship Id="rId74" Type="http://schemas.openxmlformats.org/officeDocument/2006/relationships/image" Target="media/image24.png"/><Relationship Id="rId79" Type="http://schemas.openxmlformats.org/officeDocument/2006/relationships/hyperlink" Target="https://doi.org/10.2516/ogst/2014007" TargetMode="External"/><Relationship Id="rId102" Type="http://schemas.openxmlformats.org/officeDocument/2006/relationships/hyperlink" Target="https://ec.europa.eu/energy/sites/ener/files/documents/32_dharmesh_mahajan-honeywell.pdf" TargetMode="External"/><Relationship Id="rId123" Type="http://schemas.openxmlformats.org/officeDocument/2006/relationships/hyperlink" Target="https://www.clariant.com/en/Corporate/News/2017/09/Clariant-and-Enviral-announce-first-license-agreement-on-sunliquid-cellulosic-ethanol-technology" TargetMode="External"/><Relationship Id="rId128" Type="http://schemas.openxmlformats.org/officeDocument/2006/relationships/hyperlink" Target="http://www.irena.org/DocumentDownloads/Publications/IRENA_Innovation_Outlook_Advanced_Liquid_Biofuels_2016.pdf" TargetMode="External"/><Relationship Id="rId144" Type="http://schemas.openxmlformats.org/officeDocument/2006/relationships/hyperlink" Target="http://web.anl.gov/PCS/acsfuel/preprint%20archive/Files/39_4_WASHINGTON%20DC_08-94_1146.pdf" TargetMode="External"/><Relationship Id="rId149" Type="http://schemas.openxmlformats.org/officeDocument/2006/relationships/hyperlink" Target="https://www.doi.org/10.1002/bbb.1613" TargetMode="External"/><Relationship Id="rId5" Type="http://schemas.openxmlformats.org/officeDocument/2006/relationships/settings" Target="settings.xml"/><Relationship Id="rId90" Type="http://schemas.openxmlformats.org/officeDocument/2006/relationships/hyperlink" Target="http://epure.org/media/1137/state-of-the-industry-report-2014.pdf" TargetMode="External"/><Relationship Id="rId95" Type="http://schemas.openxmlformats.org/officeDocument/2006/relationships/image" Target="media/image28.jpeg"/><Relationship Id="rId160" Type="http://schemas.openxmlformats.org/officeDocument/2006/relationships/hyperlink" Target="http://www.varmlandsmetanol.se/dokument/Folder%20VM%20sept%202016.pdf" TargetMode="External"/><Relationship Id="rId165" Type="http://schemas.openxmlformats.org/officeDocument/2006/relationships/hyperlink" Target="http://serenergy.com/next-generation-of-methanol-fuel-cell-vehicles-sees-the-light-of-day/" TargetMode="External"/><Relationship Id="rId181" Type="http://schemas.openxmlformats.org/officeDocument/2006/relationships/image" Target="media/image49.emf"/><Relationship Id="rId186" Type="http://schemas.openxmlformats.org/officeDocument/2006/relationships/hyperlink" Target="https://doi.org/10.1002/wene.97" TargetMode="External"/><Relationship Id="rId22" Type="http://schemas.openxmlformats.org/officeDocument/2006/relationships/hyperlink" Target="https://www.netl.doe.gov/energy-analyses/pubs/QGESSSec8.pdf" TargetMode="External"/><Relationship Id="rId27" Type="http://schemas.openxmlformats.org/officeDocument/2006/relationships/hyperlink" Target="http://ec.europa.eu/eurostat/tgm/table.do?tab=table&amp;init=1&amp;plugin=1&amp;language=en&amp;pcode=ten00117" TargetMode="External"/><Relationship Id="rId43" Type="http://schemas.openxmlformats.org/officeDocument/2006/relationships/image" Target="media/image11.png"/><Relationship Id="rId48" Type="http://schemas.openxmlformats.org/officeDocument/2006/relationships/hyperlink" Target="http://task39.sites.olt.ubc.ca/files/2013/05/Technological-learning-in-the-German-Biodiesel-Industry.pdf" TargetMode="External"/><Relationship Id="rId64" Type="http://schemas.openxmlformats.org/officeDocument/2006/relationships/hyperlink" Target="https://www.intechopen.com/books/hydrogenation/hydroconversion-of-triglycerides-into-green-liquid-fuels" TargetMode="External"/><Relationship Id="rId69" Type="http://schemas.openxmlformats.org/officeDocument/2006/relationships/hyperlink" Target="http://platformduurzamebiobrandstoffen.nl/wp-content/uploads/2017/07/2017_SGAB_Cost-of-Biofuels.pdf" TargetMode="External"/><Relationship Id="rId113" Type="http://schemas.openxmlformats.org/officeDocument/2006/relationships/image" Target="media/image32.png"/><Relationship Id="rId118" Type="http://schemas.openxmlformats.org/officeDocument/2006/relationships/hyperlink" Target="https://biorefiningalliance.com/wp-content/uploads/2014/12/KACELLE-PUBLISHABLE-SUMMARY-web.pdf" TargetMode="External"/><Relationship Id="rId134" Type="http://schemas.openxmlformats.org/officeDocument/2006/relationships/hyperlink" Target="http://acee.princeton.edu/wp-content/uploads/2016/10/Kreutz-et-al-PCC-2008-10-7-08.pdf" TargetMode="External"/><Relationship Id="rId139" Type="http://schemas.openxmlformats.org/officeDocument/2006/relationships/hyperlink" Target="https://doi.org/10.13031/2013.30383" TargetMode="External"/><Relationship Id="rId80" Type="http://schemas.openxmlformats.org/officeDocument/2006/relationships/hyperlink" Target="http://web.mit.edu/aeroastro/partner/reports/proj28/partner-proj28-2010-001.pdf" TargetMode="External"/><Relationship Id="rId85" Type="http://schemas.openxmlformats.org/officeDocument/2006/relationships/hyperlink" Target="https://ens.dk/sites/ens.dk/files/Statistik/energy_statistics_2015.pdf" TargetMode="External"/><Relationship Id="rId150" Type="http://schemas.openxmlformats.org/officeDocument/2006/relationships/image" Target="media/image39.jpeg"/><Relationship Id="rId155" Type="http://schemas.openxmlformats.org/officeDocument/2006/relationships/hyperlink" Target="https://doi.org/10.1016/j.biombioe.2014.03.063" TargetMode="External"/><Relationship Id="rId171" Type="http://schemas.openxmlformats.org/officeDocument/2006/relationships/hyperlink" Target="https://energy.gov/sites/prod/files/2017/06/f34/fcto_may_2017_h2_scale_wkshp_hovsapian.pdf" TargetMode="External"/><Relationship Id="rId176" Type="http://schemas.openxmlformats.org/officeDocument/2006/relationships/hyperlink" Target="http://www.enea-consulting.com/wp-content/uploads/2016/01/ENEA-Consulting-The-potential-of-power-to-gas.pdf" TargetMode="External"/><Relationship Id="rId192" Type="http://schemas.openxmlformats.org/officeDocument/2006/relationships/hyperlink" Target="http://www.licella.com.au/contact/" TargetMode="External"/><Relationship Id="rId197" Type="http://schemas.openxmlformats.org/officeDocument/2006/relationships/hyperlink" Target="http://www.biofuelsdigest.com/bdigest/2017/02/02/fracking-biomass-steeper-energy-and-the-pursuit-of-renewable-hydrocarbons/" TargetMode="External"/><Relationship Id="rId206" Type="http://schemas.openxmlformats.org/officeDocument/2006/relationships/footer" Target="footer4.xml"/><Relationship Id="rId201" Type="http://schemas.openxmlformats.org/officeDocument/2006/relationships/hyperlink" Target="http://www.licella.com.au/news/licella-canfor-joint-venture-at-the-forefront-of-global-bioenergy/" TargetMode="Externa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hyperlink" Target="https://www.iisd.org/gsi/sites/default/files/bf_awc_germany.pdf" TargetMode="External"/><Relationship Id="rId38" Type="http://schemas.openxmlformats.org/officeDocument/2006/relationships/hyperlink" Target="https://doi.org/10.1016/j.biortech.2017.12.031" TargetMode="External"/><Relationship Id="rId59" Type="http://schemas.openxmlformats.org/officeDocument/2006/relationships/hyperlink" Target="https://www.uop.com/wp-content/uploads/2012/12/UOP-Hydrorefining-Green-Diesel-Tech-Paper.pdf" TargetMode="External"/><Relationship Id="rId103" Type="http://schemas.openxmlformats.org/officeDocument/2006/relationships/hyperlink" Target="https://doi.org/10.1016/S0146-6380(99)00120-5" TargetMode="External"/><Relationship Id="rId108" Type="http://schemas.openxmlformats.org/officeDocument/2006/relationships/hyperlink" Target="http://www.besustainablemagazine.com/cms2/empyro-bv-breaks-ground-of-its-biomass-to-liquid-pyrolysis-plant/" TargetMode="External"/><Relationship Id="rId124" Type="http://schemas.openxmlformats.org/officeDocument/2006/relationships/hyperlink" Target="https://www.clariant.com/en/Corporate/News/2017/10/Clariant-to-build-flagship-sunliquid-cellulosic-ethanol-plant-in-Romania" TargetMode="External"/><Relationship Id="rId129" Type="http://schemas.openxmlformats.org/officeDocument/2006/relationships/hyperlink" Target="http://platformduurzamebiobrandstoffen.nl/wp-content/uploads/2017/07/2017_SGAB_Cost-of-Biofuels.pdf" TargetMode="External"/><Relationship Id="rId54" Type="http://schemas.openxmlformats.org/officeDocument/2006/relationships/image" Target="media/image17.png"/><Relationship Id="rId70" Type="http://schemas.openxmlformats.org/officeDocument/2006/relationships/image" Target="media/image20.png"/><Relationship Id="rId75" Type="http://schemas.openxmlformats.org/officeDocument/2006/relationships/hyperlink" Target="https://energy.gov/sites/prod/files/2017/07/f35/BETO_2017WTE-Workshop_BryanSherbacow-AltAir.pdf" TargetMode="External"/><Relationship Id="rId91" Type="http://schemas.openxmlformats.org/officeDocument/2006/relationships/hyperlink" Target="http://epure.org/media/1610/2016-industry-statistics.pdf" TargetMode="External"/><Relationship Id="rId96" Type="http://schemas.openxmlformats.org/officeDocument/2006/relationships/image" Target="media/image29.jpeg"/><Relationship Id="rId140" Type="http://schemas.openxmlformats.org/officeDocument/2006/relationships/hyperlink" Target="https://ens.dk/sites/ens.dk/files/Statistik/energy_statistics_2015.pdf" TargetMode="External"/><Relationship Id="rId145" Type="http://schemas.openxmlformats.org/officeDocument/2006/relationships/hyperlink" Target="http://www.adktroutguide.com/files/1999_Phd_Thesis_-_Kinetics_Selectivity_and_Scaleup_of_FT_Synthesis.pdf" TargetMode="External"/><Relationship Id="rId161" Type="http://schemas.openxmlformats.org/officeDocument/2006/relationships/hyperlink" Target="https://www.nrel.gov/docs/fy12osti/52636.pdf" TargetMode="External"/><Relationship Id="rId166" Type="http://schemas.openxmlformats.org/officeDocument/2006/relationships/hyperlink" Target="https://eu-ems.com/event_images/presentations/Benedikt%20Stefansson%20presentation.pdf" TargetMode="External"/><Relationship Id="rId182" Type="http://schemas.openxmlformats.org/officeDocument/2006/relationships/image" Target="media/image50.emf"/><Relationship Id="rId187" Type="http://schemas.openxmlformats.org/officeDocument/2006/relationships/hyperlink" Target="https://www.tuwien.ac.at/fileadmin/t/tuwien/fotos/pa/download/2015/HM2015/Flyer_Power_to_Bio--Gas_EN.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doi.org/10.1002/bbb.1613" TargetMode="External"/><Relationship Id="rId28" Type="http://schemas.openxmlformats.org/officeDocument/2006/relationships/hyperlink" Target="http://ec.europa.eu/eurostat/tgm/table.do?tab=table&amp;init=1&amp;plugin=1&amp;language=en&amp;pcode=ten00118" TargetMode="External"/><Relationship Id="rId49" Type="http://schemas.openxmlformats.org/officeDocument/2006/relationships/hyperlink" Target="https://www.greenea.com/wp-content/uploads/2016/11/Argus-2016.pdf" TargetMode="External"/><Relationship Id="rId114" Type="http://schemas.openxmlformats.org/officeDocument/2006/relationships/image" Target="media/image33.jpeg"/><Relationship Id="rId119" Type="http://schemas.openxmlformats.org/officeDocument/2006/relationships/hyperlink" Target="http://poetdsm.com/pr/poet-dsm-achieves-cellulosic-biofuel-breakthrough" TargetMode="External"/><Relationship Id="rId44" Type="http://schemas.openxmlformats.org/officeDocument/2006/relationships/image" Target="media/image12.png"/><Relationship Id="rId60" Type="http://schemas.openxmlformats.org/officeDocument/2006/relationships/hyperlink" Target="https://www.doi.org/10.1002/bbb.1613" TargetMode="External"/><Relationship Id="rId65" Type="http://schemas.openxmlformats.org/officeDocument/2006/relationships/hyperlink" Target="https://doi.org/10.1186/s13068-017-0945-3" TargetMode="External"/><Relationship Id="rId81" Type="http://schemas.openxmlformats.org/officeDocument/2006/relationships/hyperlink" Target="https://www.doi.org/10.1002/bbb.1613" TargetMode="External"/><Relationship Id="rId86" Type="http://schemas.openxmlformats.org/officeDocument/2006/relationships/hyperlink" Target="http://epure.org/about-ethanol/fuel-market/fuel-blends/" TargetMode="External"/><Relationship Id="rId130" Type="http://schemas.openxmlformats.org/officeDocument/2006/relationships/image" Target="media/image36.jpeg"/><Relationship Id="rId135" Type="http://schemas.openxmlformats.org/officeDocument/2006/relationships/hyperlink" Target="https://www.doi.org/10.1021/ef302003f" TargetMode="External"/><Relationship Id="rId151" Type="http://schemas.openxmlformats.org/officeDocument/2006/relationships/image" Target="media/image40.png"/><Relationship Id="rId156" Type="http://schemas.openxmlformats.org/officeDocument/2006/relationships/hyperlink" Target="http://serenergy.com/wp-content/uploads/2015/11/GreenSynFuels_report_final.pdf" TargetMode="External"/><Relationship Id="rId177" Type="http://schemas.openxmlformats.org/officeDocument/2006/relationships/hyperlink" Target="http://carbonrecycling.is/comercial-scale/" TargetMode="External"/><Relationship Id="rId198" Type="http://schemas.openxmlformats.org/officeDocument/2006/relationships/hyperlink" Target="https://doi.org/10.1007/s13399-017-0248-8" TargetMode="External"/><Relationship Id="rId172" Type="http://schemas.openxmlformats.org/officeDocument/2006/relationships/hyperlink" Target="https://doi.org/10.1016/j.renene.2015.07.066" TargetMode="External"/><Relationship Id="rId193" Type="http://schemas.openxmlformats.org/officeDocument/2006/relationships/image" Target="media/image53.emf"/><Relationship Id="rId202" Type="http://schemas.openxmlformats.org/officeDocument/2006/relationships/hyperlink" Target="https://doi.org/10.1016/B978-0-08-101029-7.00009-6" TargetMode="External"/><Relationship Id="rId207"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hyperlink" Target="https://www.cargill.com/2017/cargill-to-build-state-of-the-art-biodiesel-plant-in-wichita-ks" TargetMode="External"/><Relationship Id="rId109" Type="http://schemas.openxmlformats.org/officeDocument/2006/relationships/hyperlink" Target="https://www.energy.gov/sites/prod/files/2016/10/f33/Graham_0.pdf" TargetMode="External"/><Relationship Id="rId34" Type="http://schemas.openxmlformats.org/officeDocument/2006/relationships/hyperlink" Target="http://www.desmetballestra.com/images/PDF-Brochures-2014/Biodiesel2015.pdf" TargetMode="External"/><Relationship Id="rId50" Type="http://schemas.openxmlformats.org/officeDocument/2006/relationships/hyperlink" Target="http://www.chesterchronicle.co.uk/news/chester-cheshire-news/ellesmere-ports-new-75m-waste-11352514" TargetMode="External"/><Relationship Id="rId55" Type="http://schemas.openxmlformats.org/officeDocument/2006/relationships/image" Target="media/image18.png"/><Relationship Id="rId76" Type="http://schemas.openxmlformats.org/officeDocument/2006/relationships/hyperlink" Target="https://dspace.library.uu.nl/bitstream/handle/1874/347665/MSc%20Thesis%20K.Y%20Antonissen%2c%20May%202016%20%281%29.pdf?sequence=2&amp;isAllowed=y" TargetMode="External"/><Relationship Id="rId97" Type="http://schemas.openxmlformats.org/officeDocument/2006/relationships/image" Target="media/image30.png"/><Relationship Id="rId104" Type="http://schemas.openxmlformats.org/officeDocument/2006/relationships/hyperlink" Target="https://www.btg-btl.com/nieuwsbrieven/2017/november/en" TargetMode="External"/><Relationship Id="rId120" Type="http://schemas.openxmlformats.org/officeDocument/2006/relationships/hyperlink" Target="https://doi.org/10.1002/bbb.1837" TargetMode="External"/><Relationship Id="rId125" Type="http://schemas.openxmlformats.org/officeDocument/2006/relationships/hyperlink" Target="http://demoplants.bioenergy2020.eu/" TargetMode="External"/><Relationship Id="rId141" Type="http://schemas.openxmlformats.org/officeDocument/2006/relationships/hyperlink" Target="https://www.doi.org/10.3389/fsufs.2017.00002" TargetMode="External"/><Relationship Id="rId146" Type="http://schemas.openxmlformats.org/officeDocument/2006/relationships/hyperlink" Target="https://www.ien.com/operations/news/20980331/mississippi-lands-biofuel-refinery" TargetMode="External"/><Relationship Id="rId167" Type="http://schemas.openxmlformats.org/officeDocument/2006/relationships/hyperlink" Target="https://www.co2-cato.org/cato-download/4123/20170512_143353_20-11.00-Stefansson-public.pdf" TargetMode="External"/><Relationship Id="rId188" Type="http://schemas.openxmlformats.org/officeDocument/2006/relationships/hyperlink" Target="http://www.hz-inova.com/cms/en/home?p=6276" TargetMode="External"/><Relationship Id="rId7" Type="http://schemas.openxmlformats.org/officeDocument/2006/relationships/footnotes" Target="footnotes.xml"/><Relationship Id="rId71" Type="http://schemas.openxmlformats.org/officeDocument/2006/relationships/image" Target="media/image21.jpeg"/><Relationship Id="rId92" Type="http://schemas.openxmlformats.org/officeDocument/2006/relationships/hyperlink" Target="http://www.extension.iastate.edu/agdm/energy/xls/d1-10ethanolprofitability.xlsx" TargetMode="External"/><Relationship Id="rId162" Type="http://schemas.openxmlformats.org/officeDocument/2006/relationships/hyperlink" Target="http://platformduurzamebiobrandstoffen.nl/wp-content/uploads/2017/07/2017_SGAB_Cost-of-Biofuels.pdf" TargetMode="External"/><Relationship Id="rId183" Type="http://schemas.openxmlformats.org/officeDocument/2006/relationships/hyperlink" Target="https://doi.org/10.1016/j.renene.2015.07.066"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www.chemengonline.com/pci" TargetMode="External"/><Relationship Id="rId40" Type="http://schemas.openxmlformats.org/officeDocument/2006/relationships/hyperlink" Target="http://www.irena.org/-/media/Files/IRENA/Agency/Publication/2013/Road_Transport.ashx" TargetMode="External"/><Relationship Id="rId45" Type="http://schemas.openxmlformats.org/officeDocument/2006/relationships/image" Target="media/image13.jpeg"/><Relationship Id="rId66" Type="http://schemas.openxmlformats.org/officeDocument/2006/relationships/hyperlink" Target="https://doi.org/10.1016/j.seta.2014.01.008" TargetMode="External"/><Relationship Id="rId87" Type="http://schemas.openxmlformats.org/officeDocument/2006/relationships/hyperlink" Target="http://naldc.nal.usda.gov/download/22550/PDF" TargetMode="External"/><Relationship Id="rId110" Type="http://schemas.openxmlformats.org/officeDocument/2006/relationships/hyperlink" Target="https://www.btg-btl.com/en/applications/oilproperties" TargetMode="External"/><Relationship Id="rId115" Type="http://schemas.openxmlformats.org/officeDocument/2006/relationships/image" Target="media/image34.jpeg"/><Relationship Id="rId131" Type="http://schemas.openxmlformats.org/officeDocument/2006/relationships/image" Target="media/image37.jpeg"/><Relationship Id="rId136" Type="http://schemas.openxmlformats.org/officeDocument/2006/relationships/hyperlink" Target="https://doi.org/10.1039/C6EE00935B" TargetMode="External"/><Relationship Id="rId157" Type="http://schemas.openxmlformats.org/officeDocument/2006/relationships/hyperlink" Target="https://doi.org/10.1016/j.energy.2014.09.042" TargetMode="External"/><Relationship Id="rId178" Type="http://schemas.openxmlformats.org/officeDocument/2006/relationships/image" Target="media/image46.jpeg"/><Relationship Id="rId61" Type="http://schemas.openxmlformats.org/officeDocument/2006/relationships/hyperlink" Target="https://www.neste.com/en/corporate-info/investors/financials" TargetMode="External"/><Relationship Id="rId82" Type="http://schemas.openxmlformats.org/officeDocument/2006/relationships/image" Target="media/image25.png"/><Relationship Id="rId152" Type="http://schemas.openxmlformats.org/officeDocument/2006/relationships/image" Target="media/image41.png"/><Relationship Id="rId173" Type="http://schemas.openxmlformats.org/officeDocument/2006/relationships/hyperlink" Target="http://serenergy.com/wp-content/uploads/2015/11/GreenSynFuels_report_final.pdf" TargetMode="External"/><Relationship Id="rId194" Type="http://schemas.openxmlformats.org/officeDocument/2006/relationships/hyperlink" Target="http://steeperenergy.com/2017/12/15/steeper-energy-announces-eur-50-6-m-dkk-377-m-advanced-biofuel-project-with-norwegian-swedish-joint-venture-silva-green-fuel-in-licensing-deal/" TargetMode="External"/><Relationship Id="rId199" Type="http://schemas.openxmlformats.org/officeDocument/2006/relationships/hyperlink" Target="https://www.bio.org/sites/default/files/0830AM-Perry%20Toms.pdf" TargetMode="External"/><Relationship Id="rId203" Type="http://schemas.openxmlformats.org/officeDocument/2006/relationships/hyperlink" Target="http://www.ourenergypolicy.org/wp-content/uploads/2015/08/60462.pdf" TargetMode="External"/><Relationship Id="rId208"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hyperlink" Target="http://www.eia.gov/cfapps/ipdbproject/IEDIndex3.cfm?tid=79&amp;pid=79&amp;aid=1" TargetMode="External"/><Relationship Id="rId56" Type="http://schemas.openxmlformats.org/officeDocument/2006/relationships/image" Target="media/image19.png"/><Relationship Id="rId77" Type="http://schemas.openxmlformats.org/officeDocument/2006/relationships/hyperlink" Target="https://doi.org/10.1186/s13068-017-0739-7" TargetMode="External"/><Relationship Id="rId100" Type="http://schemas.openxmlformats.org/officeDocument/2006/relationships/hyperlink" Target="http://www.gastechnology.org/tcbiomass/tcb2015/Muggen_Gerhard-Presentation-tcbiomass2015.pdf" TargetMode="External"/><Relationship Id="rId105" Type="http://schemas.openxmlformats.org/officeDocument/2006/relationships/hyperlink" Target="https://www.nrel.gov/docs/fy11osti/46586.pdf" TargetMode="External"/><Relationship Id="rId126" Type="http://schemas.openxmlformats.org/officeDocument/2006/relationships/hyperlink" Target="https://doi.org/10.1016/j.copbio.2017.03.008" TargetMode="External"/><Relationship Id="rId147" Type="http://schemas.openxmlformats.org/officeDocument/2006/relationships/hyperlink" Target="http://www.irena.org/DocumentDownloads/Publications/IRENA_Innovation_Outlook_Advanced_Liquid_Biofuels_2016.pdf" TargetMode="External"/><Relationship Id="rId168" Type="http://schemas.openxmlformats.org/officeDocument/2006/relationships/hyperlink" Target="http://www.mefco2.eu/pdf/MefCO2_Brochure_00.pdf" TargetMode="External"/><Relationship Id="rId8" Type="http://schemas.openxmlformats.org/officeDocument/2006/relationships/endnotes" Target="endnotes.xml"/><Relationship Id="rId51" Type="http://schemas.openxmlformats.org/officeDocument/2006/relationships/hyperlink" Target="http://www.equitystory.com/Download/Companies/petrotec/Annual%20Reports/DE000PET1111-JA-2014-EQ-E-00.pdf" TargetMode="External"/><Relationship Id="rId72" Type="http://schemas.openxmlformats.org/officeDocument/2006/relationships/image" Target="media/image22.png"/><Relationship Id="rId93" Type="http://schemas.openxmlformats.org/officeDocument/2006/relationships/hyperlink" Target="http://www.capjournal.com/news/ringneck-energy-pouring-cement-building-foundations-for-ethanol-plant-near/article_4ee23aac-adec-11e7-80fb-a7814e744ba7.html" TargetMode="External"/><Relationship Id="rId98" Type="http://schemas.openxmlformats.org/officeDocument/2006/relationships/hyperlink" Target="https://www.btg-btl.com/en" TargetMode="External"/><Relationship Id="rId121" Type="http://schemas.openxmlformats.org/officeDocument/2006/relationships/hyperlink" Target="http://www.betarenewables.com/en/media-relations/news-detail/32" TargetMode="External"/><Relationship Id="rId142" Type="http://schemas.openxmlformats.org/officeDocument/2006/relationships/hyperlink" Target="http://www.velocys.com/establishment-of-a-strategic-alliance-with-tri/" TargetMode="External"/><Relationship Id="rId163" Type="http://schemas.openxmlformats.org/officeDocument/2006/relationships/image" Target="media/image44.jpeg"/><Relationship Id="rId184" Type="http://schemas.openxmlformats.org/officeDocument/2006/relationships/hyperlink" Target="https://www.aramis.admin.ch/Default.aspx?DocumentID=45656&amp;Load=true" TargetMode="External"/><Relationship Id="rId189" Type="http://schemas.openxmlformats.org/officeDocument/2006/relationships/image" Target="media/image51.jpeg"/><Relationship Id="rId3" Type="http://schemas.openxmlformats.org/officeDocument/2006/relationships/styles" Target="styles.xml"/><Relationship Id="rId25" Type="http://schemas.openxmlformats.org/officeDocument/2006/relationships/hyperlink" Target="http://hub.globalccsinstitute.com/sites/default/files/publications/12786/economic-assessment-carbon-capture-and-storage-technologies-2011-update.pdf" TargetMode="External"/><Relationship Id="rId46" Type="http://schemas.openxmlformats.org/officeDocument/2006/relationships/image" Target="media/image14.jpeg"/><Relationship Id="rId67" Type="http://schemas.openxmlformats.org/officeDocument/2006/relationships/hyperlink" Target="https://www.prnewswire.com/news-releases/diamond-green-diesel-to-be-expanded-to-275-million-gallons-annually-300248085.html" TargetMode="External"/><Relationship Id="rId116" Type="http://schemas.openxmlformats.org/officeDocument/2006/relationships/image" Target="media/image35.emf"/><Relationship Id="rId137" Type="http://schemas.openxmlformats.org/officeDocument/2006/relationships/hyperlink" Target="https://doi.org/10.1016/j.jechem.2015.11.005" TargetMode="External"/><Relationship Id="rId158" Type="http://schemas.openxmlformats.org/officeDocument/2006/relationships/hyperlink" Target="http://task39.sites.olt.ubc.ca/files/2012/01/IEA-Bioenergy-Task-39-Newsletter-Issue-42-April-2016.pdf" TargetMode="External"/><Relationship Id="rId20" Type="http://schemas.openxmlformats.org/officeDocument/2006/relationships/image" Target="media/image6.png"/><Relationship Id="rId41" Type="http://schemas.openxmlformats.org/officeDocument/2006/relationships/hyperlink" Target="http://task39.sites.olt.ubc.ca/files/2013/05/Technological-learning-in-the-German-Biodiesel-Industry.pdf" TargetMode="External"/><Relationship Id="rId62" Type="http://schemas.openxmlformats.org/officeDocument/2006/relationships/hyperlink" Target="https://www.eia.gov/dnav/pet/pet_pri_spt_s1_d.htm" TargetMode="External"/><Relationship Id="rId83" Type="http://schemas.openxmlformats.org/officeDocument/2006/relationships/image" Target="media/image26.jpeg"/><Relationship Id="rId88" Type="http://schemas.openxmlformats.org/officeDocument/2006/relationships/hyperlink" Target="http://task39.sites.olt.ubc.ca/files/2013/05/IEA_Bioenergy_Task-39_Improving_carbon_and_energy_balance.pdf" TargetMode="External"/><Relationship Id="rId111" Type="http://schemas.openxmlformats.org/officeDocument/2006/relationships/hyperlink" Target="http://www.etc-cte.ec.gc.ca/databases/oilproperties/pdf/web_bunker_c_fuel_oil.pdf" TargetMode="External"/><Relationship Id="rId132" Type="http://schemas.openxmlformats.org/officeDocument/2006/relationships/image" Target="media/image38.emf"/><Relationship Id="rId153" Type="http://schemas.openxmlformats.org/officeDocument/2006/relationships/image" Target="media/image42.png"/><Relationship Id="rId174" Type="http://schemas.openxmlformats.org/officeDocument/2006/relationships/hyperlink" Target="https://www.topsoe.com/processes/gasoline-synthesis/gasoline-synthesis-tigas" TargetMode="External"/><Relationship Id="rId179" Type="http://schemas.openxmlformats.org/officeDocument/2006/relationships/image" Target="media/image47.jpeg"/><Relationship Id="rId195" Type="http://schemas.openxmlformats.org/officeDocument/2006/relationships/hyperlink" Target="https://doi.org/10.1007/s13399-017-0248-8" TargetMode="External"/><Relationship Id="rId190" Type="http://schemas.openxmlformats.org/officeDocument/2006/relationships/image" Target="media/image52.jpeg"/><Relationship Id="rId204" Type="http://schemas.openxmlformats.org/officeDocument/2006/relationships/hyperlink" Target="https://doi.org/10.13044/j.sdewes.d5.0177" TargetMode="External"/><Relationship Id="rId15" Type="http://schemas.openxmlformats.org/officeDocument/2006/relationships/image" Target="media/image1.png"/><Relationship Id="rId36" Type="http://schemas.openxmlformats.org/officeDocument/2006/relationships/hyperlink" Target="https://ens.dk/sites/ens.dk/files/Statistik/energy_statistics_2015.pdf" TargetMode="External"/><Relationship Id="rId57" Type="http://schemas.openxmlformats.org/officeDocument/2006/relationships/hyperlink" Target="https://www.arb.ca.gov/fuels/lcfs/2a2b/apps/nes-na-tallow-rpt-011414.pdf" TargetMode="External"/><Relationship Id="rId106" Type="http://schemas.openxmlformats.org/officeDocument/2006/relationships/hyperlink" Target="http://dx.doi.org/10.1080/17597269.2015.1118780" TargetMode="External"/><Relationship Id="rId127" Type="http://schemas.openxmlformats.org/officeDocument/2006/relationships/hyperlink" Target="https://www.doi.org/10.1002/bbb.1613" TargetMode="External"/><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hyperlink" Target="https://doi.org/10.1186/s13068-017-0945-3" TargetMode="External"/><Relationship Id="rId94" Type="http://schemas.openxmlformats.org/officeDocument/2006/relationships/hyperlink" Target="http://ringneckenergy.com/wp-content/uploads/2016/12/2015_PPM_w_Exhibits.pdf" TargetMode="External"/><Relationship Id="rId99" Type="http://schemas.openxmlformats.org/officeDocument/2006/relationships/hyperlink" Target="http://www.ensyn.com/" TargetMode="External"/><Relationship Id="rId101" Type="http://schemas.openxmlformats.org/officeDocument/2006/relationships/hyperlink" Target="https://www.btg-btl.com/en/company/projects/empyro" TargetMode="External"/><Relationship Id="rId122" Type="http://schemas.openxmlformats.org/officeDocument/2006/relationships/hyperlink" Target="https://www.reuters.com/article/us-dowdupont-ethanol/dupont-to-sell-cellulosic-ethanol-plant-in-blow-to-biofuel-idUSKBN1D22T5" TargetMode="External"/><Relationship Id="rId143" Type="http://schemas.openxmlformats.org/officeDocument/2006/relationships/hyperlink" Target="https://biorrefineria.blogspot.ca/2017/06/velocys-plans-for-construction-of-commercial-BTL-plant-move-forward.html" TargetMode="External"/><Relationship Id="rId148" Type="http://schemas.openxmlformats.org/officeDocument/2006/relationships/hyperlink" Target="http://platformduurzamebiobrandstoffen.nl/wp-content/uploads/2017/07/2017_SGAB_Cost-of-Biofuels.pdf" TargetMode="External"/><Relationship Id="rId164" Type="http://schemas.openxmlformats.org/officeDocument/2006/relationships/image" Target="media/image45.png"/><Relationship Id="rId169" Type="http://schemas.openxmlformats.org/officeDocument/2006/relationships/hyperlink" Target="http://dx.doi.org/10.1016/j.ijhydene.2015.12.074" TargetMode="External"/><Relationship Id="rId185" Type="http://schemas.openxmlformats.org/officeDocument/2006/relationships/hyperlink" Target="https://www.di-verlag.de/media/content/gwf-GE/gwf_Gas_5_14/gwf-GE_05_2014_FB_Kurt.pdf?xaf26a=7841c984ef837209544e"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48.jpeg"/><Relationship Id="rId26" Type="http://schemas.openxmlformats.org/officeDocument/2006/relationships/hyperlink" Target="http://www.ghgenius.ca/reports/nrcanethanolphase1.pdf" TargetMode="External"/><Relationship Id="rId47" Type="http://schemas.openxmlformats.org/officeDocument/2006/relationships/hyperlink" Target="https://doi.org/10.1016/j.biortech.2017.12.031" TargetMode="External"/><Relationship Id="rId68" Type="http://schemas.openxmlformats.org/officeDocument/2006/relationships/hyperlink" Target="https://www.neste.com/sites/default/files/attachments/neste_renewable_diesel_handbook.pdf" TargetMode="External"/><Relationship Id="rId89" Type="http://schemas.openxmlformats.org/officeDocument/2006/relationships/hyperlink" Target="http://www.eia.gov/cfapps/ipdbproject/IEDIndex3.cfm?tid=79&amp;pid=79&amp;aid=1" TargetMode="External"/><Relationship Id="rId112" Type="http://schemas.openxmlformats.org/officeDocument/2006/relationships/image" Target="media/image31.jpeg"/><Relationship Id="rId133" Type="http://schemas.openxmlformats.org/officeDocument/2006/relationships/hyperlink" Target="https://www.doi.org/10.1002/bbb.1710" TargetMode="External"/><Relationship Id="rId154" Type="http://schemas.openxmlformats.org/officeDocument/2006/relationships/image" Target="media/image43.png"/><Relationship Id="rId175" Type="http://schemas.openxmlformats.org/officeDocument/2006/relationships/hyperlink" Target="https://dx.doi.org/10.2790/981669" TargetMode="External"/><Relationship Id="rId196" Type="http://schemas.openxmlformats.org/officeDocument/2006/relationships/hyperlink" Target="http://www.etc-cte.ec.gc.ca/databases/oilproperties/pdf/web_bunker_c_fuel_oil.pdf" TargetMode="External"/><Relationship Id="rId200" Type="http://schemas.openxmlformats.org/officeDocument/2006/relationships/hyperlink" Target="https://doi.org/10.1016/j.apenergy.2014.03.053"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DBC72-DCD2-4F96-B9DC-BAF5DFCF6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41564</Words>
  <Characters>263695</Characters>
  <Application>Microsoft Office Word</Application>
  <DocSecurity>0</DocSecurity>
  <Lines>2197</Lines>
  <Paragraphs>609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304650</CharactersWithSpaces>
  <SharedDoc>false</SharedDoc>
  <HLinks>
    <vt:vector size="1506" baseType="variant">
      <vt:variant>
        <vt:i4>5636186</vt:i4>
      </vt:variant>
      <vt:variant>
        <vt:i4>2994</vt:i4>
      </vt:variant>
      <vt:variant>
        <vt:i4>0</vt:i4>
      </vt:variant>
      <vt:variant>
        <vt:i4>5</vt:i4>
      </vt:variant>
      <vt:variant>
        <vt:lpwstr>https://doi.org/10.1002/bbb.1831</vt:lpwstr>
      </vt:variant>
      <vt:variant>
        <vt:lpwstr/>
      </vt:variant>
      <vt:variant>
        <vt:i4>852039</vt:i4>
      </vt:variant>
      <vt:variant>
        <vt:i4>2991</vt:i4>
      </vt:variant>
      <vt:variant>
        <vt:i4>0</vt:i4>
      </vt:variant>
      <vt:variant>
        <vt:i4>5</vt:i4>
      </vt:variant>
      <vt:variant>
        <vt:lpwstr>https://doi.org/10.13044/j.sdewes.d5.0177</vt:lpwstr>
      </vt:variant>
      <vt:variant>
        <vt:lpwstr/>
      </vt:variant>
      <vt:variant>
        <vt:i4>2490493</vt:i4>
      </vt:variant>
      <vt:variant>
        <vt:i4>2988</vt:i4>
      </vt:variant>
      <vt:variant>
        <vt:i4>0</vt:i4>
      </vt:variant>
      <vt:variant>
        <vt:i4>5</vt:i4>
      </vt:variant>
      <vt:variant>
        <vt:lpwstr>http://www.ourenergypolicy.org/wp-content/uploads/2015/08/60462.pdf</vt:lpwstr>
      </vt:variant>
      <vt:variant>
        <vt:lpwstr/>
      </vt:variant>
      <vt:variant>
        <vt:i4>4128813</vt:i4>
      </vt:variant>
      <vt:variant>
        <vt:i4>2985</vt:i4>
      </vt:variant>
      <vt:variant>
        <vt:i4>0</vt:i4>
      </vt:variant>
      <vt:variant>
        <vt:i4>5</vt:i4>
      </vt:variant>
      <vt:variant>
        <vt:lpwstr>https://doi.org/10.1016/B978-0-08-101029-7.00009-6</vt:lpwstr>
      </vt:variant>
      <vt:variant>
        <vt:lpwstr/>
      </vt:variant>
      <vt:variant>
        <vt:i4>1310789</vt:i4>
      </vt:variant>
      <vt:variant>
        <vt:i4>2982</vt:i4>
      </vt:variant>
      <vt:variant>
        <vt:i4>0</vt:i4>
      </vt:variant>
      <vt:variant>
        <vt:i4>5</vt:i4>
      </vt:variant>
      <vt:variant>
        <vt:lpwstr>http://www.licella.com.au/news/licella-canfor-joint-venture-at-the-forefront-of-global-bioenergy/</vt:lpwstr>
      </vt:variant>
      <vt:variant>
        <vt:lpwstr/>
      </vt:variant>
      <vt:variant>
        <vt:i4>3407921</vt:i4>
      </vt:variant>
      <vt:variant>
        <vt:i4>2979</vt:i4>
      </vt:variant>
      <vt:variant>
        <vt:i4>0</vt:i4>
      </vt:variant>
      <vt:variant>
        <vt:i4>5</vt:i4>
      </vt:variant>
      <vt:variant>
        <vt:lpwstr>https://doi.org/10.1016/j.apenergy.2014.03.053</vt:lpwstr>
      </vt:variant>
      <vt:variant>
        <vt:lpwstr/>
      </vt:variant>
      <vt:variant>
        <vt:i4>5767263</vt:i4>
      </vt:variant>
      <vt:variant>
        <vt:i4>2976</vt:i4>
      </vt:variant>
      <vt:variant>
        <vt:i4>0</vt:i4>
      </vt:variant>
      <vt:variant>
        <vt:i4>5</vt:i4>
      </vt:variant>
      <vt:variant>
        <vt:lpwstr>https://www.bio.org/sites/default/files/0830AM-Perry Toms.pdf</vt:lpwstr>
      </vt:variant>
      <vt:variant>
        <vt:lpwstr/>
      </vt:variant>
      <vt:variant>
        <vt:i4>393247</vt:i4>
      </vt:variant>
      <vt:variant>
        <vt:i4>2973</vt:i4>
      </vt:variant>
      <vt:variant>
        <vt:i4>0</vt:i4>
      </vt:variant>
      <vt:variant>
        <vt:i4>5</vt:i4>
      </vt:variant>
      <vt:variant>
        <vt:lpwstr>https://doi.org/10.1007/s13399-017-0248-8</vt:lpwstr>
      </vt:variant>
      <vt:variant>
        <vt:lpwstr/>
      </vt:variant>
      <vt:variant>
        <vt:i4>7209018</vt:i4>
      </vt:variant>
      <vt:variant>
        <vt:i4>2970</vt:i4>
      </vt:variant>
      <vt:variant>
        <vt:i4>0</vt:i4>
      </vt:variant>
      <vt:variant>
        <vt:i4>5</vt:i4>
      </vt:variant>
      <vt:variant>
        <vt:lpwstr>http://www.biofuelsdigest.com/bdigest/2017/02/02/fracking-biomass-steeper-energy-and-the-pursuit-of-renewable-hydrocarbons/</vt:lpwstr>
      </vt:variant>
      <vt:variant>
        <vt:lpwstr/>
      </vt:variant>
      <vt:variant>
        <vt:i4>4718595</vt:i4>
      </vt:variant>
      <vt:variant>
        <vt:i4>2967</vt:i4>
      </vt:variant>
      <vt:variant>
        <vt:i4>0</vt:i4>
      </vt:variant>
      <vt:variant>
        <vt:i4>5</vt:i4>
      </vt:variant>
      <vt:variant>
        <vt:lpwstr>http://www.etc-cte.ec.gc.ca/databases/oilproperties/pdf/web_bunker_c_fuel_oil.pdf</vt:lpwstr>
      </vt:variant>
      <vt:variant>
        <vt:lpwstr/>
      </vt:variant>
      <vt:variant>
        <vt:i4>393247</vt:i4>
      </vt:variant>
      <vt:variant>
        <vt:i4>2964</vt:i4>
      </vt:variant>
      <vt:variant>
        <vt:i4>0</vt:i4>
      </vt:variant>
      <vt:variant>
        <vt:i4>5</vt:i4>
      </vt:variant>
      <vt:variant>
        <vt:lpwstr>https://doi.org/10.1007/s13399-017-0248-8</vt:lpwstr>
      </vt:variant>
      <vt:variant>
        <vt:lpwstr/>
      </vt:variant>
      <vt:variant>
        <vt:i4>3539067</vt:i4>
      </vt:variant>
      <vt:variant>
        <vt:i4>2961</vt:i4>
      </vt:variant>
      <vt:variant>
        <vt:i4>0</vt:i4>
      </vt:variant>
      <vt:variant>
        <vt:i4>5</vt:i4>
      </vt:variant>
      <vt:variant>
        <vt:lpwstr>http://steeperenergy.com/2017/12/15/steeper-energy-announces-eur-50-6-m-dkk-377-m-advanced-biofuel-project-with-norwegian-swedish-joint-venture-silva-green-fuel-in-licensing-deal/</vt:lpwstr>
      </vt:variant>
      <vt:variant>
        <vt:lpwstr/>
      </vt:variant>
      <vt:variant>
        <vt:i4>4063282</vt:i4>
      </vt:variant>
      <vt:variant>
        <vt:i4>2904</vt:i4>
      </vt:variant>
      <vt:variant>
        <vt:i4>0</vt:i4>
      </vt:variant>
      <vt:variant>
        <vt:i4>5</vt:i4>
      </vt:variant>
      <vt:variant>
        <vt:lpwstr>http://www.licella.com.au/contact/</vt:lpwstr>
      </vt:variant>
      <vt:variant>
        <vt:lpwstr/>
      </vt:variant>
      <vt:variant>
        <vt:i4>5505115</vt:i4>
      </vt:variant>
      <vt:variant>
        <vt:i4>2901</vt:i4>
      </vt:variant>
      <vt:variant>
        <vt:i4>0</vt:i4>
      </vt:variant>
      <vt:variant>
        <vt:i4>5</vt:i4>
      </vt:variant>
      <vt:variant>
        <vt:lpwstr>http://steeperenergy.com/</vt:lpwstr>
      </vt:variant>
      <vt:variant>
        <vt:lpwstr/>
      </vt:variant>
      <vt:variant>
        <vt:i4>3604578</vt:i4>
      </vt:variant>
      <vt:variant>
        <vt:i4>2886</vt:i4>
      </vt:variant>
      <vt:variant>
        <vt:i4>0</vt:i4>
      </vt:variant>
      <vt:variant>
        <vt:i4>5</vt:i4>
      </vt:variant>
      <vt:variant>
        <vt:lpwstr>http://www.hz-inova.com/cms/en/home?p=6276</vt:lpwstr>
      </vt:variant>
      <vt:variant>
        <vt:lpwstr/>
      </vt:variant>
      <vt:variant>
        <vt:i4>6291562</vt:i4>
      </vt:variant>
      <vt:variant>
        <vt:i4>2883</vt:i4>
      </vt:variant>
      <vt:variant>
        <vt:i4>0</vt:i4>
      </vt:variant>
      <vt:variant>
        <vt:i4>5</vt:i4>
      </vt:variant>
      <vt:variant>
        <vt:lpwstr>https://www.tuwien.ac.at/fileadmin/t/tuwien/fotos/pa/download/2015/HM2015/Flyer_Power_to_Bio--Gas_EN.pdf</vt:lpwstr>
      </vt:variant>
      <vt:variant>
        <vt:lpwstr/>
      </vt:variant>
      <vt:variant>
        <vt:i4>2752623</vt:i4>
      </vt:variant>
      <vt:variant>
        <vt:i4>2880</vt:i4>
      </vt:variant>
      <vt:variant>
        <vt:i4>0</vt:i4>
      </vt:variant>
      <vt:variant>
        <vt:i4>5</vt:i4>
      </vt:variant>
      <vt:variant>
        <vt:lpwstr>https://doi.org/10.1002/wene.97</vt:lpwstr>
      </vt:variant>
      <vt:variant>
        <vt:lpwstr/>
      </vt:variant>
      <vt:variant>
        <vt:i4>2097237</vt:i4>
      </vt:variant>
      <vt:variant>
        <vt:i4>2877</vt:i4>
      </vt:variant>
      <vt:variant>
        <vt:i4>0</vt:i4>
      </vt:variant>
      <vt:variant>
        <vt:i4>5</vt:i4>
      </vt:variant>
      <vt:variant>
        <vt:lpwstr>https://www.di-verlag.de/media/content/gwf-GE/gwf_Gas_5_14/gwf-GE_05_2014_FB_Kurt.pdf?xaf26a=7841c984ef837209544e</vt:lpwstr>
      </vt:variant>
      <vt:variant>
        <vt:lpwstr/>
      </vt:variant>
      <vt:variant>
        <vt:i4>3866744</vt:i4>
      </vt:variant>
      <vt:variant>
        <vt:i4>2874</vt:i4>
      </vt:variant>
      <vt:variant>
        <vt:i4>0</vt:i4>
      </vt:variant>
      <vt:variant>
        <vt:i4>5</vt:i4>
      </vt:variant>
      <vt:variant>
        <vt:lpwstr>https://www.aramis.admin.ch/Default.aspx?DocumentID=45656&amp;Load=true</vt:lpwstr>
      </vt:variant>
      <vt:variant>
        <vt:lpwstr/>
      </vt:variant>
      <vt:variant>
        <vt:i4>4522055</vt:i4>
      </vt:variant>
      <vt:variant>
        <vt:i4>2871</vt:i4>
      </vt:variant>
      <vt:variant>
        <vt:i4>0</vt:i4>
      </vt:variant>
      <vt:variant>
        <vt:i4>5</vt:i4>
      </vt:variant>
      <vt:variant>
        <vt:lpwstr>https://doi.org/10.1016/j.renene.2015.07.066</vt:lpwstr>
      </vt:variant>
      <vt:variant>
        <vt:lpwstr/>
      </vt:variant>
      <vt:variant>
        <vt:i4>6946857</vt:i4>
      </vt:variant>
      <vt:variant>
        <vt:i4>2826</vt:i4>
      </vt:variant>
      <vt:variant>
        <vt:i4>0</vt:i4>
      </vt:variant>
      <vt:variant>
        <vt:i4>5</vt:i4>
      </vt:variant>
      <vt:variant>
        <vt:lpwstr>http://carbonrecycling.is/comercial-scale/</vt:lpwstr>
      </vt:variant>
      <vt:variant>
        <vt:lpwstr/>
      </vt:variant>
      <vt:variant>
        <vt:i4>7143530</vt:i4>
      </vt:variant>
      <vt:variant>
        <vt:i4>2823</vt:i4>
      </vt:variant>
      <vt:variant>
        <vt:i4>0</vt:i4>
      </vt:variant>
      <vt:variant>
        <vt:i4>5</vt:i4>
      </vt:variant>
      <vt:variant>
        <vt:lpwstr>http://www.enea-consulting.com/wp-content/uploads/2016/01/ENEA-Consulting-The-potential-of-power-to-gas.pdf</vt:lpwstr>
      </vt:variant>
      <vt:variant>
        <vt:lpwstr/>
      </vt:variant>
      <vt:variant>
        <vt:i4>4849676</vt:i4>
      </vt:variant>
      <vt:variant>
        <vt:i4>2820</vt:i4>
      </vt:variant>
      <vt:variant>
        <vt:i4>0</vt:i4>
      </vt:variant>
      <vt:variant>
        <vt:i4>5</vt:i4>
      </vt:variant>
      <vt:variant>
        <vt:lpwstr>https://dx.doi.org/10.2790/981669</vt:lpwstr>
      </vt:variant>
      <vt:variant>
        <vt:lpwstr/>
      </vt:variant>
      <vt:variant>
        <vt:i4>4653061</vt:i4>
      </vt:variant>
      <vt:variant>
        <vt:i4>2817</vt:i4>
      </vt:variant>
      <vt:variant>
        <vt:i4>0</vt:i4>
      </vt:variant>
      <vt:variant>
        <vt:i4>5</vt:i4>
      </vt:variant>
      <vt:variant>
        <vt:lpwstr>https://www.topsoe.com/processes/gasoline-synthesis/gasoline-synthesis-tigas</vt:lpwstr>
      </vt:variant>
      <vt:variant>
        <vt:lpwstr/>
      </vt:variant>
      <vt:variant>
        <vt:i4>5111831</vt:i4>
      </vt:variant>
      <vt:variant>
        <vt:i4>2814</vt:i4>
      </vt:variant>
      <vt:variant>
        <vt:i4>0</vt:i4>
      </vt:variant>
      <vt:variant>
        <vt:i4>5</vt:i4>
      </vt:variant>
      <vt:variant>
        <vt:lpwstr>http://serenergy.com/wp-content/uploads/2015/11/GreenSynFuels_report_final.pdf</vt:lpwstr>
      </vt:variant>
      <vt:variant>
        <vt:lpwstr/>
      </vt:variant>
      <vt:variant>
        <vt:i4>4522055</vt:i4>
      </vt:variant>
      <vt:variant>
        <vt:i4>2811</vt:i4>
      </vt:variant>
      <vt:variant>
        <vt:i4>0</vt:i4>
      </vt:variant>
      <vt:variant>
        <vt:i4>5</vt:i4>
      </vt:variant>
      <vt:variant>
        <vt:lpwstr>https://doi.org/10.1016/j.renene.2015.07.066</vt:lpwstr>
      </vt:variant>
      <vt:variant>
        <vt:lpwstr/>
      </vt:variant>
      <vt:variant>
        <vt:i4>1900613</vt:i4>
      </vt:variant>
      <vt:variant>
        <vt:i4>2808</vt:i4>
      </vt:variant>
      <vt:variant>
        <vt:i4>0</vt:i4>
      </vt:variant>
      <vt:variant>
        <vt:i4>5</vt:i4>
      </vt:variant>
      <vt:variant>
        <vt:lpwstr>https://energy.gov/sites/prod/files/2017/06/f34/fcto_may_2017_h2_scale_wkshp_hovsapian.pdf</vt:lpwstr>
      </vt:variant>
      <vt:variant>
        <vt:lpwstr/>
      </vt:variant>
      <vt:variant>
        <vt:i4>2490474</vt:i4>
      </vt:variant>
      <vt:variant>
        <vt:i4>2805</vt:i4>
      </vt:variant>
      <vt:variant>
        <vt:i4>0</vt:i4>
      </vt:variant>
      <vt:variant>
        <vt:i4>5</vt:i4>
      </vt:variant>
      <vt:variant>
        <vt:lpwstr>http://www.methanol.org/the-methanol-industry/</vt:lpwstr>
      </vt:variant>
      <vt:variant>
        <vt:lpwstr/>
      </vt:variant>
      <vt:variant>
        <vt:i4>4456463</vt:i4>
      </vt:variant>
      <vt:variant>
        <vt:i4>2802</vt:i4>
      </vt:variant>
      <vt:variant>
        <vt:i4>0</vt:i4>
      </vt:variant>
      <vt:variant>
        <vt:i4>5</vt:i4>
      </vt:variant>
      <vt:variant>
        <vt:lpwstr>http://dx.doi.org/10.1016/j.ijhydene.2015.12.074</vt:lpwstr>
      </vt:variant>
      <vt:variant>
        <vt:lpwstr/>
      </vt:variant>
      <vt:variant>
        <vt:i4>4325465</vt:i4>
      </vt:variant>
      <vt:variant>
        <vt:i4>2799</vt:i4>
      </vt:variant>
      <vt:variant>
        <vt:i4>0</vt:i4>
      </vt:variant>
      <vt:variant>
        <vt:i4>5</vt:i4>
      </vt:variant>
      <vt:variant>
        <vt:lpwstr>http://www.mefco2.eu/pdf/MefCO2_Brochure_00.pdf</vt:lpwstr>
      </vt:variant>
      <vt:variant>
        <vt:lpwstr/>
      </vt:variant>
      <vt:variant>
        <vt:i4>4718658</vt:i4>
      </vt:variant>
      <vt:variant>
        <vt:i4>2796</vt:i4>
      </vt:variant>
      <vt:variant>
        <vt:i4>0</vt:i4>
      </vt:variant>
      <vt:variant>
        <vt:i4>5</vt:i4>
      </vt:variant>
      <vt:variant>
        <vt:lpwstr>https://www.co2-cato.org/cato-download/4123/20170512_143353_20-11.00-Stefansson-public.pdf</vt:lpwstr>
      </vt:variant>
      <vt:variant>
        <vt:lpwstr/>
      </vt:variant>
      <vt:variant>
        <vt:i4>2424910</vt:i4>
      </vt:variant>
      <vt:variant>
        <vt:i4>2793</vt:i4>
      </vt:variant>
      <vt:variant>
        <vt:i4>0</vt:i4>
      </vt:variant>
      <vt:variant>
        <vt:i4>5</vt:i4>
      </vt:variant>
      <vt:variant>
        <vt:lpwstr>https://eu-ems.com/event_images/presentations/Benedikt Stefansson presentation.pdf</vt:lpwstr>
      </vt:variant>
      <vt:variant>
        <vt:lpwstr/>
      </vt:variant>
      <vt:variant>
        <vt:i4>3604580</vt:i4>
      </vt:variant>
      <vt:variant>
        <vt:i4>2790</vt:i4>
      </vt:variant>
      <vt:variant>
        <vt:i4>0</vt:i4>
      </vt:variant>
      <vt:variant>
        <vt:i4>5</vt:i4>
      </vt:variant>
      <vt:variant>
        <vt:lpwstr>http://serenergy.com/next-generation-of-methanol-fuel-cell-vehicles-sees-the-light-of-day/</vt:lpwstr>
      </vt:variant>
      <vt:variant>
        <vt:lpwstr/>
      </vt:variant>
      <vt:variant>
        <vt:i4>4980765</vt:i4>
      </vt:variant>
      <vt:variant>
        <vt:i4>2751</vt:i4>
      </vt:variant>
      <vt:variant>
        <vt:i4>0</vt:i4>
      </vt:variant>
      <vt:variant>
        <vt:i4>5</vt:i4>
      </vt:variant>
      <vt:variant>
        <vt:lpwstr>http://platformduurzamebiobrandstoffen.nl/wp-content/uploads/2017/07/2017_SGAB_Cost-of-Biofuels.pdf</vt:lpwstr>
      </vt:variant>
      <vt:variant>
        <vt:lpwstr/>
      </vt:variant>
      <vt:variant>
        <vt:i4>1900561</vt:i4>
      </vt:variant>
      <vt:variant>
        <vt:i4>2748</vt:i4>
      </vt:variant>
      <vt:variant>
        <vt:i4>0</vt:i4>
      </vt:variant>
      <vt:variant>
        <vt:i4>5</vt:i4>
      </vt:variant>
      <vt:variant>
        <vt:lpwstr>https://www.nrel.gov/docs/fy12osti/52636.pdf</vt:lpwstr>
      </vt:variant>
      <vt:variant>
        <vt:lpwstr/>
      </vt:variant>
      <vt:variant>
        <vt:i4>2752610</vt:i4>
      </vt:variant>
      <vt:variant>
        <vt:i4>2745</vt:i4>
      </vt:variant>
      <vt:variant>
        <vt:i4>0</vt:i4>
      </vt:variant>
      <vt:variant>
        <vt:i4>5</vt:i4>
      </vt:variant>
      <vt:variant>
        <vt:lpwstr>http://www.varmlandsmetanol.se/dokument/Folder VM sept 2016.pdf</vt:lpwstr>
      </vt:variant>
      <vt:variant>
        <vt:lpwstr/>
      </vt:variant>
      <vt:variant>
        <vt:i4>8192097</vt:i4>
      </vt:variant>
      <vt:variant>
        <vt:i4>2742</vt:i4>
      </vt:variant>
      <vt:variant>
        <vt:i4>0</vt:i4>
      </vt:variant>
      <vt:variant>
        <vt:i4>5</vt:i4>
      </vt:variant>
      <vt:variant>
        <vt:lpwstr>http://www.varmlandsmetanol.se/Om Projektet.htm</vt:lpwstr>
      </vt:variant>
      <vt:variant>
        <vt:lpwstr/>
      </vt:variant>
      <vt:variant>
        <vt:i4>851999</vt:i4>
      </vt:variant>
      <vt:variant>
        <vt:i4>2739</vt:i4>
      </vt:variant>
      <vt:variant>
        <vt:i4>0</vt:i4>
      </vt:variant>
      <vt:variant>
        <vt:i4>5</vt:i4>
      </vt:variant>
      <vt:variant>
        <vt:lpwstr>http://task39.sites.olt.ubc.ca/files/2012/01/IEA-Bioenergy-Task-39-Newsletter-Issue-42-April-2016.pdf</vt:lpwstr>
      </vt:variant>
      <vt:variant>
        <vt:lpwstr/>
      </vt:variant>
      <vt:variant>
        <vt:i4>5177425</vt:i4>
      </vt:variant>
      <vt:variant>
        <vt:i4>2736</vt:i4>
      </vt:variant>
      <vt:variant>
        <vt:i4>0</vt:i4>
      </vt:variant>
      <vt:variant>
        <vt:i4>5</vt:i4>
      </vt:variant>
      <vt:variant>
        <vt:lpwstr>https://doi.org/10.1016/j.energy.2014.09.042</vt:lpwstr>
      </vt:variant>
      <vt:variant>
        <vt:lpwstr/>
      </vt:variant>
      <vt:variant>
        <vt:i4>5111831</vt:i4>
      </vt:variant>
      <vt:variant>
        <vt:i4>2733</vt:i4>
      </vt:variant>
      <vt:variant>
        <vt:i4>0</vt:i4>
      </vt:variant>
      <vt:variant>
        <vt:i4>5</vt:i4>
      </vt:variant>
      <vt:variant>
        <vt:lpwstr>http://serenergy.com/wp-content/uploads/2015/11/GreenSynFuels_report_final.pdf</vt:lpwstr>
      </vt:variant>
      <vt:variant>
        <vt:lpwstr/>
      </vt:variant>
      <vt:variant>
        <vt:i4>2687028</vt:i4>
      </vt:variant>
      <vt:variant>
        <vt:i4>2730</vt:i4>
      </vt:variant>
      <vt:variant>
        <vt:i4>0</vt:i4>
      </vt:variant>
      <vt:variant>
        <vt:i4>5</vt:i4>
      </vt:variant>
      <vt:variant>
        <vt:lpwstr>https://doi.org/10.1016/j.biombioe.2014.03.063</vt:lpwstr>
      </vt:variant>
      <vt:variant>
        <vt:lpwstr/>
      </vt:variant>
      <vt:variant>
        <vt:i4>196696</vt:i4>
      </vt:variant>
      <vt:variant>
        <vt:i4>2679</vt:i4>
      </vt:variant>
      <vt:variant>
        <vt:i4>0</vt:i4>
      </vt:variant>
      <vt:variant>
        <vt:i4>5</vt:i4>
      </vt:variant>
      <vt:variant>
        <vt:lpwstr>https://www.doi.org/10.1002/bbb.1613</vt:lpwstr>
      </vt:variant>
      <vt:variant>
        <vt:lpwstr/>
      </vt:variant>
      <vt:variant>
        <vt:i4>4980765</vt:i4>
      </vt:variant>
      <vt:variant>
        <vt:i4>2676</vt:i4>
      </vt:variant>
      <vt:variant>
        <vt:i4>0</vt:i4>
      </vt:variant>
      <vt:variant>
        <vt:i4>5</vt:i4>
      </vt:variant>
      <vt:variant>
        <vt:lpwstr>http://platformduurzamebiobrandstoffen.nl/wp-content/uploads/2017/07/2017_SGAB_Cost-of-Biofuels.pdf</vt:lpwstr>
      </vt:variant>
      <vt:variant>
        <vt:lpwstr/>
      </vt:variant>
      <vt:variant>
        <vt:i4>5111819</vt:i4>
      </vt:variant>
      <vt:variant>
        <vt:i4>2673</vt:i4>
      </vt:variant>
      <vt:variant>
        <vt:i4>0</vt:i4>
      </vt:variant>
      <vt:variant>
        <vt:i4>5</vt:i4>
      </vt:variant>
      <vt:variant>
        <vt:lpwstr>http://www.irena.org/DocumentDownloads/Publications/IRENA_Innovation_Outlook_Advanced_Liquid_Biofuels_2016.pdf</vt:lpwstr>
      </vt:variant>
      <vt:variant>
        <vt:lpwstr/>
      </vt:variant>
      <vt:variant>
        <vt:i4>6619232</vt:i4>
      </vt:variant>
      <vt:variant>
        <vt:i4>2670</vt:i4>
      </vt:variant>
      <vt:variant>
        <vt:i4>0</vt:i4>
      </vt:variant>
      <vt:variant>
        <vt:i4>5</vt:i4>
      </vt:variant>
      <vt:variant>
        <vt:lpwstr>https://www.ien.com/operations/news/20980331/mississippi-lands-biofuel-refinery</vt:lpwstr>
      </vt:variant>
      <vt:variant>
        <vt:lpwstr/>
      </vt:variant>
      <vt:variant>
        <vt:i4>8060987</vt:i4>
      </vt:variant>
      <vt:variant>
        <vt:i4>2667</vt:i4>
      </vt:variant>
      <vt:variant>
        <vt:i4>0</vt:i4>
      </vt:variant>
      <vt:variant>
        <vt:i4>5</vt:i4>
      </vt:variant>
      <vt:variant>
        <vt:lpwstr>http://www.adktroutguide.com/files/1999_Phd_Thesis_-_Kinetics_Selectivity_and_Scaleup_of_FT_Synthesis.pdf</vt:lpwstr>
      </vt:variant>
      <vt:variant>
        <vt:lpwstr/>
      </vt:variant>
      <vt:variant>
        <vt:i4>3014773</vt:i4>
      </vt:variant>
      <vt:variant>
        <vt:i4>2664</vt:i4>
      </vt:variant>
      <vt:variant>
        <vt:i4>0</vt:i4>
      </vt:variant>
      <vt:variant>
        <vt:i4>5</vt:i4>
      </vt:variant>
      <vt:variant>
        <vt:lpwstr>http://web.anl.gov/PCS/acsfuel/preprint archive/Files/39_4_WASHINGTON DC_08-94_1146.pdf</vt:lpwstr>
      </vt:variant>
      <vt:variant>
        <vt:lpwstr/>
      </vt:variant>
      <vt:variant>
        <vt:i4>7340140</vt:i4>
      </vt:variant>
      <vt:variant>
        <vt:i4>2661</vt:i4>
      </vt:variant>
      <vt:variant>
        <vt:i4>0</vt:i4>
      </vt:variant>
      <vt:variant>
        <vt:i4>5</vt:i4>
      </vt:variant>
      <vt:variant>
        <vt:lpwstr>https://biorrefineria.blogspot.ca/2017/06/velocys-plans-for-construction-of-commercial-BTL-plant-move-forward.html</vt:lpwstr>
      </vt:variant>
      <vt:variant>
        <vt:lpwstr/>
      </vt:variant>
      <vt:variant>
        <vt:i4>6946854</vt:i4>
      </vt:variant>
      <vt:variant>
        <vt:i4>2658</vt:i4>
      </vt:variant>
      <vt:variant>
        <vt:i4>0</vt:i4>
      </vt:variant>
      <vt:variant>
        <vt:i4>5</vt:i4>
      </vt:variant>
      <vt:variant>
        <vt:lpwstr>http://www.velocys.com/establishment-of-a-strategic-alliance-with-tri/</vt:lpwstr>
      </vt:variant>
      <vt:variant>
        <vt:lpwstr/>
      </vt:variant>
      <vt:variant>
        <vt:i4>5111837</vt:i4>
      </vt:variant>
      <vt:variant>
        <vt:i4>2655</vt:i4>
      </vt:variant>
      <vt:variant>
        <vt:i4>0</vt:i4>
      </vt:variant>
      <vt:variant>
        <vt:i4>5</vt:i4>
      </vt:variant>
      <vt:variant>
        <vt:lpwstr>https://www.doi.org/10.3389/fsufs.2017.00002</vt:lpwstr>
      </vt:variant>
      <vt:variant>
        <vt:lpwstr/>
      </vt:variant>
      <vt:variant>
        <vt:i4>4194320</vt:i4>
      </vt:variant>
      <vt:variant>
        <vt:i4>2652</vt:i4>
      </vt:variant>
      <vt:variant>
        <vt:i4>0</vt:i4>
      </vt:variant>
      <vt:variant>
        <vt:i4>5</vt:i4>
      </vt:variant>
      <vt:variant>
        <vt:lpwstr>https://ens.dk/sites/ens.dk/files/Statistik/energy_statistics_2015.pdf</vt:lpwstr>
      </vt:variant>
      <vt:variant>
        <vt:lpwstr/>
      </vt:variant>
      <vt:variant>
        <vt:i4>2621558</vt:i4>
      </vt:variant>
      <vt:variant>
        <vt:i4>2649</vt:i4>
      </vt:variant>
      <vt:variant>
        <vt:i4>0</vt:i4>
      </vt:variant>
      <vt:variant>
        <vt:i4>5</vt:i4>
      </vt:variant>
      <vt:variant>
        <vt:lpwstr>https://doi.org/10.13031/2013.30383</vt:lpwstr>
      </vt:variant>
      <vt:variant>
        <vt:lpwstr/>
      </vt:variant>
      <vt:variant>
        <vt:i4>4980753</vt:i4>
      </vt:variant>
      <vt:variant>
        <vt:i4>2646</vt:i4>
      </vt:variant>
      <vt:variant>
        <vt:i4>0</vt:i4>
      </vt:variant>
      <vt:variant>
        <vt:i4>5</vt:i4>
      </vt:variant>
      <vt:variant>
        <vt:lpwstr>http://www.velocys.com/our-biorefineries/</vt:lpwstr>
      </vt:variant>
      <vt:variant>
        <vt:lpwstr/>
      </vt:variant>
      <vt:variant>
        <vt:i4>4522078</vt:i4>
      </vt:variant>
      <vt:variant>
        <vt:i4>2643</vt:i4>
      </vt:variant>
      <vt:variant>
        <vt:i4>0</vt:i4>
      </vt:variant>
      <vt:variant>
        <vt:i4>5</vt:i4>
      </vt:variant>
      <vt:variant>
        <vt:lpwstr>https://doi.org/10.1016/j.jechem.2015.11.005</vt:lpwstr>
      </vt:variant>
      <vt:variant>
        <vt:lpwstr/>
      </vt:variant>
      <vt:variant>
        <vt:i4>2228329</vt:i4>
      </vt:variant>
      <vt:variant>
        <vt:i4>2640</vt:i4>
      </vt:variant>
      <vt:variant>
        <vt:i4>0</vt:i4>
      </vt:variant>
      <vt:variant>
        <vt:i4>5</vt:i4>
      </vt:variant>
      <vt:variant>
        <vt:lpwstr>https://doi.org/10.1039/C6EE00935B</vt:lpwstr>
      </vt:variant>
      <vt:variant>
        <vt:lpwstr/>
      </vt:variant>
      <vt:variant>
        <vt:i4>1900559</vt:i4>
      </vt:variant>
      <vt:variant>
        <vt:i4>2637</vt:i4>
      </vt:variant>
      <vt:variant>
        <vt:i4>0</vt:i4>
      </vt:variant>
      <vt:variant>
        <vt:i4>5</vt:i4>
      </vt:variant>
      <vt:variant>
        <vt:lpwstr>https://www.doi.org/10.1021/ef302003f</vt:lpwstr>
      </vt:variant>
      <vt:variant>
        <vt:lpwstr/>
      </vt:variant>
      <vt:variant>
        <vt:i4>4128811</vt:i4>
      </vt:variant>
      <vt:variant>
        <vt:i4>2634</vt:i4>
      </vt:variant>
      <vt:variant>
        <vt:i4>0</vt:i4>
      </vt:variant>
      <vt:variant>
        <vt:i4>5</vt:i4>
      </vt:variant>
      <vt:variant>
        <vt:lpwstr>http://acee.princeton.edu/wp-content/uploads/2016/10/Kreutz-et-al-PCC-2008-10-7-08.pdf</vt:lpwstr>
      </vt:variant>
      <vt:variant>
        <vt:lpwstr/>
      </vt:variant>
      <vt:variant>
        <vt:i4>65624</vt:i4>
      </vt:variant>
      <vt:variant>
        <vt:i4>2631</vt:i4>
      </vt:variant>
      <vt:variant>
        <vt:i4>0</vt:i4>
      </vt:variant>
      <vt:variant>
        <vt:i4>5</vt:i4>
      </vt:variant>
      <vt:variant>
        <vt:lpwstr>https://www.doi.org/10.1002/bbb.1710</vt:lpwstr>
      </vt:variant>
      <vt:variant>
        <vt:lpwstr/>
      </vt:variant>
      <vt:variant>
        <vt:i4>4980765</vt:i4>
      </vt:variant>
      <vt:variant>
        <vt:i4>2565</vt:i4>
      </vt:variant>
      <vt:variant>
        <vt:i4>0</vt:i4>
      </vt:variant>
      <vt:variant>
        <vt:i4>5</vt:i4>
      </vt:variant>
      <vt:variant>
        <vt:lpwstr>http://platformduurzamebiobrandstoffen.nl/wp-content/uploads/2017/07/2017_SGAB_Cost-of-Biofuels.pdf</vt:lpwstr>
      </vt:variant>
      <vt:variant>
        <vt:lpwstr/>
      </vt:variant>
      <vt:variant>
        <vt:i4>5111819</vt:i4>
      </vt:variant>
      <vt:variant>
        <vt:i4>2562</vt:i4>
      </vt:variant>
      <vt:variant>
        <vt:i4>0</vt:i4>
      </vt:variant>
      <vt:variant>
        <vt:i4>5</vt:i4>
      </vt:variant>
      <vt:variant>
        <vt:lpwstr>http://www.irena.org/DocumentDownloads/Publications/IRENA_Innovation_Outlook_Advanced_Liquid_Biofuels_2016.pdf</vt:lpwstr>
      </vt:variant>
      <vt:variant>
        <vt:lpwstr/>
      </vt:variant>
      <vt:variant>
        <vt:i4>196696</vt:i4>
      </vt:variant>
      <vt:variant>
        <vt:i4>2559</vt:i4>
      </vt:variant>
      <vt:variant>
        <vt:i4>0</vt:i4>
      </vt:variant>
      <vt:variant>
        <vt:i4>5</vt:i4>
      </vt:variant>
      <vt:variant>
        <vt:lpwstr>https://www.doi.org/10.1002/bbb.1613</vt:lpwstr>
      </vt:variant>
      <vt:variant>
        <vt:lpwstr/>
      </vt:variant>
      <vt:variant>
        <vt:i4>4718667</vt:i4>
      </vt:variant>
      <vt:variant>
        <vt:i4>2556</vt:i4>
      </vt:variant>
      <vt:variant>
        <vt:i4>0</vt:i4>
      </vt:variant>
      <vt:variant>
        <vt:i4>5</vt:i4>
      </vt:variant>
      <vt:variant>
        <vt:lpwstr>https://doi.org/10.1016/j.copbio.2017.03.008</vt:lpwstr>
      </vt:variant>
      <vt:variant>
        <vt:lpwstr/>
      </vt:variant>
      <vt:variant>
        <vt:i4>3932287</vt:i4>
      </vt:variant>
      <vt:variant>
        <vt:i4>2553</vt:i4>
      </vt:variant>
      <vt:variant>
        <vt:i4>0</vt:i4>
      </vt:variant>
      <vt:variant>
        <vt:i4>5</vt:i4>
      </vt:variant>
      <vt:variant>
        <vt:lpwstr>http://demoplants.bioenergy2020.eu/</vt:lpwstr>
      </vt:variant>
      <vt:variant>
        <vt:lpwstr/>
      </vt:variant>
      <vt:variant>
        <vt:i4>3342390</vt:i4>
      </vt:variant>
      <vt:variant>
        <vt:i4>2550</vt:i4>
      </vt:variant>
      <vt:variant>
        <vt:i4>0</vt:i4>
      </vt:variant>
      <vt:variant>
        <vt:i4>5</vt:i4>
      </vt:variant>
      <vt:variant>
        <vt:lpwstr>https://www.clariant.com/en/Corporate/News/2017/10/Clariant-to-build-flagship-sunliquid-cellulosic-ethanol-plant-in-Romania</vt:lpwstr>
      </vt:variant>
      <vt:variant>
        <vt:lpwstr/>
      </vt:variant>
      <vt:variant>
        <vt:i4>8192111</vt:i4>
      </vt:variant>
      <vt:variant>
        <vt:i4>2547</vt:i4>
      </vt:variant>
      <vt:variant>
        <vt:i4>0</vt:i4>
      </vt:variant>
      <vt:variant>
        <vt:i4>5</vt:i4>
      </vt:variant>
      <vt:variant>
        <vt:lpwstr>https://www.clariant.com/en/Corporate/News/2017/09/Clariant-and-Enviral-announce-first-license-agreement-on-sunliquid-cellulosic-ethanol-technology</vt:lpwstr>
      </vt:variant>
      <vt:variant>
        <vt:lpwstr/>
      </vt:variant>
      <vt:variant>
        <vt:i4>4849684</vt:i4>
      </vt:variant>
      <vt:variant>
        <vt:i4>2544</vt:i4>
      </vt:variant>
      <vt:variant>
        <vt:i4>0</vt:i4>
      </vt:variant>
      <vt:variant>
        <vt:i4>5</vt:i4>
      </vt:variant>
      <vt:variant>
        <vt:lpwstr>https://www.reuters.com/article/us-dowdupont-ethanol/dupont-to-sell-cellulosic-ethanol-plant-in-blow-to-biofuel-idUSKBN1D22T5</vt:lpwstr>
      </vt:variant>
      <vt:variant>
        <vt:lpwstr/>
      </vt:variant>
      <vt:variant>
        <vt:i4>2097187</vt:i4>
      </vt:variant>
      <vt:variant>
        <vt:i4>2541</vt:i4>
      </vt:variant>
      <vt:variant>
        <vt:i4>0</vt:i4>
      </vt:variant>
      <vt:variant>
        <vt:i4>5</vt:i4>
      </vt:variant>
      <vt:variant>
        <vt:lpwstr>http://www.betarenewables.com/en/media-relations/news-detail/32</vt:lpwstr>
      </vt:variant>
      <vt:variant>
        <vt:lpwstr/>
      </vt:variant>
      <vt:variant>
        <vt:i4>5242970</vt:i4>
      </vt:variant>
      <vt:variant>
        <vt:i4>2538</vt:i4>
      </vt:variant>
      <vt:variant>
        <vt:i4>0</vt:i4>
      </vt:variant>
      <vt:variant>
        <vt:i4>5</vt:i4>
      </vt:variant>
      <vt:variant>
        <vt:lpwstr>https://doi.org/10.1002/bbb.1837</vt:lpwstr>
      </vt:variant>
      <vt:variant>
        <vt:lpwstr/>
      </vt:variant>
      <vt:variant>
        <vt:i4>3997794</vt:i4>
      </vt:variant>
      <vt:variant>
        <vt:i4>2535</vt:i4>
      </vt:variant>
      <vt:variant>
        <vt:i4>0</vt:i4>
      </vt:variant>
      <vt:variant>
        <vt:i4>5</vt:i4>
      </vt:variant>
      <vt:variant>
        <vt:lpwstr>http://poetdsm.com/pr/poet-dsm-achieves-cellulosic-biofuel-breakthrough</vt:lpwstr>
      </vt:variant>
      <vt:variant>
        <vt:lpwstr/>
      </vt:variant>
      <vt:variant>
        <vt:i4>6553702</vt:i4>
      </vt:variant>
      <vt:variant>
        <vt:i4>2532</vt:i4>
      </vt:variant>
      <vt:variant>
        <vt:i4>0</vt:i4>
      </vt:variant>
      <vt:variant>
        <vt:i4>5</vt:i4>
      </vt:variant>
      <vt:variant>
        <vt:lpwstr>https://biorefiningalliance.com/wp-content/uploads/2014/12/KACELLE-PUBLISHABLE-SUMMARY-web.pdf</vt:lpwstr>
      </vt:variant>
      <vt:variant>
        <vt:lpwstr/>
      </vt:variant>
      <vt:variant>
        <vt:i4>1966103</vt:i4>
      </vt:variant>
      <vt:variant>
        <vt:i4>2529</vt:i4>
      </vt:variant>
      <vt:variant>
        <vt:i4>0</vt:i4>
      </vt:variant>
      <vt:variant>
        <vt:i4>5</vt:i4>
      </vt:variant>
      <vt:variant>
        <vt:lpwstr>https://www.nrel.gov/docs/fy14osti/61563.pdf</vt:lpwstr>
      </vt:variant>
      <vt:variant>
        <vt:lpwstr/>
      </vt:variant>
      <vt:variant>
        <vt:i4>4718595</vt:i4>
      </vt:variant>
      <vt:variant>
        <vt:i4>2466</vt:i4>
      </vt:variant>
      <vt:variant>
        <vt:i4>0</vt:i4>
      </vt:variant>
      <vt:variant>
        <vt:i4>5</vt:i4>
      </vt:variant>
      <vt:variant>
        <vt:lpwstr>http://www.etc-cte.ec.gc.ca/databases/oilproperties/pdf/web_bunker_c_fuel_oil.pdf</vt:lpwstr>
      </vt:variant>
      <vt:variant>
        <vt:lpwstr/>
      </vt:variant>
      <vt:variant>
        <vt:i4>5636098</vt:i4>
      </vt:variant>
      <vt:variant>
        <vt:i4>2463</vt:i4>
      </vt:variant>
      <vt:variant>
        <vt:i4>0</vt:i4>
      </vt:variant>
      <vt:variant>
        <vt:i4>5</vt:i4>
      </vt:variant>
      <vt:variant>
        <vt:lpwstr>https://www.btg-btl.com/en/applications/oilproperties</vt:lpwstr>
      </vt:variant>
      <vt:variant>
        <vt:lpwstr/>
      </vt:variant>
      <vt:variant>
        <vt:i4>917566</vt:i4>
      </vt:variant>
      <vt:variant>
        <vt:i4>2460</vt:i4>
      </vt:variant>
      <vt:variant>
        <vt:i4>0</vt:i4>
      </vt:variant>
      <vt:variant>
        <vt:i4>5</vt:i4>
      </vt:variant>
      <vt:variant>
        <vt:lpwstr>https://www.energy.gov/sites/prod/files/2016/10/f33/Graham_0.pdf</vt:lpwstr>
      </vt:variant>
      <vt:variant>
        <vt:lpwstr/>
      </vt:variant>
      <vt:variant>
        <vt:i4>2752575</vt:i4>
      </vt:variant>
      <vt:variant>
        <vt:i4>2457</vt:i4>
      </vt:variant>
      <vt:variant>
        <vt:i4>0</vt:i4>
      </vt:variant>
      <vt:variant>
        <vt:i4>5</vt:i4>
      </vt:variant>
      <vt:variant>
        <vt:lpwstr>http://www.besustainablemagazine.com/cms2/empyro-bv-breaks-ground-of-its-biomass-to-liquid-pyrolysis-plant/</vt:lpwstr>
      </vt:variant>
      <vt:variant>
        <vt:lpwstr/>
      </vt:variant>
      <vt:variant>
        <vt:i4>3211319</vt:i4>
      </vt:variant>
      <vt:variant>
        <vt:i4>2454</vt:i4>
      </vt:variant>
      <vt:variant>
        <vt:i4>0</vt:i4>
      </vt:variant>
      <vt:variant>
        <vt:i4>5</vt:i4>
      </vt:variant>
      <vt:variant>
        <vt:lpwstr>https://doi.org/10.1016/j.fuel.2014.11.078</vt:lpwstr>
      </vt:variant>
      <vt:variant>
        <vt:lpwstr/>
      </vt:variant>
      <vt:variant>
        <vt:i4>7471218</vt:i4>
      </vt:variant>
      <vt:variant>
        <vt:i4>2451</vt:i4>
      </vt:variant>
      <vt:variant>
        <vt:i4>0</vt:i4>
      </vt:variant>
      <vt:variant>
        <vt:i4>5</vt:i4>
      </vt:variant>
      <vt:variant>
        <vt:lpwstr>http://dx.doi.org/10.1080/17597269.2015.1118780</vt:lpwstr>
      </vt:variant>
      <vt:variant>
        <vt:lpwstr/>
      </vt:variant>
      <vt:variant>
        <vt:i4>1835038</vt:i4>
      </vt:variant>
      <vt:variant>
        <vt:i4>2448</vt:i4>
      </vt:variant>
      <vt:variant>
        <vt:i4>0</vt:i4>
      </vt:variant>
      <vt:variant>
        <vt:i4>5</vt:i4>
      </vt:variant>
      <vt:variant>
        <vt:lpwstr>https://www.nrel.gov/docs/fy11osti/46586.pdf</vt:lpwstr>
      </vt:variant>
      <vt:variant>
        <vt:lpwstr/>
      </vt:variant>
      <vt:variant>
        <vt:i4>7274617</vt:i4>
      </vt:variant>
      <vt:variant>
        <vt:i4>2445</vt:i4>
      </vt:variant>
      <vt:variant>
        <vt:i4>0</vt:i4>
      </vt:variant>
      <vt:variant>
        <vt:i4>5</vt:i4>
      </vt:variant>
      <vt:variant>
        <vt:lpwstr>https://www.btg-btl.com/nieuwsbrieven/2017/november/en</vt:lpwstr>
      </vt:variant>
      <vt:variant>
        <vt:lpwstr/>
      </vt:variant>
      <vt:variant>
        <vt:i4>458758</vt:i4>
      </vt:variant>
      <vt:variant>
        <vt:i4>2442</vt:i4>
      </vt:variant>
      <vt:variant>
        <vt:i4>0</vt:i4>
      </vt:variant>
      <vt:variant>
        <vt:i4>5</vt:i4>
      </vt:variant>
      <vt:variant>
        <vt:lpwstr>https://doi.org/10.1016/S0146-6380(99)00120-5</vt:lpwstr>
      </vt:variant>
      <vt:variant>
        <vt:lpwstr/>
      </vt:variant>
      <vt:variant>
        <vt:i4>2949218</vt:i4>
      </vt:variant>
      <vt:variant>
        <vt:i4>2439</vt:i4>
      </vt:variant>
      <vt:variant>
        <vt:i4>0</vt:i4>
      </vt:variant>
      <vt:variant>
        <vt:i4>5</vt:i4>
      </vt:variant>
      <vt:variant>
        <vt:lpwstr>https://ec.europa.eu/energy/sites/ener/files/documents/32_dharmesh_mahajan-honeywell.pdf</vt:lpwstr>
      </vt:variant>
      <vt:variant>
        <vt:lpwstr/>
      </vt:variant>
      <vt:variant>
        <vt:i4>2687038</vt:i4>
      </vt:variant>
      <vt:variant>
        <vt:i4>2436</vt:i4>
      </vt:variant>
      <vt:variant>
        <vt:i4>0</vt:i4>
      </vt:variant>
      <vt:variant>
        <vt:i4>5</vt:i4>
      </vt:variant>
      <vt:variant>
        <vt:lpwstr>https://www.btg-btl.com/en/company/projects/empyro</vt:lpwstr>
      </vt:variant>
      <vt:variant>
        <vt:lpwstr/>
      </vt:variant>
      <vt:variant>
        <vt:i4>2621511</vt:i4>
      </vt:variant>
      <vt:variant>
        <vt:i4>2433</vt:i4>
      </vt:variant>
      <vt:variant>
        <vt:i4>0</vt:i4>
      </vt:variant>
      <vt:variant>
        <vt:i4>5</vt:i4>
      </vt:variant>
      <vt:variant>
        <vt:lpwstr>http://www.gastechnology.org/tcbiomass/tcb2015/Muggen_Gerhard-Presentation-tcbiomass2015.pdf</vt:lpwstr>
      </vt:variant>
      <vt:variant>
        <vt:lpwstr/>
      </vt:variant>
      <vt:variant>
        <vt:i4>6094854</vt:i4>
      </vt:variant>
      <vt:variant>
        <vt:i4>2406</vt:i4>
      </vt:variant>
      <vt:variant>
        <vt:i4>0</vt:i4>
      </vt:variant>
      <vt:variant>
        <vt:i4>5</vt:i4>
      </vt:variant>
      <vt:variant>
        <vt:lpwstr>http://www.ensyn.com/</vt:lpwstr>
      </vt:variant>
      <vt:variant>
        <vt:lpwstr/>
      </vt:variant>
      <vt:variant>
        <vt:i4>6619168</vt:i4>
      </vt:variant>
      <vt:variant>
        <vt:i4>2403</vt:i4>
      </vt:variant>
      <vt:variant>
        <vt:i4>0</vt:i4>
      </vt:variant>
      <vt:variant>
        <vt:i4>5</vt:i4>
      </vt:variant>
      <vt:variant>
        <vt:lpwstr>https://www.btg-btl.com/en</vt:lpwstr>
      </vt:variant>
      <vt:variant>
        <vt:lpwstr/>
      </vt:variant>
      <vt:variant>
        <vt:i4>8060944</vt:i4>
      </vt:variant>
      <vt:variant>
        <vt:i4>2379</vt:i4>
      </vt:variant>
      <vt:variant>
        <vt:i4>0</vt:i4>
      </vt:variant>
      <vt:variant>
        <vt:i4>5</vt:i4>
      </vt:variant>
      <vt:variant>
        <vt:lpwstr>http://ringneckenergy.com/wp-content/uploads/2016/12/2015_PPM_w_Exhibits.pdf</vt:lpwstr>
      </vt:variant>
      <vt:variant>
        <vt:lpwstr/>
      </vt:variant>
      <vt:variant>
        <vt:i4>5439611</vt:i4>
      </vt:variant>
      <vt:variant>
        <vt:i4>2376</vt:i4>
      </vt:variant>
      <vt:variant>
        <vt:i4>0</vt:i4>
      </vt:variant>
      <vt:variant>
        <vt:i4>5</vt:i4>
      </vt:variant>
      <vt:variant>
        <vt:lpwstr>http://www.capjournal.com/news/ringneck-energy-pouring-cement-building-foundations-for-ethanol-plant-near/article_4ee23aac-adec-11e7-80fb-a7814e744ba7.html</vt:lpwstr>
      </vt:variant>
      <vt:variant>
        <vt:lpwstr/>
      </vt:variant>
      <vt:variant>
        <vt:i4>8323117</vt:i4>
      </vt:variant>
      <vt:variant>
        <vt:i4>2373</vt:i4>
      </vt:variant>
      <vt:variant>
        <vt:i4>0</vt:i4>
      </vt:variant>
      <vt:variant>
        <vt:i4>5</vt:i4>
      </vt:variant>
      <vt:variant>
        <vt:lpwstr>http://www.extension.iastate.edu/agdm/energy/xls/d1-10ethanolprofitability.xlsx</vt:lpwstr>
      </vt:variant>
      <vt:variant>
        <vt:lpwstr/>
      </vt:variant>
      <vt:variant>
        <vt:i4>4784195</vt:i4>
      </vt:variant>
      <vt:variant>
        <vt:i4>2370</vt:i4>
      </vt:variant>
      <vt:variant>
        <vt:i4>0</vt:i4>
      </vt:variant>
      <vt:variant>
        <vt:i4>5</vt:i4>
      </vt:variant>
      <vt:variant>
        <vt:lpwstr>http://epure.org/media/1610/2016-industry-statistics.pdf</vt:lpwstr>
      </vt:variant>
      <vt:variant>
        <vt:lpwstr/>
      </vt:variant>
      <vt:variant>
        <vt:i4>6225938</vt:i4>
      </vt:variant>
      <vt:variant>
        <vt:i4>2367</vt:i4>
      </vt:variant>
      <vt:variant>
        <vt:i4>0</vt:i4>
      </vt:variant>
      <vt:variant>
        <vt:i4>5</vt:i4>
      </vt:variant>
      <vt:variant>
        <vt:lpwstr>http://epure.org/media/1137/state-of-the-industry-report-2014.pdf</vt:lpwstr>
      </vt:variant>
      <vt:variant>
        <vt:lpwstr/>
      </vt:variant>
      <vt:variant>
        <vt:i4>8257635</vt:i4>
      </vt:variant>
      <vt:variant>
        <vt:i4>2364</vt:i4>
      </vt:variant>
      <vt:variant>
        <vt:i4>0</vt:i4>
      </vt:variant>
      <vt:variant>
        <vt:i4>5</vt:i4>
      </vt:variant>
      <vt:variant>
        <vt:lpwstr>http://www.eia.gov/cfapps/ipdbproject/IEDIndex3.cfm?tid=79&amp;pid=79&amp;aid=1</vt:lpwstr>
      </vt:variant>
      <vt:variant>
        <vt:lpwstr/>
      </vt:variant>
      <vt:variant>
        <vt:i4>7405596</vt:i4>
      </vt:variant>
      <vt:variant>
        <vt:i4>2361</vt:i4>
      </vt:variant>
      <vt:variant>
        <vt:i4>0</vt:i4>
      </vt:variant>
      <vt:variant>
        <vt:i4>5</vt:i4>
      </vt:variant>
      <vt:variant>
        <vt:lpwstr>http://task39.sites.olt.ubc.ca/files/2013/05/IEA_Bioenergy_Task-39_Improving_carbon_and_energy_balance.pdf</vt:lpwstr>
      </vt:variant>
      <vt:variant>
        <vt:lpwstr/>
      </vt:variant>
      <vt:variant>
        <vt:i4>1835027</vt:i4>
      </vt:variant>
      <vt:variant>
        <vt:i4>2358</vt:i4>
      </vt:variant>
      <vt:variant>
        <vt:i4>0</vt:i4>
      </vt:variant>
      <vt:variant>
        <vt:i4>5</vt:i4>
      </vt:variant>
      <vt:variant>
        <vt:lpwstr>http://naldc.nal.usda.gov/download/22550/PDF</vt:lpwstr>
      </vt:variant>
      <vt:variant>
        <vt:lpwstr/>
      </vt:variant>
      <vt:variant>
        <vt:i4>2883617</vt:i4>
      </vt:variant>
      <vt:variant>
        <vt:i4>2355</vt:i4>
      </vt:variant>
      <vt:variant>
        <vt:i4>0</vt:i4>
      </vt:variant>
      <vt:variant>
        <vt:i4>5</vt:i4>
      </vt:variant>
      <vt:variant>
        <vt:lpwstr>http://epure.org/about-ethanol/fuel-market/fuel-blends/</vt:lpwstr>
      </vt:variant>
      <vt:variant>
        <vt:lpwstr/>
      </vt:variant>
      <vt:variant>
        <vt:i4>4194320</vt:i4>
      </vt:variant>
      <vt:variant>
        <vt:i4>2352</vt:i4>
      </vt:variant>
      <vt:variant>
        <vt:i4>0</vt:i4>
      </vt:variant>
      <vt:variant>
        <vt:i4>5</vt:i4>
      </vt:variant>
      <vt:variant>
        <vt:lpwstr>https://ens.dk/sites/ens.dk/files/Statistik/energy_statistics_2015.pdf</vt:lpwstr>
      </vt:variant>
      <vt:variant>
        <vt:lpwstr/>
      </vt:variant>
      <vt:variant>
        <vt:i4>196696</vt:i4>
      </vt:variant>
      <vt:variant>
        <vt:i4>2286</vt:i4>
      </vt:variant>
      <vt:variant>
        <vt:i4>0</vt:i4>
      </vt:variant>
      <vt:variant>
        <vt:i4>5</vt:i4>
      </vt:variant>
      <vt:variant>
        <vt:lpwstr>https://www.doi.org/10.1002/bbb.1613</vt:lpwstr>
      </vt:variant>
      <vt:variant>
        <vt:lpwstr/>
      </vt:variant>
      <vt:variant>
        <vt:i4>6815787</vt:i4>
      </vt:variant>
      <vt:variant>
        <vt:i4>2283</vt:i4>
      </vt:variant>
      <vt:variant>
        <vt:i4>0</vt:i4>
      </vt:variant>
      <vt:variant>
        <vt:i4>5</vt:i4>
      </vt:variant>
      <vt:variant>
        <vt:lpwstr>http://web.mit.edu/aeroastro/partner/reports/proj28/partner-proj28-2010-001.pdf</vt:lpwstr>
      </vt:variant>
      <vt:variant>
        <vt:lpwstr/>
      </vt:variant>
      <vt:variant>
        <vt:i4>393310</vt:i4>
      </vt:variant>
      <vt:variant>
        <vt:i4>2280</vt:i4>
      </vt:variant>
      <vt:variant>
        <vt:i4>0</vt:i4>
      </vt:variant>
      <vt:variant>
        <vt:i4>5</vt:i4>
      </vt:variant>
      <vt:variant>
        <vt:lpwstr>https://doi.org/10.2516/ogst/2014007</vt:lpwstr>
      </vt:variant>
      <vt:variant>
        <vt:lpwstr/>
      </vt:variant>
      <vt:variant>
        <vt:i4>786454</vt:i4>
      </vt:variant>
      <vt:variant>
        <vt:i4>2277</vt:i4>
      </vt:variant>
      <vt:variant>
        <vt:i4>0</vt:i4>
      </vt:variant>
      <vt:variant>
        <vt:i4>5</vt:i4>
      </vt:variant>
      <vt:variant>
        <vt:lpwstr>https://doi.org/10.1186/s13068-017-0945-3</vt:lpwstr>
      </vt:variant>
      <vt:variant>
        <vt:lpwstr/>
      </vt:variant>
      <vt:variant>
        <vt:i4>720916</vt:i4>
      </vt:variant>
      <vt:variant>
        <vt:i4>2274</vt:i4>
      </vt:variant>
      <vt:variant>
        <vt:i4>0</vt:i4>
      </vt:variant>
      <vt:variant>
        <vt:i4>5</vt:i4>
      </vt:variant>
      <vt:variant>
        <vt:lpwstr>https://doi.org/10.1186/s13068-017-0739-7</vt:lpwstr>
      </vt:variant>
      <vt:variant>
        <vt:lpwstr/>
      </vt:variant>
      <vt:variant>
        <vt:i4>3080298</vt:i4>
      </vt:variant>
      <vt:variant>
        <vt:i4>2271</vt:i4>
      </vt:variant>
      <vt:variant>
        <vt:i4>0</vt:i4>
      </vt:variant>
      <vt:variant>
        <vt:i4>5</vt:i4>
      </vt:variant>
      <vt:variant>
        <vt:lpwstr>https://dspace.library.uu.nl/bitstream/handle/1874/347665/MSc Thesis K.Y Antonissen%2c May 2016 %281%29.pdf?sequence=2&amp;isAllowed=y</vt:lpwstr>
      </vt:variant>
      <vt:variant>
        <vt:lpwstr/>
      </vt:variant>
      <vt:variant>
        <vt:i4>1966085</vt:i4>
      </vt:variant>
      <vt:variant>
        <vt:i4>2268</vt:i4>
      </vt:variant>
      <vt:variant>
        <vt:i4>0</vt:i4>
      </vt:variant>
      <vt:variant>
        <vt:i4>5</vt:i4>
      </vt:variant>
      <vt:variant>
        <vt:lpwstr>https://energy.gov/sites/prod/files/2017/07/f35/BETO_2017WTE-Workshop_BryanSherbacow-AltAir.pdf</vt:lpwstr>
      </vt:variant>
      <vt:variant>
        <vt:lpwstr/>
      </vt:variant>
      <vt:variant>
        <vt:i4>4980765</vt:i4>
      </vt:variant>
      <vt:variant>
        <vt:i4>2208</vt:i4>
      </vt:variant>
      <vt:variant>
        <vt:i4>0</vt:i4>
      </vt:variant>
      <vt:variant>
        <vt:i4>5</vt:i4>
      </vt:variant>
      <vt:variant>
        <vt:lpwstr>http://platformduurzamebiobrandstoffen.nl/wp-content/uploads/2017/07/2017_SGAB_Cost-of-Biofuels.pdf</vt:lpwstr>
      </vt:variant>
      <vt:variant>
        <vt:lpwstr/>
      </vt:variant>
      <vt:variant>
        <vt:i4>1572960</vt:i4>
      </vt:variant>
      <vt:variant>
        <vt:i4>2205</vt:i4>
      </vt:variant>
      <vt:variant>
        <vt:i4>0</vt:i4>
      </vt:variant>
      <vt:variant>
        <vt:i4>5</vt:i4>
      </vt:variant>
      <vt:variant>
        <vt:lpwstr>https://www.neste.com/sites/default/files/attachments/neste_renewable_diesel_handbook.pdf</vt:lpwstr>
      </vt:variant>
      <vt:variant>
        <vt:lpwstr/>
      </vt:variant>
      <vt:variant>
        <vt:i4>8061035</vt:i4>
      </vt:variant>
      <vt:variant>
        <vt:i4>2202</vt:i4>
      </vt:variant>
      <vt:variant>
        <vt:i4>0</vt:i4>
      </vt:variant>
      <vt:variant>
        <vt:i4>5</vt:i4>
      </vt:variant>
      <vt:variant>
        <vt:lpwstr>https://www.prnewswire.com/news-releases/diamond-green-diesel-to-be-expanded-to-275-million-gallons-annually-300248085.html</vt:lpwstr>
      </vt:variant>
      <vt:variant>
        <vt:lpwstr/>
      </vt:variant>
      <vt:variant>
        <vt:i4>2883637</vt:i4>
      </vt:variant>
      <vt:variant>
        <vt:i4>2199</vt:i4>
      </vt:variant>
      <vt:variant>
        <vt:i4>0</vt:i4>
      </vt:variant>
      <vt:variant>
        <vt:i4>5</vt:i4>
      </vt:variant>
      <vt:variant>
        <vt:lpwstr>https://doi.org/10.1016/j.seta.2014.01.008</vt:lpwstr>
      </vt:variant>
      <vt:variant>
        <vt:lpwstr/>
      </vt:variant>
      <vt:variant>
        <vt:i4>786454</vt:i4>
      </vt:variant>
      <vt:variant>
        <vt:i4>2196</vt:i4>
      </vt:variant>
      <vt:variant>
        <vt:i4>0</vt:i4>
      </vt:variant>
      <vt:variant>
        <vt:i4>5</vt:i4>
      </vt:variant>
      <vt:variant>
        <vt:lpwstr>https://doi.org/10.1186/s13068-017-0945-3</vt:lpwstr>
      </vt:variant>
      <vt:variant>
        <vt:lpwstr/>
      </vt:variant>
      <vt:variant>
        <vt:i4>7143541</vt:i4>
      </vt:variant>
      <vt:variant>
        <vt:i4>2193</vt:i4>
      </vt:variant>
      <vt:variant>
        <vt:i4>0</vt:i4>
      </vt:variant>
      <vt:variant>
        <vt:i4>5</vt:i4>
      </vt:variant>
      <vt:variant>
        <vt:lpwstr>https://www.intechopen.com/books/hydrogenation/hydroconversion-of-triglycerides-into-green-liquid-fuels</vt:lpwstr>
      </vt:variant>
      <vt:variant>
        <vt:lpwstr/>
      </vt:variant>
      <vt:variant>
        <vt:i4>852057</vt:i4>
      </vt:variant>
      <vt:variant>
        <vt:i4>2190</vt:i4>
      </vt:variant>
      <vt:variant>
        <vt:i4>0</vt:i4>
      </vt:variant>
      <vt:variant>
        <vt:i4>5</vt:i4>
      </vt:variant>
      <vt:variant>
        <vt:lpwstr>http://www.extension.iastate.edu/agdm/energy/xls/d1-15biodieselprofitability.xlsx</vt:lpwstr>
      </vt:variant>
      <vt:variant>
        <vt:lpwstr/>
      </vt:variant>
      <vt:variant>
        <vt:i4>4128816</vt:i4>
      </vt:variant>
      <vt:variant>
        <vt:i4>2187</vt:i4>
      </vt:variant>
      <vt:variant>
        <vt:i4>0</vt:i4>
      </vt:variant>
      <vt:variant>
        <vt:i4>5</vt:i4>
      </vt:variant>
      <vt:variant>
        <vt:lpwstr>https://www.eia.gov/dnav/pet/pet_pri_spt_s1_d.htm</vt:lpwstr>
      </vt:variant>
      <vt:variant>
        <vt:lpwstr/>
      </vt:variant>
      <vt:variant>
        <vt:i4>5767258</vt:i4>
      </vt:variant>
      <vt:variant>
        <vt:i4>2184</vt:i4>
      </vt:variant>
      <vt:variant>
        <vt:i4>0</vt:i4>
      </vt:variant>
      <vt:variant>
        <vt:i4>5</vt:i4>
      </vt:variant>
      <vt:variant>
        <vt:lpwstr>https://www.neste.com/en/corporate-info/investors/financials</vt:lpwstr>
      </vt:variant>
      <vt:variant>
        <vt:lpwstr/>
      </vt:variant>
      <vt:variant>
        <vt:i4>196696</vt:i4>
      </vt:variant>
      <vt:variant>
        <vt:i4>2181</vt:i4>
      </vt:variant>
      <vt:variant>
        <vt:i4>0</vt:i4>
      </vt:variant>
      <vt:variant>
        <vt:i4>5</vt:i4>
      </vt:variant>
      <vt:variant>
        <vt:lpwstr>https://www.doi.org/10.1002/bbb.1613</vt:lpwstr>
      </vt:variant>
      <vt:variant>
        <vt:lpwstr/>
      </vt:variant>
      <vt:variant>
        <vt:i4>1572939</vt:i4>
      </vt:variant>
      <vt:variant>
        <vt:i4>2178</vt:i4>
      </vt:variant>
      <vt:variant>
        <vt:i4>0</vt:i4>
      </vt:variant>
      <vt:variant>
        <vt:i4>5</vt:i4>
      </vt:variant>
      <vt:variant>
        <vt:lpwstr>https://www.uop.com/wp-content/uploads/2012/12/UOP-Hydrorefining-Green-Diesel-Tech-Paper.pdf</vt:lpwstr>
      </vt:variant>
      <vt:variant>
        <vt:lpwstr/>
      </vt:variant>
      <vt:variant>
        <vt:i4>720991</vt:i4>
      </vt:variant>
      <vt:variant>
        <vt:i4>2175</vt:i4>
      </vt:variant>
      <vt:variant>
        <vt:i4>0</vt:i4>
      </vt:variant>
      <vt:variant>
        <vt:i4>5</vt:i4>
      </vt:variant>
      <vt:variant>
        <vt:lpwstr>https://www.epa.gov/sites/production/files/2017-05/documents/reg-geismar-deter-ltr-2017-04-13.pdf</vt:lpwstr>
      </vt:variant>
      <vt:variant>
        <vt:lpwstr/>
      </vt:variant>
      <vt:variant>
        <vt:i4>327708</vt:i4>
      </vt:variant>
      <vt:variant>
        <vt:i4>2172</vt:i4>
      </vt:variant>
      <vt:variant>
        <vt:i4>0</vt:i4>
      </vt:variant>
      <vt:variant>
        <vt:i4>5</vt:i4>
      </vt:variant>
      <vt:variant>
        <vt:lpwstr>https://www.arb.ca.gov/fuels/lcfs/2a2b/apps/nes-na-tallow-rpt-011414.pdf</vt:lpwstr>
      </vt:variant>
      <vt:variant>
        <vt:lpwstr/>
      </vt:variant>
      <vt:variant>
        <vt:i4>6291582</vt:i4>
      </vt:variant>
      <vt:variant>
        <vt:i4>2109</vt:i4>
      </vt:variant>
      <vt:variant>
        <vt:i4>0</vt:i4>
      </vt:variant>
      <vt:variant>
        <vt:i4>5</vt:i4>
      </vt:variant>
      <vt:variant>
        <vt:lpwstr>http://www.equitystory.com/Download/Companies/petrotec/Annual Reports/DE000PET1111-JA-2014-EQ-E-00.pdf</vt:lpwstr>
      </vt:variant>
      <vt:variant>
        <vt:lpwstr/>
      </vt:variant>
      <vt:variant>
        <vt:i4>2818145</vt:i4>
      </vt:variant>
      <vt:variant>
        <vt:i4>2106</vt:i4>
      </vt:variant>
      <vt:variant>
        <vt:i4>0</vt:i4>
      </vt:variant>
      <vt:variant>
        <vt:i4>5</vt:i4>
      </vt:variant>
      <vt:variant>
        <vt:lpwstr>http://www.chesterchronicle.co.uk/news/chester-cheshire-news/ellesmere-ports-new-75m-waste-11352514</vt:lpwstr>
      </vt:variant>
      <vt:variant>
        <vt:lpwstr/>
      </vt:variant>
      <vt:variant>
        <vt:i4>1179731</vt:i4>
      </vt:variant>
      <vt:variant>
        <vt:i4>2103</vt:i4>
      </vt:variant>
      <vt:variant>
        <vt:i4>0</vt:i4>
      </vt:variant>
      <vt:variant>
        <vt:i4>5</vt:i4>
      </vt:variant>
      <vt:variant>
        <vt:lpwstr>https://www.greenea.com/wp-content/uploads/2016/11/Argus-2016.pdf</vt:lpwstr>
      </vt:variant>
      <vt:variant>
        <vt:lpwstr/>
      </vt:variant>
      <vt:variant>
        <vt:i4>4653147</vt:i4>
      </vt:variant>
      <vt:variant>
        <vt:i4>2100</vt:i4>
      </vt:variant>
      <vt:variant>
        <vt:i4>0</vt:i4>
      </vt:variant>
      <vt:variant>
        <vt:i4>5</vt:i4>
      </vt:variant>
      <vt:variant>
        <vt:lpwstr>http://task39.sites.olt.ubc.ca/files/2013/05/Technological-learning-in-the-German-Biodiesel-Industry.pdf</vt:lpwstr>
      </vt:variant>
      <vt:variant>
        <vt:lpwstr/>
      </vt:variant>
      <vt:variant>
        <vt:i4>3407913</vt:i4>
      </vt:variant>
      <vt:variant>
        <vt:i4>2097</vt:i4>
      </vt:variant>
      <vt:variant>
        <vt:i4>0</vt:i4>
      </vt:variant>
      <vt:variant>
        <vt:i4>5</vt:i4>
      </vt:variant>
      <vt:variant>
        <vt:lpwstr>https://doi.org/10.1016/j.biortech.2017.12.031</vt:lpwstr>
      </vt:variant>
      <vt:variant>
        <vt:lpwstr/>
      </vt:variant>
      <vt:variant>
        <vt:i4>852057</vt:i4>
      </vt:variant>
      <vt:variant>
        <vt:i4>2043</vt:i4>
      </vt:variant>
      <vt:variant>
        <vt:i4>0</vt:i4>
      </vt:variant>
      <vt:variant>
        <vt:i4>5</vt:i4>
      </vt:variant>
      <vt:variant>
        <vt:lpwstr>http://www.extension.iastate.edu/agdm/energy/xls/d1-15biodieselprofitability.xlsx</vt:lpwstr>
      </vt:variant>
      <vt:variant>
        <vt:lpwstr/>
      </vt:variant>
      <vt:variant>
        <vt:i4>4653147</vt:i4>
      </vt:variant>
      <vt:variant>
        <vt:i4>2040</vt:i4>
      </vt:variant>
      <vt:variant>
        <vt:i4>0</vt:i4>
      </vt:variant>
      <vt:variant>
        <vt:i4>5</vt:i4>
      </vt:variant>
      <vt:variant>
        <vt:lpwstr>http://task39.sites.olt.ubc.ca/files/2013/05/Technological-learning-in-the-German-Biodiesel-Industry.pdf</vt:lpwstr>
      </vt:variant>
      <vt:variant>
        <vt:lpwstr/>
      </vt:variant>
      <vt:variant>
        <vt:i4>7143453</vt:i4>
      </vt:variant>
      <vt:variant>
        <vt:i4>2037</vt:i4>
      </vt:variant>
      <vt:variant>
        <vt:i4>0</vt:i4>
      </vt:variant>
      <vt:variant>
        <vt:i4>5</vt:i4>
      </vt:variant>
      <vt:variant>
        <vt:lpwstr>http://www.irena.org/-/media/Files/IRENA/Agency/Publication/2013/Road_Transport.ashx</vt:lpwstr>
      </vt:variant>
      <vt:variant>
        <vt:lpwstr/>
      </vt:variant>
      <vt:variant>
        <vt:i4>786440</vt:i4>
      </vt:variant>
      <vt:variant>
        <vt:i4>2034</vt:i4>
      </vt:variant>
      <vt:variant>
        <vt:i4>0</vt:i4>
      </vt:variant>
      <vt:variant>
        <vt:i4>5</vt:i4>
      </vt:variant>
      <vt:variant>
        <vt:lpwstr>https://www.cargill.com/2017/cargill-to-build-state-of-the-art-biodiesel-plant-in-wichita-ks</vt:lpwstr>
      </vt:variant>
      <vt:variant>
        <vt:lpwstr/>
      </vt:variant>
      <vt:variant>
        <vt:i4>3407913</vt:i4>
      </vt:variant>
      <vt:variant>
        <vt:i4>2031</vt:i4>
      </vt:variant>
      <vt:variant>
        <vt:i4>0</vt:i4>
      </vt:variant>
      <vt:variant>
        <vt:i4>5</vt:i4>
      </vt:variant>
      <vt:variant>
        <vt:lpwstr>https://doi.org/10.1016/j.biortech.2017.12.031</vt:lpwstr>
      </vt:variant>
      <vt:variant>
        <vt:lpwstr/>
      </vt:variant>
      <vt:variant>
        <vt:i4>5177344</vt:i4>
      </vt:variant>
      <vt:variant>
        <vt:i4>2028</vt:i4>
      </vt:variant>
      <vt:variant>
        <vt:i4>0</vt:i4>
      </vt:variant>
      <vt:variant>
        <vt:i4>5</vt:i4>
      </vt:variant>
      <vt:variant>
        <vt:lpwstr>http://task39.sites.olt.ubc.ca/files/2015/06/IEA-Bioenergy-Task-39-Newsletter-Issue-39-May-2015-final.pdf</vt:lpwstr>
      </vt:variant>
      <vt:variant>
        <vt:lpwstr/>
      </vt:variant>
      <vt:variant>
        <vt:i4>4194320</vt:i4>
      </vt:variant>
      <vt:variant>
        <vt:i4>2025</vt:i4>
      </vt:variant>
      <vt:variant>
        <vt:i4>0</vt:i4>
      </vt:variant>
      <vt:variant>
        <vt:i4>5</vt:i4>
      </vt:variant>
      <vt:variant>
        <vt:lpwstr>https://ens.dk/sites/ens.dk/files/Statistik/energy_statistics_2015.pdf</vt:lpwstr>
      </vt:variant>
      <vt:variant>
        <vt:lpwstr/>
      </vt:variant>
      <vt:variant>
        <vt:i4>8257635</vt:i4>
      </vt:variant>
      <vt:variant>
        <vt:i4>2022</vt:i4>
      </vt:variant>
      <vt:variant>
        <vt:i4>0</vt:i4>
      </vt:variant>
      <vt:variant>
        <vt:i4>5</vt:i4>
      </vt:variant>
      <vt:variant>
        <vt:lpwstr>http://www.eia.gov/cfapps/ipdbproject/IEDIndex3.cfm?tid=79&amp;pid=79&amp;aid=1</vt:lpwstr>
      </vt:variant>
      <vt:variant>
        <vt:lpwstr/>
      </vt:variant>
      <vt:variant>
        <vt:i4>6422573</vt:i4>
      </vt:variant>
      <vt:variant>
        <vt:i4>2019</vt:i4>
      </vt:variant>
      <vt:variant>
        <vt:i4>0</vt:i4>
      </vt:variant>
      <vt:variant>
        <vt:i4>5</vt:i4>
      </vt:variant>
      <vt:variant>
        <vt:lpwstr>http://www.desmetballestra.com/images/PDF-Brochures-2014/Biodiesel2015.pdf</vt:lpwstr>
      </vt:variant>
      <vt:variant>
        <vt:lpwstr/>
      </vt:variant>
      <vt:variant>
        <vt:i4>7602219</vt:i4>
      </vt:variant>
      <vt:variant>
        <vt:i4>2016</vt:i4>
      </vt:variant>
      <vt:variant>
        <vt:i4>0</vt:i4>
      </vt:variant>
      <vt:variant>
        <vt:i4>5</vt:i4>
      </vt:variant>
      <vt:variant>
        <vt:lpwstr>https://www.iisd.org/gsi/sites/default/files/bf_awc_germany.pdf</vt:lpwstr>
      </vt:variant>
      <vt:variant>
        <vt:lpwstr/>
      </vt:variant>
      <vt:variant>
        <vt:i4>7733360</vt:i4>
      </vt:variant>
      <vt:variant>
        <vt:i4>1962</vt:i4>
      </vt:variant>
      <vt:variant>
        <vt:i4>0</vt:i4>
      </vt:variant>
      <vt:variant>
        <vt:i4>5</vt:i4>
      </vt:variant>
      <vt:variant>
        <vt:lpwstr>http://ec.europa.eu/eurostat/tgm/table.do?tab=table&amp;init=1&amp;plugin=1&amp;language=en&amp;pcode=ten00118</vt:lpwstr>
      </vt:variant>
      <vt:variant>
        <vt:lpwstr/>
      </vt:variant>
      <vt:variant>
        <vt:i4>7929968</vt:i4>
      </vt:variant>
      <vt:variant>
        <vt:i4>1959</vt:i4>
      </vt:variant>
      <vt:variant>
        <vt:i4>0</vt:i4>
      </vt:variant>
      <vt:variant>
        <vt:i4>5</vt:i4>
      </vt:variant>
      <vt:variant>
        <vt:lpwstr>http://ec.europa.eu/eurostat/tgm/table.do?tab=table&amp;init=1&amp;plugin=1&amp;language=en&amp;pcode=ten00117</vt:lpwstr>
      </vt:variant>
      <vt:variant>
        <vt:lpwstr/>
      </vt:variant>
      <vt:variant>
        <vt:i4>5963804</vt:i4>
      </vt:variant>
      <vt:variant>
        <vt:i4>1956</vt:i4>
      </vt:variant>
      <vt:variant>
        <vt:i4>0</vt:i4>
      </vt:variant>
      <vt:variant>
        <vt:i4>5</vt:i4>
      </vt:variant>
      <vt:variant>
        <vt:lpwstr>http://www.ghgenius.ca/reports/nrcanethanolphase1.pdf</vt:lpwstr>
      </vt:variant>
      <vt:variant>
        <vt:lpwstr/>
      </vt:variant>
      <vt:variant>
        <vt:i4>5308428</vt:i4>
      </vt:variant>
      <vt:variant>
        <vt:i4>1953</vt:i4>
      </vt:variant>
      <vt:variant>
        <vt:i4>0</vt:i4>
      </vt:variant>
      <vt:variant>
        <vt:i4>5</vt:i4>
      </vt:variant>
      <vt:variant>
        <vt:lpwstr>http://hub.globalccsinstitute.com/sites/default/files/publications/12786/economic-assessment-carbon-capture-and-storage-technologies-2011-update.pdf</vt:lpwstr>
      </vt:variant>
      <vt:variant>
        <vt:lpwstr/>
      </vt:variant>
      <vt:variant>
        <vt:i4>5898331</vt:i4>
      </vt:variant>
      <vt:variant>
        <vt:i4>1950</vt:i4>
      </vt:variant>
      <vt:variant>
        <vt:i4>0</vt:i4>
      </vt:variant>
      <vt:variant>
        <vt:i4>5</vt:i4>
      </vt:variant>
      <vt:variant>
        <vt:lpwstr>http://www.chemengonline.com/pci</vt:lpwstr>
      </vt:variant>
      <vt:variant>
        <vt:lpwstr/>
      </vt:variant>
      <vt:variant>
        <vt:i4>196696</vt:i4>
      </vt:variant>
      <vt:variant>
        <vt:i4>1947</vt:i4>
      </vt:variant>
      <vt:variant>
        <vt:i4>0</vt:i4>
      </vt:variant>
      <vt:variant>
        <vt:i4>5</vt:i4>
      </vt:variant>
      <vt:variant>
        <vt:lpwstr>https://www.doi.org/10.1002/bbb.1613</vt:lpwstr>
      </vt:variant>
      <vt:variant>
        <vt:lpwstr/>
      </vt:variant>
      <vt:variant>
        <vt:i4>6946927</vt:i4>
      </vt:variant>
      <vt:variant>
        <vt:i4>1944</vt:i4>
      </vt:variant>
      <vt:variant>
        <vt:i4>0</vt:i4>
      </vt:variant>
      <vt:variant>
        <vt:i4>5</vt:i4>
      </vt:variant>
      <vt:variant>
        <vt:lpwstr>https://www.netl.doe.gov/energy-analyses/pubs/QGESSSec8.pdf</vt:lpwstr>
      </vt:variant>
      <vt:variant>
        <vt:lpwstr/>
      </vt:variant>
      <vt:variant>
        <vt:i4>2424885</vt:i4>
      </vt:variant>
      <vt:variant>
        <vt:i4>1941</vt:i4>
      </vt:variant>
      <vt:variant>
        <vt:i4>0</vt:i4>
      </vt:variant>
      <vt:variant>
        <vt:i4>5</vt:i4>
      </vt:variant>
      <vt:variant>
        <vt:lpwstr>http://dx.doi.org/10.1787/9789264182165-en</vt:lpwstr>
      </vt:variant>
      <vt:variant>
        <vt:lpwstr/>
      </vt:variant>
      <vt:variant>
        <vt:i4>1114166</vt:i4>
      </vt:variant>
      <vt:variant>
        <vt:i4>1856</vt:i4>
      </vt:variant>
      <vt:variant>
        <vt:i4>0</vt:i4>
      </vt:variant>
      <vt:variant>
        <vt:i4>5</vt:i4>
      </vt:variant>
      <vt:variant>
        <vt:lpwstr/>
      </vt:variant>
      <vt:variant>
        <vt:lpwstr>_Toc510435061</vt:lpwstr>
      </vt:variant>
      <vt:variant>
        <vt:i4>1114166</vt:i4>
      </vt:variant>
      <vt:variant>
        <vt:i4>1850</vt:i4>
      </vt:variant>
      <vt:variant>
        <vt:i4>0</vt:i4>
      </vt:variant>
      <vt:variant>
        <vt:i4>5</vt:i4>
      </vt:variant>
      <vt:variant>
        <vt:lpwstr/>
      </vt:variant>
      <vt:variant>
        <vt:lpwstr>_Toc510435060</vt:lpwstr>
      </vt:variant>
      <vt:variant>
        <vt:i4>1179702</vt:i4>
      </vt:variant>
      <vt:variant>
        <vt:i4>1844</vt:i4>
      </vt:variant>
      <vt:variant>
        <vt:i4>0</vt:i4>
      </vt:variant>
      <vt:variant>
        <vt:i4>5</vt:i4>
      </vt:variant>
      <vt:variant>
        <vt:lpwstr/>
      </vt:variant>
      <vt:variant>
        <vt:lpwstr>_Toc510435059</vt:lpwstr>
      </vt:variant>
      <vt:variant>
        <vt:i4>1179702</vt:i4>
      </vt:variant>
      <vt:variant>
        <vt:i4>1838</vt:i4>
      </vt:variant>
      <vt:variant>
        <vt:i4>0</vt:i4>
      </vt:variant>
      <vt:variant>
        <vt:i4>5</vt:i4>
      </vt:variant>
      <vt:variant>
        <vt:lpwstr/>
      </vt:variant>
      <vt:variant>
        <vt:lpwstr>_Toc510435058</vt:lpwstr>
      </vt:variant>
      <vt:variant>
        <vt:i4>1179702</vt:i4>
      </vt:variant>
      <vt:variant>
        <vt:i4>1832</vt:i4>
      </vt:variant>
      <vt:variant>
        <vt:i4>0</vt:i4>
      </vt:variant>
      <vt:variant>
        <vt:i4>5</vt:i4>
      </vt:variant>
      <vt:variant>
        <vt:lpwstr/>
      </vt:variant>
      <vt:variant>
        <vt:lpwstr>_Toc510435057</vt:lpwstr>
      </vt:variant>
      <vt:variant>
        <vt:i4>1179702</vt:i4>
      </vt:variant>
      <vt:variant>
        <vt:i4>1826</vt:i4>
      </vt:variant>
      <vt:variant>
        <vt:i4>0</vt:i4>
      </vt:variant>
      <vt:variant>
        <vt:i4>5</vt:i4>
      </vt:variant>
      <vt:variant>
        <vt:lpwstr/>
      </vt:variant>
      <vt:variant>
        <vt:lpwstr>_Toc510435056</vt:lpwstr>
      </vt:variant>
      <vt:variant>
        <vt:i4>1179702</vt:i4>
      </vt:variant>
      <vt:variant>
        <vt:i4>1820</vt:i4>
      </vt:variant>
      <vt:variant>
        <vt:i4>0</vt:i4>
      </vt:variant>
      <vt:variant>
        <vt:i4>5</vt:i4>
      </vt:variant>
      <vt:variant>
        <vt:lpwstr/>
      </vt:variant>
      <vt:variant>
        <vt:lpwstr>_Toc510435055</vt:lpwstr>
      </vt:variant>
      <vt:variant>
        <vt:i4>1179702</vt:i4>
      </vt:variant>
      <vt:variant>
        <vt:i4>1814</vt:i4>
      </vt:variant>
      <vt:variant>
        <vt:i4>0</vt:i4>
      </vt:variant>
      <vt:variant>
        <vt:i4>5</vt:i4>
      </vt:variant>
      <vt:variant>
        <vt:lpwstr/>
      </vt:variant>
      <vt:variant>
        <vt:lpwstr>_Toc510435054</vt:lpwstr>
      </vt:variant>
      <vt:variant>
        <vt:i4>1179702</vt:i4>
      </vt:variant>
      <vt:variant>
        <vt:i4>1808</vt:i4>
      </vt:variant>
      <vt:variant>
        <vt:i4>0</vt:i4>
      </vt:variant>
      <vt:variant>
        <vt:i4>5</vt:i4>
      </vt:variant>
      <vt:variant>
        <vt:lpwstr/>
      </vt:variant>
      <vt:variant>
        <vt:lpwstr>_Toc510435053</vt:lpwstr>
      </vt:variant>
      <vt:variant>
        <vt:i4>1179702</vt:i4>
      </vt:variant>
      <vt:variant>
        <vt:i4>1802</vt:i4>
      </vt:variant>
      <vt:variant>
        <vt:i4>0</vt:i4>
      </vt:variant>
      <vt:variant>
        <vt:i4>5</vt:i4>
      </vt:variant>
      <vt:variant>
        <vt:lpwstr/>
      </vt:variant>
      <vt:variant>
        <vt:lpwstr>_Toc510435052</vt:lpwstr>
      </vt:variant>
      <vt:variant>
        <vt:i4>1179702</vt:i4>
      </vt:variant>
      <vt:variant>
        <vt:i4>1796</vt:i4>
      </vt:variant>
      <vt:variant>
        <vt:i4>0</vt:i4>
      </vt:variant>
      <vt:variant>
        <vt:i4>5</vt:i4>
      </vt:variant>
      <vt:variant>
        <vt:lpwstr/>
      </vt:variant>
      <vt:variant>
        <vt:lpwstr>_Toc510435051</vt:lpwstr>
      </vt:variant>
      <vt:variant>
        <vt:i4>1179702</vt:i4>
      </vt:variant>
      <vt:variant>
        <vt:i4>1790</vt:i4>
      </vt:variant>
      <vt:variant>
        <vt:i4>0</vt:i4>
      </vt:variant>
      <vt:variant>
        <vt:i4>5</vt:i4>
      </vt:variant>
      <vt:variant>
        <vt:lpwstr/>
      </vt:variant>
      <vt:variant>
        <vt:lpwstr>_Toc510435050</vt:lpwstr>
      </vt:variant>
      <vt:variant>
        <vt:i4>1245238</vt:i4>
      </vt:variant>
      <vt:variant>
        <vt:i4>1784</vt:i4>
      </vt:variant>
      <vt:variant>
        <vt:i4>0</vt:i4>
      </vt:variant>
      <vt:variant>
        <vt:i4>5</vt:i4>
      </vt:variant>
      <vt:variant>
        <vt:lpwstr/>
      </vt:variant>
      <vt:variant>
        <vt:lpwstr>_Toc510435049</vt:lpwstr>
      </vt:variant>
      <vt:variant>
        <vt:i4>1245238</vt:i4>
      </vt:variant>
      <vt:variant>
        <vt:i4>1778</vt:i4>
      </vt:variant>
      <vt:variant>
        <vt:i4>0</vt:i4>
      </vt:variant>
      <vt:variant>
        <vt:i4>5</vt:i4>
      </vt:variant>
      <vt:variant>
        <vt:lpwstr/>
      </vt:variant>
      <vt:variant>
        <vt:lpwstr>_Toc510435048</vt:lpwstr>
      </vt:variant>
      <vt:variant>
        <vt:i4>1245238</vt:i4>
      </vt:variant>
      <vt:variant>
        <vt:i4>1772</vt:i4>
      </vt:variant>
      <vt:variant>
        <vt:i4>0</vt:i4>
      </vt:variant>
      <vt:variant>
        <vt:i4>5</vt:i4>
      </vt:variant>
      <vt:variant>
        <vt:lpwstr/>
      </vt:variant>
      <vt:variant>
        <vt:lpwstr>_Toc510435047</vt:lpwstr>
      </vt:variant>
      <vt:variant>
        <vt:i4>1245238</vt:i4>
      </vt:variant>
      <vt:variant>
        <vt:i4>1766</vt:i4>
      </vt:variant>
      <vt:variant>
        <vt:i4>0</vt:i4>
      </vt:variant>
      <vt:variant>
        <vt:i4>5</vt:i4>
      </vt:variant>
      <vt:variant>
        <vt:lpwstr/>
      </vt:variant>
      <vt:variant>
        <vt:lpwstr>_Toc510435046</vt:lpwstr>
      </vt:variant>
      <vt:variant>
        <vt:i4>1245238</vt:i4>
      </vt:variant>
      <vt:variant>
        <vt:i4>1760</vt:i4>
      </vt:variant>
      <vt:variant>
        <vt:i4>0</vt:i4>
      </vt:variant>
      <vt:variant>
        <vt:i4>5</vt:i4>
      </vt:variant>
      <vt:variant>
        <vt:lpwstr/>
      </vt:variant>
      <vt:variant>
        <vt:lpwstr>_Toc510435045</vt:lpwstr>
      </vt:variant>
      <vt:variant>
        <vt:i4>1245238</vt:i4>
      </vt:variant>
      <vt:variant>
        <vt:i4>1754</vt:i4>
      </vt:variant>
      <vt:variant>
        <vt:i4>0</vt:i4>
      </vt:variant>
      <vt:variant>
        <vt:i4>5</vt:i4>
      </vt:variant>
      <vt:variant>
        <vt:lpwstr/>
      </vt:variant>
      <vt:variant>
        <vt:lpwstr>_Toc510435044</vt:lpwstr>
      </vt:variant>
      <vt:variant>
        <vt:i4>1245238</vt:i4>
      </vt:variant>
      <vt:variant>
        <vt:i4>1748</vt:i4>
      </vt:variant>
      <vt:variant>
        <vt:i4>0</vt:i4>
      </vt:variant>
      <vt:variant>
        <vt:i4>5</vt:i4>
      </vt:variant>
      <vt:variant>
        <vt:lpwstr/>
      </vt:variant>
      <vt:variant>
        <vt:lpwstr>_Toc510435043</vt:lpwstr>
      </vt:variant>
      <vt:variant>
        <vt:i4>1245238</vt:i4>
      </vt:variant>
      <vt:variant>
        <vt:i4>1742</vt:i4>
      </vt:variant>
      <vt:variant>
        <vt:i4>0</vt:i4>
      </vt:variant>
      <vt:variant>
        <vt:i4>5</vt:i4>
      </vt:variant>
      <vt:variant>
        <vt:lpwstr/>
      </vt:variant>
      <vt:variant>
        <vt:lpwstr>_Toc510435042</vt:lpwstr>
      </vt:variant>
      <vt:variant>
        <vt:i4>1245238</vt:i4>
      </vt:variant>
      <vt:variant>
        <vt:i4>1736</vt:i4>
      </vt:variant>
      <vt:variant>
        <vt:i4>0</vt:i4>
      </vt:variant>
      <vt:variant>
        <vt:i4>5</vt:i4>
      </vt:variant>
      <vt:variant>
        <vt:lpwstr/>
      </vt:variant>
      <vt:variant>
        <vt:lpwstr>_Toc510435041</vt:lpwstr>
      </vt:variant>
      <vt:variant>
        <vt:i4>1245238</vt:i4>
      </vt:variant>
      <vt:variant>
        <vt:i4>1730</vt:i4>
      </vt:variant>
      <vt:variant>
        <vt:i4>0</vt:i4>
      </vt:variant>
      <vt:variant>
        <vt:i4>5</vt:i4>
      </vt:variant>
      <vt:variant>
        <vt:lpwstr/>
      </vt:variant>
      <vt:variant>
        <vt:lpwstr>_Toc510435040</vt:lpwstr>
      </vt:variant>
      <vt:variant>
        <vt:i4>1310774</vt:i4>
      </vt:variant>
      <vt:variant>
        <vt:i4>1724</vt:i4>
      </vt:variant>
      <vt:variant>
        <vt:i4>0</vt:i4>
      </vt:variant>
      <vt:variant>
        <vt:i4>5</vt:i4>
      </vt:variant>
      <vt:variant>
        <vt:lpwstr/>
      </vt:variant>
      <vt:variant>
        <vt:lpwstr>_Toc510435039</vt:lpwstr>
      </vt:variant>
      <vt:variant>
        <vt:i4>1310774</vt:i4>
      </vt:variant>
      <vt:variant>
        <vt:i4>1718</vt:i4>
      </vt:variant>
      <vt:variant>
        <vt:i4>0</vt:i4>
      </vt:variant>
      <vt:variant>
        <vt:i4>5</vt:i4>
      </vt:variant>
      <vt:variant>
        <vt:lpwstr/>
      </vt:variant>
      <vt:variant>
        <vt:lpwstr>_Toc510435038</vt:lpwstr>
      </vt:variant>
      <vt:variant>
        <vt:i4>1310774</vt:i4>
      </vt:variant>
      <vt:variant>
        <vt:i4>1712</vt:i4>
      </vt:variant>
      <vt:variant>
        <vt:i4>0</vt:i4>
      </vt:variant>
      <vt:variant>
        <vt:i4>5</vt:i4>
      </vt:variant>
      <vt:variant>
        <vt:lpwstr/>
      </vt:variant>
      <vt:variant>
        <vt:lpwstr>_Toc510435037</vt:lpwstr>
      </vt:variant>
      <vt:variant>
        <vt:i4>1310774</vt:i4>
      </vt:variant>
      <vt:variant>
        <vt:i4>1706</vt:i4>
      </vt:variant>
      <vt:variant>
        <vt:i4>0</vt:i4>
      </vt:variant>
      <vt:variant>
        <vt:i4>5</vt:i4>
      </vt:variant>
      <vt:variant>
        <vt:lpwstr/>
      </vt:variant>
      <vt:variant>
        <vt:lpwstr>_Toc510435036</vt:lpwstr>
      </vt:variant>
      <vt:variant>
        <vt:i4>1310774</vt:i4>
      </vt:variant>
      <vt:variant>
        <vt:i4>1700</vt:i4>
      </vt:variant>
      <vt:variant>
        <vt:i4>0</vt:i4>
      </vt:variant>
      <vt:variant>
        <vt:i4>5</vt:i4>
      </vt:variant>
      <vt:variant>
        <vt:lpwstr/>
      </vt:variant>
      <vt:variant>
        <vt:lpwstr>_Toc510435035</vt:lpwstr>
      </vt:variant>
      <vt:variant>
        <vt:i4>1310774</vt:i4>
      </vt:variant>
      <vt:variant>
        <vt:i4>1694</vt:i4>
      </vt:variant>
      <vt:variant>
        <vt:i4>0</vt:i4>
      </vt:variant>
      <vt:variant>
        <vt:i4>5</vt:i4>
      </vt:variant>
      <vt:variant>
        <vt:lpwstr/>
      </vt:variant>
      <vt:variant>
        <vt:lpwstr>_Toc510435034</vt:lpwstr>
      </vt:variant>
      <vt:variant>
        <vt:i4>1310774</vt:i4>
      </vt:variant>
      <vt:variant>
        <vt:i4>1688</vt:i4>
      </vt:variant>
      <vt:variant>
        <vt:i4>0</vt:i4>
      </vt:variant>
      <vt:variant>
        <vt:i4>5</vt:i4>
      </vt:variant>
      <vt:variant>
        <vt:lpwstr/>
      </vt:variant>
      <vt:variant>
        <vt:lpwstr>_Toc510435033</vt:lpwstr>
      </vt:variant>
      <vt:variant>
        <vt:i4>1310774</vt:i4>
      </vt:variant>
      <vt:variant>
        <vt:i4>1682</vt:i4>
      </vt:variant>
      <vt:variant>
        <vt:i4>0</vt:i4>
      </vt:variant>
      <vt:variant>
        <vt:i4>5</vt:i4>
      </vt:variant>
      <vt:variant>
        <vt:lpwstr/>
      </vt:variant>
      <vt:variant>
        <vt:lpwstr>_Toc510435032</vt:lpwstr>
      </vt:variant>
      <vt:variant>
        <vt:i4>1310774</vt:i4>
      </vt:variant>
      <vt:variant>
        <vt:i4>1676</vt:i4>
      </vt:variant>
      <vt:variant>
        <vt:i4>0</vt:i4>
      </vt:variant>
      <vt:variant>
        <vt:i4>5</vt:i4>
      </vt:variant>
      <vt:variant>
        <vt:lpwstr/>
      </vt:variant>
      <vt:variant>
        <vt:lpwstr>_Toc510435031</vt:lpwstr>
      </vt:variant>
      <vt:variant>
        <vt:i4>1310774</vt:i4>
      </vt:variant>
      <vt:variant>
        <vt:i4>1670</vt:i4>
      </vt:variant>
      <vt:variant>
        <vt:i4>0</vt:i4>
      </vt:variant>
      <vt:variant>
        <vt:i4>5</vt:i4>
      </vt:variant>
      <vt:variant>
        <vt:lpwstr/>
      </vt:variant>
      <vt:variant>
        <vt:lpwstr>_Toc510435030</vt:lpwstr>
      </vt:variant>
      <vt:variant>
        <vt:i4>1376310</vt:i4>
      </vt:variant>
      <vt:variant>
        <vt:i4>1664</vt:i4>
      </vt:variant>
      <vt:variant>
        <vt:i4>0</vt:i4>
      </vt:variant>
      <vt:variant>
        <vt:i4>5</vt:i4>
      </vt:variant>
      <vt:variant>
        <vt:lpwstr/>
      </vt:variant>
      <vt:variant>
        <vt:lpwstr>_Toc510435029</vt:lpwstr>
      </vt:variant>
      <vt:variant>
        <vt:i4>1376310</vt:i4>
      </vt:variant>
      <vt:variant>
        <vt:i4>1658</vt:i4>
      </vt:variant>
      <vt:variant>
        <vt:i4>0</vt:i4>
      </vt:variant>
      <vt:variant>
        <vt:i4>5</vt:i4>
      </vt:variant>
      <vt:variant>
        <vt:lpwstr/>
      </vt:variant>
      <vt:variant>
        <vt:lpwstr>_Toc510435028</vt:lpwstr>
      </vt:variant>
      <vt:variant>
        <vt:i4>1376310</vt:i4>
      </vt:variant>
      <vt:variant>
        <vt:i4>1652</vt:i4>
      </vt:variant>
      <vt:variant>
        <vt:i4>0</vt:i4>
      </vt:variant>
      <vt:variant>
        <vt:i4>5</vt:i4>
      </vt:variant>
      <vt:variant>
        <vt:lpwstr/>
      </vt:variant>
      <vt:variant>
        <vt:lpwstr>_Toc510435027</vt:lpwstr>
      </vt:variant>
      <vt:variant>
        <vt:i4>1376310</vt:i4>
      </vt:variant>
      <vt:variant>
        <vt:i4>1646</vt:i4>
      </vt:variant>
      <vt:variant>
        <vt:i4>0</vt:i4>
      </vt:variant>
      <vt:variant>
        <vt:i4>5</vt:i4>
      </vt:variant>
      <vt:variant>
        <vt:lpwstr/>
      </vt:variant>
      <vt:variant>
        <vt:lpwstr>_Toc510435026</vt:lpwstr>
      </vt:variant>
      <vt:variant>
        <vt:i4>1376310</vt:i4>
      </vt:variant>
      <vt:variant>
        <vt:i4>1640</vt:i4>
      </vt:variant>
      <vt:variant>
        <vt:i4>0</vt:i4>
      </vt:variant>
      <vt:variant>
        <vt:i4>5</vt:i4>
      </vt:variant>
      <vt:variant>
        <vt:lpwstr/>
      </vt:variant>
      <vt:variant>
        <vt:lpwstr>_Toc510435025</vt:lpwstr>
      </vt:variant>
      <vt:variant>
        <vt:i4>1376310</vt:i4>
      </vt:variant>
      <vt:variant>
        <vt:i4>1634</vt:i4>
      </vt:variant>
      <vt:variant>
        <vt:i4>0</vt:i4>
      </vt:variant>
      <vt:variant>
        <vt:i4>5</vt:i4>
      </vt:variant>
      <vt:variant>
        <vt:lpwstr/>
      </vt:variant>
      <vt:variant>
        <vt:lpwstr>_Toc510435024</vt:lpwstr>
      </vt:variant>
      <vt:variant>
        <vt:i4>1376310</vt:i4>
      </vt:variant>
      <vt:variant>
        <vt:i4>1628</vt:i4>
      </vt:variant>
      <vt:variant>
        <vt:i4>0</vt:i4>
      </vt:variant>
      <vt:variant>
        <vt:i4>5</vt:i4>
      </vt:variant>
      <vt:variant>
        <vt:lpwstr/>
      </vt:variant>
      <vt:variant>
        <vt:lpwstr>_Toc510435023</vt:lpwstr>
      </vt:variant>
      <vt:variant>
        <vt:i4>1376310</vt:i4>
      </vt:variant>
      <vt:variant>
        <vt:i4>1622</vt:i4>
      </vt:variant>
      <vt:variant>
        <vt:i4>0</vt:i4>
      </vt:variant>
      <vt:variant>
        <vt:i4>5</vt:i4>
      </vt:variant>
      <vt:variant>
        <vt:lpwstr/>
      </vt:variant>
      <vt:variant>
        <vt:lpwstr>_Toc510435022</vt:lpwstr>
      </vt:variant>
      <vt:variant>
        <vt:i4>1376310</vt:i4>
      </vt:variant>
      <vt:variant>
        <vt:i4>1616</vt:i4>
      </vt:variant>
      <vt:variant>
        <vt:i4>0</vt:i4>
      </vt:variant>
      <vt:variant>
        <vt:i4>5</vt:i4>
      </vt:variant>
      <vt:variant>
        <vt:lpwstr/>
      </vt:variant>
      <vt:variant>
        <vt:lpwstr>_Toc510435021</vt:lpwstr>
      </vt:variant>
      <vt:variant>
        <vt:i4>1376310</vt:i4>
      </vt:variant>
      <vt:variant>
        <vt:i4>1610</vt:i4>
      </vt:variant>
      <vt:variant>
        <vt:i4>0</vt:i4>
      </vt:variant>
      <vt:variant>
        <vt:i4>5</vt:i4>
      </vt:variant>
      <vt:variant>
        <vt:lpwstr/>
      </vt:variant>
      <vt:variant>
        <vt:lpwstr>_Toc510435020</vt:lpwstr>
      </vt:variant>
      <vt:variant>
        <vt:i4>1441846</vt:i4>
      </vt:variant>
      <vt:variant>
        <vt:i4>1604</vt:i4>
      </vt:variant>
      <vt:variant>
        <vt:i4>0</vt:i4>
      </vt:variant>
      <vt:variant>
        <vt:i4>5</vt:i4>
      </vt:variant>
      <vt:variant>
        <vt:lpwstr/>
      </vt:variant>
      <vt:variant>
        <vt:lpwstr>_Toc510435019</vt:lpwstr>
      </vt:variant>
      <vt:variant>
        <vt:i4>1441846</vt:i4>
      </vt:variant>
      <vt:variant>
        <vt:i4>1598</vt:i4>
      </vt:variant>
      <vt:variant>
        <vt:i4>0</vt:i4>
      </vt:variant>
      <vt:variant>
        <vt:i4>5</vt:i4>
      </vt:variant>
      <vt:variant>
        <vt:lpwstr/>
      </vt:variant>
      <vt:variant>
        <vt:lpwstr>_Toc510435018</vt:lpwstr>
      </vt:variant>
      <vt:variant>
        <vt:i4>1441846</vt:i4>
      </vt:variant>
      <vt:variant>
        <vt:i4>1592</vt:i4>
      </vt:variant>
      <vt:variant>
        <vt:i4>0</vt:i4>
      </vt:variant>
      <vt:variant>
        <vt:i4>5</vt:i4>
      </vt:variant>
      <vt:variant>
        <vt:lpwstr/>
      </vt:variant>
      <vt:variant>
        <vt:lpwstr>_Toc510435017</vt:lpwstr>
      </vt:variant>
      <vt:variant>
        <vt:i4>1441846</vt:i4>
      </vt:variant>
      <vt:variant>
        <vt:i4>1586</vt:i4>
      </vt:variant>
      <vt:variant>
        <vt:i4>0</vt:i4>
      </vt:variant>
      <vt:variant>
        <vt:i4>5</vt:i4>
      </vt:variant>
      <vt:variant>
        <vt:lpwstr/>
      </vt:variant>
      <vt:variant>
        <vt:lpwstr>_Toc510435016</vt:lpwstr>
      </vt:variant>
      <vt:variant>
        <vt:i4>1441846</vt:i4>
      </vt:variant>
      <vt:variant>
        <vt:i4>1580</vt:i4>
      </vt:variant>
      <vt:variant>
        <vt:i4>0</vt:i4>
      </vt:variant>
      <vt:variant>
        <vt:i4>5</vt:i4>
      </vt:variant>
      <vt:variant>
        <vt:lpwstr/>
      </vt:variant>
      <vt:variant>
        <vt:lpwstr>_Toc510435015</vt:lpwstr>
      </vt:variant>
      <vt:variant>
        <vt:i4>1441846</vt:i4>
      </vt:variant>
      <vt:variant>
        <vt:i4>1574</vt:i4>
      </vt:variant>
      <vt:variant>
        <vt:i4>0</vt:i4>
      </vt:variant>
      <vt:variant>
        <vt:i4>5</vt:i4>
      </vt:variant>
      <vt:variant>
        <vt:lpwstr/>
      </vt:variant>
      <vt:variant>
        <vt:lpwstr>_Toc510435014</vt:lpwstr>
      </vt:variant>
      <vt:variant>
        <vt:i4>1441846</vt:i4>
      </vt:variant>
      <vt:variant>
        <vt:i4>1568</vt:i4>
      </vt:variant>
      <vt:variant>
        <vt:i4>0</vt:i4>
      </vt:variant>
      <vt:variant>
        <vt:i4>5</vt:i4>
      </vt:variant>
      <vt:variant>
        <vt:lpwstr/>
      </vt:variant>
      <vt:variant>
        <vt:lpwstr>_Toc510435013</vt:lpwstr>
      </vt:variant>
      <vt:variant>
        <vt:i4>1441846</vt:i4>
      </vt:variant>
      <vt:variant>
        <vt:i4>1562</vt:i4>
      </vt:variant>
      <vt:variant>
        <vt:i4>0</vt:i4>
      </vt:variant>
      <vt:variant>
        <vt:i4>5</vt:i4>
      </vt:variant>
      <vt:variant>
        <vt:lpwstr/>
      </vt:variant>
      <vt:variant>
        <vt:lpwstr>_Toc510435012</vt:lpwstr>
      </vt:variant>
      <vt:variant>
        <vt:i4>1441846</vt:i4>
      </vt:variant>
      <vt:variant>
        <vt:i4>1556</vt:i4>
      </vt:variant>
      <vt:variant>
        <vt:i4>0</vt:i4>
      </vt:variant>
      <vt:variant>
        <vt:i4>5</vt:i4>
      </vt:variant>
      <vt:variant>
        <vt:lpwstr/>
      </vt:variant>
      <vt:variant>
        <vt:lpwstr>_Toc510435011</vt:lpwstr>
      </vt:variant>
      <vt:variant>
        <vt:i4>1441846</vt:i4>
      </vt:variant>
      <vt:variant>
        <vt:i4>1550</vt:i4>
      </vt:variant>
      <vt:variant>
        <vt:i4>0</vt:i4>
      </vt:variant>
      <vt:variant>
        <vt:i4>5</vt:i4>
      </vt:variant>
      <vt:variant>
        <vt:lpwstr/>
      </vt:variant>
      <vt:variant>
        <vt:lpwstr>_Toc510435010</vt:lpwstr>
      </vt:variant>
      <vt:variant>
        <vt:i4>1507382</vt:i4>
      </vt:variant>
      <vt:variant>
        <vt:i4>1544</vt:i4>
      </vt:variant>
      <vt:variant>
        <vt:i4>0</vt:i4>
      </vt:variant>
      <vt:variant>
        <vt:i4>5</vt:i4>
      </vt:variant>
      <vt:variant>
        <vt:lpwstr/>
      </vt:variant>
      <vt:variant>
        <vt:lpwstr>_Toc510435009</vt:lpwstr>
      </vt:variant>
      <vt:variant>
        <vt:i4>1507382</vt:i4>
      </vt:variant>
      <vt:variant>
        <vt:i4>1535</vt:i4>
      </vt:variant>
      <vt:variant>
        <vt:i4>0</vt:i4>
      </vt:variant>
      <vt:variant>
        <vt:i4>5</vt:i4>
      </vt:variant>
      <vt:variant>
        <vt:lpwstr/>
      </vt:variant>
      <vt:variant>
        <vt:lpwstr>_Toc510435008</vt:lpwstr>
      </vt:variant>
      <vt:variant>
        <vt:i4>1507382</vt:i4>
      </vt:variant>
      <vt:variant>
        <vt:i4>1529</vt:i4>
      </vt:variant>
      <vt:variant>
        <vt:i4>0</vt:i4>
      </vt:variant>
      <vt:variant>
        <vt:i4>5</vt:i4>
      </vt:variant>
      <vt:variant>
        <vt:lpwstr/>
      </vt:variant>
      <vt:variant>
        <vt:lpwstr>_Toc510435007</vt:lpwstr>
      </vt:variant>
      <vt:variant>
        <vt:i4>1507382</vt:i4>
      </vt:variant>
      <vt:variant>
        <vt:i4>1523</vt:i4>
      </vt:variant>
      <vt:variant>
        <vt:i4>0</vt:i4>
      </vt:variant>
      <vt:variant>
        <vt:i4>5</vt:i4>
      </vt:variant>
      <vt:variant>
        <vt:lpwstr/>
      </vt:variant>
      <vt:variant>
        <vt:lpwstr>_Toc510435006</vt:lpwstr>
      </vt:variant>
      <vt:variant>
        <vt:i4>1507382</vt:i4>
      </vt:variant>
      <vt:variant>
        <vt:i4>1517</vt:i4>
      </vt:variant>
      <vt:variant>
        <vt:i4>0</vt:i4>
      </vt:variant>
      <vt:variant>
        <vt:i4>5</vt:i4>
      </vt:variant>
      <vt:variant>
        <vt:lpwstr/>
      </vt:variant>
      <vt:variant>
        <vt:lpwstr>_Toc510435005</vt:lpwstr>
      </vt:variant>
      <vt:variant>
        <vt:i4>1507382</vt:i4>
      </vt:variant>
      <vt:variant>
        <vt:i4>1511</vt:i4>
      </vt:variant>
      <vt:variant>
        <vt:i4>0</vt:i4>
      </vt:variant>
      <vt:variant>
        <vt:i4>5</vt:i4>
      </vt:variant>
      <vt:variant>
        <vt:lpwstr/>
      </vt:variant>
      <vt:variant>
        <vt:lpwstr>_Toc510435004</vt:lpwstr>
      </vt:variant>
      <vt:variant>
        <vt:i4>1507382</vt:i4>
      </vt:variant>
      <vt:variant>
        <vt:i4>1505</vt:i4>
      </vt:variant>
      <vt:variant>
        <vt:i4>0</vt:i4>
      </vt:variant>
      <vt:variant>
        <vt:i4>5</vt:i4>
      </vt:variant>
      <vt:variant>
        <vt:lpwstr/>
      </vt:variant>
      <vt:variant>
        <vt:lpwstr>_Toc510435003</vt:lpwstr>
      </vt:variant>
      <vt:variant>
        <vt:i4>1507382</vt:i4>
      </vt:variant>
      <vt:variant>
        <vt:i4>1499</vt:i4>
      </vt:variant>
      <vt:variant>
        <vt:i4>0</vt:i4>
      </vt:variant>
      <vt:variant>
        <vt:i4>5</vt:i4>
      </vt:variant>
      <vt:variant>
        <vt:lpwstr/>
      </vt:variant>
      <vt:variant>
        <vt:lpwstr>_Toc510435002</vt:lpwstr>
      </vt:variant>
      <vt:variant>
        <vt:i4>1507382</vt:i4>
      </vt:variant>
      <vt:variant>
        <vt:i4>1493</vt:i4>
      </vt:variant>
      <vt:variant>
        <vt:i4>0</vt:i4>
      </vt:variant>
      <vt:variant>
        <vt:i4>5</vt:i4>
      </vt:variant>
      <vt:variant>
        <vt:lpwstr/>
      </vt:variant>
      <vt:variant>
        <vt:lpwstr>_Toc510435001</vt:lpwstr>
      </vt:variant>
      <vt:variant>
        <vt:i4>1507382</vt:i4>
      </vt:variant>
      <vt:variant>
        <vt:i4>1487</vt:i4>
      </vt:variant>
      <vt:variant>
        <vt:i4>0</vt:i4>
      </vt:variant>
      <vt:variant>
        <vt:i4>5</vt:i4>
      </vt:variant>
      <vt:variant>
        <vt:lpwstr/>
      </vt:variant>
      <vt:variant>
        <vt:lpwstr>_Toc510435000</vt:lpwstr>
      </vt:variant>
      <vt:variant>
        <vt:i4>2031679</vt:i4>
      </vt:variant>
      <vt:variant>
        <vt:i4>1481</vt:i4>
      </vt:variant>
      <vt:variant>
        <vt:i4>0</vt:i4>
      </vt:variant>
      <vt:variant>
        <vt:i4>5</vt:i4>
      </vt:variant>
      <vt:variant>
        <vt:lpwstr/>
      </vt:variant>
      <vt:variant>
        <vt:lpwstr>_Toc510434999</vt:lpwstr>
      </vt:variant>
      <vt:variant>
        <vt:i4>2031679</vt:i4>
      </vt:variant>
      <vt:variant>
        <vt:i4>1475</vt:i4>
      </vt:variant>
      <vt:variant>
        <vt:i4>0</vt:i4>
      </vt:variant>
      <vt:variant>
        <vt:i4>5</vt:i4>
      </vt:variant>
      <vt:variant>
        <vt:lpwstr/>
      </vt:variant>
      <vt:variant>
        <vt:lpwstr>_Toc510434998</vt:lpwstr>
      </vt:variant>
      <vt:variant>
        <vt:i4>2031679</vt:i4>
      </vt:variant>
      <vt:variant>
        <vt:i4>1469</vt:i4>
      </vt:variant>
      <vt:variant>
        <vt:i4>0</vt:i4>
      </vt:variant>
      <vt:variant>
        <vt:i4>5</vt:i4>
      </vt:variant>
      <vt:variant>
        <vt:lpwstr/>
      </vt:variant>
      <vt:variant>
        <vt:lpwstr>_Toc510434997</vt:lpwstr>
      </vt:variant>
      <vt:variant>
        <vt:i4>2031679</vt:i4>
      </vt:variant>
      <vt:variant>
        <vt:i4>1463</vt:i4>
      </vt:variant>
      <vt:variant>
        <vt:i4>0</vt:i4>
      </vt:variant>
      <vt:variant>
        <vt:i4>5</vt:i4>
      </vt:variant>
      <vt:variant>
        <vt:lpwstr/>
      </vt:variant>
      <vt:variant>
        <vt:lpwstr>_Toc510434996</vt:lpwstr>
      </vt:variant>
      <vt:variant>
        <vt:i4>2031679</vt:i4>
      </vt:variant>
      <vt:variant>
        <vt:i4>1457</vt:i4>
      </vt:variant>
      <vt:variant>
        <vt:i4>0</vt:i4>
      </vt:variant>
      <vt:variant>
        <vt:i4>5</vt:i4>
      </vt:variant>
      <vt:variant>
        <vt:lpwstr/>
      </vt:variant>
      <vt:variant>
        <vt:lpwstr>_Toc510434995</vt:lpwstr>
      </vt:variant>
      <vt:variant>
        <vt:i4>2031679</vt:i4>
      </vt:variant>
      <vt:variant>
        <vt:i4>1451</vt:i4>
      </vt:variant>
      <vt:variant>
        <vt:i4>0</vt:i4>
      </vt:variant>
      <vt:variant>
        <vt:i4>5</vt:i4>
      </vt:variant>
      <vt:variant>
        <vt:lpwstr/>
      </vt:variant>
      <vt:variant>
        <vt:lpwstr>_Toc510434994</vt:lpwstr>
      </vt:variant>
      <vt:variant>
        <vt:i4>2031679</vt:i4>
      </vt:variant>
      <vt:variant>
        <vt:i4>1445</vt:i4>
      </vt:variant>
      <vt:variant>
        <vt:i4>0</vt:i4>
      </vt:variant>
      <vt:variant>
        <vt:i4>5</vt:i4>
      </vt:variant>
      <vt:variant>
        <vt:lpwstr/>
      </vt:variant>
      <vt:variant>
        <vt:lpwstr>_Toc510434993</vt:lpwstr>
      </vt:variant>
      <vt:variant>
        <vt:i4>2031679</vt:i4>
      </vt:variant>
      <vt:variant>
        <vt:i4>1439</vt:i4>
      </vt:variant>
      <vt:variant>
        <vt:i4>0</vt:i4>
      </vt:variant>
      <vt:variant>
        <vt:i4>5</vt:i4>
      </vt:variant>
      <vt:variant>
        <vt:lpwstr/>
      </vt:variant>
      <vt:variant>
        <vt:lpwstr>_Toc510434992</vt:lpwstr>
      </vt:variant>
      <vt:variant>
        <vt:i4>2031679</vt:i4>
      </vt:variant>
      <vt:variant>
        <vt:i4>1433</vt:i4>
      </vt:variant>
      <vt:variant>
        <vt:i4>0</vt:i4>
      </vt:variant>
      <vt:variant>
        <vt:i4>5</vt:i4>
      </vt:variant>
      <vt:variant>
        <vt:lpwstr/>
      </vt:variant>
      <vt:variant>
        <vt:lpwstr>_Toc510434991</vt:lpwstr>
      </vt:variant>
      <vt:variant>
        <vt:i4>2031679</vt:i4>
      </vt:variant>
      <vt:variant>
        <vt:i4>1427</vt:i4>
      </vt:variant>
      <vt:variant>
        <vt:i4>0</vt:i4>
      </vt:variant>
      <vt:variant>
        <vt:i4>5</vt:i4>
      </vt:variant>
      <vt:variant>
        <vt:lpwstr/>
      </vt:variant>
      <vt:variant>
        <vt:lpwstr>_Toc510434990</vt:lpwstr>
      </vt:variant>
      <vt:variant>
        <vt:i4>1966143</vt:i4>
      </vt:variant>
      <vt:variant>
        <vt:i4>1421</vt:i4>
      </vt:variant>
      <vt:variant>
        <vt:i4>0</vt:i4>
      </vt:variant>
      <vt:variant>
        <vt:i4>5</vt:i4>
      </vt:variant>
      <vt:variant>
        <vt:lpwstr/>
      </vt:variant>
      <vt:variant>
        <vt:lpwstr>_Toc510434989</vt:lpwstr>
      </vt:variant>
      <vt:variant>
        <vt:i4>1966143</vt:i4>
      </vt:variant>
      <vt:variant>
        <vt:i4>1415</vt:i4>
      </vt:variant>
      <vt:variant>
        <vt:i4>0</vt:i4>
      </vt:variant>
      <vt:variant>
        <vt:i4>5</vt:i4>
      </vt:variant>
      <vt:variant>
        <vt:lpwstr/>
      </vt:variant>
      <vt:variant>
        <vt:lpwstr>_Toc510434988</vt:lpwstr>
      </vt:variant>
      <vt:variant>
        <vt:i4>1966143</vt:i4>
      </vt:variant>
      <vt:variant>
        <vt:i4>1409</vt:i4>
      </vt:variant>
      <vt:variant>
        <vt:i4>0</vt:i4>
      </vt:variant>
      <vt:variant>
        <vt:i4>5</vt:i4>
      </vt:variant>
      <vt:variant>
        <vt:lpwstr/>
      </vt:variant>
      <vt:variant>
        <vt:lpwstr>_Toc510434987</vt:lpwstr>
      </vt:variant>
      <vt:variant>
        <vt:i4>1966143</vt:i4>
      </vt:variant>
      <vt:variant>
        <vt:i4>1403</vt:i4>
      </vt:variant>
      <vt:variant>
        <vt:i4>0</vt:i4>
      </vt:variant>
      <vt:variant>
        <vt:i4>5</vt:i4>
      </vt:variant>
      <vt:variant>
        <vt:lpwstr/>
      </vt:variant>
      <vt:variant>
        <vt:lpwstr>_Toc510434986</vt:lpwstr>
      </vt:variant>
      <vt:variant>
        <vt:i4>1966143</vt:i4>
      </vt:variant>
      <vt:variant>
        <vt:i4>1397</vt:i4>
      </vt:variant>
      <vt:variant>
        <vt:i4>0</vt:i4>
      </vt:variant>
      <vt:variant>
        <vt:i4>5</vt:i4>
      </vt:variant>
      <vt:variant>
        <vt:lpwstr/>
      </vt:variant>
      <vt:variant>
        <vt:lpwstr>_Toc510434985</vt:lpwstr>
      </vt:variant>
      <vt:variant>
        <vt:i4>1966143</vt:i4>
      </vt:variant>
      <vt:variant>
        <vt:i4>1391</vt:i4>
      </vt:variant>
      <vt:variant>
        <vt:i4>0</vt:i4>
      </vt:variant>
      <vt:variant>
        <vt:i4>5</vt:i4>
      </vt:variant>
      <vt:variant>
        <vt:lpwstr/>
      </vt:variant>
      <vt:variant>
        <vt:lpwstr>_Toc510434984</vt:lpwstr>
      </vt:variant>
      <vt:variant>
        <vt:i4>1966143</vt:i4>
      </vt:variant>
      <vt:variant>
        <vt:i4>1385</vt:i4>
      </vt:variant>
      <vt:variant>
        <vt:i4>0</vt:i4>
      </vt:variant>
      <vt:variant>
        <vt:i4>5</vt:i4>
      </vt:variant>
      <vt:variant>
        <vt:lpwstr/>
      </vt:variant>
      <vt:variant>
        <vt:lpwstr>_Toc510434983</vt:lpwstr>
      </vt:variant>
      <vt:variant>
        <vt:i4>1966143</vt:i4>
      </vt:variant>
      <vt:variant>
        <vt:i4>1379</vt:i4>
      </vt:variant>
      <vt:variant>
        <vt:i4>0</vt:i4>
      </vt:variant>
      <vt:variant>
        <vt:i4>5</vt:i4>
      </vt:variant>
      <vt:variant>
        <vt:lpwstr/>
      </vt:variant>
      <vt:variant>
        <vt:lpwstr>_Toc510434982</vt:lpwstr>
      </vt:variant>
      <vt:variant>
        <vt:i4>1966143</vt:i4>
      </vt:variant>
      <vt:variant>
        <vt:i4>1373</vt:i4>
      </vt:variant>
      <vt:variant>
        <vt:i4>0</vt:i4>
      </vt:variant>
      <vt:variant>
        <vt:i4>5</vt:i4>
      </vt:variant>
      <vt:variant>
        <vt:lpwstr/>
      </vt:variant>
      <vt:variant>
        <vt:lpwstr>_Toc510434981</vt:lpwstr>
      </vt:variant>
      <vt:variant>
        <vt:i4>1966143</vt:i4>
      </vt:variant>
      <vt:variant>
        <vt:i4>1367</vt:i4>
      </vt:variant>
      <vt:variant>
        <vt:i4>0</vt:i4>
      </vt:variant>
      <vt:variant>
        <vt:i4>5</vt:i4>
      </vt:variant>
      <vt:variant>
        <vt:lpwstr/>
      </vt:variant>
      <vt:variant>
        <vt:lpwstr>_Toc510434980</vt:lpwstr>
      </vt:variant>
      <vt:variant>
        <vt:i4>1114175</vt:i4>
      </vt:variant>
      <vt:variant>
        <vt:i4>1361</vt:i4>
      </vt:variant>
      <vt:variant>
        <vt:i4>0</vt:i4>
      </vt:variant>
      <vt:variant>
        <vt:i4>5</vt:i4>
      </vt:variant>
      <vt:variant>
        <vt:lpwstr/>
      </vt:variant>
      <vt:variant>
        <vt:lpwstr>_Toc510434979</vt:lpwstr>
      </vt:variant>
      <vt:variant>
        <vt:i4>1114175</vt:i4>
      </vt:variant>
      <vt:variant>
        <vt:i4>1355</vt:i4>
      </vt:variant>
      <vt:variant>
        <vt:i4>0</vt:i4>
      </vt:variant>
      <vt:variant>
        <vt:i4>5</vt:i4>
      </vt:variant>
      <vt:variant>
        <vt:lpwstr/>
      </vt:variant>
      <vt:variant>
        <vt:lpwstr>_Toc510434978</vt:lpwstr>
      </vt:variant>
      <vt:variant>
        <vt:i4>1114175</vt:i4>
      </vt:variant>
      <vt:variant>
        <vt:i4>1349</vt:i4>
      </vt:variant>
      <vt:variant>
        <vt:i4>0</vt:i4>
      </vt:variant>
      <vt:variant>
        <vt:i4>5</vt:i4>
      </vt:variant>
      <vt:variant>
        <vt:lpwstr/>
      </vt:variant>
      <vt:variant>
        <vt:lpwstr>_Toc510434977</vt:lpwstr>
      </vt:variant>
      <vt:variant>
        <vt:i4>1114175</vt:i4>
      </vt:variant>
      <vt:variant>
        <vt:i4>1343</vt:i4>
      </vt:variant>
      <vt:variant>
        <vt:i4>0</vt:i4>
      </vt:variant>
      <vt:variant>
        <vt:i4>5</vt:i4>
      </vt:variant>
      <vt:variant>
        <vt:lpwstr/>
      </vt:variant>
      <vt:variant>
        <vt:lpwstr>_Toc510434976</vt:lpwstr>
      </vt:variant>
      <vt:variant>
        <vt:i4>1114175</vt:i4>
      </vt:variant>
      <vt:variant>
        <vt:i4>1337</vt:i4>
      </vt:variant>
      <vt:variant>
        <vt:i4>0</vt:i4>
      </vt:variant>
      <vt:variant>
        <vt:i4>5</vt:i4>
      </vt:variant>
      <vt:variant>
        <vt:lpwstr/>
      </vt:variant>
      <vt:variant>
        <vt:lpwstr>_Toc510434975</vt:lpwstr>
      </vt:variant>
      <vt:variant>
        <vt:i4>1114175</vt:i4>
      </vt:variant>
      <vt:variant>
        <vt:i4>1331</vt:i4>
      </vt:variant>
      <vt:variant>
        <vt:i4>0</vt:i4>
      </vt:variant>
      <vt:variant>
        <vt:i4>5</vt:i4>
      </vt:variant>
      <vt:variant>
        <vt:lpwstr/>
      </vt:variant>
      <vt:variant>
        <vt:lpwstr>_Toc510434974</vt:lpwstr>
      </vt:variant>
      <vt:variant>
        <vt:i4>1114175</vt:i4>
      </vt:variant>
      <vt:variant>
        <vt:i4>1325</vt:i4>
      </vt:variant>
      <vt:variant>
        <vt:i4>0</vt:i4>
      </vt:variant>
      <vt:variant>
        <vt:i4>5</vt:i4>
      </vt:variant>
      <vt:variant>
        <vt:lpwstr/>
      </vt:variant>
      <vt:variant>
        <vt:lpwstr>_Toc510434973</vt:lpwstr>
      </vt:variant>
      <vt:variant>
        <vt:i4>1114175</vt:i4>
      </vt:variant>
      <vt:variant>
        <vt:i4>1319</vt:i4>
      </vt:variant>
      <vt:variant>
        <vt:i4>0</vt:i4>
      </vt:variant>
      <vt:variant>
        <vt:i4>5</vt:i4>
      </vt:variant>
      <vt:variant>
        <vt:lpwstr/>
      </vt:variant>
      <vt:variant>
        <vt:lpwstr>_Toc510434972</vt:lpwstr>
      </vt:variant>
      <vt:variant>
        <vt:i4>1114175</vt:i4>
      </vt:variant>
      <vt:variant>
        <vt:i4>1313</vt:i4>
      </vt:variant>
      <vt:variant>
        <vt:i4>0</vt:i4>
      </vt:variant>
      <vt:variant>
        <vt:i4>5</vt:i4>
      </vt:variant>
      <vt:variant>
        <vt:lpwstr/>
      </vt:variant>
      <vt:variant>
        <vt:lpwstr>_Toc510434971</vt:lpwstr>
      </vt:variant>
      <vt:variant>
        <vt:i4>1114175</vt:i4>
      </vt:variant>
      <vt:variant>
        <vt:i4>1307</vt:i4>
      </vt:variant>
      <vt:variant>
        <vt:i4>0</vt:i4>
      </vt:variant>
      <vt:variant>
        <vt:i4>5</vt:i4>
      </vt:variant>
      <vt:variant>
        <vt:lpwstr/>
      </vt:variant>
      <vt:variant>
        <vt:lpwstr>_Toc510434970</vt:lpwstr>
      </vt:variant>
      <vt:variant>
        <vt:i4>1048639</vt:i4>
      </vt:variant>
      <vt:variant>
        <vt:i4>1301</vt:i4>
      </vt:variant>
      <vt:variant>
        <vt:i4>0</vt:i4>
      </vt:variant>
      <vt:variant>
        <vt:i4>5</vt:i4>
      </vt:variant>
      <vt:variant>
        <vt:lpwstr/>
      </vt:variant>
      <vt:variant>
        <vt:lpwstr>_Toc510434969</vt:lpwstr>
      </vt:variant>
      <vt:variant>
        <vt:i4>1048639</vt:i4>
      </vt:variant>
      <vt:variant>
        <vt:i4>1295</vt:i4>
      </vt:variant>
      <vt:variant>
        <vt:i4>0</vt:i4>
      </vt:variant>
      <vt:variant>
        <vt:i4>5</vt:i4>
      </vt:variant>
      <vt:variant>
        <vt:lpwstr/>
      </vt:variant>
      <vt:variant>
        <vt:lpwstr>_Toc510434968</vt:lpwstr>
      </vt:variant>
      <vt:variant>
        <vt:i4>1048639</vt:i4>
      </vt:variant>
      <vt:variant>
        <vt:i4>1289</vt:i4>
      </vt:variant>
      <vt:variant>
        <vt:i4>0</vt:i4>
      </vt:variant>
      <vt:variant>
        <vt:i4>5</vt:i4>
      </vt:variant>
      <vt:variant>
        <vt:lpwstr/>
      </vt:variant>
      <vt:variant>
        <vt:lpwstr>_Toc510434967</vt:lpwstr>
      </vt:variant>
      <vt:variant>
        <vt:i4>1048639</vt:i4>
      </vt:variant>
      <vt:variant>
        <vt:i4>1283</vt:i4>
      </vt:variant>
      <vt:variant>
        <vt:i4>0</vt:i4>
      </vt:variant>
      <vt:variant>
        <vt:i4>5</vt:i4>
      </vt:variant>
      <vt:variant>
        <vt:lpwstr/>
      </vt:variant>
      <vt:variant>
        <vt:lpwstr>_Toc510434966</vt:lpwstr>
      </vt:variant>
      <vt:variant>
        <vt:i4>1048639</vt:i4>
      </vt:variant>
      <vt:variant>
        <vt:i4>1277</vt:i4>
      </vt:variant>
      <vt:variant>
        <vt:i4>0</vt:i4>
      </vt:variant>
      <vt:variant>
        <vt:i4>5</vt:i4>
      </vt:variant>
      <vt:variant>
        <vt:lpwstr/>
      </vt:variant>
      <vt:variant>
        <vt:lpwstr>_Toc510434965</vt:lpwstr>
      </vt:variant>
      <vt:variant>
        <vt:i4>1048639</vt:i4>
      </vt:variant>
      <vt:variant>
        <vt:i4>1271</vt:i4>
      </vt:variant>
      <vt:variant>
        <vt:i4>0</vt:i4>
      </vt:variant>
      <vt:variant>
        <vt:i4>5</vt:i4>
      </vt:variant>
      <vt:variant>
        <vt:lpwstr/>
      </vt:variant>
      <vt:variant>
        <vt:lpwstr>_Toc510434964</vt:lpwstr>
      </vt:variant>
      <vt:variant>
        <vt:i4>1048639</vt:i4>
      </vt:variant>
      <vt:variant>
        <vt:i4>1265</vt:i4>
      </vt:variant>
      <vt:variant>
        <vt:i4>0</vt:i4>
      </vt:variant>
      <vt:variant>
        <vt:i4>5</vt:i4>
      </vt:variant>
      <vt:variant>
        <vt:lpwstr/>
      </vt:variant>
      <vt:variant>
        <vt:lpwstr>_Toc510434963</vt:lpwstr>
      </vt:variant>
      <vt:variant>
        <vt:i4>1048639</vt:i4>
      </vt:variant>
      <vt:variant>
        <vt:i4>1259</vt:i4>
      </vt:variant>
      <vt:variant>
        <vt:i4>0</vt:i4>
      </vt:variant>
      <vt:variant>
        <vt:i4>5</vt:i4>
      </vt:variant>
      <vt:variant>
        <vt:lpwstr/>
      </vt:variant>
      <vt:variant>
        <vt:lpwstr>_Toc510434962</vt:lpwstr>
      </vt:variant>
      <vt:variant>
        <vt:i4>1048639</vt:i4>
      </vt:variant>
      <vt:variant>
        <vt:i4>1253</vt:i4>
      </vt:variant>
      <vt:variant>
        <vt:i4>0</vt:i4>
      </vt:variant>
      <vt:variant>
        <vt:i4>5</vt:i4>
      </vt:variant>
      <vt:variant>
        <vt:lpwstr/>
      </vt:variant>
      <vt:variant>
        <vt:lpwstr>_Toc510434961</vt:lpwstr>
      </vt:variant>
      <vt:variant>
        <vt:i4>1048639</vt:i4>
      </vt:variant>
      <vt:variant>
        <vt:i4>1247</vt:i4>
      </vt:variant>
      <vt:variant>
        <vt:i4>0</vt:i4>
      </vt:variant>
      <vt:variant>
        <vt:i4>5</vt:i4>
      </vt:variant>
      <vt:variant>
        <vt:lpwstr/>
      </vt:variant>
      <vt:variant>
        <vt:lpwstr>_Toc510434960</vt:lpwstr>
      </vt:variant>
      <vt:variant>
        <vt:i4>1245247</vt:i4>
      </vt:variant>
      <vt:variant>
        <vt:i4>1241</vt:i4>
      </vt:variant>
      <vt:variant>
        <vt:i4>0</vt:i4>
      </vt:variant>
      <vt:variant>
        <vt:i4>5</vt:i4>
      </vt:variant>
      <vt:variant>
        <vt:lpwstr/>
      </vt:variant>
      <vt:variant>
        <vt:lpwstr>_Toc510434959</vt:lpwstr>
      </vt:variant>
      <vt:variant>
        <vt:i4>1245247</vt:i4>
      </vt:variant>
      <vt:variant>
        <vt:i4>1235</vt:i4>
      </vt:variant>
      <vt:variant>
        <vt:i4>0</vt:i4>
      </vt:variant>
      <vt:variant>
        <vt:i4>5</vt:i4>
      </vt:variant>
      <vt:variant>
        <vt:lpwstr/>
      </vt:variant>
      <vt:variant>
        <vt:lpwstr>_Toc510434958</vt:lpwstr>
      </vt:variant>
      <vt:variant>
        <vt:i4>1245247</vt:i4>
      </vt:variant>
      <vt:variant>
        <vt:i4>1229</vt:i4>
      </vt:variant>
      <vt:variant>
        <vt:i4>0</vt:i4>
      </vt:variant>
      <vt:variant>
        <vt:i4>5</vt:i4>
      </vt:variant>
      <vt:variant>
        <vt:lpwstr/>
      </vt:variant>
      <vt:variant>
        <vt:lpwstr>_Toc510434957</vt:lpwstr>
      </vt:variant>
      <vt:variant>
        <vt:i4>1245247</vt:i4>
      </vt:variant>
      <vt:variant>
        <vt:i4>1223</vt:i4>
      </vt:variant>
      <vt:variant>
        <vt:i4>0</vt:i4>
      </vt:variant>
      <vt:variant>
        <vt:i4>5</vt:i4>
      </vt:variant>
      <vt:variant>
        <vt:lpwstr/>
      </vt:variant>
      <vt:variant>
        <vt:lpwstr>_Toc510434956</vt:lpwstr>
      </vt:variant>
      <vt:variant>
        <vt:i4>1245247</vt:i4>
      </vt:variant>
      <vt:variant>
        <vt:i4>1217</vt:i4>
      </vt:variant>
      <vt:variant>
        <vt:i4>0</vt:i4>
      </vt:variant>
      <vt:variant>
        <vt:i4>5</vt:i4>
      </vt:variant>
      <vt:variant>
        <vt:lpwstr/>
      </vt:variant>
      <vt:variant>
        <vt:lpwstr>_Toc510434955</vt:lpwstr>
      </vt:variant>
      <vt:variant>
        <vt:i4>1245247</vt:i4>
      </vt:variant>
      <vt:variant>
        <vt:i4>1211</vt:i4>
      </vt:variant>
      <vt:variant>
        <vt:i4>0</vt:i4>
      </vt:variant>
      <vt:variant>
        <vt:i4>5</vt:i4>
      </vt:variant>
      <vt:variant>
        <vt:lpwstr/>
      </vt:variant>
      <vt:variant>
        <vt:lpwstr>_Toc510434954</vt:lpwstr>
      </vt:variant>
      <vt:variant>
        <vt:i4>1245247</vt:i4>
      </vt:variant>
      <vt:variant>
        <vt:i4>1205</vt:i4>
      </vt:variant>
      <vt:variant>
        <vt:i4>0</vt:i4>
      </vt:variant>
      <vt:variant>
        <vt:i4>5</vt:i4>
      </vt:variant>
      <vt:variant>
        <vt:lpwstr/>
      </vt:variant>
      <vt:variant>
        <vt:lpwstr>_Toc510434953</vt:lpwstr>
      </vt:variant>
      <vt:variant>
        <vt:i4>1245247</vt:i4>
      </vt:variant>
      <vt:variant>
        <vt:i4>1199</vt:i4>
      </vt:variant>
      <vt:variant>
        <vt:i4>0</vt:i4>
      </vt:variant>
      <vt:variant>
        <vt:i4>5</vt:i4>
      </vt:variant>
      <vt:variant>
        <vt:lpwstr/>
      </vt:variant>
      <vt:variant>
        <vt:lpwstr>_Toc510434952</vt:lpwstr>
      </vt:variant>
      <vt:variant>
        <vt:i4>1245247</vt:i4>
      </vt:variant>
      <vt:variant>
        <vt:i4>1193</vt:i4>
      </vt:variant>
      <vt:variant>
        <vt:i4>0</vt:i4>
      </vt:variant>
      <vt:variant>
        <vt:i4>5</vt:i4>
      </vt:variant>
      <vt:variant>
        <vt:lpwstr/>
      </vt:variant>
      <vt:variant>
        <vt:lpwstr>_Toc510434951</vt:lpwstr>
      </vt:variant>
      <vt:variant>
        <vt:i4>1245247</vt:i4>
      </vt:variant>
      <vt:variant>
        <vt:i4>1187</vt:i4>
      </vt:variant>
      <vt:variant>
        <vt:i4>0</vt:i4>
      </vt:variant>
      <vt:variant>
        <vt:i4>5</vt:i4>
      </vt:variant>
      <vt:variant>
        <vt:lpwstr/>
      </vt:variant>
      <vt:variant>
        <vt:lpwstr>_Toc510434950</vt:lpwstr>
      </vt:variant>
      <vt:variant>
        <vt:i4>1179711</vt:i4>
      </vt:variant>
      <vt:variant>
        <vt:i4>1181</vt:i4>
      </vt:variant>
      <vt:variant>
        <vt:i4>0</vt:i4>
      </vt:variant>
      <vt:variant>
        <vt:i4>5</vt:i4>
      </vt:variant>
      <vt:variant>
        <vt:lpwstr/>
      </vt:variant>
      <vt:variant>
        <vt:lpwstr>_Toc510434949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O'Connor</dc:creator>
  <cp:lastModifiedBy>Rune Duban Grandal</cp:lastModifiedBy>
  <cp:revision>3</cp:revision>
  <cp:lastPrinted>2018-04-02T09:33:00Z</cp:lastPrinted>
  <dcterms:created xsi:type="dcterms:W3CDTF">2018-04-25T07:59:00Z</dcterms:created>
  <dcterms:modified xsi:type="dcterms:W3CDTF">2018-04-25T08:01:00Z</dcterms:modified>
</cp:coreProperties>
</file>