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92884" w14:textId="73E5E8D2" w:rsidR="00510653" w:rsidRPr="007C2F34" w:rsidRDefault="00510653" w:rsidP="00510653">
      <w:pPr>
        <w:overflowPunct w:val="0"/>
        <w:autoSpaceDE w:val="0"/>
        <w:autoSpaceDN w:val="0"/>
        <w:adjustRightInd w:val="0"/>
        <w:spacing w:after="240"/>
        <w:textAlignment w:val="baseline"/>
        <w:rPr>
          <w:rFonts w:cs="Arial"/>
          <w:sz w:val="52"/>
          <w:szCs w:val="52"/>
          <w:lang w:val="en-US"/>
        </w:rPr>
      </w:pPr>
      <w:bookmarkStart w:id="0" w:name="_Ref97630901"/>
      <w:bookmarkStart w:id="1" w:name="_Hlk164840897"/>
      <w:r w:rsidRPr="007C2F34">
        <w:rPr>
          <w:rFonts w:cs="Arial"/>
          <w:sz w:val="52"/>
          <w:szCs w:val="52"/>
          <w:lang w:val="en-US"/>
        </w:rPr>
        <w:t xml:space="preserve">APPENDIX </w:t>
      </w:r>
      <w:r>
        <w:rPr>
          <w:rFonts w:cs="Arial"/>
          <w:sz w:val="52"/>
          <w:szCs w:val="52"/>
          <w:lang w:val="en-US"/>
        </w:rPr>
        <w:t>3</w:t>
      </w:r>
      <w:bookmarkStart w:id="2" w:name="_GoBack"/>
      <w:bookmarkEnd w:id="2"/>
    </w:p>
    <w:bookmarkEnd w:id="0"/>
    <w:p w14:paraId="7684327B" w14:textId="648E1A58" w:rsidR="00510653" w:rsidRPr="007C2F34" w:rsidRDefault="00510653" w:rsidP="00510653">
      <w:pPr>
        <w:overflowPunct w:val="0"/>
        <w:autoSpaceDE w:val="0"/>
        <w:autoSpaceDN w:val="0"/>
        <w:adjustRightInd w:val="0"/>
        <w:spacing w:after="240"/>
        <w:textAlignment w:val="baseline"/>
        <w:rPr>
          <w:rFonts w:cs="Arial"/>
          <w:sz w:val="52"/>
          <w:szCs w:val="52"/>
          <w:lang w:val="en-US"/>
        </w:rPr>
      </w:pPr>
      <w:r>
        <w:rPr>
          <w:rFonts w:cs="Arial"/>
          <w:sz w:val="52"/>
          <w:szCs w:val="52"/>
          <w:lang w:val="en-US"/>
        </w:rPr>
        <w:t>REQUIREMENTS SPECIFICATION</w:t>
      </w:r>
    </w:p>
    <w:p w14:paraId="4891936A" w14:textId="1CCDF122" w:rsidR="00510653" w:rsidRPr="007C2F34" w:rsidRDefault="00510653" w:rsidP="00510653">
      <w:pPr>
        <w:spacing w:after="160" w:line="259" w:lineRule="auto"/>
        <w:rPr>
          <w:rFonts w:cs="Arial"/>
          <w:sz w:val="24"/>
          <w:szCs w:val="24"/>
          <w:lang w:val="en-US"/>
        </w:rPr>
      </w:pPr>
      <w:r w:rsidRPr="007C2F34">
        <w:rPr>
          <w:rFonts w:cs="Arial"/>
          <w:sz w:val="24"/>
          <w:szCs w:val="24"/>
          <w:lang w:val="en-US"/>
        </w:rPr>
        <w:t>Contract on subsidy for</w:t>
      </w:r>
      <w:r>
        <w:rPr>
          <w:rFonts w:cs="Arial"/>
          <w:sz w:val="24"/>
          <w:szCs w:val="24"/>
          <w:lang w:val="en-US"/>
        </w:rPr>
        <w:t xml:space="preserve"> </w:t>
      </w:r>
      <w:r w:rsidRPr="007C2F34">
        <w:rPr>
          <w:rFonts w:cs="Arial"/>
          <w:sz w:val="24"/>
          <w:szCs w:val="24"/>
          <w:lang w:val="en-US"/>
        </w:rPr>
        <w:t xml:space="preserve">carbon capture, transport and </w:t>
      </w:r>
      <w:r w:rsidR="00D52DB4">
        <w:rPr>
          <w:rFonts w:cs="Arial"/>
          <w:sz w:val="24"/>
          <w:szCs w:val="24"/>
          <w:lang w:val="en-US"/>
        </w:rPr>
        <w:t>Storage</w:t>
      </w:r>
      <w:r w:rsidR="001F4130">
        <w:rPr>
          <w:rFonts w:cs="Arial"/>
          <w:sz w:val="24"/>
          <w:szCs w:val="24"/>
          <w:lang w:val="en-US"/>
        </w:rPr>
        <w:t xml:space="preserve"> 2024</w:t>
      </w:r>
      <w:r w:rsidRPr="007C2F34">
        <w:rPr>
          <w:rFonts w:cs="Arial"/>
          <w:sz w:val="24"/>
          <w:szCs w:val="24"/>
          <w:lang w:val="en-US"/>
        </w:rPr>
        <w:br w:type="page"/>
      </w:r>
    </w:p>
    <w:p w14:paraId="5076B101" w14:textId="16DE7C87" w:rsidR="00510653" w:rsidRPr="007C2F34" w:rsidRDefault="00510653" w:rsidP="00510653">
      <w:pPr>
        <w:rPr>
          <w:rFonts w:cs="Arial"/>
          <w:b/>
          <w:bCs/>
          <w:i/>
          <w:iCs/>
          <w:lang w:val="en-US"/>
        </w:rPr>
      </w:pPr>
      <w:r w:rsidRPr="007C2F34">
        <w:rPr>
          <w:rFonts w:cs="Arial"/>
          <w:b/>
          <w:bCs/>
          <w:i/>
          <w:iCs/>
          <w:lang w:val="en-US"/>
        </w:rPr>
        <w:lastRenderedPageBreak/>
        <w:t xml:space="preserve">Instructions for </w:t>
      </w:r>
      <w:r w:rsidR="00F7144F">
        <w:rPr>
          <w:rFonts w:cs="Arial"/>
          <w:b/>
          <w:bCs/>
          <w:i/>
          <w:iCs/>
          <w:lang w:val="en-US"/>
        </w:rPr>
        <w:t>tenderers</w:t>
      </w:r>
    </w:p>
    <w:p w14:paraId="74715478" w14:textId="77777777" w:rsidR="00510653" w:rsidRPr="007C2F34" w:rsidRDefault="00510653" w:rsidP="00510653">
      <w:pPr>
        <w:rPr>
          <w:rFonts w:cs="Arial"/>
          <w:i/>
          <w:iCs/>
          <w:lang w:val="en-US"/>
        </w:rPr>
      </w:pPr>
    </w:p>
    <w:p w14:paraId="7DFB5E6B" w14:textId="2FA44934" w:rsidR="00510653" w:rsidRDefault="00510653" w:rsidP="00510653">
      <w:pPr>
        <w:spacing w:after="160" w:line="259" w:lineRule="auto"/>
        <w:rPr>
          <w:lang w:val="en-US"/>
        </w:rPr>
      </w:pPr>
      <w:r w:rsidRPr="00547C48">
        <w:rPr>
          <w:lang w:val="en-US"/>
        </w:rPr>
        <w:t xml:space="preserve">This Appendix contains the DEA’s </w:t>
      </w:r>
      <w:r w:rsidR="00547C48">
        <w:rPr>
          <w:lang w:val="en-US"/>
        </w:rPr>
        <w:t xml:space="preserve">overall </w:t>
      </w:r>
      <w:r>
        <w:rPr>
          <w:lang w:val="en-US"/>
        </w:rPr>
        <w:t xml:space="preserve">description of the </w:t>
      </w:r>
      <w:r w:rsidR="009056D3">
        <w:rPr>
          <w:lang w:val="en-US"/>
        </w:rPr>
        <w:t xml:space="preserve">CCS </w:t>
      </w:r>
      <w:r w:rsidR="003767E4">
        <w:rPr>
          <w:lang w:val="en-US"/>
        </w:rPr>
        <w:t>Fund</w:t>
      </w:r>
      <w:r w:rsidR="003767E4" w:rsidRPr="00547C48">
        <w:rPr>
          <w:lang w:val="en-US"/>
        </w:rPr>
        <w:t xml:space="preserve"> </w:t>
      </w:r>
      <w:r w:rsidRPr="00547C48">
        <w:rPr>
          <w:lang w:val="en-US"/>
        </w:rPr>
        <w:t xml:space="preserve">and </w:t>
      </w:r>
      <w:r w:rsidR="00547C48">
        <w:rPr>
          <w:lang w:val="en-US"/>
        </w:rPr>
        <w:t xml:space="preserve">the DEA’s </w:t>
      </w:r>
      <w:r w:rsidRPr="00547C48">
        <w:rPr>
          <w:lang w:val="en-US"/>
        </w:rPr>
        <w:t>requirements</w:t>
      </w:r>
      <w:r>
        <w:rPr>
          <w:lang w:val="en-US"/>
        </w:rPr>
        <w:t xml:space="preserve"> </w:t>
      </w:r>
      <w:r w:rsidRPr="00547C48">
        <w:rPr>
          <w:lang w:val="en-US"/>
        </w:rPr>
        <w:t>specification</w:t>
      </w:r>
      <w:r w:rsidR="00FF5DF6">
        <w:rPr>
          <w:lang w:val="en-US"/>
        </w:rPr>
        <w:t xml:space="preserve">. </w:t>
      </w:r>
    </w:p>
    <w:p w14:paraId="555E9015" w14:textId="446DD98B" w:rsidR="00510653" w:rsidRDefault="00510653" w:rsidP="00510653">
      <w:pPr>
        <w:spacing w:after="160" w:line="259" w:lineRule="auto"/>
        <w:rPr>
          <w:lang w:val="en-US"/>
        </w:rPr>
      </w:pPr>
      <w:r w:rsidRPr="00547C48">
        <w:rPr>
          <w:lang w:val="en-US"/>
        </w:rPr>
        <w:t>The requirements are divided into Minimum Requirements (MR) and General Requirements (R), see</w:t>
      </w:r>
      <w:r>
        <w:rPr>
          <w:lang w:val="en-US"/>
        </w:rPr>
        <w:t xml:space="preserve"> the</w:t>
      </w:r>
      <w:r w:rsidRPr="00547C48">
        <w:rPr>
          <w:lang w:val="en-US"/>
        </w:rPr>
        <w:t xml:space="preserve"> Tender specifications paragraph </w:t>
      </w:r>
      <w:r w:rsidR="000874CF">
        <w:rPr>
          <w:lang w:val="en-US"/>
        </w:rPr>
        <w:t>6</w:t>
      </w:r>
      <w:r w:rsidRPr="00547C48">
        <w:rPr>
          <w:lang w:val="en-US"/>
        </w:rPr>
        <w:t xml:space="preserve">. </w:t>
      </w:r>
    </w:p>
    <w:p w14:paraId="3A5C1690" w14:textId="77777777" w:rsidR="00510653" w:rsidRDefault="00510653" w:rsidP="00510653">
      <w:pPr>
        <w:spacing w:after="160" w:line="259" w:lineRule="auto"/>
        <w:rPr>
          <w:lang w:val="en-US"/>
        </w:rPr>
      </w:pPr>
      <w:r w:rsidRPr="00547C48">
        <w:rPr>
          <w:lang w:val="en-US"/>
        </w:rPr>
        <w:t xml:space="preserve">The Tenderer shall not fill in or complete this Appendix and it should not be submitted as a part of the Tenderer’s Offer. </w:t>
      </w:r>
    </w:p>
    <w:p w14:paraId="1AB00417" w14:textId="4FA7625F" w:rsidR="00510653" w:rsidRPr="007C2F34" w:rsidRDefault="00510653" w:rsidP="00510653">
      <w:pPr>
        <w:spacing w:after="160" w:line="259" w:lineRule="auto"/>
        <w:rPr>
          <w:rFonts w:cs="Arial"/>
          <w:lang w:val="en-US" w:eastAsia="da-DK"/>
        </w:rPr>
      </w:pPr>
      <w:r w:rsidRPr="00547C48">
        <w:rPr>
          <w:lang w:val="en-US"/>
        </w:rPr>
        <w:t xml:space="preserve">This guidance text will be deleted by the DEA in connection with conclusion of the Contract. </w:t>
      </w:r>
      <w:r w:rsidRPr="007C2F34">
        <w:rPr>
          <w:rFonts w:cs="Arial"/>
          <w:lang w:val="en-US" w:eastAsia="da-DK"/>
        </w:rPr>
        <w:br w:type="page"/>
      </w:r>
    </w:p>
    <w:p w14:paraId="12B6358B" w14:textId="77777777" w:rsidR="00AC60EA" w:rsidRPr="00F60BA8" w:rsidRDefault="00AC60EA" w:rsidP="008F2666">
      <w:pPr>
        <w:rPr>
          <w:rFonts w:asciiTheme="majorHAnsi" w:hAnsiTheme="majorHAnsi" w:cstheme="majorHAnsi"/>
          <w:lang w:val="en-US"/>
        </w:rPr>
      </w:pPr>
    </w:p>
    <w:tbl>
      <w:tblPr>
        <w:tblStyle w:val="TableGrid"/>
        <w:tblpPr w:leftFromText="142" w:rightFromText="142" w:vertAnchor="page" w:tblpX="7712" w:tblpY="280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tblGrid>
      <w:tr w:rsidR="008F2666" w:rsidRPr="00E57092" w14:paraId="30A6751F" w14:textId="77777777" w:rsidTr="59A7FED7">
        <w:tc>
          <w:tcPr>
            <w:tcW w:w="2235" w:type="dxa"/>
          </w:tcPr>
          <w:p w14:paraId="7330C29A" w14:textId="77777777" w:rsidR="008F2666" w:rsidRPr="0007079C" w:rsidRDefault="008F2666" w:rsidP="0007079C">
            <w:pPr>
              <w:spacing w:line="220" w:lineRule="exact"/>
              <w:rPr>
                <w:rFonts w:asciiTheme="majorHAnsi" w:hAnsiTheme="majorHAnsi" w:cstheme="majorHAnsi"/>
                <w:sz w:val="16"/>
                <w:szCs w:val="16"/>
                <w:lang w:val="en-US"/>
              </w:rPr>
            </w:pPr>
          </w:p>
        </w:tc>
      </w:tr>
    </w:tbl>
    <w:p w14:paraId="7CE804BE" w14:textId="77777777" w:rsidR="00751321" w:rsidRPr="00751321" w:rsidRDefault="00751321" w:rsidP="00751321">
      <w:pPr>
        <w:pStyle w:val="Heading2"/>
        <w:rPr>
          <w:rFonts w:cstheme="majorHAnsi"/>
          <w:lang w:val="en-US"/>
        </w:rPr>
      </w:pPr>
      <w:r>
        <w:rPr>
          <w:rFonts w:cstheme="majorHAnsi"/>
          <w:lang w:val="en-US"/>
        </w:rPr>
        <w:t>Introduction</w:t>
      </w:r>
    </w:p>
    <w:p w14:paraId="44A7BF47" w14:textId="6054E347" w:rsidR="00547C48" w:rsidRDefault="00DD27E6" w:rsidP="0007079C">
      <w:pPr>
        <w:rPr>
          <w:lang w:val="en-US"/>
        </w:rPr>
      </w:pPr>
      <w:r>
        <w:rPr>
          <w:lang w:val="en-US"/>
        </w:rPr>
        <w:t xml:space="preserve">This </w:t>
      </w:r>
      <w:r w:rsidR="00CD59EC">
        <w:rPr>
          <w:lang w:val="en-US"/>
        </w:rPr>
        <w:t>A</w:t>
      </w:r>
      <w:r w:rsidR="00751321" w:rsidRPr="00751321">
        <w:rPr>
          <w:lang w:val="en-US"/>
        </w:rPr>
        <w:t>ppendix contains</w:t>
      </w:r>
      <w:r w:rsidR="00015D64" w:rsidRPr="00015D64">
        <w:rPr>
          <w:lang w:val="en-US"/>
        </w:rPr>
        <w:t xml:space="preserve"> </w:t>
      </w:r>
      <w:r w:rsidR="00547C48">
        <w:rPr>
          <w:lang w:val="en-US"/>
        </w:rPr>
        <w:t>the</w:t>
      </w:r>
      <w:r w:rsidR="00015D64" w:rsidRPr="00015D64">
        <w:rPr>
          <w:lang w:val="en-US"/>
        </w:rPr>
        <w:t xml:space="preserve"> </w:t>
      </w:r>
      <w:r w:rsidR="00547C48">
        <w:rPr>
          <w:lang w:val="en-US"/>
        </w:rPr>
        <w:t xml:space="preserve">Danish Energy Agency’s (“the DEA”) overall description of the </w:t>
      </w:r>
      <w:r w:rsidR="009056D3">
        <w:rPr>
          <w:lang w:val="en-US"/>
        </w:rPr>
        <w:t xml:space="preserve">CCS </w:t>
      </w:r>
      <w:r w:rsidR="003767E4">
        <w:rPr>
          <w:lang w:val="en-US"/>
        </w:rPr>
        <w:t xml:space="preserve">Fund </w:t>
      </w:r>
      <w:r w:rsidR="00015D64" w:rsidRPr="00015D64">
        <w:rPr>
          <w:lang w:val="en-US"/>
        </w:rPr>
        <w:t>and</w:t>
      </w:r>
      <w:r w:rsidR="00547C48">
        <w:rPr>
          <w:lang w:val="en-US"/>
        </w:rPr>
        <w:t xml:space="preserve"> the DEA’s</w:t>
      </w:r>
      <w:r w:rsidR="00015D64" w:rsidRPr="00015D64">
        <w:rPr>
          <w:lang w:val="en-US"/>
        </w:rPr>
        <w:t xml:space="preserve"> </w:t>
      </w:r>
      <w:r w:rsidR="00CD59EC">
        <w:rPr>
          <w:lang w:val="en-US"/>
        </w:rPr>
        <w:t>r</w:t>
      </w:r>
      <w:r w:rsidR="00015D64" w:rsidRPr="00015D64">
        <w:rPr>
          <w:lang w:val="en-US"/>
        </w:rPr>
        <w:t xml:space="preserve">equirements specification. </w:t>
      </w:r>
    </w:p>
    <w:p w14:paraId="5FF2554B" w14:textId="08A3EBEF" w:rsidR="00995E12" w:rsidRDefault="00995E12" w:rsidP="0007079C">
      <w:pPr>
        <w:rPr>
          <w:lang w:val="en-US"/>
        </w:rPr>
      </w:pPr>
    </w:p>
    <w:p w14:paraId="6C0AEF19" w14:textId="6A231BE7" w:rsidR="0007079C" w:rsidRPr="00751321" w:rsidRDefault="00CD59EC" w:rsidP="0007079C">
      <w:pPr>
        <w:rPr>
          <w:rFonts w:asciiTheme="majorHAnsi" w:hAnsiTheme="majorHAnsi" w:cstheme="majorHAnsi"/>
          <w:lang w:val="en-US"/>
        </w:rPr>
      </w:pPr>
      <w:r>
        <w:rPr>
          <w:lang w:val="en-US"/>
        </w:rPr>
        <w:t>The r</w:t>
      </w:r>
      <w:r w:rsidR="00751321" w:rsidRPr="00751321">
        <w:rPr>
          <w:lang w:val="en-US"/>
        </w:rPr>
        <w:t xml:space="preserve">equirements are </w:t>
      </w:r>
      <w:r w:rsidR="00751321">
        <w:rPr>
          <w:lang w:val="en-US"/>
        </w:rPr>
        <w:t xml:space="preserve">divided into </w:t>
      </w:r>
      <w:r>
        <w:rPr>
          <w:lang w:val="en-US"/>
        </w:rPr>
        <w:t>M</w:t>
      </w:r>
      <w:r w:rsidR="00751321">
        <w:rPr>
          <w:lang w:val="en-US"/>
        </w:rPr>
        <w:t xml:space="preserve">inimum </w:t>
      </w:r>
      <w:r>
        <w:rPr>
          <w:lang w:val="en-US"/>
        </w:rPr>
        <w:t>R</w:t>
      </w:r>
      <w:r w:rsidR="00751321">
        <w:rPr>
          <w:lang w:val="en-US"/>
        </w:rPr>
        <w:t>equirements</w:t>
      </w:r>
      <w:r>
        <w:rPr>
          <w:lang w:val="en-US"/>
        </w:rPr>
        <w:t xml:space="preserve"> (MR)</w:t>
      </w:r>
      <w:r w:rsidR="00751321">
        <w:rPr>
          <w:lang w:val="en-US"/>
        </w:rPr>
        <w:t xml:space="preserve"> and </w:t>
      </w:r>
      <w:r>
        <w:rPr>
          <w:lang w:val="en-US"/>
        </w:rPr>
        <w:t>G</w:t>
      </w:r>
      <w:r w:rsidR="00751321">
        <w:rPr>
          <w:lang w:val="en-US"/>
        </w:rPr>
        <w:t xml:space="preserve">eneral </w:t>
      </w:r>
      <w:r>
        <w:rPr>
          <w:lang w:val="en-US"/>
        </w:rPr>
        <w:t>R</w:t>
      </w:r>
      <w:r w:rsidR="00751321">
        <w:rPr>
          <w:lang w:val="en-US"/>
        </w:rPr>
        <w:t>equirements</w:t>
      </w:r>
      <w:r>
        <w:rPr>
          <w:lang w:val="en-US"/>
        </w:rPr>
        <w:t xml:space="preserve"> (R)</w:t>
      </w:r>
      <w:r w:rsidR="00751321">
        <w:rPr>
          <w:lang w:val="en-US"/>
        </w:rPr>
        <w:t>.</w:t>
      </w:r>
      <w:r w:rsidR="00751321" w:rsidRPr="00751321">
        <w:rPr>
          <w:lang w:val="en-US"/>
        </w:rPr>
        <w:t xml:space="preserve"> Each requirement has a unique number assigned for </w:t>
      </w:r>
      <w:r w:rsidR="00751321">
        <w:rPr>
          <w:lang w:val="en-US"/>
        </w:rPr>
        <w:t xml:space="preserve">easy reference in communication. </w:t>
      </w:r>
    </w:p>
    <w:p w14:paraId="7A837881" w14:textId="77777777" w:rsidR="0007079C" w:rsidRDefault="0007079C" w:rsidP="0007079C">
      <w:pPr>
        <w:rPr>
          <w:rFonts w:asciiTheme="majorHAnsi" w:hAnsiTheme="majorHAnsi" w:cstheme="majorHAnsi"/>
          <w:lang w:val="en-US"/>
        </w:rPr>
      </w:pPr>
    </w:p>
    <w:p w14:paraId="20B2F8C2" w14:textId="7272C9DF" w:rsidR="00015D64" w:rsidRDefault="00015D64" w:rsidP="00015D64">
      <w:pPr>
        <w:rPr>
          <w:rFonts w:asciiTheme="majorHAnsi" w:hAnsiTheme="majorHAnsi" w:cstheme="majorHAnsi"/>
          <w:lang w:val="en-US"/>
        </w:rPr>
      </w:pPr>
      <w:proofErr w:type="spellStart"/>
      <w:r w:rsidRPr="00015D64">
        <w:rPr>
          <w:rFonts w:asciiTheme="majorHAnsi" w:hAnsiTheme="majorHAnsi" w:cstheme="majorHAnsi"/>
          <w:lang w:val="en-US"/>
        </w:rPr>
        <w:t>Capitalised</w:t>
      </w:r>
      <w:proofErr w:type="spellEnd"/>
      <w:r w:rsidRPr="00015D64">
        <w:rPr>
          <w:rFonts w:asciiTheme="majorHAnsi" w:hAnsiTheme="majorHAnsi" w:cstheme="majorHAnsi"/>
          <w:lang w:val="en-US"/>
        </w:rPr>
        <w:t xml:space="preserve"> terms used in this Appendix shall have the meaning ascribed to them in</w:t>
      </w:r>
      <w:r>
        <w:rPr>
          <w:rFonts w:asciiTheme="majorHAnsi" w:hAnsiTheme="majorHAnsi" w:cstheme="majorHAnsi"/>
          <w:lang w:val="en-US"/>
        </w:rPr>
        <w:t xml:space="preserve"> Appendix </w:t>
      </w:r>
      <w:r w:rsidR="00280B23">
        <w:rPr>
          <w:rFonts w:asciiTheme="majorHAnsi" w:hAnsiTheme="majorHAnsi" w:cstheme="majorHAnsi"/>
          <w:lang w:val="en-US"/>
        </w:rPr>
        <w:t>2</w:t>
      </w:r>
      <w:r w:rsidRPr="00015D64">
        <w:rPr>
          <w:rFonts w:asciiTheme="majorHAnsi" w:hAnsiTheme="majorHAnsi" w:cstheme="majorHAnsi"/>
          <w:lang w:val="en-US"/>
        </w:rPr>
        <w:t>, Definitions</w:t>
      </w:r>
      <w:r w:rsidR="00DD67EC">
        <w:rPr>
          <w:rFonts w:asciiTheme="majorHAnsi" w:hAnsiTheme="majorHAnsi" w:cstheme="majorHAnsi"/>
          <w:lang w:val="en-US"/>
        </w:rPr>
        <w:t>.</w:t>
      </w:r>
    </w:p>
    <w:p w14:paraId="270FB06A" w14:textId="77777777" w:rsidR="009B0720" w:rsidRDefault="009B0720" w:rsidP="0007079C">
      <w:pPr>
        <w:rPr>
          <w:lang w:val="en-US"/>
        </w:rPr>
      </w:pPr>
    </w:p>
    <w:p w14:paraId="0CFDE2C0" w14:textId="75BAFF84" w:rsidR="00015D64" w:rsidRDefault="00015D64" w:rsidP="0007079C">
      <w:pPr>
        <w:rPr>
          <w:rFonts w:asciiTheme="majorHAnsi" w:hAnsiTheme="majorHAnsi" w:cstheme="majorHAnsi"/>
          <w:lang w:val="en-US"/>
        </w:rPr>
      </w:pPr>
    </w:p>
    <w:p w14:paraId="02F0A30A" w14:textId="24C012F8" w:rsidR="00E23FC8" w:rsidRDefault="00547C48" w:rsidP="00E23FC8">
      <w:pPr>
        <w:pStyle w:val="Heading2"/>
        <w:rPr>
          <w:rFonts w:cstheme="majorHAnsi"/>
          <w:lang w:val="en-US"/>
        </w:rPr>
      </w:pPr>
      <w:r>
        <w:rPr>
          <w:rFonts w:cstheme="majorHAnsi"/>
          <w:lang w:val="en-US"/>
        </w:rPr>
        <w:t xml:space="preserve">Overall description of the </w:t>
      </w:r>
      <w:r w:rsidR="009056D3">
        <w:rPr>
          <w:rFonts w:cstheme="majorHAnsi"/>
          <w:lang w:val="en-US"/>
        </w:rPr>
        <w:t xml:space="preserve">CCS </w:t>
      </w:r>
      <w:r w:rsidR="003767E4">
        <w:rPr>
          <w:rFonts w:cstheme="majorHAnsi"/>
          <w:lang w:val="en-US"/>
        </w:rPr>
        <w:t>Fund</w:t>
      </w:r>
    </w:p>
    <w:p w14:paraId="0AE2679C" w14:textId="0CC7B982" w:rsidR="009056D3" w:rsidRDefault="009056D3" w:rsidP="009056D3">
      <w:pPr>
        <w:pStyle w:val="Normalfed"/>
        <w:rPr>
          <w:b w:val="0"/>
          <w:lang w:val="en-US"/>
        </w:rPr>
      </w:pPr>
      <w:r>
        <w:rPr>
          <w:b w:val="0"/>
          <w:lang w:val="en-US"/>
        </w:rPr>
        <w:t>With t</w:t>
      </w:r>
      <w:r w:rsidRPr="00716B2D">
        <w:rPr>
          <w:b w:val="0"/>
          <w:lang w:val="en-US"/>
        </w:rPr>
        <w:t>he agreement on a strengthened framework for CCS in Denmark (in Danish: “</w:t>
      </w:r>
      <w:proofErr w:type="spellStart"/>
      <w:r w:rsidRPr="00716B2D">
        <w:rPr>
          <w:b w:val="0"/>
          <w:i/>
          <w:iCs w:val="0"/>
          <w:lang w:val="en-US"/>
        </w:rPr>
        <w:t>Aftale</w:t>
      </w:r>
      <w:proofErr w:type="spellEnd"/>
      <w:r w:rsidRPr="00716B2D">
        <w:rPr>
          <w:b w:val="0"/>
          <w:i/>
          <w:iCs w:val="0"/>
          <w:lang w:val="en-US"/>
        </w:rPr>
        <w:t xml:space="preserve"> om </w:t>
      </w:r>
      <w:proofErr w:type="spellStart"/>
      <w:r w:rsidRPr="00716B2D">
        <w:rPr>
          <w:b w:val="0"/>
          <w:i/>
          <w:iCs w:val="0"/>
          <w:lang w:val="en-US"/>
        </w:rPr>
        <w:t>styrkede</w:t>
      </w:r>
      <w:proofErr w:type="spellEnd"/>
      <w:r w:rsidRPr="00716B2D">
        <w:rPr>
          <w:b w:val="0"/>
          <w:i/>
          <w:iCs w:val="0"/>
          <w:lang w:val="en-US"/>
        </w:rPr>
        <w:t xml:space="preserve"> </w:t>
      </w:r>
      <w:proofErr w:type="spellStart"/>
      <w:r w:rsidRPr="00716B2D">
        <w:rPr>
          <w:b w:val="0"/>
          <w:i/>
          <w:iCs w:val="0"/>
          <w:lang w:val="en-US"/>
        </w:rPr>
        <w:t>rammevilkår</w:t>
      </w:r>
      <w:proofErr w:type="spellEnd"/>
      <w:r w:rsidRPr="00716B2D">
        <w:rPr>
          <w:b w:val="0"/>
          <w:i/>
          <w:iCs w:val="0"/>
          <w:lang w:val="en-US"/>
        </w:rPr>
        <w:t xml:space="preserve"> for CCS </w:t>
      </w:r>
      <w:proofErr w:type="spellStart"/>
      <w:r w:rsidRPr="00716B2D">
        <w:rPr>
          <w:b w:val="0"/>
          <w:i/>
          <w:iCs w:val="0"/>
          <w:lang w:val="en-US"/>
        </w:rPr>
        <w:t>i</w:t>
      </w:r>
      <w:proofErr w:type="spellEnd"/>
      <w:r w:rsidRPr="00716B2D">
        <w:rPr>
          <w:b w:val="0"/>
          <w:i/>
          <w:iCs w:val="0"/>
          <w:lang w:val="en-US"/>
        </w:rPr>
        <w:t xml:space="preserve"> </w:t>
      </w:r>
      <w:proofErr w:type="spellStart"/>
      <w:r w:rsidRPr="00716B2D">
        <w:rPr>
          <w:b w:val="0"/>
          <w:i/>
          <w:iCs w:val="0"/>
          <w:lang w:val="en-US"/>
        </w:rPr>
        <w:t>Danmark</w:t>
      </w:r>
      <w:proofErr w:type="spellEnd"/>
      <w:r w:rsidRPr="00716B2D">
        <w:rPr>
          <w:b w:val="0"/>
          <w:lang w:val="en-US"/>
        </w:rPr>
        <w:t>”) of 20 September 2023</w:t>
      </w:r>
      <w:r>
        <w:rPr>
          <w:b w:val="0"/>
          <w:lang w:val="en-US"/>
        </w:rPr>
        <w:t>, a majority of the Danish Parliament decided to merge</w:t>
      </w:r>
      <w:r w:rsidRPr="00716B2D">
        <w:rPr>
          <w:b w:val="0"/>
          <w:lang w:val="en-US"/>
        </w:rPr>
        <w:t xml:space="preserve"> the second</w:t>
      </w:r>
      <w:r>
        <w:rPr>
          <w:b w:val="0"/>
          <w:lang w:val="en-US"/>
        </w:rPr>
        <w:t xml:space="preserve"> phase of the CCUS </w:t>
      </w:r>
      <w:r w:rsidR="00994AE7">
        <w:rPr>
          <w:b w:val="0"/>
          <w:lang w:val="en-US"/>
        </w:rPr>
        <w:t>f</w:t>
      </w:r>
      <w:r w:rsidRPr="00716B2D">
        <w:rPr>
          <w:b w:val="0"/>
          <w:lang w:val="en-US"/>
        </w:rPr>
        <w:t>und</w:t>
      </w:r>
      <w:r w:rsidR="00994AE7">
        <w:rPr>
          <w:rStyle w:val="FootnoteReference"/>
          <w:b w:val="0"/>
          <w:lang w:val="en-US"/>
        </w:rPr>
        <w:footnoteReference w:id="2"/>
      </w:r>
      <w:r>
        <w:rPr>
          <w:b w:val="0"/>
          <w:lang w:val="en-US"/>
        </w:rPr>
        <w:t xml:space="preserve"> and the GSR </w:t>
      </w:r>
      <w:r w:rsidR="00994AE7">
        <w:rPr>
          <w:b w:val="0"/>
          <w:lang w:val="en-US"/>
        </w:rPr>
        <w:t>f</w:t>
      </w:r>
      <w:r w:rsidRPr="00716B2D">
        <w:rPr>
          <w:b w:val="0"/>
          <w:lang w:val="en-US"/>
        </w:rPr>
        <w:t>und</w:t>
      </w:r>
      <w:r w:rsidR="00994AE7">
        <w:rPr>
          <w:rStyle w:val="FootnoteReference"/>
          <w:b w:val="0"/>
          <w:lang w:val="en-US"/>
        </w:rPr>
        <w:footnoteReference w:id="3"/>
      </w:r>
      <w:r w:rsidRPr="00716B2D">
        <w:rPr>
          <w:b w:val="0"/>
          <w:lang w:val="en-US"/>
        </w:rPr>
        <w:t xml:space="preserve"> </w:t>
      </w:r>
      <w:r>
        <w:rPr>
          <w:b w:val="0"/>
          <w:lang w:val="en-US"/>
        </w:rPr>
        <w:t>into one</w:t>
      </w:r>
      <w:r w:rsidR="00A9580B">
        <w:rPr>
          <w:b w:val="0"/>
          <w:lang w:val="en-US"/>
        </w:rPr>
        <w:t xml:space="preserve"> combined</w:t>
      </w:r>
      <w:r>
        <w:rPr>
          <w:b w:val="0"/>
          <w:lang w:val="en-US"/>
        </w:rPr>
        <w:t xml:space="preserve"> fund, the “CCS Fund”. </w:t>
      </w:r>
      <w:r w:rsidR="001C0A17" w:rsidRPr="001C0A17">
        <w:rPr>
          <w:b w:val="0"/>
          <w:lang w:val="en-US"/>
        </w:rPr>
        <w:t>In June 2024, a political decision was made to deploy the CCS Fund through one single</w:t>
      </w:r>
      <w:r w:rsidR="001C0A17">
        <w:rPr>
          <w:b w:val="0"/>
          <w:lang w:val="en-US"/>
        </w:rPr>
        <w:t xml:space="preserve"> competitive</w:t>
      </w:r>
      <w:r w:rsidR="001C0A17" w:rsidRPr="001C0A17">
        <w:rPr>
          <w:b w:val="0"/>
          <w:lang w:val="en-US"/>
        </w:rPr>
        <w:t xml:space="preserve"> bidding </w:t>
      </w:r>
      <w:r w:rsidR="001C0A17">
        <w:rPr>
          <w:b w:val="0"/>
          <w:lang w:val="en-US"/>
        </w:rPr>
        <w:t>process.</w:t>
      </w:r>
    </w:p>
    <w:p w14:paraId="720EF3F5" w14:textId="77777777" w:rsidR="009056D3" w:rsidRDefault="009056D3" w:rsidP="009056D3">
      <w:pPr>
        <w:pStyle w:val="Normalfed"/>
        <w:rPr>
          <w:b w:val="0"/>
          <w:lang w:val="en-US"/>
        </w:rPr>
      </w:pPr>
    </w:p>
    <w:p w14:paraId="241CDC85" w14:textId="5E3B9B66" w:rsidR="009B0720" w:rsidRPr="00435438" w:rsidRDefault="009B0720" w:rsidP="009B0720">
      <w:pPr>
        <w:rPr>
          <w:rFonts w:eastAsia="Calibri" w:cs="Arial"/>
          <w:iCs/>
          <w:sz w:val="18"/>
          <w:szCs w:val="20"/>
          <w:lang w:val="en-US"/>
        </w:rPr>
      </w:pPr>
      <w:r w:rsidRPr="00435438">
        <w:rPr>
          <w:lang w:val="en-US"/>
        </w:rPr>
        <w:t>The CCS Fund</w:t>
      </w:r>
      <w:r>
        <w:rPr>
          <w:lang w:val="en-US"/>
        </w:rPr>
        <w:t>’s total</w:t>
      </w:r>
      <w:r w:rsidRPr="00435438">
        <w:rPr>
          <w:lang w:val="en-US"/>
        </w:rPr>
        <w:t xml:space="preserve"> budget amount to approximately 28</w:t>
      </w:r>
      <w:r>
        <w:rPr>
          <w:lang w:val="en-US"/>
        </w:rPr>
        <w:t>.3</w:t>
      </w:r>
      <w:r w:rsidRPr="00435438">
        <w:rPr>
          <w:lang w:val="en-US"/>
        </w:rPr>
        <w:t xml:space="preserve"> billion DKK</w:t>
      </w:r>
      <w:r>
        <w:rPr>
          <w:lang w:val="en-US"/>
        </w:rPr>
        <w:t xml:space="preserve"> (2024 prices)</w:t>
      </w:r>
      <w:r w:rsidRPr="00435438">
        <w:rPr>
          <w:lang w:val="en-US"/>
        </w:rPr>
        <w:t xml:space="preserve"> (including VAT and coverage of potential derived tax losses</w:t>
      </w:r>
      <w:r w:rsidRPr="00435438">
        <w:rPr>
          <w:rStyle w:val="FootnoteReference"/>
        </w:rPr>
        <w:footnoteReference w:id="4"/>
      </w:r>
      <w:r w:rsidRPr="00435438">
        <w:rPr>
          <w:lang w:val="en-US"/>
        </w:rPr>
        <w:t>)</w:t>
      </w:r>
      <w:r>
        <w:rPr>
          <w:lang w:val="en-US"/>
        </w:rPr>
        <w:t xml:space="preserve">, covering the period from </w:t>
      </w:r>
      <w:r w:rsidR="000E3E3C">
        <w:rPr>
          <w:lang w:val="en-US"/>
        </w:rPr>
        <w:t xml:space="preserve">2029 to (and including) </w:t>
      </w:r>
      <w:r>
        <w:rPr>
          <w:lang w:val="en-US"/>
        </w:rPr>
        <w:t>2044</w:t>
      </w:r>
      <w:r w:rsidRPr="00435438">
        <w:rPr>
          <w:lang w:val="en-US"/>
        </w:rPr>
        <w:t xml:space="preserve">. </w:t>
      </w:r>
      <w:r w:rsidRPr="00922DC9">
        <w:rPr>
          <w:rFonts w:eastAsia="Calibri" w:cs="Arial"/>
          <w:iCs/>
          <w:sz w:val="18"/>
          <w:szCs w:val="20"/>
          <w:lang w:val="en-US"/>
        </w:rPr>
        <w:t xml:space="preserve"> </w:t>
      </w:r>
    </w:p>
    <w:p w14:paraId="737BC607" w14:textId="77777777" w:rsidR="00E823B1" w:rsidRPr="009B4762" w:rsidRDefault="00E823B1" w:rsidP="00E823B1">
      <w:pPr>
        <w:pStyle w:val="Normalfed"/>
        <w:rPr>
          <w:lang w:val="en-US"/>
        </w:rPr>
      </w:pPr>
    </w:p>
    <w:p w14:paraId="42B1EA80" w14:textId="04497CFE" w:rsidR="009056D3" w:rsidRDefault="009056D3" w:rsidP="009056D3">
      <w:pPr>
        <w:pStyle w:val="Normalfed"/>
        <w:rPr>
          <w:b w:val="0"/>
          <w:lang w:val="en-US"/>
        </w:rPr>
      </w:pPr>
      <w:r w:rsidRPr="00E028B8">
        <w:rPr>
          <w:b w:val="0"/>
          <w:lang w:val="en-US"/>
        </w:rPr>
        <w:t xml:space="preserve">The purpose of the </w:t>
      </w:r>
      <w:r>
        <w:rPr>
          <w:b w:val="0"/>
          <w:lang w:val="en-US"/>
        </w:rPr>
        <w:t>CCS</w:t>
      </w:r>
      <w:r w:rsidRPr="00E028B8">
        <w:rPr>
          <w:b w:val="0"/>
          <w:lang w:val="en-US"/>
        </w:rPr>
        <w:t xml:space="preserve"> Fund is to achieve </w:t>
      </w:r>
      <w:r w:rsidRPr="00716B2D">
        <w:rPr>
          <w:b w:val="0"/>
          <w:lang w:val="en-US"/>
        </w:rPr>
        <w:t>CO</w:t>
      </w:r>
      <w:r w:rsidRPr="00716B2D">
        <w:rPr>
          <w:b w:val="0"/>
          <w:vertAlign w:val="subscript"/>
          <w:lang w:val="en-US"/>
        </w:rPr>
        <w:t>2</w:t>
      </w:r>
      <w:r>
        <w:rPr>
          <w:b w:val="0"/>
          <w:lang w:val="en-US"/>
        </w:rPr>
        <w:t xml:space="preserve"> emission reductions and/or negative emissions</w:t>
      </w:r>
      <w:r w:rsidRPr="00E028B8">
        <w:rPr>
          <w:b w:val="0"/>
          <w:lang w:val="en-US"/>
        </w:rPr>
        <w:t xml:space="preserve"> by </w:t>
      </w:r>
      <w:r w:rsidR="002B31F6">
        <w:rPr>
          <w:b w:val="0"/>
          <w:lang w:val="en-US"/>
        </w:rPr>
        <w:t>S</w:t>
      </w:r>
      <w:r w:rsidRPr="00E028B8">
        <w:rPr>
          <w:b w:val="0"/>
          <w:lang w:val="en-US"/>
        </w:rPr>
        <w:t>toring</w:t>
      </w:r>
      <w:r w:rsidR="00DE3E78">
        <w:rPr>
          <w:rStyle w:val="FootnoteReference"/>
          <w:b w:val="0"/>
          <w:lang w:val="en-US"/>
        </w:rPr>
        <w:footnoteReference w:id="5"/>
      </w:r>
      <w:r w:rsidRPr="00E028B8">
        <w:rPr>
          <w:b w:val="0"/>
          <w:lang w:val="en-US"/>
        </w:rPr>
        <w:t xml:space="preserve"> </w:t>
      </w:r>
      <w:r>
        <w:rPr>
          <w:b w:val="0"/>
          <w:lang w:val="en-US"/>
        </w:rPr>
        <w:t xml:space="preserve">fossil and/or biogenic or atmospheric </w:t>
      </w:r>
      <w:r w:rsidRPr="00716B2D">
        <w:rPr>
          <w:b w:val="0"/>
          <w:lang w:val="en-US"/>
        </w:rPr>
        <w:t>CO</w:t>
      </w:r>
      <w:r w:rsidRPr="00716B2D">
        <w:rPr>
          <w:b w:val="0"/>
          <w:vertAlign w:val="subscript"/>
          <w:lang w:val="en-US"/>
        </w:rPr>
        <w:t>2</w:t>
      </w:r>
      <w:r w:rsidRPr="00E028B8">
        <w:rPr>
          <w:b w:val="0"/>
          <w:lang w:val="en-US"/>
        </w:rPr>
        <w:t xml:space="preserve">. The </w:t>
      </w:r>
      <w:r>
        <w:rPr>
          <w:b w:val="0"/>
          <w:lang w:val="en-US"/>
        </w:rPr>
        <w:t xml:space="preserve">overarching </w:t>
      </w:r>
      <w:r w:rsidRPr="00E028B8">
        <w:rPr>
          <w:b w:val="0"/>
          <w:lang w:val="en-US"/>
        </w:rPr>
        <w:t xml:space="preserve">aim of the </w:t>
      </w:r>
      <w:r>
        <w:rPr>
          <w:b w:val="0"/>
          <w:lang w:val="en-US"/>
        </w:rPr>
        <w:t>CCS</w:t>
      </w:r>
      <w:r w:rsidRPr="00E028B8">
        <w:rPr>
          <w:b w:val="0"/>
          <w:lang w:val="en-US"/>
        </w:rPr>
        <w:t xml:space="preserve"> Fund is </w:t>
      </w:r>
      <w:r>
        <w:rPr>
          <w:b w:val="0"/>
          <w:lang w:val="en-US"/>
        </w:rPr>
        <w:t xml:space="preserve">thus </w:t>
      </w:r>
      <w:r w:rsidRPr="00E028B8">
        <w:rPr>
          <w:b w:val="0"/>
          <w:lang w:val="en-US"/>
        </w:rPr>
        <w:t>to contribute to the realization of Denmark's</w:t>
      </w:r>
      <w:r>
        <w:rPr>
          <w:b w:val="0"/>
          <w:lang w:val="en-US"/>
        </w:rPr>
        <w:t xml:space="preserve"> </w:t>
      </w:r>
      <w:r w:rsidRPr="00E028B8">
        <w:rPr>
          <w:b w:val="0"/>
          <w:lang w:val="en-US"/>
        </w:rPr>
        <w:t>climate targets as outlined in the Danish Cli</w:t>
      </w:r>
      <w:r w:rsidR="0095651A">
        <w:rPr>
          <w:b w:val="0"/>
          <w:lang w:val="en-US"/>
        </w:rPr>
        <w:t>mate Act</w:t>
      </w:r>
      <w:r w:rsidR="0095651A">
        <w:rPr>
          <w:rStyle w:val="FootnoteReference"/>
          <w:b w:val="0"/>
          <w:lang w:val="en-US"/>
        </w:rPr>
        <w:footnoteReference w:id="6"/>
      </w:r>
      <w:r w:rsidR="0095651A">
        <w:rPr>
          <w:b w:val="0"/>
          <w:lang w:val="en-US"/>
        </w:rPr>
        <w:t>.</w:t>
      </w:r>
      <w:r w:rsidRPr="00E028B8">
        <w:rPr>
          <w:b w:val="0"/>
          <w:lang w:val="en-US"/>
        </w:rPr>
        <w:t xml:space="preserve"> </w:t>
      </w:r>
    </w:p>
    <w:p w14:paraId="64CC7EC2" w14:textId="775CF952" w:rsidR="00415C90" w:rsidRDefault="00D4203F" w:rsidP="00415C90">
      <w:pPr>
        <w:rPr>
          <w:lang w:val="en-US"/>
        </w:rPr>
      </w:pPr>
      <w:r w:rsidRPr="00A30AE6">
        <w:rPr>
          <w:lang w:val="en-US"/>
        </w:rPr>
        <w:t xml:space="preserve"> </w:t>
      </w:r>
    </w:p>
    <w:p w14:paraId="03571C7D" w14:textId="4DE01B6C" w:rsidR="00415C90" w:rsidRDefault="00415C90" w:rsidP="00415C90">
      <w:pPr>
        <w:rPr>
          <w:lang w:val="en-US"/>
        </w:rPr>
      </w:pPr>
      <w:r w:rsidRPr="00D4203F">
        <w:rPr>
          <w:lang w:val="en-US"/>
        </w:rPr>
        <w:t>The fund</w:t>
      </w:r>
      <w:r>
        <w:rPr>
          <w:lang w:val="en-US"/>
        </w:rPr>
        <w:t xml:space="preserve"> provides financial support</w:t>
      </w:r>
      <w:r w:rsidRPr="00D4203F">
        <w:rPr>
          <w:lang w:val="en-US"/>
        </w:rPr>
        <w:t xml:space="preserve"> </w:t>
      </w:r>
      <w:r>
        <w:rPr>
          <w:lang w:val="en-US"/>
        </w:rPr>
        <w:t xml:space="preserve">towards </w:t>
      </w:r>
      <w:r w:rsidRPr="00D4203F">
        <w:rPr>
          <w:lang w:val="en-US"/>
        </w:rPr>
        <w:t xml:space="preserve">the costs of capture, transport, and </w:t>
      </w:r>
      <w:r w:rsidR="00D52DB4">
        <w:rPr>
          <w:lang w:val="en-US"/>
        </w:rPr>
        <w:t>Storage</w:t>
      </w:r>
      <w:r w:rsidRPr="00D4203F">
        <w:rPr>
          <w:lang w:val="en-US"/>
        </w:rPr>
        <w:t xml:space="preserve"> of biogenic</w:t>
      </w:r>
      <w:r w:rsidR="000E48CF">
        <w:rPr>
          <w:lang w:val="en-US"/>
        </w:rPr>
        <w:t>, fossil and/</w:t>
      </w:r>
      <w:r>
        <w:rPr>
          <w:lang w:val="en-US"/>
        </w:rPr>
        <w:t xml:space="preserve">or atmospheric </w:t>
      </w:r>
      <w:r w:rsidRPr="00D4203F">
        <w:rPr>
          <w:lang w:val="en-US"/>
        </w:rPr>
        <w:t>CO</w:t>
      </w:r>
      <w:r w:rsidRPr="00D4203F">
        <w:rPr>
          <w:vertAlign w:val="subscript"/>
          <w:lang w:val="en-US"/>
        </w:rPr>
        <w:t>2</w:t>
      </w:r>
      <w:r w:rsidRPr="00D4203F">
        <w:rPr>
          <w:lang w:val="en-US"/>
        </w:rPr>
        <w:t xml:space="preserve">. The deployment of the fund </w:t>
      </w:r>
      <w:r>
        <w:rPr>
          <w:lang w:val="en-US"/>
        </w:rPr>
        <w:t xml:space="preserve">intends to support a synchronized establishment of </w:t>
      </w:r>
      <w:r w:rsidRPr="006A42A3">
        <w:rPr>
          <w:lang w:val="en-US"/>
        </w:rPr>
        <w:t>CO</w:t>
      </w:r>
      <w:r w:rsidRPr="006A42A3">
        <w:rPr>
          <w:vertAlign w:val="subscript"/>
          <w:lang w:val="en-US"/>
        </w:rPr>
        <w:t>2</w:t>
      </w:r>
      <w:r w:rsidRPr="00D4203F">
        <w:rPr>
          <w:lang w:val="en-US"/>
        </w:rPr>
        <w:t xml:space="preserve"> capture, transportation,</w:t>
      </w:r>
      <w:r>
        <w:rPr>
          <w:lang w:val="en-US"/>
        </w:rPr>
        <w:t xml:space="preserve"> </w:t>
      </w:r>
      <w:r w:rsidRPr="00D4203F">
        <w:rPr>
          <w:lang w:val="en-US"/>
        </w:rPr>
        <w:t xml:space="preserve">and </w:t>
      </w:r>
      <w:r w:rsidR="00D52DB4">
        <w:rPr>
          <w:lang w:val="en-US"/>
        </w:rPr>
        <w:t>Storage</w:t>
      </w:r>
      <w:r w:rsidRPr="00D4203F">
        <w:rPr>
          <w:lang w:val="en-US"/>
        </w:rPr>
        <w:t>.</w:t>
      </w:r>
      <w:r>
        <w:rPr>
          <w:lang w:val="en-US"/>
        </w:rPr>
        <w:t xml:space="preserve"> To ensure this, t</w:t>
      </w:r>
      <w:r w:rsidRPr="00D4203F">
        <w:rPr>
          <w:lang w:val="en-US"/>
        </w:rPr>
        <w:t xml:space="preserve">he </w:t>
      </w:r>
      <w:r>
        <w:rPr>
          <w:lang w:val="en-US"/>
        </w:rPr>
        <w:t>Operator</w:t>
      </w:r>
      <w:r w:rsidRPr="00D4203F">
        <w:rPr>
          <w:lang w:val="en-US"/>
        </w:rPr>
        <w:t xml:space="preserve"> </w:t>
      </w:r>
      <w:r>
        <w:rPr>
          <w:lang w:val="en-US"/>
        </w:rPr>
        <w:t>will</w:t>
      </w:r>
      <w:r w:rsidRPr="00D4203F">
        <w:rPr>
          <w:lang w:val="en-US"/>
        </w:rPr>
        <w:t xml:space="preserve"> </w:t>
      </w:r>
      <w:r>
        <w:rPr>
          <w:lang w:val="en-US"/>
        </w:rPr>
        <w:t xml:space="preserve">be </w:t>
      </w:r>
      <w:r w:rsidRPr="00D4203F">
        <w:rPr>
          <w:lang w:val="en-US"/>
        </w:rPr>
        <w:t>responsible for</w:t>
      </w:r>
      <w:r w:rsidR="00A44383" w:rsidRPr="00A44383">
        <w:rPr>
          <w:rFonts w:cs="Arial"/>
          <w:lang w:val="en-US"/>
        </w:rPr>
        <w:t xml:space="preserve"> </w:t>
      </w:r>
      <w:r w:rsidR="00A44383" w:rsidRPr="00933678">
        <w:rPr>
          <w:rFonts w:cs="Arial"/>
          <w:lang w:val="en-US"/>
        </w:rPr>
        <w:t xml:space="preserve">achieving </w:t>
      </w:r>
      <w:r w:rsidR="00A44383">
        <w:rPr>
          <w:rFonts w:cs="Arial"/>
          <w:lang w:val="en-US"/>
        </w:rPr>
        <w:t>the CO</w:t>
      </w:r>
      <w:r w:rsidR="00A44383" w:rsidRPr="00C96DB2">
        <w:rPr>
          <w:rFonts w:cs="Arial"/>
          <w:vertAlign w:val="subscript"/>
          <w:lang w:val="en-US"/>
        </w:rPr>
        <w:t>2</w:t>
      </w:r>
      <w:r w:rsidR="00A44383">
        <w:rPr>
          <w:rFonts w:cs="Arial"/>
          <w:lang w:val="en-US"/>
        </w:rPr>
        <w:t xml:space="preserve"> emission reductions and/or </w:t>
      </w:r>
      <w:r w:rsidR="00A44383" w:rsidRPr="00933678">
        <w:rPr>
          <w:rFonts w:cs="Arial"/>
          <w:lang w:val="en-US"/>
        </w:rPr>
        <w:t>negative CO</w:t>
      </w:r>
      <w:r w:rsidR="00A44383" w:rsidRPr="00933678">
        <w:rPr>
          <w:rFonts w:cs="Arial"/>
          <w:vertAlign w:val="subscript"/>
          <w:lang w:val="en-US"/>
        </w:rPr>
        <w:t>2</w:t>
      </w:r>
      <w:r w:rsidR="00A44383" w:rsidRPr="00933678">
        <w:rPr>
          <w:rFonts w:cs="Arial"/>
          <w:lang w:val="en-US"/>
        </w:rPr>
        <w:t xml:space="preserve"> emissions in accordance with the Contract</w:t>
      </w:r>
    </w:p>
    <w:p w14:paraId="385A2B28" w14:textId="77777777" w:rsidR="001C7974" w:rsidRDefault="001C7974" w:rsidP="009056D3">
      <w:pPr>
        <w:rPr>
          <w:lang w:val="en-US"/>
        </w:rPr>
      </w:pPr>
    </w:p>
    <w:p w14:paraId="549A9755" w14:textId="2558A817" w:rsidR="009056D3" w:rsidRPr="00926B01" w:rsidRDefault="009056D3" w:rsidP="009056D3">
      <w:pPr>
        <w:rPr>
          <w:rFonts w:cs="Arial"/>
          <w:bCs/>
          <w:iCs/>
          <w:lang w:val="en-US"/>
        </w:rPr>
      </w:pPr>
      <w:r w:rsidRPr="00A30AE6">
        <w:rPr>
          <w:lang w:val="en-US"/>
        </w:rPr>
        <w:t xml:space="preserve">The </w:t>
      </w:r>
      <w:r>
        <w:rPr>
          <w:lang w:val="en-US"/>
        </w:rPr>
        <w:t>financial support</w:t>
      </w:r>
      <w:r w:rsidRPr="00A30AE6">
        <w:rPr>
          <w:lang w:val="en-US"/>
        </w:rPr>
        <w:t xml:space="preserve"> will be disbursed for up to </w:t>
      </w:r>
      <w:r>
        <w:rPr>
          <w:lang w:val="en-US"/>
        </w:rPr>
        <w:t>16</w:t>
      </w:r>
      <w:r w:rsidRPr="00A30AE6">
        <w:rPr>
          <w:lang w:val="en-US"/>
        </w:rPr>
        <w:t xml:space="preserve"> years as a subsidy paid </w:t>
      </w:r>
      <w:r>
        <w:rPr>
          <w:rFonts w:cs="Arial"/>
          <w:bCs/>
          <w:iCs/>
          <w:lang w:val="en-US"/>
        </w:rPr>
        <w:t xml:space="preserve">to the Operator </w:t>
      </w:r>
      <w:r w:rsidRPr="007D7DD3">
        <w:rPr>
          <w:rFonts w:cs="Arial"/>
          <w:bCs/>
          <w:iCs/>
          <w:lang w:val="en-US"/>
        </w:rPr>
        <w:t xml:space="preserve">per </w:t>
      </w:r>
      <w:proofErr w:type="spellStart"/>
      <w:r w:rsidRPr="007D7DD3">
        <w:rPr>
          <w:rFonts w:cs="Arial"/>
          <w:bCs/>
          <w:iCs/>
          <w:lang w:val="en-US"/>
        </w:rPr>
        <w:t>ton</w:t>
      </w:r>
      <w:r w:rsidRPr="003767E4">
        <w:rPr>
          <w:rFonts w:cs="Arial"/>
          <w:lang w:val="en-US"/>
        </w:rPr>
        <w:t>ne</w:t>
      </w:r>
      <w:proofErr w:type="spellEnd"/>
      <w:r w:rsidRPr="00650CC9">
        <w:rPr>
          <w:rFonts w:cs="Arial"/>
          <w:lang w:val="en-US"/>
        </w:rPr>
        <w:t xml:space="preserve"> </w:t>
      </w:r>
      <w:r w:rsidRPr="007D7DD3">
        <w:rPr>
          <w:rFonts w:cs="Arial"/>
          <w:bCs/>
          <w:iCs/>
          <w:lang w:val="en-US"/>
        </w:rPr>
        <w:t>CO</w:t>
      </w:r>
      <w:r w:rsidRPr="009C2910">
        <w:rPr>
          <w:rFonts w:cs="Arial"/>
          <w:bCs/>
          <w:iCs/>
          <w:vertAlign w:val="subscript"/>
          <w:lang w:val="en-US"/>
        </w:rPr>
        <w:t>2</w:t>
      </w:r>
      <w:r w:rsidRPr="007D7DD3">
        <w:rPr>
          <w:rFonts w:cs="Arial"/>
          <w:bCs/>
          <w:iCs/>
          <w:lang w:val="en-US"/>
        </w:rPr>
        <w:t xml:space="preserve"> captured and </w:t>
      </w:r>
      <w:r w:rsidR="002B31F6">
        <w:rPr>
          <w:rFonts w:cs="Arial"/>
          <w:bCs/>
          <w:iCs/>
          <w:lang w:val="en-US"/>
        </w:rPr>
        <w:t>S</w:t>
      </w:r>
      <w:r w:rsidRPr="007D7DD3">
        <w:rPr>
          <w:rFonts w:cs="Arial"/>
          <w:bCs/>
          <w:iCs/>
          <w:lang w:val="en-US"/>
        </w:rPr>
        <w:t>tored</w:t>
      </w:r>
      <w:r w:rsidRPr="00A30AE6">
        <w:rPr>
          <w:lang w:val="en-US"/>
        </w:rPr>
        <w:t xml:space="preserve"> CO</w:t>
      </w:r>
      <w:r w:rsidRPr="00A30AE6">
        <w:rPr>
          <w:vertAlign w:val="subscript"/>
          <w:lang w:val="en-US"/>
        </w:rPr>
        <w:t>2</w:t>
      </w:r>
      <w:r>
        <w:rPr>
          <w:iCs/>
          <w:lang w:val="en-US"/>
        </w:rPr>
        <w:t>.</w:t>
      </w:r>
    </w:p>
    <w:p w14:paraId="49526C74" w14:textId="77777777" w:rsidR="005B189F" w:rsidRDefault="005B189F" w:rsidP="009056D3">
      <w:pPr>
        <w:rPr>
          <w:iCs/>
          <w:lang w:val="en-US"/>
        </w:rPr>
      </w:pPr>
    </w:p>
    <w:p w14:paraId="7858FB64" w14:textId="0891DCCD" w:rsidR="00D4203F" w:rsidRPr="003767E4" w:rsidRDefault="00AA54B9" w:rsidP="009056D3">
      <w:pPr>
        <w:rPr>
          <w:lang w:val="en-US"/>
        </w:rPr>
      </w:pPr>
      <w:r>
        <w:rPr>
          <w:iCs/>
          <w:lang w:val="en-US"/>
        </w:rPr>
        <w:t>T</w:t>
      </w:r>
      <w:r w:rsidRPr="00903C09">
        <w:rPr>
          <w:iCs/>
          <w:lang w:val="en-US"/>
        </w:rPr>
        <w:t xml:space="preserve">he Operator has specified a </w:t>
      </w:r>
      <w:r w:rsidR="009056D3">
        <w:rPr>
          <w:iCs/>
          <w:lang w:val="en-US"/>
        </w:rPr>
        <w:t>S</w:t>
      </w:r>
      <w:r w:rsidRPr="00903C09">
        <w:rPr>
          <w:iCs/>
          <w:lang w:val="en-US"/>
        </w:rPr>
        <w:t xml:space="preserve">ubsidy per </w:t>
      </w:r>
      <w:proofErr w:type="spellStart"/>
      <w:r w:rsidRPr="00903C09">
        <w:rPr>
          <w:iCs/>
          <w:lang w:val="en-US"/>
        </w:rPr>
        <w:t>ton</w:t>
      </w:r>
      <w:r w:rsidR="0002124D">
        <w:rPr>
          <w:iCs/>
          <w:lang w:val="en-US"/>
        </w:rPr>
        <w:t>ne</w:t>
      </w:r>
      <w:proofErr w:type="spellEnd"/>
      <w:r w:rsidR="00027373">
        <w:rPr>
          <w:iCs/>
          <w:lang w:val="en-US"/>
        </w:rPr>
        <w:t xml:space="preserve"> for the Contracted Quantity</w:t>
      </w:r>
      <w:r w:rsidRPr="00903C09">
        <w:rPr>
          <w:iCs/>
          <w:lang w:val="en-US"/>
        </w:rPr>
        <w:t xml:space="preserve">, cf. Appendix </w:t>
      </w:r>
      <w:r w:rsidR="001E4C9B" w:rsidRPr="00120308">
        <w:rPr>
          <w:iCs/>
          <w:lang w:val="en-US"/>
        </w:rPr>
        <w:t>6</w:t>
      </w:r>
      <w:r w:rsidRPr="00903C09">
        <w:rPr>
          <w:iCs/>
          <w:lang w:val="en-US"/>
        </w:rPr>
        <w:t xml:space="preserve">, </w:t>
      </w:r>
      <w:r w:rsidR="001E4C9B">
        <w:rPr>
          <w:iCs/>
          <w:lang w:val="en-US"/>
        </w:rPr>
        <w:t>Offered Rate and Contracted Quantity</w:t>
      </w:r>
      <w:r>
        <w:rPr>
          <w:iCs/>
          <w:lang w:val="en-US"/>
        </w:rPr>
        <w:t>, i.e., the Offered Rate</w:t>
      </w:r>
      <w:r w:rsidR="00D4203F" w:rsidRPr="00A30AE6">
        <w:rPr>
          <w:lang w:val="en-US"/>
        </w:rPr>
        <w:t>.</w:t>
      </w:r>
      <w:r w:rsidR="00D83766">
        <w:rPr>
          <w:lang w:val="en-US"/>
        </w:rPr>
        <w:t xml:space="preserve"> The</w:t>
      </w:r>
      <w:r w:rsidR="00027373">
        <w:rPr>
          <w:lang w:val="en-US"/>
        </w:rPr>
        <w:t xml:space="preserve"> Operator has furthermore specified the</w:t>
      </w:r>
      <w:r w:rsidR="00D83766">
        <w:rPr>
          <w:lang w:val="en-US"/>
        </w:rPr>
        <w:t xml:space="preserve"> </w:t>
      </w:r>
      <w:r w:rsidR="00BC3564">
        <w:rPr>
          <w:lang w:val="en-US"/>
        </w:rPr>
        <w:t>202</w:t>
      </w:r>
      <w:r w:rsidR="009B0720">
        <w:rPr>
          <w:lang w:val="en-US"/>
        </w:rPr>
        <w:t>9</w:t>
      </w:r>
      <w:r w:rsidR="00BC3564">
        <w:rPr>
          <w:lang w:val="en-US"/>
        </w:rPr>
        <w:t>-</w:t>
      </w:r>
      <w:r w:rsidR="00D83766">
        <w:rPr>
          <w:lang w:val="en-US"/>
        </w:rPr>
        <w:t xml:space="preserve">Quantity and the </w:t>
      </w:r>
      <w:r w:rsidR="00027373">
        <w:rPr>
          <w:lang w:val="en-US"/>
        </w:rPr>
        <w:t xml:space="preserve">Annual </w:t>
      </w:r>
      <w:r w:rsidR="00D83766">
        <w:rPr>
          <w:lang w:val="en-US"/>
        </w:rPr>
        <w:t xml:space="preserve">Quantity in Appendix </w:t>
      </w:r>
      <w:r w:rsidR="001E4C9B" w:rsidRPr="00BA4DDB">
        <w:rPr>
          <w:lang w:val="en-US"/>
        </w:rPr>
        <w:t>6</w:t>
      </w:r>
      <w:r w:rsidR="00D83766">
        <w:rPr>
          <w:lang w:val="en-US"/>
        </w:rPr>
        <w:t xml:space="preserve">, </w:t>
      </w:r>
      <w:r w:rsidR="001E4C9B">
        <w:rPr>
          <w:lang w:val="en-US"/>
        </w:rPr>
        <w:t>Offered Rate and Contracted Quantity</w:t>
      </w:r>
      <w:r w:rsidR="00903C09">
        <w:rPr>
          <w:lang w:val="en-US"/>
        </w:rPr>
        <w:t xml:space="preserve">.  </w:t>
      </w:r>
    </w:p>
    <w:p w14:paraId="08B117C1" w14:textId="77777777" w:rsidR="00D4203F" w:rsidRDefault="00D4203F" w:rsidP="0007079C">
      <w:pPr>
        <w:rPr>
          <w:lang w:val="en-US"/>
        </w:rPr>
      </w:pPr>
    </w:p>
    <w:p w14:paraId="23EAC785" w14:textId="77777777" w:rsidR="00D4203F" w:rsidRDefault="00D4203F" w:rsidP="0007079C">
      <w:pPr>
        <w:rPr>
          <w:lang w:val="en-US"/>
        </w:rPr>
      </w:pPr>
    </w:p>
    <w:p w14:paraId="00F4F9FC" w14:textId="1870A259" w:rsidR="00313EE0" w:rsidRDefault="00313EE0" w:rsidP="0007079C">
      <w:pPr>
        <w:rPr>
          <w:rFonts w:asciiTheme="majorHAnsi" w:hAnsiTheme="majorHAnsi" w:cstheme="majorHAnsi"/>
          <w:lang w:val="en-US"/>
        </w:rPr>
      </w:pPr>
      <w:r w:rsidRPr="00A30AE6">
        <w:rPr>
          <w:lang w:val="en-US"/>
        </w:rPr>
        <w:t>A</w:t>
      </w:r>
      <w:r w:rsidR="00F71F8F">
        <w:rPr>
          <w:lang w:val="en-US"/>
        </w:rPr>
        <w:t xml:space="preserve">n example </w:t>
      </w:r>
      <w:r w:rsidRPr="00A30AE6">
        <w:rPr>
          <w:lang w:val="en-US"/>
        </w:rPr>
        <w:t>of the CCS Value Chain is illustrated below.</w:t>
      </w:r>
    </w:p>
    <w:p w14:paraId="5126E2A8" w14:textId="77777777" w:rsidR="00E23FC8" w:rsidRDefault="00E23FC8" w:rsidP="0007079C">
      <w:pPr>
        <w:rPr>
          <w:rFonts w:asciiTheme="majorHAnsi" w:hAnsiTheme="majorHAnsi" w:cstheme="majorHAnsi"/>
          <w:lang w:val="en-US"/>
        </w:rPr>
      </w:pPr>
    </w:p>
    <w:p w14:paraId="5BD22404" w14:textId="3C9BD5DD" w:rsidR="00313EE0" w:rsidRDefault="00FF33F0" w:rsidP="0007079C">
      <w:pPr>
        <w:rPr>
          <w:rFonts w:asciiTheme="majorHAnsi" w:hAnsiTheme="majorHAnsi" w:cstheme="majorHAnsi"/>
        </w:rPr>
      </w:pPr>
      <w:r w:rsidRPr="00FF33F0">
        <w:rPr>
          <w:noProof/>
        </w:rPr>
        <w:drawing>
          <wp:inline distT="0" distB="0" distL="0" distR="0" wp14:anchorId="0713DA45" wp14:editId="5641B52B">
            <wp:extent cx="4698365" cy="2203516"/>
            <wp:effectExtent l="0" t="0" r="698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98365" cy="2203516"/>
                    </a:xfrm>
                    <a:prstGeom prst="rect">
                      <a:avLst/>
                    </a:prstGeom>
                    <a:noFill/>
                    <a:ln>
                      <a:noFill/>
                    </a:ln>
                  </pic:spPr>
                </pic:pic>
              </a:graphicData>
            </a:graphic>
          </wp:inline>
        </w:drawing>
      </w:r>
    </w:p>
    <w:p w14:paraId="27BCA2B8" w14:textId="77777777" w:rsidR="004E45E8" w:rsidRPr="00A30AE6" w:rsidRDefault="004E45E8" w:rsidP="0007079C">
      <w:pPr>
        <w:rPr>
          <w:rFonts w:asciiTheme="majorHAnsi" w:hAnsiTheme="majorHAnsi" w:cstheme="majorHAnsi"/>
        </w:rPr>
      </w:pPr>
    </w:p>
    <w:p w14:paraId="62D80E00" w14:textId="04B1FDAD" w:rsidR="009056D3" w:rsidRDefault="009056D3" w:rsidP="009056D3">
      <w:pPr>
        <w:pStyle w:val="Normalfed"/>
        <w:rPr>
          <w:b w:val="0"/>
          <w:lang w:val="en-US"/>
        </w:rPr>
      </w:pPr>
      <w:r>
        <w:rPr>
          <w:b w:val="0"/>
          <w:lang w:val="en-US"/>
        </w:rPr>
        <w:t xml:space="preserve">The Operator may base their project on </w:t>
      </w:r>
      <w:r w:rsidRPr="00E2013F">
        <w:rPr>
          <w:b w:val="0"/>
          <w:lang w:val="en-US"/>
        </w:rPr>
        <w:t>CO</w:t>
      </w:r>
      <w:r w:rsidRPr="00E2013F">
        <w:rPr>
          <w:b w:val="0"/>
          <w:vertAlign w:val="subscript"/>
          <w:lang w:val="en-US"/>
        </w:rPr>
        <w:t>2</w:t>
      </w:r>
      <w:r>
        <w:rPr>
          <w:b w:val="0"/>
          <w:lang w:val="en-US"/>
        </w:rPr>
        <w:t xml:space="preserve"> capture from</w:t>
      </w:r>
      <w:r w:rsidRPr="00E028B8">
        <w:rPr>
          <w:b w:val="0"/>
          <w:lang w:val="en-US"/>
        </w:rPr>
        <w:t xml:space="preserve"> one point source</w:t>
      </w:r>
      <w:r w:rsidR="006D3EEB">
        <w:rPr>
          <w:b w:val="0"/>
          <w:lang w:val="en-US"/>
        </w:rPr>
        <w:t xml:space="preserve"> or direct air capture plant</w:t>
      </w:r>
      <w:r w:rsidRPr="00E028B8">
        <w:rPr>
          <w:b w:val="0"/>
          <w:lang w:val="en-US"/>
        </w:rPr>
        <w:t>, a combination of point sources</w:t>
      </w:r>
      <w:r w:rsidR="006D3EEB">
        <w:rPr>
          <w:b w:val="0"/>
          <w:lang w:val="en-US"/>
        </w:rPr>
        <w:t xml:space="preserve"> or direct air capture plants</w:t>
      </w:r>
      <w:r w:rsidRPr="00E028B8">
        <w:rPr>
          <w:b w:val="0"/>
          <w:lang w:val="en-US"/>
        </w:rPr>
        <w:t xml:space="preserve"> or a</w:t>
      </w:r>
      <w:r>
        <w:rPr>
          <w:b w:val="0"/>
          <w:lang w:val="en-US"/>
        </w:rPr>
        <w:t xml:space="preserve"> </w:t>
      </w:r>
      <w:r w:rsidRPr="00E028B8">
        <w:rPr>
          <w:b w:val="0"/>
          <w:lang w:val="en-US"/>
        </w:rPr>
        <w:t>portfolio of several point sources</w:t>
      </w:r>
      <w:r w:rsidR="006D3EEB">
        <w:rPr>
          <w:b w:val="0"/>
          <w:lang w:val="en-US"/>
        </w:rPr>
        <w:t xml:space="preserve"> or direct air captures plants</w:t>
      </w:r>
      <w:r w:rsidRPr="00E028B8">
        <w:rPr>
          <w:b w:val="0"/>
          <w:lang w:val="en-US"/>
        </w:rPr>
        <w:t xml:space="preserve">. </w:t>
      </w:r>
      <w:r w:rsidRPr="003A4C77">
        <w:rPr>
          <w:b w:val="0"/>
          <w:lang w:val="en-US"/>
        </w:rPr>
        <w:t xml:space="preserve">The Operator may be any economic operator or a group of operators willing to assume the responsibility for </w:t>
      </w:r>
      <w:r w:rsidR="008A7B4F" w:rsidRPr="003A4C77">
        <w:rPr>
          <w:b w:val="0"/>
          <w:lang w:val="en-US"/>
        </w:rPr>
        <w:t xml:space="preserve">achieving </w:t>
      </w:r>
      <w:r w:rsidR="008A7B4F" w:rsidRPr="00641D23">
        <w:rPr>
          <w:b w:val="0"/>
          <w:lang w:val="en-US"/>
        </w:rPr>
        <w:t>the CO</w:t>
      </w:r>
      <w:r w:rsidR="008A7B4F" w:rsidRPr="003A4C77">
        <w:rPr>
          <w:b w:val="0"/>
          <w:vertAlign w:val="subscript"/>
          <w:lang w:val="en-US"/>
        </w:rPr>
        <w:t>2</w:t>
      </w:r>
      <w:r w:rsidR="008A7B4F" w:rsidRPr="00641D23">
        <w:rPr>
          <w:b w:val="0"/>
          <w:lang w:val="en-US"/>
        </w:rPr>
        <w:t xml:space="preserve"> emission reductions and/or negative CO2 emissions</w:t>
      </w:r>
      <w:r w:rsidR="008A7B4F" w:rsidRPr="003A4C77">
        <w:rPr>
          <w:b w:val="0"/>
          <w:lang w:val="en-US"/>
        </w:rPr>
        <w:t xml:space="preserve"> </w:t>
      </w:r>
      <w:r w:rsidR="006457E6">
        <w:rPr>
          <w:b w:val="0"/>
          <w:lang w:val="en-US"/>
        </w:rPr>
        <w:t xml:space="preserve">in accordance with the Contract </w:t>
      </w:r>
      <w:r w:rsidRPr="003A4C77">
        <w:rPr>
          <w:b w:val="0"/>
          <w:lang w:val="en-US"/>
        </w:rPr>
        <w:t xml:space="preserve">by performing the contract by itself and/or by engaging </w:t>
      </w:r>
      <w:r w:rsidR="00244C62" w:rsidRPr="003A4C77">
        <w:rPr>
          <w:b w:val="0"/>
          <w:lang w:val="en-US"/>
        </w:rPr>
        <w:t>S</w:t>
      </w:r>
      <w:r w:rsidRPr="003A4C77">
        <w:rPr>
          <w:b w:val="0"/>
          <w:lang w:val="en-US"/>
        </w:rPr>
        <w:t>ub</w:t>
      </w:r>
      <w:r w:rsidR="00244C62" w:rsidRPr="003A4C77">
        <w:rPr>
          <w:b w:val="0"/>
          <w:lang w:val="en-US"/>
        </w:rPr>
        <w:t>-S</w:t>
      </w:r>
      <w:r w:rsidRPr="003A4C77">
        <w:rPr>
          <w:b w:val="0"/>
          <w:lang w:val="en-US"/>
        </w:rPr>
        <w:t>uppliers.</w:t>
      </w:r>
    </w:p>
    <w:p w14:paraId="6834EB69" w14:textId="6F32403B" w:rsidR="00B43DDA" w:rsidRDefault="00B43DDA" w:rsidP="00313EE0">
      <w:pPr>
        <w:rPr>
          <w:rFonts w:asciiTheme="majorHAnsi" w:hAnsiTheme="majorHAnsi" w:cstheme="majorHAnsi"/>
          <w:lang w:val="en-US"/>
        </w:rPr>
      </w:pPr>
    </w:p>
    <w:p w14:paraId="2A196F1E" w14:textId="76EBBF1A" w:rsidR="000E48CF" w:rsidRDefault="000E48CF" w:rsidP="00B43DDA">
      <w:pPr>
        <w:rPr>
          <w:rFonts w:asciiTheme="majorHAnsi" w:hAnsiTheme="majorHAnsi" w:cstheme="majorHAnsi"/>
          <w:lang w:val="en-US"/>
        </w:rPr>
      </w:pPr>
      <w:r>
        <w:rPr>
          <w:rFonts w:asciiTheme="majorHAnsi" w:hAnsiTheme="majorHAnsi" w:cstheme="majorHAnsi"/>
          <w:lang w:val="en-US"/>
        </w:rPr>
        <w:t xml:space="preserve">By biogenic </w:t>
      </w:r>
      <w:r w:rsidRPr="00B43DDA">
        <w:rPr>
          <w:rFonts w:asciiTheme="majorHAnsi" w:hAnsiTheme="majorHAnsi" w:cstheme="majorHAnsi"/>
          <w:lang w:val="en-US"/>
        </w:rPr>
        <w:t>CO</w:t>
      </w:r>
      <w:r w:rsidRPr="00B43DDA">
        <w:rPr>
          <w:rFonts w:asciiTheme="majorHAnsi" w:hAnsiTheme="majorHAnsi" w:cstheme="majorHAnsi"/>
          <w:vertAlign w:val="subscript"/>
          <w:lang w:val="en-US"/>
        </w:rPr>
        <w:t>2</w:t>
      </w:r>
      <w:r w:rsidRPr="00B43DDA">
        <w:rPr>
          <w:rFonts w:asciiTheme="majorHAnsi" w:hAnsiTheme="majorHAnsi" w:cstheme="majorHAnsi"/>
          <w:lang w:val="en-US"/>
        </w:rPr>
        <w:t>, the DEA refers to CO</w:t>
      </w:r>
      <w:r w:rsidRPr="00B43DDA">
        <w:rPr>
          <w:rFonts w:asciiTheme="majorHAnsi" w:hAnsiTheme="majorHAnsi" w:cstheme="majorHAnsi"/>
          <w:vertAlign w:val="subscript"/>
          <w:lang w:val="en-US"/>
        </w:rPr>
        <w:t>2</w:t>
      </w:r>
      <w:r>
        <w:rPr>
          <w:rFonts w:asciiTheme="majorHAnsi" w:hAnsiTheme="majorHAnsi" w:cstheme="majorHAnsi"/>
          <w:lang w:val="en-US"/>
        </w:rPr>
        <w:t xml:space="preserve"> that originates from </w:t>
      </w:r>
      <w:r w:rsidRPr="00B43DDA">
        <w:rPr>
          <w:rFonts w:asciiTheme="majorHAnsi" w:hAnsiTheme="majorHAnsi" w:cstheme="majorHAnsi"/>
          <w:lang w:val="en-US"/>
        </w:rPr>
        <w:t>the combustion, digestion, fermentation, decomposition or processing of non-fossil fuels or feedstock</w:t>
      </w:r>
      <w:r>
        <w:rPr>
          <w:rFonts w:asciiTheme="majorHAnsi" w:hAnsiTheme="majorHAnsi" w:cstheme="majorHAnsi"/>
          <w:lang w:val="en-US"/>
        </w:rPr>
        <w:t xml:space="preserve"> such as biomass</w:t>
      </w:r>
      <w:r w:rsidRPr="00B43DDA">
        <w:rPr>
          <w:rFonts w:asciiTheme="majorHAnsi" w:hAnsiTheme="majorHAnsi" w:cstheme="majorHAnsi"/>
          <w:lang w:val="en-US"/>
        </w:rPr>
        <w:t>.</w:t>
      </w:r>
      <w:r>
        <w:rPr>
          <w:rFonts w:asciiTheme="majorHAnsi" w:hAnsiTheme="majorHAnsi" w:cstheme="majorHAnsi"/>
          <w:lang w:val="en-US"/>
        </w:rPr>
        <w:t xml:space="preserve"> Furthermore, to qualify as biogenic </w:t>
      </w:r>
      <w:r w:rsidRPr="009056D3">
        <w:rPr>
          <w:rFonts w:asciiTheme="majorHAnsi" w:hAnsiTheme="majorHAnsi" w:cstheme="majorHAnsi"/>
          <w:lang w:val="en-US"/>
        </w:rPr>
        <w:t>CO</w:t>
      </w:r>
      <w:r w:rsidRPr="009056D3">
        <w:rPr>
          <w:rFonts w:asciiTheme="majorHAnsi" w:hAnsiTheme="majorHAnsi" w:cstheme="majorHAnsi"/>
          <w:vertAlign w:val="subscript"/>
          <w:lang w:val="en-US"/>
        </w:rPr>
        <w:t>2</w:t>
      </w:r>
      <w:r>
        <w:rPr>
          <w:rFonts w:asciiTheme="majorHAnsi" w:hAnsiTheme="majorHAnsi" w:cstheme="majorHAnsi"/>
          <w:lang w:val="en-US"/>
        </w:rPr>
        <w:t xml:space="preserve">, the biomass input, from which the </w:t>
      </w:r>
      <w:r w:rsidRPr="009056D3">
        <w:rPr>
          <w:rFonts w:asciiTheme="majorHAnsi" w:hAnsiTheme="majorHAnsi" w:cstheme="majorHAnsi"/>
          <w:lang w:val="en-US"/>
        </w:rPr>
        <w:t>CO</w:t>
      </w:r>
      <w:r w:rsidRPr="009056D3">
        <w:rPr>
          <w:rFonts w:asciiTheme="majorHAnsi" w:hAnsiTheme="majorHAnsi" w:cstheme="majorHAnsi"/>
          <w:vertAlign w:val="subscript"/>
          <w:lang w:val="en-US"/>
        </w:rPr>
        <w:t>2</w:t>
      </w:r>
      <w:r>
        <w:rPr>
          <w:rFonts w:asciiTheme="majorHAnsi" w:hAnsiTheme="majorHAnsi" w:cstheme="majorHAnsi"/>
          <w:lang w:val="en-US"/>
        </w:rPr>
        <w:t xml:space="preserve"> is captured, shall comply </w:t>
      </w:r>
      <w:r w:rsidR="00410350" w:rsidRPr="003A4C77">
        <w:rPr>
          <w:rFonts w:cs="Arial"/>
          <w:lang w:val="en-US"/>
        </w:rPr>
        <w:t>with the at any time applicable sustainability criteria for renewable energy production according to “</w:t>
      </w:r>
      <w:proofErr w:type="spellStart"/>
      <w:r w:rsidR="00410350" w:rsidRPr="003A4C77">
        <w:rPr>
          <w:rFonts w:cs="Arial"/>
          <w:lang w:val="en-US"/>
        </w:rPr>
        <w:t>Bekendtgørelse</w:t>
      </w:r>
      <w:proofErr w:type="spellEnd"/>
      <w:r w:rsidR="00410350" w:rsidRPr="003A4C77">
        <w:rPr>
          <w:rFonts w:cs="Arial"/>
          <w:lang w:val="en-US"/>
        </w:rPr>
        <w:t xml:space="preserve"> om </w:t>
      </w:r>
      <w:proofErr w:type="spellStart"/>
      <w:r w:rsidR="00410350" w:rsidRPr="003A4C77">
        <w:rPr>
          <w:rFonts w:cs="Arial"/>
          <w:lang w:val="en-US"/>
        </w:rPr>
        <w:t>bæredygtighed</w:t>
      </w:r>
      <w:proofErr w:type="spellEnd"/>
      <w:r w:rsidR="00410350" w:rsidRPr="003A4C77">
        <w:rPr>
          <w:rFonts w:cs="Arial"/>
          <w:lang w:val="en-US"/>
        </w:rPr>
        <w:t xml:space="preserve"> </w:t>
      </w:r>
      <w:proofErr w:type="spellStart"/>
      <w:r w:rsidR="00410350" w:rsidRPr="003A4C77">
        <w:rPr>
          <w:rFonts w:cs="Arial"/>
          <w:lang w:val="en-US"/>
        </w:rPr>
        <w:t>og</w:t>
      </w:r>
      <w:proofErr w:type="spellEnd"/>
      <w:r w:rsidR="00410350" w:rsidRPr="003A4C77">
        <w:rPr>
          <w:rFonts w:cs="Arial"/>
          <w:lang w:val="en-US"/>
        </w:rPr>
        <w:t xml:space="preserve"> </w:t>
      </w:r>
      <w:proofErr w:type="spellStart"/>
      <w:r w:rsidR="00410350" w:rsidRPr="003A4C77">
        <w:rPr>
          <w:rFonts w:cs="Arial"/>
          <w:lang w:val="en-US"/>
        </w:rPr>
        <w:t>besparelse</w:t>
      </w:r>
      <w:proofErr w:type="spellEnd"/>
      <w:r w:rsidR="00410350" w:rsidRPr="003A4C77">
        <w:rPr>
          <w:rFonts w:cs="Arial"/>
          <w:lang w:val="en-US"/>
        </w:rPr>
        <w:t xml:space="preserve"> </w:t>
      </w:r>
      <w:proofErr w:type="spellStart"/>
      <w:r w:rsidR="00410350" w:rsidRPr="003A4C77">
        <w:rPr>
          <w:rFonts w:cs="Arial"/>
          <w:lang w:val="en-US"/>
        </w:rPr>
        <w:t>af</w:t>
      </w:r>
      <w:proofErr w:type="spellEnd"/>
      <w:r w:rsidR="00410350" w:rsidRPr="003A4C77">
        <w:rPr>
          <w:rFonts w:cs="Arial"/>
          <w:lang w:val="en-US"/>
        </w:rPr>
        <w:t xml:space="preserve"> </w:t>
      </w:r>
      <w:proofErr w:type="spellStart"/>
      <w:r w:rsidR="00410350" w:rsidRPr="003A4C77">
        <w:rPr>
          <w:rFonts w:cs="Arial"/>
          <w:lang w:val="en-US"/>
        </w:rPr>
        <w:t>drivhusgasemissioner</w:t>
      </w:r>
      <w:proofErr w:type="spellEnd"/>
      <w:r w:rsidR="00410350" w:rsidRPr="003A4C77">
        <w:rPr>
          <w:rFonts w:cs="Arial"/>
          <w:lang w:val="en-US"/>
        </w:rPr>
        <w:t xml:space="preserve"> for </w:t>
      </w:r>
      <w:proofErr w:type="spellStart"/>
      <w:r w:rsidR="00410350" w:rsidRPr="003A4C77">
        <w:rPr>
          <w:rFonts w:cs="Arial"/>
          <w:lang w:val="en-US"/>
        </w:rPr>
        <w:t>biomassebrændsler</w:t>
      </w:r>
      <w:proofErr w:type="spellEnd"/>
      <w:r w:rsidR="00410350" w:rsidRPr="003A4C77">
        <w:rPr>
          <w:rFonts w:cs="Arial"/>
          <w:lang w:val="en-US"/>
        </w:rPr>
        <w:t xml:space="preserve"> </w:t>
      </w:r>
      <w:proofErr w:type="spellStart"/>
      <w:r w:rsidR="00410350" w:rsidRPr="003A4C77">
        <w:rPr>
          <w:rFonts w:cs="Arial"/>
          <w:lang w:val="en-US"/>
        </w:rPr>
        <w:t>og</w:t>
      </w:r>
      <w:proofErr w:type="spellEnd"/>
      <w:r w:rsidR="00410350" w:rsidRPr="003A4C77">
        <w:rPr>
          <w:rFonts w:cs="Arial"/>
          <w:lang w:val="en-US"/>
        </w:rPr>
        <w:t xml:space="preserve"> </w:t>
      </w:r>
      <w:proofErr w:type="spellStart"/>
      <w:r w:rsidR="00410350" w:rsidRPr="003A4C77">
        <w:rPr>
          <w:rFonts w:cs="Arial"/>
          <w:lang w:val="en-US"/>
        </w:rPr>
        <w:t>flydende</w:t>
      </w:r>
      <w:proofErr w:type="spellEnd"/>
      <w:r w:rsidR="00410350" w:rsidRPr="003A4C77">
        <w:rPr>
          <w:rFonts w:cs="Arial"/>
          <w:lang w:val="en-US"/>
        </w:rPr>
        <w:t xml:space="preserve"> </w:t>
      </w:r>
      <w:proofErr w:type="spellStart"/>
      <w:r w:rsidR="00410350" w:rsidRPr="003A4C77">
        <w:rPr>
          <w:rFonts w:cs="Arial"/>
          <w:lang w:val="en-US"/>
        </w:rPr>
        <w:t>biobrændsler</w:t>
      </w:r>
      <w:proofErr w:type="spellEnd"/>
      <w:r w:rsidR="00410350" w:rsidRPr="003A4C77">
        <w:rPr>
          <w:rFonts w:cs="Arial"/>
          <w:lang w:val="en-US"/>
        </w:rPr>
        <w:t xml:space="preserve"> </w:t>
      </w:r>
      <w:proofErr w:type="spellStart"/>
      <w:r w:rsidR="00410350" w:rsidRPr="003A4C77">
        <w:rPr>
          <w:rFonts w:cs="Arial"/>
          <w:lang w:val="en-US"/>
        </w:rPr>
        <w:t>til</w:t>
      </w:r>
      <w:proofErr w:type="spellEnd"/>
      <w:r w:rsidR="00410350" w:rsidRPr="003A4C77">
        <w:rPr>
          <w:rFonts w:cs="Arial"/>
          <w:lang w:val="en-US"/>
        </w:rPr>
        <w:t xml:space="preserve"> </w:t>
      </w:r>
      <w:proofErr w:type="spellStart"/>
      <w:r w:rsidR="00410350" w:rsidRPr="003A4C77">
        <w:rPr>
          <w:rFonts w:cs="Arial"/>
          <w:lang w:val="en-US"/>
        </w:rPr>
        <w:t>energiformål</w:t>
      </w:r>
      <w:proofErr w:type="spellEnd"/>
      <w:r w:rsidR="00410350" w:rsidRPr="003A4C77">
        <w:rPr>
          <w:rFonts w:cs="Arial"/>
          <w:lang w:val="en-US"/>
        </w:rPr>
        <w:t xml:space="preserve">, </w:t>
      </w:r>
      <w:proofErr w:type="spellStart"/>
      <w:r w:rsidR="00410350" w:rsidRPr="003A4C77">
        <w:rPr>
          <w:rFonts w:cs="Arial"/>
          <w:lang w:val="en-US"/>
        </w:rPr>
        <w:t>m.v</w:t>
      </w:r>
      <w:proofErr w:type="spellEnd"/>
      <w:r w:rsidR="00410350" w:rsidRPr="003A4C77">
        <w:rPr>
          <w:rFonts w:cs="Arial"/>
          <w:lang w:val="en-US"/>
        </w:rPr>
        <w:t xml:space="preserve">.” </w:t>
      </w:r>
      <w:r w:rsidR="00410350" w:rsidRPr="001C66D7">
        <w:rPr>
          <w:rFonts w:cs="Arial"/>
          <w:lang w:val="en-US"/>
        </w:rPr>
        <w:t xml:space="preserve">(BEK nr 641 </w:t>
      </w:r>
      <w:proofErr w:type="spellStart"/>
      <w:r w:rsidR="00410350" w:rsidRPr="001C66D7">
        <w:rPr>
          <w:rFonts w:cs="Arial"/>
          <w:lang w:val="en-US"/>
        </w:rPr>
        <w:t>af</w:t>
      </w:r>
      <w:proofErr w:type="spellEnd"/>
      <w:r w:rsidR="00410350" w:rsidRPr="001C66D7">
        <w:rPr>
          <w:rFonts w:cs="Arial"/>
          <w:lang w:val="en-US"/>
        </w:rPr>
        <w:t xml:space="preserve"> 27/05/2023)</w:t>
      </w:r>
      <w:r w:rsidR="00410350" w:rsidRPr="001348A6">
        <w:rPr>
          <w:rFonts w:cs="Arial"/>
          <w:lang w:val="en-US"/>
        </w:rPr>
        <w:t xml:space="preserve"> and later amendments thereof concerning use of biomass </w:t>
      </w:r>
      <w:r w:rsidR="00410350">
        <w:rPr>
          <w:rFonts w:cs="Arial"/>
          <w:lang w:val="en-US"/>
        </w:rPr>
        <w:t xml:space="preserve">and biomass </w:t>
      </w:r>
      <w:r w:rsidR="00410350" w:rsidRPr="001348A6">
        <w:rPr>
          <w:rFonts w:cs="Arial"/>
          <w:lang w:val="en-US"/>
        </w:rPr>
        <w:t>fuel for the production of electricity, heati</w:t>
      </w:r>
      <w:r w:rsidR="00410350">
        <w:rPr>
          <w:rFonts w:cs="Arial"/>
          <w:lang w:val="en-US"/>
        </w:rPr>
        <w:t>ng or fuels, including biogas.</w:t>
      </w:r>
    </w:p>
    <w:p w14:paraId="6EBD9645" w14:textId="77777777" w:rsidR="000E48CF" w:rsidRDefault="000E48CF" w:rsidP="00B43DDA">
      <w:pPr>
        <w:rPr>
          <w:rFonts w:asciiTheme="majorHAnsi" w:hAnsiTheme="majorHAnsi" w:cstheme="majorHAnsi"/>
          <w:lang w:val="en-US"/>
        </w:rPr>
      </w:pPr>
    </w:p>
    <w:p w14:paraId="33424537" w14:textId="26B57B75" w:rsidR="000E48CF" w:rsidRDefault="009056D3" w:rsidP="00B43DDA">
      <w:pPr>
        <w:rPr>
          <w:rFonts w:asciiTheme="majorHAnsi" w:hAnsiTheme="majorHAnsi" w:cstheme="majorHAnsi"/>
          <w:lang w:val="en-US"/>
        </w:rPr>
      </w:pPr>
      <w:r>
        <w:rPr>
          <w:rFonts w:asciiTheme="majorHAnsi" w:hAnsiTheme="majorHAnsi" w:cstheme="majorHAnsi"/>
          <w:lang w:val="en-US"/>
        </w:rPr>
        <w:lastRenderedPageBreak/>
        <w:t xml:space="preserve">By fossil </w:t>
      </w:r>
      <w:r w:rsidRPr="009056D3">
        <w:rPr>
          <w:rFonts w:asciiTheme="majorHAnsi" w:hAnsiTheme="majorHAnsi" w:cstheme="majorHAnsi"/>
          <w:lang w:val="en-US"/>
        </w:rPr>
        <w:t>CO</w:t>
      </w:r>
      <w:r w:rsidRPr="009056D3">
        <w:rPr>
          <w:rFonts w:asciiTheme="majorHAnsi" w:hAnsiTheme="majorHAnsi" w:cstheme="majorHAnsi"/>
          <w:vertAlign w:val="subscript"/>
          <w:lang w:val="en-US"/>
        </w:rPr>
        <w:t>2</w:t>
      </w:r>
      <w:r>
        <w:rPr>
          <w:rFonts w:asciiTheme="majorHAnsi" w:hAnsiTheme="majorHAnsi" w:cstheme="majorHAnsi"/>
          <w:lang w:val="en-US"/>
        </w:rPr>
        <w:t>, the DEA refers to</w:t>
      </w:r>
      <w:r w:rsidR="0005433E">
        <w:rPr>
          <w:rFonts w:asciiTheme="majorHAnsi" w:hAnsiTheme="majorHAnsi" w:cstheme="majorHAnsi"/>
          <w:lang w:val="en-US"/>
        </w:rPr>
        <w:t xml:space="preserve"> </w:t>
      </w:r>
      <w:r w:rsidR="0005433E" w:rsidRPr="0005433E">
        <w:rPr>
          <w:rFonts w:asciiTheme="majorHAnsi" w:hAnsiTheme="majorHAnsi" w:cstheme="majorHAnsi"/>
          <w:lang w:val="en-US"/>
        </w:rPr>
        <w:t>CO</w:t>
      </w:r>
      <w:r w:rsidR="0005433E" w:rsidRPr="0005433E">
        <w:rPr>
          <w:rFonts w:asciiTheme="majorHAnsi" w:hAnsiTheme="majorHAnsi" w:cstheme="majorHAnsi"/>
          <w:vertAlign w:val="subscript"/>
          <w:lang w:val="en-US"/>
        </w:rPr>
        <w:t>2</w:t>
      </w:r>
      <w:r w:rsidR="0005433E">
        <w:rPr>
          <w:rFonts w:asciiTheme="majorHAnsi" w:hAnsiTheme="majorHAnsi" w:cstheme="majorHAnsi"/>
          <w:lang w:val="en-US"/>
        </w:rPr>
        <w:t xml:space="preserve"> that originates from the combustion of fossil fuels or products made from fossil fuels as well as process emissions from e.g. cement production.</w:t>
      </w:r>
      <w:r w:rsidR="000E48CF">
        <w:rPr>
          <w:rFonts w:asciiTheme="majorHAnsi" w:hAnsiTheme="majorHAnsi" w:cstheme="majorHAnsi"/>
          <w:lang w:val="en-US"/>
        </w:rPr>
        <w:t xml:space="preserve"> Fossil </w:t>
      </w:r>
      <w:r w:rsidR="000E48CF" w:rsidRPr="000E48CF">
        <w:rPr>
          <w:rFonts w:asciiTheme="majorHAnsi" w:hAnsiTheme="majorHAnsi" w:cstheme="majorHAnsi"/>
          <w:lang w:val="en-US"/>
        </w:rPr>
        <w:t>CO</w:t>
      </w:r>
      <w:r w:rsidR="000E48CF" w:rsidRPr="000E48CF">
        <w:rPr>
          <w:rFonts w:asciiTheme="majorHAnsi" w:hAnsiTheme="majorHAnsi" w:cstheme="majorHAnsi"/>
          <w:vertAlign w:val="subscript"/>
          <w:lang w:val="en-US"/>
        </w:rPr>
        <w:t>2</w:t>
      </w:r>
      <w:r w:rsidR="000E48CF">
        <w:rPr>
          <w:rFonts w:asciiTheme="majorHAnsi" w:hAnsiTheme="majorHAnsi" w:cstheme="majorHAnsi"/>
          <w:lang w:val="en-US"/>
        </w:rPr>
        <w:t xml:space="preserve"> furthermore refers to </w:t>
      </w:r>
      <w:r w:rsidR="000E48CF" w:rsidRPr="00B43DDA">
        <w:rPr>
          <w:rFonts w:asciiTheme="majorHAnsi" w:hAnsiTheme="majorHAnsi" w:cstheme="majorHAnsi"/>
          <w:lang w:val="en-US"/>
        </w:rPr>
        <w:t>CO</w:t>
      </w:r>
      <w:r w:rsidR="000E48CF" w:rsidRPr="00B43DDA">
        <w:rPr>
          <w:rFonts w:asciiTheme="majorHAnsi" w:hAnsiTheme="majorHAnsi" w:cstheme="majorHAnsi"/>
          <w:vertAlign w:val="subscript"/>
          <w:lang w:val="en-US"/>
        </w:rPr>
        <w:t>2</w:t>
      </w:r>
      <w:r w:rsidR="000E48CF">
        <w:rPr>
          <w:rFonts w:asciiTheme="majorHAnsi" w:hAnsiTheme="majorHAnsi" w:cstheme="majorHAnsi"/>
          <w:lang w:val="en-US"/>
        </w:rPr>
        <w:t xml:space="preserve"> that originates from </w:t>
      </w:r>
      <w:r w:rsidR="000E48CF" w:rsidRPr="00B43DDA">
        <w:rPr>
          <w:rFonts w:asciiTheme="majorHAnsi" w:hAnsiTheme="majorHAnsi" w:cstheme="majorHAnsi"/>
          <w:lang w:val="en-US"/>
        </w:rPr>
        <w:t xml:space="preserve">the combustion, digestion, fermentation, decomposition or processing of </w:t>
      </w:r>
      <w:r w:rsidR="000E48CF">
        <w:rPr>
          <w:rFonts w:asciiTheme="majorHAnsi" w:hAnsiTheme="majorHAnsi" w:cstheme="majorHAnsi"/>
          <w:lang w:val="en-US"/>
        </w:rPr>
        <w:t xml:space="preserve">biomass that does not comply with </w:t>
      </w:r>
      <w:r w:rsidR="00410350" w:rsidRPr="003A4C77">
        <w:rPr>
          <w:rFonts w:cs="Arial"/>
          <w:lang w:val="en-US"/>
        </w:rPr>
        <w:t>the at any time applicable sustainability criteria for renewable energy production according to “</w:t>
      </w:r>
      <w:proofErr w:type="spellStart"/>
      <w:r w:rsidR="00410350" w:rsidRPr="003A4C77">
        <w:rPr>
          <w:rFonts w:cs="Arial"/>
          <w:lang w:val="en-US"/>
        </w:rPr>
        <w:t>Bekendtgørelse</w:t>
      </w:r>
      <w:proofErr w:type="spellEnd"/>
      <w:r w:rsidR="00410350" w:rsidRPr="003A4C77">
        <w:rPr>
          <w:rFonts w:cs="Arial"/>
          <w:lang w:val="en-US"/>
        </w:rPr>
        <w:t xml:space="preserve"> om </w:t>
      </w:r>
      <w:proofErr w:type="spellStart"/>
      <w:r w:rsidR="00410350" w:rsidRPr="003A4C77">
        <w:rPr>
          <w:rFonts w:cs="Arial"/>
          <w:lang w:val="en-US"/>
        </w:rPr>
        <w:t>bæredygtighed</w:t>
      </w:r>
      <w:proofErr w:type="spellEnd"/>
      <w:r w:rsidR="00410350" w:rsidRPr="003A4C77">
        <w:rPr>
          <w:rFonts w:cs="Arial"/>
          <w:lang w:val="en-US"/>
        </w:rPr>
        <w:t xml:space="preserve"> </w:t>
      </w:r>
      <w:proofErr w:type="spellStart"/>
      <w:r w:rsidR="00410350" w:rsidRPr="003A4C77">
        <w:rPr>
          <w:rFonts w:cs="Arial"/>
          <w:lang w:val="en-US"/>
        </w:rPr>
        <w:t>og</w:t>
      </w:r>
      <w:proofErr w:type="spellEnd"/>
      <w:r w:rsidR="00410350" w:rsidRPr="003A4C77">
        <w:rPr>
          <w:rFonts w:cs="Arial"/>
          <w:lang w:val="en-US"/>
        </w:rPr>
        <w:t xml:space="preserve"> </w:t>
      </w:r>
      <w:proofErr w:type="spellStart"/>
      <w:r w:rsidR="00410350" w:rsidRPr="003A4C77">
        <w:rPr>
          <w:rFonts w:cs="Arial"/>
          <w:lang w:val="en-US"/>
        </w:rPr>
        <w:t>besparelse</w:t>
      </w:r>
      <w:proofErr w:type="spellEnd"/>
      <w:r w:rsidR="00410350" w:rsidRPr="003A4C77">
        <w:rPr>
          <w:rFonts w:cs="Arial"/>
          <w:lang w:val="en-US"/>
        </w:rPr>
        <w:t xml:space="preserve"> </w:t>
      </w:r>
      <w:proofErr w:type="spellStart"/>
      <w:r w:rsidR="00410350" w:rsidRPr="003A4C77">
        <w:rPr>
          <w:rFonts w:cs="Arial"/>
          <w:lang w:val="en-US"/>
        </w:rPr>
        <w:t>af</w:t>
      </w:r>
      <w:proofErr w:type="spellEnd"/>
      <w:r w:rsidR="00410350" w:rsidRPr="003A4C77">
        <w:rPr>
          <w:rFonts w:cs="Arial"/>
          <w:lang w:val="en-US"/>
        </w:rPr>
        <w:t xml:space="preserve"> </w:t>
      </w:r>
      <w:proofErr w:type="spellStart"/>
      <w:r w:rsidR="00410350" w:rsidRPr="003A4C77">
        <w:rPr>
          <w:rFonts w:cs="Arial"/>
          <w:lang w:val="en-US"/>
        </w:rPr>
        <w:t>drivhusgasemissioner</w:t>
      </w:r>
      <w:proofErr w:type="spellEnd"/>
      <w:r w:rsidR="00410350" w:rsidRPr="003A4C77">
        <w:rPr>
          <w:rFonts w:cs="Arial"/>
          <w:lang w:val="en-US"/>
        </w:rPr>
        <w:t xml:space="preserve"> for </w:t>
      </w:r>
      <w:proofErr w:type="spellStart"/>
      <w:r w:rsidR="00410350" w:rsidRPr="003A4C77">
        <w:rPr>
          <w:rFonts w:cs="Arial"/>
          <w:lang w:val="en-US"/>
        </w:rPr>
        <w:t>biomassebrændsler</w:t>
      </w:r>
      <w:proofErr w:type="spellEnd"/>
      <w:r w:rsidR="00410350" w:rsidRPr="003A4C77">
        <w:rPr>
          <w:rFonts w:cs="Arial"/>
          <w:lang w:val="en-US"/>
        </w:rPr>
        <w:t xml:space="preserve"> </w:t>
      </w:r>
      <w:proofErr w:type="spellStart"/>
      <w:r w:rsidR="00410350" w:rsidRPr="003A4C77">
        <w:rPr>
          <w:rFonts w:cs="Arial"/>
          <w:lang w:val="en-US"/>
        </w:rPr>
        <w:t>og</w:t>
      </w:r>
      <w:proofErr w:type="spellEnd"/>
      <w:r w:rsidR="00410350" w:rsidRPr="003A4C77">
        <w:rPr>
          <w:rFonts w:cs="Arial"/>
          <w:lang w:val="en-US"/>
        </w:rPr>
        <w:t xml:space="preserve"> </w:t>
      </w:r>
      <w:proofErr w:type="spellStart"/>
      <w:r w:rsidR="00410350" w:rsidRPr="003A4C77">
        <w:rPr>
          <w:rFonts w:cs="Arial"/>
          <w:lang w:val="en-US"/>
        </w:rPr>
        <w:t>flydende</w:t>
      </w:r>
      <w:proofErr w:type="spellEnd"/>
      <w:r w:rsidR="00410350" w:rsidRPr="003A4C77">
        <w:rPr>
          <w:rFonts w:cs="Arial"/>
          <w:lang w:val="en-US"/>
        </w:rPr>
        <w:t xml:space="preserve"> </w:t>
      </w:r>
      <w:proofErr w:type="spellStart"/>
      <w:r w:rsidR="00410350" w:rsidRPr="003A4C77">
        <w:rPr>
          <w:rFonts w:cs="Arial"/>
          <w:lang w:val="en-US"/>
        </w:rPr>
        <w:t>biobrændsler</w:t>
      </w:r>
      <w:proofErr w:type="spellEnd"/>
      <w:r w:rsidR="00410350" w:rsidRPr="003A4C77">
        <w:rPr>
          <w:rFonts w:cs="Arial"/>
          <w:lang w:val="en-US"/>
        </w:rPr>
        <w:t xml:space="preserve"> </w:t>
      </w:r>
      <w:proofErr w:type="spellStart"/>
      <w:r w:rsidR="00410350" w:rsidRPr="003A4C77">
        <w:rPr>
          <w:rFonts w:cs="Arial"/>
          <w:lang w:val="en-US"/>
        </w:rPr>
        <w:t>til</w:t>
      </w:r>
      <w:proofErr w:type="spellEnd"/>
      <w:r w:rsidR="00410350" w:rsidRPr="003A4C77">
        <w:rPr>
          <w:rFonts w:cs="Arial"/>
          <w:lang w:val="en-US"/>
        </w:rPr>
        <w:t xml:space="preserve"> </w:t>
      </w:r>
      <w:proofErr w:type="spellStart"/>
      <w:r w:rsidR="00410350" w:rsidRPr="003A4C77">
        <w:rPr>
          <w:rFonts w:cs="Arial"/>
          <w:lang w:val="en-US"/>
        </w:rPr>
        <w:t>energiformål</w:t>
      </w:r>
      <w:proofErr w:type="spellEnd"/>
      <w:r w:rsidR="00410350" w:rsidRPr="003A4C77">
        <w:rPr>
          <w:rFonts w:cs="Arial"/>
          <w:lang w:val="en-US"/>
        </w:rPr>
        <w:t xml:space="preserve">, </w:t>
      </w:r>
      <w:proofErr w:type="spellStart"/>
      <w:r w:rsidR="00410350" w:rsidRPr="003A4C77">
        <w:rPr>
          <w:rFonts w:cs="Arial"/>
          <w:lang w:val="en-US"/>
        </w:rPr>
        <w:t>m.v</w:t>
      </w:r>
      <w:proofErr w:type="spellEnd"/>
      <w:r w:rsidR="00410350" w:rsidRPr="003A4C77">
        <w:rPr>
          <w:rFonts w:cs="Arial"/>
          <w:lang w:val="en-US"/>
        </w:rPr>
        <w:t xml:space="preserve">.” </w:t>
      </w:r>
      <w:r w:rsidR="00410350" w:rsidRPr="001C66D7">
        <w:rPr>
          <w:rFonts w:cs="Arial"/>
          <w:lang w:val="en-US"/>
        </w:rPr>
        <w:t xml:space="preserve">(BEK nr 641 </w:t>
      </w:r>
      <w:proofErr w:type="spellStart"/>
      <w:r w:rsidR="00410350" w:rsidRPr="001C66D7">
        <w:rPr>
          <w:rFonts w:cs="Arial"/>
          <w:lang w:val="en-US"/>
        </w:rPr>
        <w:t>af</w:t>
      </w:r>
      <w:proofErr w:type="spellEnd"/>
      <w:r w:rsidR="00410350" w:rsidRPr="001C66D7">
        <w:rPr>
          <w:rFonts w:cs="Arial"/>
          <w:lang w:val="en-US"/>
        </w:rPr>
        <w:t xml:space="preserve"> 27/05/2023)</w:t>
      </w:r>
      <w:r w:rsidR="00410350" w:rsidRPr="001348A6">
        <w:rPr>
          <w:rFonts w:cs="Arial"/>
          <w:lang w:val="en-US"/>
        </w:rPr>
        <w:t xml:space="preserve"> and later amendments thereof concerning use of biomass </w:t>
      </w:r>
      <w:r w:rsidR="00410350">
        <w:rPr>
          <w:rFonts w:cs="Arial"/>
          <w:lang w:val="en-US"/>
        </w:rPr>
        <w:t xml:space="preserve">and biomass </w:t>
      </w:r>
      <w:r w:rsidR="00410350" w:rsidRPr="001348A6">
        <w:rPr>
          <w:rFonts w:cs="Arial"/>
          <w:lang w:val="en-US"/>
        </w:rPr>
        <w:t>fuel for the production of electricity, heati</w:t>
      </w:r>
      <w:r w:rsidR="00410350">
        <w:rPr>
          <w:rFonts w:cs="Arial"/>
          <w:lang w:val="en-US"/>
        </w:rPr>
        <w:t xml:space="preserve">ng or fuels, including biogas. </w:t>
      </w:r>
    </w:p>
    <w:p w14:paraId="2CB9B56C" w14:textId="77777777" w:rsidR="000E48CF" w:rsidRDefault="000E48CF" w:rsidP="00B43DDA">
      <w:pPr>
        <w:rPr>
          <w:rFonts w:asciiTheme="majorHAnsi" w:hAnsiTheme="majorHAnsi" w:cstheme="majorHAnsi"/>
          <w:lang w:val="en-US"/>
        </w:rPr>
      </w:pPr>
    </w:p>
    <w:p w14:paraId="4513F8FC" w14:textId="46A2B75E" w:rsidR="00B43DDA" w:rsidRDefault="00B43DDA" w:rsidP="00B43DDA">
      <w:pPr>
        <w:rPr>
          <w:rFonts w:asciiTheme="majorHAnsi" w:hAnsiTheme="majorHAnsi" w:cstheme="majorHAnsi"/>
          <w:lang w:val="en-US"/>
        </w:rPr>
      </w:pPr>
      <w:r w:rsidRPr="00B43DDA">
        <w:rPr>
          <w:rFonts w:asciiTheme="majorHAnsi" w:hAnsiTheme="majorHAnsi" w:cstheme="majorHAnsi"/>
          <w:lang w:val="en-US"/>
        </w:rPr>
        <w:t>By atmosp</w:t>
      </w:r>
      <w:r>
        <w:rPr>
          <w:rFonts w:asciiTheme="majorHAnsi" w:hAnsiTheme="majorHAnsi" w:cstheme="majorHAnsi"/>
          <w:lang w:val="en-US"/>
        </w:rPr>
        <w:t xml:space="preserve">heric </w:t>
      </w:r>
      <w:r w:rsidR="0005433E" w:rsidRPr="0005433E">
        <w:rPr>
          <w:rFonts w:asciiTheme="majorHAnsi" w:hAnsiTheme="majorHAnsi" w:cstheme="majorHAnsi"/>
          <w:lang w:val="en-US"/>
        </w:rPr>
        <w:t>CO</w:t>
      </w:r>
      <w:r w:rsidR="0005433E" w:rsidRPr="0005433E">
        <w:rPr>
          <w:rFonts w:asciiTheme="majorHAnsi" w:hAnsiTheme="majorHAnsi" w:cstheme="majorHAnsi"/>
          <w:vertAlign w:val="subscript"/>
          <w:lang w:val="en-US"/>
        </w:rPr>
        <w:t>2</w:t>
      </w:r>
      <w:r>
        <w:rPr>
          <w:rFonts w:asciiTheme="majorHAnsi" w:hAnsiTheme="majorHAnsi" w:cstheme="majorHAnsi"/>
          <w:lang w:val="en-US"/>
        </w:rPr>
        <w:t xml:space="preserve">, the DEA refers to </w:t>
      </w:r>
      <w:r w:rsidRPr="00B43DDA">
        <w:rPr>
          <w:rFonts w:asciiTheme="majorHAnsi" w:hAnsiTheme="majorHAnsi" w:cstheme="majorHAnsi"/>
          <w:lang w:val="en-US"/>
        </w:rPr>
        <w:t>CO</w:t>
      </w:r>
      <w:r w:rsidRPr="00B43DDA">
        <w:rPr>
          <w:rFonts w:asciiTheme="majorHAnsi" w:hAnsiTheme="majorHAnsi" w:cstheme="majorHAnsi"/>
          <w:vertAlign w:val="subscript"/>
          <w:lang w:val="en-US"/>
        </w:rPr>
        <w:t>2</w:t>
      </w:r>
      <w:r>
        <w:rPr>
          <w:rFonts w:asciiTheme="majorHAnsi" w:hAnsiTheme="majorHAnsi" w:cstheme="majorHAnsi"/>
          <w:vertAlign w:val="subscript"/>
          <w:lang w:val="en-US"/>
        </w:rPr>
        <w:t xml:space="preserve"> </w:t>
      </w:r>
      <w:r w:rsidRPr="00B43DDA">
        <w:rPr>
          <w:rFonts w:asciiTheme="majorHAnsi" w:hAnsiTheme="majorHAnsi" w:cstheme="majorHAnsi"/>
          <w:lang w:val="en-US"/>
        </w:rPr>
        <w:t>from the ambient air, not the emissions from energy or industrial plants.</w:t>
      </w:r>
    </w:p>
    <w:p w14:paraId="40A4B881" w14:textId="33100608" w:rsidR="009056D3" w:rsidRPr="00E028B8" w:rsidRDefault="009056D3" w:rsidP="009056D3">
      <w:pPr>
        <w:pStyle w:val="Normalfed"/>
        <w:rPr>
          <w:b w:val="0"/>
          <w:lang w:val="en-US"/>
        </w:rPr>
      </w:pPr>
    </w:p>
    <w:p w14:paraId="247A2248" w14:textId="77777777" w:rsidR="00313EE0" w:rsidRPr="00751321" w:rsidRDefault="00313EE0" w:rsidP="0007079C">
      <w:pPr>
        <w:rPr>
          <w:rFonts w:asciiTheme="majorHAnsi" w:hAnsiTheme="majorHAnsi" w:cstheme="majorHAnsi"/>
          <w:lang w:val="en-US"/>
        </w:rPr>
      </w:pPr>
    </w:p>
    <w:p w14:paraId="7C81D8FA" w14:textId="3410F963" w:rsidR="0007079C" w:rsidRPr="00751321" w:rsidRDefault="0007079C" w:rsidP="0007079C">
      <w:pPr>
        <w:pStyle w:val="Heading2"/>
        <w:rPr>
          <w:rFonts w:cstheme="majorHAnsi"/>
          <w:lang w:val="en-US"/>
        </w:rPr>
      </w:pPr>
      <w:r w:rsidRPr="00751321">
        <w:rPr>
          <w:rFonts w:cstheme="majorHAnsi"/>
          <w:lang w:val="en-US"/>
        </w:rPr>
        <w:t xml:space="preserve">Minimum </w:t>
      </w:r>
      <w:r w:rsidR="00041AF0">
        <w:rPr>
          <w:rFonts w:cstheme="majorHAnsi"/>
          <w:lang w:val="en-US"/>
        </w:rPr>
        <w:t>R</w:t>
      </w:r>
      <w:r w:rsidRPr="00751321">
        <w:rPr>
          <w:rFonts w:cstheme="majorHAnsi"/>
          <w:lang w:val="en-US"/>
        </w:rPr>
        <w:t>equirements</w:t>
      </w:r>
    </w:p>
    <w:p w14:paraId="1C6DF133" w14:textId="77777777" w:rsidR="00751321" w:rsidRDefault="00751321" w:rsidP="00751321">
      <w:pPr>
        <w:rPr>
          <w:lang w:val="en-US"/>
        </w:rPr>
      </w:pPr>
    </w:p>
    <w:p w14:paraId="40CAE71A" w14:textId="32E275CF" w:rsidR="00802469" w:rsidRPr="006B2B7D" w:rsidRDefault="00802469" w:rsidP="00802469">
      <w:pPr>
        <w:rPr>
          <w:lang w:val="en-US"/>
        </w:rPr>
      </w:pPr>
      <w:r w:rsidRPr="00751321">
        <w:rPr>
          <w:lang w:val="en-US"/>
        </w:rPr>
        <w:t>The followi</w:t>
      </w:r>
      <w:r>
        <w:rPr>
          <w:lang w:val="en-US"/>
        </w:rPr>
        <w:t xml:space="preserve">ng table </w:t>
      </w:r>
      <w:r w:rsidR="00021F15">
        <w:rPr>
          <w:lang w:val="en-US"/>
        </w:rPr>
        <w:t xml:space="preserve">outlines </w:t>
      </w:r>
      <w:r>
        <w:rPr>
          <w:lang w:val="en-US"/>
        </w:rPr>
        <w:t xml:space="preserve">the Minimum </w:t>
      </w:r>
      <w:r w:rsidR="00CE1030">
        <w:rPr>
          <w:lang w:val="en-US"/>
        </w:rPr>
        <w:t>R</w:t>
      </w:r>
      <w:r w:rsidRPr="00751321">
        <w:rPr>
          <w:lang w:val="en-US"/>
        </w:rPr>
        <w:t xml:space="preserve">equirements </w:t>
      </w:r>
      <w:r w:rsidR="00A326EE">
        <w:rPr>
          <w:lang w:val="en-US"/>
        </w:rPr>
        <w:t>(MR)</w:t>
      </w:r>
      <w:r w:rsidRPr="006B2B7D">
        <w:rPr>
          <w:lang w:val="en-US"/>
        </w:rPr>
        <w:t xml:space="preserve">. </w:t>
      </w:r>
    </w:p>
    <w:p w14:paraId="4310A56A" w14:textId="77777777" w:rsidR="00802469" w:rsidRDefault="00802469" w:rsidP="00802469">
      <w:pPr>
        <w:rPr>
          <w:lang w:val="en-US"/>
        </w:rPr>
      </w:pPr>
    </w:p>
    <w:p w14:paraId="70A6AC98" w14:textId="77777777" w:rsidR="002F0F03" w:rsidRPr="006B2B7D" w:rsidRDefault="002F0F03" w:rsidP="002F0F03">
      <w:pPr>
        <w:rPr>
          <w:lang w:val="en-US"/>
        </w:rPr>
      </w:pPr>
    </w:p>
    <w:tbl>
      <w:tblPr>
        <w:tblStyle w:val="TableGrid"/>
        <w:tblW w:w="0" w:type="auto"/>
        <w:tblLook w:val="04A0" w:firstRow="1" w:lastRow="0" w:firstColumn="1" w:lastColumn="0" w:noHBand="0" w:noVBand="1"/>
      </w:tblPr>
      <w:tblGrid>
        <w:gridCol w:w="950"/>
        <w:gridCol w:w="6439"/>
      </w:tblGrid>
      <w:tr w:rsidR="0007079C" w:rsidRPr="0007079C" w14:paraId="1A5439D9" w14:textId="77777777" w:rsidTr="00A30AE6">
        <w:tc>
          <w:tcPr>
            <w:tcW w:w="7389" w:type="dxa"/>
            <w:gridSpan w:val="2"/>
            <w:tcBorders>
              <w:top w:val="single" w:sz="4" w:space="0" w:color="auto"/>
              <w:left w:val="single" w:sz="4" w:space="0" w:color="auto"/>
              <w:bottom w:val="single" w:sz="4" w:space="0" w:color="auto"/>
              <w:right w:val="single" w:sz="4" w:space="0" w:color="auto"/>
            </w:tcBorders>
            <w:shd w:val="clear" w:color="auto" w:fill="7899F2" w:themeFill="accent5" w:themeFillTint="66"/>
            <w:hideMark/>
          </w:tcPr>
          <w:p w14:paraId="4538424C" w14:textId="77777777" w:rsidR="0007079C" w:rsidRPr="0007079C" w:rsidRDefault="002F0F03" w:rsidP="002F0F03">
            <w:pPr>
              <w:tabs>
                <w:tab w:val="center" w:pos="3586"/>
              </w:tabs>
              <w:spacing w:line="240" w:lineRule="auto"/>
              <w:rPr>
                <w:rFonts w:asciiTheme="majorHAnsi" w:hAnsiTheme="majorHAnsi" w:cstheme="majorHAnsi"/>
                <w:b/>
                <w:u w:val="single"/>
                <w:lang w:val="en-US"/>
              </w:rPr>
            </w:pPr>
            <w:r>
              <w:rPr>
                <w:rFonts w:asciiTheme="majorHAnsi" w:hAnsiTheme="majorHAnsi" w:cstheme="majorHAnsi"/>
                <w:b/>
                <w:u w:val="single"/>
                <w:lang w:val="en-US"/>
              </w:rPr>
              <w:t xml:space="preserve">No. </w:t>
            </w:r>
            <w:r w:rsidR="0007079C" w:rsidRPr="0007079C">
              <w:rPr>
                <w:rFonts w:asciiTheme="majorHAnsi" w:hAnsiTheme="majorHAnsi" w:cstheme="majorHAnsi"/>
                <w:b/>
                <w:u w:val="single"/>
                <w:lang w:val="en-US"/>
              </w:rPr>
              <w:t xml:space="preserve">  </w:t>
            </w:r>
            <w:r>
              <w:rPr>
                <w:rFonts w:asciiTheme="majorHAnsi" w:hAnsiTheme="majorHAnsi" w:cstheme="majorHAnsi"/>
                <w:b/>
                <w:u w:val="single"/>
                <w:lang w:val="en-US"/>
              </w:rPr>
              <w:t xml:space="preserve">  </w:t>
            </w:r>
            <w:r w:rsidR="0007079C" w:rsidRPr="0007079C">
              <w:rPr>
                <w:rFonts w:asciiTheme="majorHAnsi" w:hAnsiTheme="majorHAnsi" w:cstheme="majorHAnsi"/>
                <w:b/>
                <w:u w:val="single"/>
                <w:lang w:val="en-US"/>
              </w:rPr>
              <w:t>Minimum Requirement</w:t>
            </w:r>
          </w:p>
        </w:tc>
      </w:tr>
      <w:tr w:rsidR="0007079C" w:rsidRPr="00E57092" w14:paraId="05FE1B7B" w14:textId="77777777" w:rsidTr="00286DB1">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C0450" w14:textId="77777777" w:rsidR="0007079C" w:rsidRPr="0007079C" w:rsidRDefault="00180F86" w:rsidP="59A7FED7">
            <w:pPr>
              <w:spacing w:line="240" w:lineRule="auto"/>
              <w:jc w:val="center"/>
              <w:rPr>
                <w:rFonts w:asciiTheme="majorHAnsi" w:hAnsiTheme="majorHAnsi" w:cstheme="majorBidi"/>
                <w:lang w:val="en-US"/>
              </w:rPr>
            </w:pPr>
            <w:r>
              <w:rPr>
                <w:rFonts w:asciiTheme="majorHAnsi" w:hAnsiTheme="majorHAnsi" w:cstheme="majorBidi"/>
                <w:lang w:val="en-US"/>
              </w:rPr>
              <w:t>MR-</w:t>
            </w:r>
            <w:r w:rsidR="59A7FED7" w:rsidRPr="59A7FED7">
              <w:rPr>
                <w:rFonts w:asciiTheme="majorHAnsi" w:hAnsiTheme="majorHAnsi" w:cstheme="majorBidi"/>
                <w:lang w:val="en-US"/>
              </w:rPr>
              <w:t>1</w:t>
            </w:r>
          </w:p>
        </w:tc>
        <w:tc>
          <w:tcPr>
            <w:tcW w:w="6439" w:type="dxa"/>
            <w:tcBorders>
              <w:top w:val="single" w:sz="4" w:space="0" w:color="auto"/>
              <w:left w:val="single" w:sz="4" w:space="0" w:color="auto"/>
              <w:bottom w:val="single" w:sz="4" w:space="0" w:color="auto"/>
              <w:right w:val="single" w:sz="4" w:space="0" w:color="auto"/>
            </w:tcBorders>
            <w:shd w:val="clear" w:color="auto" w:fill="auto"/>
            <w:hideMark/>
          </w:tcPr>
          <w:p w14:paraId="157E39AC" w14:textId="77777777" w:rsidR="002F0F03" w:rsidRDefault="002F0F03">
            <w:pPr>
              <w:spacing w:line="240" w:lineRule="auto"/>
              <w:rPr>
                <w:rFonts w:asciiTheme="majorHAnsi" w:hAnsiTheme="majorHAnsi" w:cstheme="majorHAnsi"/>
                <w:szCs w:val="20"/>
                <w:lang w:val="en-US"/>
              </w:rPr>
            </w:pPr>
          </w:p>
          <w:p w14:paraId="26772F56" w14:textId="05B14E28" w:rsidR="0007079C" w:rsidRDefault="0007079C">
            <w:pPr>
              <w:spacing w:line="240" w:lineRule="auto"/>
              <w:rPr>
                <w:rFonts w:asciiTheme="majorHAnsi" w:hAnsiTheme="majorHAnsi" w:cstheme="majorHAnsi"/>
                <w:szCs w:val="20"/>
                <w:lang w:val="en-US"/>
              </w:rPr>
            </w:pPr>
            <w:r w:rsidRPr="0007079C">
              <w:rPr>
                <w:rFonts w:asciiTheme="majorHAnsi" w:hAnsiTheme="majorHAnsi" w:cstheme="majorHAnsi"/>
                <w:szCs w:val="20"/>
                <w:lang w:val="en-US"/>
              </w:rPr>
              <w:t xml:space="preserve">The Operator </w:t>
            </w:r>
            <w:r w:rsidR="0037452F">
              <w:rPr>
                <w:rFonts w:asciiTheme="majorHAnsi" w:hAnsiTheme="majorHAnsi" w:cstheme="majorHAnsi"/>
                <w:szCs w:val="20"/>
                <w:lang w:val="en-US"/>
              </w:rPr>
              <w:t xml:space="preserve">is responsible for </w:t>
            </w:r>
            <w:r w:rsidR="00244C62" w:rsidRPr="00933678">
              <w:rPr>
                <w:rFonts w:cs="Arial"/>
                <w:lang w:val="en-US"/>
              </w:rPr>
              <w:t xml:space="preserve">achieving </w:t>
            </w:r>
            <w:r w:rsidR="00244C62">
              <w:rPr>
                <w:rFonts w:cs="Arial"/>
                <w:lang w:val="en-US"/>
              </w:rPr>
              <w:t>CO</w:t>
            </w:r>
            <w:r w:rsidR="00244C62" w:rsidRPr="00C96DB2">
              <w:rPr>
                <w:rFonts w:cs="Arial"/>
                <w:vertAlign w:val="subscript"/>
                <w:lang w:val="en-US"/>
              </w:rPr>
              <w:t>2</w:t>
            </w:r>
            <w:r w:rsidR="00244C62">
              <w:rPr>
                <w:rFonts w:cs="Arial"/>
                <w:lang w:val="en-US"/>
              </w:rPr>
              <w:t xml:space="preserve"> emission reductions and/or </w:t>
            </w:r>
            <w:r w:rsidR="00244C62" w:rsidRPr="00933678">
              <w:rPr>
                <w:rFonts w:cs="Arial"/>
                <w:lang w:val="en-US"/>
              </w:rPr>
              <w:t>negative CO</w:t>
            </w:r>
            <w:r w:rsidR="00244C62" w:rsidRPr="00933678">
              <w:rPr>
                <w:rFonts w:cs="Arial"/>
                <w:vertAlign w:val="subscript"/>
                <w:lang w:val="en-US"/>
              </w:rPr>
              <w:t>2</w:t>
            </w:r>
            <w:r w:rsidR="00244C62" w:rsidRPr="00933678">
              <w:rPr>
                <w:rFonts w:cs="Arial"/>
                <w:lang w:val="en-US"/>
              </w:rPr>
              <w:t xml:space="preserve"> emissions in accordance with the Contract</w:t>
            </w:r>
            <w:r w:rsidR="00244C62">
              <w:rPr>
                <w:rFonts w:cs="Arial"/>
                <w:lang w:val="en-US"/>
              </w:rPr>
              <w:t>.</w:t>
            </w:r>
          </w:p>
          <w:p w14:paraId="455FC464" w14:textId="77777777" w:rsidR="002F0F03" w:rsidRPr="0007079C" w:rsidRDefault="002F0F03">
            <w:pPr>
              <w:spacing w:line="240" w:lineRule="auto"/>
              <w:rPr>
                <w:rFonts w:asciiTheme="majorHAnsi" w:hAnsiTheme="majorHAnsi" w:cstheme="majorHAnsi"/>
                <w:szCs w:val="20"/>
                <w:lang w:val="en-US"/>
              </w:rPr>
            </w:pPr>
          </w:p>
        </w:tc>
      </w:tr>
      <w:tr w:rsidR="0007079C" w:rsidRPr="00E57092" w14:paraId="233C6062" w14:textId="77777777" w:rsidTr="00286DB1">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0E76C" w14:textId="77777777" w:rsidR="0007079C" w:rsidRPr="0007079C" w:rsidRDefault="00180F86" w:rsidP="59A7FED7">
            <w:pPr>
              <w:spacing w:line="240" w:lineRule="auto"/>
              <w:jc w:val="center"/>
              <w:rPr>
                <w:rFonts w:asciiTheme="majorHAnsi" w:hAnsiTheme="majorHAnsi" w:cstheme="majorBidi"/>
                <w:lang w:val="en-US"/>
              </w:rPr>
            </w:pPr>
            <w:r>
              <w:rPr>
                <w:rFonts w:asciiTheme="majorHAnsi" w:hAnsiTheme="majorHAnsi" w:cstheme="majorBidi"/>
                <w:lang w:val="en-US"/>
              </w:rPr>
              <w:t>MR-</w:t>
            </w:r>
            <w:r w:rsidR="59A7FED7" w:rsidRPr="59A7FED7">
              <w:rPr>
                <w:rFonts w:asciiTheme="majorHAnsi" w:hAnsiTheme="majorHAnsi" w:cstheme="majorBidi"/>
                <w:lang w:val="en-US"/>
              </w:rPr>
              <w:t>2</w:t>
            </w:r>
          </w:p>
        </w:tc>
        <w:tc>
          <w:tcPr>
            <w:tcW w:w="6439" w:type="dxa"/>
            <w:tcBorders>
              <w:top w:val="single" w:sz="4" w:space="0" w:color="auto"/>
              <w:left w:val="single" w:sz="4" w:space="0" w:color="auto"/>
              <w:bottom w:val="single" w:sz="4" w:space="0" w:color="auto"/>
              <w:right w:val="single" w:sz="4" w:space="0" w:color="auto"/>
            </w:tcBorders>
            <w:shd w:val="clear" w:color="auto" w:fill="auto"/>
            <w:hideMark/>
          </w:tcPr>
          <w:p w14:paraId="066AD462" w14:textId="77777777" w:rsidR="002F0F03" w:rsidRDefault="002F0F03">
            <w:pPr>
              <w:spacing w:line="240" w:lineRule="auto"/>
              <w:rPr>
                <w:rFonts w:asciiTheme="majorHAnsi" w:hAnsiTheme="majorHAnsi" w:cstheme="majorHAnsi"/>
                <w:szCs w:val="20"/>
                <w:lang w:val="en-US"/>
              </w:rPr>
            </w:pPr>
          </w:p>
          <w:p w14:paraId="4B626548" w14:textId="77777777" w:rsidR="0007079C" w:rsidRDefault="0007079C">
            <w:pPr>
              <w:spacing w:line="240" w:lineRule="auto"/>
              <w:rPr>
                <w:rFonts w:asciiTheme="majorHAnsi" w:hAnsiTheme="majorHAnsi" w:cstheme="majorHAnsi"/>
                <w:szCs w:val="20"/>
                <w:lang w:val="en-US"/>
              </w:rPr>
            </w:pPr>
            <w:r w:rsidRPr="0007079C">
              <w:rPr>
                <w:rFonts w:asciiTheme="majorHAnsi" w:hAnsiTheme="majorHAnsi" w:cstheme="majorHAnsi"/>
                <w:szCs w:val="20"/>
                <w:lang w:val="en-US"/>
              </w:rPr>
              <w:t xml:space="preserve">The Operator must </w:t>
            </w:r>
            <w:r w:rsidR="00620A50">
              <w:rPr>
                <w:rFonts w:asciiTheme="majorHAnsi" w:hAnsiTheme="majorHAnsi" w:cstheme="majorHAnsi"/>
                <w:szCs w:val="20"/>
                <w:lang w:val="en-US"/>
              </w:rPr>
              <w:t>ensure that</w:t>
            </w:r>
            <w:r w:rsidR="00620A50" w:rsidRPr="0007079C">
              <w:rPr>
                <w:rFonts w:asciiTheme="majorHAnsi" w:hAnsiTheme="majorHAnsi" w:cstheme="majorHAnsi"/>
                <w:szCs w:val="20"/>
                <w:lang w:val="en-US"/>
              </w:rPr>
              <w:t xml:space="preserve"> </w:t>
            </w:r>
            <w:r w:rsidRPr="0007079C">
              <w:rPr>
                <w:rFonts w:asciiTheme="majorHAnsi" w:hAnsiTheme="majorHAnsi" w:cstheme="majorHAnsi"/>
                <w:szCs w:val="20"/>
                <w:lang w:val="en-US"/>
              </w:rPr>
              <w:t>all certificates, approvals, and permits necessary to establish</w:t>
            </w:r>
            <w:r w:rsidR="002F0F03">
              <w:rPr>
                <w:rFonts w:asciiTheme="majorHAnsi" w:hAnsiTheme="majorHAnsi" w:cstheme="majorHAnsi"/>
                <w:szCs w:val="20"/>
                <w:lang w:val="en-US"/>
              </w:rPr>
              <w:t xml:space="preserve"> </w:t>
            </w:r>
            <w:r w:rsidRPr="0007079C">
              <w:rPr>
                <w:rFonts w:asciiTheme="majorHAnsi" w:hAnsiTheme="majorHAnsi" w:cstheme="majorHAnsi"/>
                <w:szCs w:val="20"/>
                <w:lang w:val="en-US"/>
              </w:rPr>
              <w:t>and operate the Value Chain</w:t>
            </w:r>
            <w:r w:rsidR="00620A50">
              <w:rPr>
                <w:rFonts w:asciiTheme="majorHAnsi" w:hAnsiTheme="majorHAnsi" w:cstheme="majorHAnsi"/>
                <w:szCs w:val="20"/>
                <w:lang w:val="en-US"/>
              </w:rPr>
              <w:t xml:space="preserve"> are obtained</w:t>
            </w:r>
            <w:r w:rsidR="007E1C82">
              <w:rPr>
                <w:rFonts w:asciiTheme="majorHAnsi" w:hAnsiTheme="majorHAnsi" w:cstheme="majorHAnsi"/>
                <w:szCs w:val="20"/>
                <w:lang w:val="en-US"/>
              </w:rPr>
              <w:t>.</w:t>
            </w:r>
          </w:p>
          <w:p w14:paraId="18D44A8A" w14:textId="77777777" w:rsidR="002F0F03" w:rsidRPr="0007079C" w:rsidRDefault="002F0F03">
            <w:pPr>
              <w:spacing w:line="240" w:lineRule="auto"/>
              <w:rPr>
                <w:rFonts w:asciiTheme="majorHAnsi" w:hAnsiTheme="majorHAnsi" w:cstheme="majorHAnsi"/>
                <w:szCs w:val="20"/>
                <w:lang w:val="en-US"/>
              </w:rPr>
            </w:pPr>
          </w:p>
        </w:tc>
      </w:tr>
      <w:tr w:rsidR="0007079C" w:rsidRPr="00E57092" w14:paraId="076F4AEC" w14:textId="77777777" w:rsidTr="00286DB1">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09DF2" w14:textId="2EC472A3" w:rsidR="0007079C" w:rsidRPr="0007079C" w:rsidRDefault="00180F86" w:rsidP="59A7FED7">
            <w:pPr>
              <w:spacing w:line="240" w:lineRule="auto"/>
              <w:jc w:val="center"/>
              <w:rPr>
                <w:rFonts w:asciiTheme="majorHAnsi" w:hAnsiTheme="majorHAnsi" w:cstheme="majorBidi"/>
                <w:lang w:val="en-US"/>
              </w:rPr>
            </w:pPr>
            <w:r>
              <w:rPr>
                <w:rFonts w:asciiTheme="majorHAnsi" w:hAnsiTheme="majorHAnsi" w:cstheme="majorBidi"/>
                <w:lang w:val="en-US"/>
              </w:rPr>
              <w:t>MR-</w:t>
            </w:r>
            <w:r w:rsidR="00F65C61">
              <w:rPr>
                <w:rFonts w:asciiTheme="majorHAnsi" w:hAnsiTheme="majorHAnsi" w:cstheme="majorBidi"/>
                <w:lang w:val="en-US"/>
              </w:rPr>
              <w:t>3</w:t>
            </w:r>
          </w:p>
        </w:tc>
        <w:tc>
          <w:tcPr>
            <w:tcW w:w="6439" w:type="dxa"/>
            <w:tcBorders>
              <w:top w:val="single" w:sz="4" w:space="0" w:color="auto"/>
              <w:left w:val="single" w:sz="4" w:space="0" w:color="auto"/>
              <w:bottom w:val="single" w:sz="4" w:space="0" w:color="auto"/>
              <w:right w:val="single" w:sz="4" w:space="0" w:color="auto"/>
            </w:tcBorders>
            <w:shd w:val="clear" w:color="auto" w:fill="auto"/>
            <w:hideMark/>
          </w:tcPr>
          <w:p w14:paraId="3847FF6B" w14:textId="77777777" w:rsidR="002F0F03" w:rsidRDefault="002F0F03">
            <w:pPr>
              <w:pStyle w:val="NoSpacing"/>
              <w:rPr>
                <w:rFonts w:asciiTheme="majorHAnsi" w:hAnsiTheme="majorHAnsi" w:cstheme="majorHAnsi"/>
                <w:sz w:val="20"/>
                <w:szCs w:val="20"/>
                <w:lang w:val="en-US"/>
              </w:rPr>
            </w:pPr>
          </w:p>
          <w:p w14:paraId="53AF4ECF" w14:textId="41B3E66E" w:rsidR="002F0F03" w:rsidRPr="0007079C" w:rsidRDefault="004079DE">
            <w:pPr>
              <w:pStyle w:val="NoSpacing"/>
              <w:rPr>
                <w:rFonts w:asciiTheme="majorHAnsi" w:hAnsiTheme="majorHAnsi" w:cstheme="majorHAnsi"/>
                <w:sz w:val="20"/>
                <w:szCs w:val="20"/>
                <w:lang w:val="en-US"/>
              </w:rPr>
            </w:pPr>
            <w:r w:rsidRPr="004079DE">
              <w:rPr>
                <w:rFonts w:asciiTheme="majorHAnsi" w:hAnsiTheme="majorHAnsi" w:cstheme="majorHAnsi"/>
                <w:sz w:val="20"/>
                <w:szCs w:val="20"/>
                <w:lang w:val="en-US"/>
              </w:rPr>
              <w:t xml:space="preserve">The Operator shall ensure that the Delivered Quantity originates from (a) </w:t>
            </w:r>
            <w:r>
              <w:rPr>
                <w:rFonts w:asciiTheme="majorHAnsi" w:hAnsiTheme="majorHAnsi" w:cstheme="majorHAnsi"/>
                <w:sz w:val="20"/>
                <w:szCs w:val="20"/>
                <w:lang w:val="en-US"/>
              </w:rPr>
              <w:t>Carbon Capture Plant</w:t>
            </w:r>
            <w:r w:rsidRPr="004079DE">
              <w:rPr>
                <w:rFonts w:asciiTheme="majorHAnsi" w:hAnsiTheme="majorHAnsi" w:cstheme="majorHAnsi"/>
                <w:sz w:val="20"/>
                <w:szCs w:val="20"/>
                <w:lang w:val="en-US"/>
              </w:rPr>
              <w:t>(s) placed in Denmark</w:t>
            </w:r>
          </w:p>
        </w:tc>
      </w:tr>
      <w:tr w:rsidR="00802469" w:rsidRPr="00E57092" w14:paraId="068C6562" w14:textId="77777777" w:rsidTr="00286DB1">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399EC8A" w14:textId="77777777" w:rsidR="00802469" w:rsidRDefault="00802469" w:rsidP="59A7FED7">
            <w:pPr>
              <w:spacing w:line="240" w:lineRule="auto"/>
              <w:jc w:val="center"/>
              <w:rPr>
                <w:rFonts w:asciiTheme="majorHAnsi" w:hAnsiTheme="majorHAnsi" w:cstheme="majorBidi"/>
                <w:lang w:val="en-US"/>
              </w:rPr>
            </w:pPr>
          </w:p>
          <w:p w14:paraId="53145BCC" w14:textId="51265414" w:rsidR="00802469" w:rsidRDefault="00180F86" w:rsidP="59A7FED7">
            <w:pPr>
              <w:spacing w:line="240" w:lineRule="auto"/>
              <w:jc w:val="center"/>
              <w:rPr>
                <w:rFonts w:asciiTheme="majorHAnsi" w:hAnsiTheme="majorHAnsi" w:cstheme="majorBidi"/>
                <w:lang w:val="en-US"/>
              </w:rPr>
            </w:pPr>
            <w:r>
              <w:rPr>
                <w:rFonts w:asciiTheme="majorHAnsi" w:hAnsiTheme="majorHAnsi" w:cstheme="majorBidi"/>
                <w:lang w:val="en-US"/>
              </w:rPr>
              <w:t>MR-</w:t>
            </w:r>
            <w:r w:rsidR="00F65C61">
              <w:rPr>
                <w:rFonts w:asciiTheme="majorHAnsi" w:hAnsiTheme="majorHAnsi" w:cstheme="majorBidi"/>
                <w:lang w:val="en-US"/>
              </w:rPr>
              <w:t>4</w:t>
            </w:r>
          </w:p>
          <w:p w14:paraId="4F129001" w14:textId="77777777" w:rsidR="00802469" w:rsidRPr="59A7FED7" w:rsidRDefault="00802469" w:rsidP="59A7FED7">
            <w:pPr>
              <w:spacing w:line="240" w:lineRule="auto"/>
              <w:jc w:val="center"/>
              <w:rPr>
                <w:rFonts w:asciiTheme="majorHAnsi" w:hAnsiTheme="majorHAnsi" w:cstheme="majorBidi"/>
                <w:lang w:val="en-US"/>
              </w:rPr>
            </w:pPr>
          </w:p>
        </w:tc>
        <w:tc>
          <w:tcPr>
            <w:tcW w:w="6439" w:type="dxa"/>
            <w:tcBorders>
              <w:top w:val="single" w:sz="4" w:space="0" w:color="auto"/>
              <w:left w:val="single" w:sz="4" w:space="0" w:color="auto"/>
              <w:bottom w:val="single" w:sz="4" w:space="0" w:color="auto"/>
              <w:right w:val="single" w:sz="4" w:space="0" w:color="auto"/>
            </w:tcBorders>
            <w:shd w:val="clear" w:color="auto" w:fill="auto"/>
          </w:tcPr>
          <w:p w14:paraId="162B499D" w14:textId="77777777" w:rsidR="00802469" w:rsidRDefault="00802469">
            <w:pPr>
              <w:pStyle w:val="NoSpacing"/>
              <w:rPr>
                <w:rFonts w:asciiTheme="majorHAnsi" w:hAnsiTheme="majorHAnsi" w:cstheme="majorHAnsi"/>
                <w:sz w:val="20"/>
                <w:szCs w:val="20"/>
                <w:lang w:val="en-US"/>
              </w:rPr>
            </w:pPr>
          </w:p>
          <w:p w14:paraId="2AA48353" w14:textId="2ACC8569" w:rsidR="006C73DB" w:rsidRDefault="00802469">
            <w:pPr>
              <w:pStyle w:val="NoSpacing"/>
              <w:rPr>
                <w:rFonts w:asciiTheme="majorHAnsi" w:hAnsiTheme="majorHAnsi" w:cstheme="majorHAnsi"/>
                <w:sz w:val="20"/>
                <w:szCs w:val="20"/>
                <w:lang w:val="en-US"/>
              </w:rPr>
            </w:pPr>
            <w:r w:rsidRPr="00A30AE6">
              <w:rPr>
                <w:rFonts w:asciiTheme="majorHAnsi" w:hAnsiTheme="majorHAnsi" w:cstheme="majorHAnsi"/>
                <w:sz w:val="20"/>
                <w:szCs w:val="20"/>
                <w:lang w:val="en-US"/>
              </w:rPr>
              <w:t>The Operator shall</w:t>
            </w:r>
            <w:r w:rsidR="006C73DB">
              <w:rPr>
                <w:rFonts w:asciiTheme="majorHAnsi" w:hAnsiTheme="majorHAnsi" w:cstheme="majorHAnsi"/>
                <w:sz w:val="20"/>
                <w:szCs w:val="20"/>
                <w:lang w:val="en-US"/>
              </w:rPr>
              <w:t xml:space="preserve"> ensure that </w:t>
            </w:r>
            <w:r w:rsidR="007A6DBF">
              <w:rPr>
                <w:rFonts w:asciiTheme="majorHAnsi" w:hAnsiTheme="majorHAnsi" w:cstheme="majorHAnsi"/>
                <w:sz w:val="20"/>
                <w:szCs w:val="20"/>
                <w:lang w:val="en-US"/>
              </w:rPr>
              <w:t>the Annual Quantity of CO</w:t>
            </w:r>
            <w:r w:rsidR="007A6DBF" w:rsidRPr="00360F1D">
              <w:rPr>
                <w:rFonts w:asciiTheme="majorHAnsi" w:hAnsiTheme="majorHAnsi" w:cstheme="majorHAnsi"/>
                <w:sz w:val="20"/>
                <w:szCs w:val="20"/>
                <w:vertAlign w:val="subscript"/>
                <w:lang w:val="en-US"/>
              </w:rPr>
              <w:t>2</w:t>
            </w:r>
            <w:r w:rsidR="007A6DBF">
              <w:rPr>
                <w:rFonts w:asciiTheme="majorHAnsi" w:hAnsiTheme="majorHAnsi" w:cstheme="majorHAnsi"/>
                <w:sz w:val="20"/>
                <w:szCs w:val="20"/>
                <w:vertAlign w:val="subscript"/>
                <w:lang w:val="en-US"/>
              </w:rPr>
              <w:t xml:space="preserve"> </w:t>
            </w:r>
            <w:r w:rsidR="007A6DBF">
              <w:rPr>
                <w:rFonts w:asciiTheme="majorHAnsi" w:hAnsiTheme="majorHAnsi" w:cstheme="majorHAnsi"/>
                <w:sz w:val="20"/>
                <w:szCs w:val="20"/>
                <w:lang w:val="en-US"/>
              </w:rPr>
              <w:t xml:space="preserve">which as a minimum shall </w:t>
            </w:r>
            <w:r w:rsidR="007C2944">
              <w:rPr>
                <w:rFonts w:asciiTheme="majorHAnsi" w:hAnsiTheme="majorHAnsi" w:cstheme="majorHAnsi"/>
                <w:sz w:val="20"/>
                <w:szCs w:val="20"/>
                <w:lang w:val="en-US"/>
              </w:rPr>
              <w:t>be</w:t>
            </w:r>
            <w:r w:rsidR="007A6DBF">
              <w:rPr>
                <w:rFonts w:asciiTheme="majorHAnsi" w:hAnsiTheme="majorHAnsi" w:cstheme="majorHAnsi"/>
                <w:sz w:val="20"/>
                <w:szCs w:val="20"/>
                <w:lang w:val="en-US"/>
              </w:rPr>
              <w:t xml:space="preserve"> </w:t>
            </w:r>
            <w:r w:rsidR="00DA1DE5">
              <w:rPr>
                <w:rFonts w:asciiTheme="majorHAnsi" w:hAnsiTheme="majorHAnsi" w:cstheme="majorHAnsi"/>
                <w:sz w:val="20"/>
                <w:szCs w:val="20"/>
                <w:lang w:val="en-US"/>
              </w:rPr>
              <w:t>100.000</w:t>
            </w:r>
            <w:r w:rsidR="00616104">
              <w:rPr>
                <w:rFonts w:asciiTheme="majorHAnsi" w:hAnsiTheme="majorHAnsi" w:cstheme="majorHAnsi"/>
                <w:sz w:val="20"/>
                <w:szCs w:val="20"/>
                <w:lang w:val="en-US"/>
              </w:rPr>
              <w:t xml:space="preserve"> </w:t>
            </w:r>
            <w:proofErr w:type="spellStart"/>
            <w:r w:rsidR="00616104">
              <w:rPr>
                <w:rFonts w:asciiTheme="majorHAnsi" w:hAnsiTheme="majorHAnsi" w:cstheme="majorHAnsi"/>
                <w:sz w:val="20"/>
                <w:szCs w:val="20"/>
                <w:lang w:val="en-US"/>
              </w:rPr>
              <w:t>tonnes</w:t>
            </w:r>
            <w:proofErr w:type="spellEnd"/>
            <w:r w:rsidR="00616104">
              <w:rPr>
                <w:rFonts w:asciiTheme="majorHAnsi" w:hAnsiTheme="majorHAnsi" w:cstheme="majorHAnsi"/>
                <w:sz w:val="20"/>
                <w:szCs w:val="20"/>
                <w:lang w:val="en-US"/>
              </w:rPr>
              <w:t xml:space="preserve"> of </w:t>
            </w:r>
            <w:r w:rsidR="00616104" w:rsidRPr="00616104">
              <w:rPr>
                <w:rFonts w:asciiTheme="majorHAnsi" w:hAnsiTheme="majorHAnsi" w:cstheme="majorHAnsi"/>
                <w:sz w:val="20"/>
                <w:szCs w:val="20"/>
                <w:lang w:val="en-US"/>
              </w:rPr>
              <w:t>CO</w:t>
            </w:r>
            <w:r w:rsidR="00616104" w:rsidRPr="00616104">
              <w:rPr>
                <w:rFonts w:asciiTheme="majorHAnsi" w:hAnsiTheme="majorHAnsi" w:cstheme="majorHAnsi"/>
                <w:sz w:val="20"/>
                <w:szCs w:val="20"/>
                <w:vertAlign w:val="subscript"/>
                <w:lang w:val="en-US"/>
              </w:rPr>
              <w:t>2</w:t>
            </w:r>
            <w:r w:rsidR="00DA1DE5">
              <w:rPr>
                <w:rFonts w:asciiTheme="majorHAnsi" w:hAnsiTheme="majorHAnsi" w:cstheme="majorHAnsi"/>
                <w:sz w:val="20"/>
                <w:szCs w:val="20"/>
                <w:lang w:val="en-US"/>
              </w:rPr>
              <w:t xml:space="preserve"> </w:t>
            </w:r>
            <w:r w:rsidR="006C73DB">
              <w:rPr>
                <w:rFonts w:asciiTheme="majorHAnsi" w:hAnsiTheme="majorHAnsi" w:cstheme="majorHAnsi"/>
                <w:sz w:val="20"/>
                <w:szCs w:val="20"/>
                <w:lang w:val="en-US"/>
              </w:rPr>
              <w:t>is captured</w:t>
            </w:r>
            <w:r w:rsidR="00561C16">
              <w:rPr>
                <w:rFonts w:asciiTheme="majorHAnsi" w:hAnsiTheme="majorHAnsi" w:cstheme="majorHAnsi"/>
                <w:sz w:val="20"/>
                <w:szCs w:val="20"/>
                <w:lang w:val="en-US"/>
              </w:rPr>
              <w:t xml:space="preserve"> </w:t>
            </w:r>
            <w:r w:rsidR="006C73DB">
              <w:rPr>
                <w:rFonts w:asciiTheme="majorHAnsi" w:hAnsiTheme="majorHAnsi" w:cstheme="majorHAnsi"/>
                <w:sz w:val="20"/>
                <w:szCs w:val="20"/>
                <w:lang w:val="en-US"/>
              </w:rPr>
              <w:t xml:space="preserve">and </w:t>
            </w:r>
            <w:r w:rsidR="00995E12">
              <w:rPr>
                <w:rFonts w:asciiTheme="majorHAnsi" w:hAnsiTheme="majorHAnsi" w:cstheme="majorHAnsi"/>
                <w:sz w:val="20"/>
                <w:szCs w:val="20"/>
                <w:lang w:val="en-US"/>
              </w:rPr>
              <w:t>S</w:t>
            </w:r>
            <w:r w:rsidR="006C73DB">
              <w:rPr>
                <w:rFonts w:asciiTheme="majorHAnsi" w:hAnsiTheme="majorHAnsi" w:cstheme="majorHAnsi"/>
                <w:sz w:val="20"/>
                <w:szCs w:val="20"/>
                <w:lang w:val="en-US"/>
              </w:rPr>
              <w:t xml:space="preserve">tored </w:t>
            </w:r>
            <w:r w:rsidR="00616104">
              <w:rPr>
                <w:rFonts w:asciiTheme="majorHAnsi" w:hAnsiTheme="majorHAnsi" w:cstheme="majorHAnsi"/>
                <w:sz w:val="20"/>
                <w:szCs w:val="20"/>
                <w:lang w:val="en-US"/>
              </w:rPr>
              <w:t xml:space="preserve">annually </w:t>
            </w:r>
            <w:r w:rsidR="001C7974">
              <w:rPr>
                <w:rFonts w:asciiTheme="majorHAnsi" w:hAnsiTheme="majorHAnsi" w:cstheme="majorHAnsi"/>
                <w:sz w:val="20"/>
                <w:szCs w:val="20"/>
                <w:lang w:val="en-US"/>
              </w:rPr>
              <w:t>from year 2030</w:t>
            </w:r>
            <w:r w:rsidR="006C73DB">
              <w:rPr>
                <w:rFonts w:asciiTheme="majorHAnsi" w:hAnsiTheme="majorHAnsi" w:cstheme="majorHAnsi"/>
                <w:sz w:val="20"/>
                <w:szCs w:val="20"/>
                <w:lang w:val="en-US"/>
              </w:rPr>
              <w:t xml:space="preserve"> </w:t>
            </w:r>
            <w:r w:rsidR="00C163D0">
              <w:rPr>
                <w:rFonts w:asciiTheme="majorHAnsi" w:hAnsiTheme="majorHAnsi" w:cstheme="majorHAnsi"/>
                <w:sz w:val="20"/>
                <w:szCs w:val="20"/>
                <w:lang w:val="en-US"/>
              </w:rPr>
              <w:t>and until and including 20</w:t>
            </w:r>
            <w:r w:rsidR="00F65C61">
              <w:rPr>
                <w:rFonts w:asciiTheme="majorHAnsi" w:hAnsiTheme="majorHAnsi" w:cstheme="majorHAnsi"/>
                <w:sz w:val="20"/>
                <w:szCs w:val="20"/>
                <w:lang w:val="en-US"/>
              </w:rPr>
              <w:t>4</w:t>
            </w:r>
            <w:r w:rsidR="001C7974">
              <w:rPr>
                <w:rFonts w:asciiTheme="majorHAnsi" w:hAnsiTheme="majorHAnsi" w:cstheme="majorHAnsi"/>
                <w:sz w:val="20"/>
                <w:szCs w:val="20"/>
                <w:lang w:val="en-US"/>
              </w:rPr>
              <w:t>4</w:t>
            </w:r>
            <w:r w:rsidR="006C73DB">
              <w:rPr>
                <w:rFonts w:asciiTheme="majorHAnsi" w:hAnsiTheme="majorHAnsi" w:cstheme="majorHAnsi"/>
                <w:sz w:val="20"/>
                <w:szCs w:val="20"/>
                <w:lang w:val="en-US"/>
              </w:rPr>
              <w:t>.</w:t>
            </w:r>
          </w:p>
          <w:p w14:paraId="602BACAD" w14:textId="1CE304F4" w:rsidR="00740563" w:rsidRPr="00802469" w:rsidRDefault="00740563">
            <w:pPr>
              <w:pStyle w:val="NoSpacing"/>
              <w:rPr>
                <w:rFonts w:asciiTheme="majorHAnsi" w:hAnsiTheme="majorHAnsi" w:cstheme="majorHAnsi"/>
                <w:sz w:val="20"/>
                <w:szCs w:val="20"/>
                <w:lang w:val="en-US"/>
              </w:rPr>
            </w:pPr>
          </w:p>
        </w:tc>
      </w:tr>
      <w:tr w:rsidR="00244C62" w:rsidRPr="00E57092" w14:paraId="7F54339A" w14:textId="77777777" w:rsidTr="00286DB1">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446ABBCE" w14:textId="3A286FCD" w:rsidR="00244C62" w:rsidRDefault="00244C62" w:rsidP="59A7FED7">
            <w:pPr>
              <w:spacing w:line="240" w:lineRule="auto"/>
              <w:jc w:val="center"/>
              <w:rPr>
                <w:rFonts w:asciiTheme="majorHAnsi" w:hAnsiTheme="majorHAnsi" w:cstheme="majorBidi"/>
                <w:lang w:val="en-US"/>
              </w:rPr>
            </w:pPr>
            <w:r>
              <w:rPr>
                <w:rFonts w:asciiTheme="majorHAnsi" w:hAnsiTheme="majorHAnsi" w:cstheme="majorBidi"/>
                <w:lang w:val="en-US"/>
              </w:rPr>
              <w:t>MR-5</w:t>
            </w:r>
          </w:p>
        </w:tc>
        <w:tc>
          <w:tcPr>
            <w:tcW w:w="6439" w:type="dxa"/>
            <w:tcBorders>
              <w:top w:val="single" w:sz="4" w:space="0" w:color="auto"/>
              <w:left w:val="single" w:sz="4" w:space="0" w:color="auto"/>
              <w:bottom w:val="single" w:sz="4" w:space="0" w:color="auto"/>
              <w:right w:val="single" w:sz="4" w:space="0" w:color="auto"/>
            </w:tcBorders>
            <w:shd w:val="clear" w:color="auto" w:fill="auto"/>
          </w:tcPr>
          <w:p w14:paraId="386D2156" w14:textId="77777777" w:rsidR="006457E6" w:rsidRDefault="006457E6">
            <w:pPr>
              <w:pStyle w:val="NoSpacing"/>
              <w:rPr>
                <w:rFonts w:ascii="Arial" w:hAnsi="Arial" w:cs="Arial"/>
                <w:bCs/>
                <w:iCs/>
                <w:sz w:val="20"/>
                <w:szCs w:val="20"/>
                <w:lang w:val="en-US"/>
              </w:rPr>
            </w:pPr>
          </w:p>
          <w:p w14:paraId="1C438D4E" w14:textId="77777777" w:rsidR="00244C62" w:rsidRDefault="00244C62">
            <w:pPr>
              <w:pStyle w:val="NoSpacing"/>
              <w:rPr>
                <w:rFonts w:ascii="Arial" w:hAnsi="Arial" w:cs="Arial"/>
                <w:bCs/>
                <w:iCs/>
                <w:sz w:val="20"/>
                <w:szCs w:val="20"/>
                <w:lang w:val="en-US"/>
              </w:rPr>
            </w:pPr>
            <w:r w:rsidRPr="003A4C77">
              <w:rPr>
                <w:rFonts w:ascii="Arial" w:hAnsi="Arial" w:cs="Arial"/>
                <w:bCs/>
                <w:iCs/>
                <w:sz w:val="20"/>
                <w:szCs w:val="20"/>
                <w:lang w:val="en-US"/>
              </w:rPr>
              <w:t>The</w:t>
            </w:r>
            <w:r w:rsidR="00375021" w:rsidRPr="003A4C77">
              <w:rPr>
                <w:rFonts w:ascii="Arial" w:hAnsi="Arial" w:cs="Arial"/>
                <w:bCs/>
                <w:iCs/>
                <w:sz w:val="20"/>
                <w:szCs w:val="20"/>
                <w:lang w:val="en-US"/>
              </w:rPr>
              <w:t xml:space="preserve"> Operator shall be paid </w:t>
            </w:r>
            <w:r w:rsidRPr="003A4C77">
              <w:rPr>
                <w:rFonts w:ascii="Arial" w:hAnsi="Arial" w:cs="Arial"/>
                <w:bCs/>
                <w:iCs/>
                <w:sz w:val="20"/>
                <w:szCs w:val="20"/>
                <w:lang w:val="en-US"/>
              </w:rPr>
              <w:t xml:space="preserve">Subsidies per </w:t>
            </w:r>
            <w:proofErr w:type="spellStart"/>
            <w:r w:rsidRPr="003A4C77">
              <w:rPr>
                <w:rFonts w:ascii="Arial" w:hAnsi="Arial" w:cs="Arial"/>
                <w:bCs/>
                <w:iCs/>
                <w:sz w:val="20"/>
                <w:szCs w:val="20"/>
                <w:lang w:val="en-US"/>
              </w:rPr>
              <w:t>tonne</w:t>
            </w:r>
            <w:proofErr w:type="spellEnd"/>
            <w:r w:rsidRPr="003A4C77">
              <w:rPr>
                <w:rFonts w:ascii="Arial" w:hAnsi="Arial" w:cs="Arial"/>
                <w:bCs/>
                <w:iCs/>
                <w:sz w:val="20"/>
                <w:szCs w:val="20"/>
                <w:lang w:val="en-US"/>
              </w:rPr>
              <w:t xml:space="preserve"> of CO</w:t>
            </w:r>
            <w:r w:rsidRPr="003A4C77">
              <w:rPr>
                <w:rFonts w:ascii="Arial" w:hAnsi="Arial" w:cs="Arial"/>
                <w:bCs/>
                <w:iCs/>
                <w:sz w:val="20"/>
                <w:szCs w:val="20"/>
                <w:vertAlign w:val="subscript"/>
                <w:lang w:val="en-US"/>
              </w:rPr>
              <w:t>2</w:t>
            </w:r>
            <w:r w:rsidRPr="003A4C77">
              <w:rPr>
                <w:rFonts w:ascii="Arial" w:hAnsi="Arial" w:cs="Arial"/>
                <w:bCs/>
                <w:iCs/>
                <w:sz w:val="20"/>
                <w:szCs w:val="20"/>
                <w:lang w:val="en-US"/>
              </w:rPr>
              <w:t xml:space="preserve"> captured and Stored in accordance with the Contract.</w:t>
            </w:r>
          </w:p>
          <w:p w14:paraId="4DB3A1D4" w14:textId="499A1D91" w:rsidR="006457E6" w:rsidRPr="006457E6" w:rsidRDefault="006457E6">
            <w:pPr>
              <w:pStyle w:val="NoSpacing"/>
              <w:rPr>
                <w:rFonts w:asciiTheme="majorHAnsi" w:hAnsiTheme="majorHAnsi" w:cstheme="majorHAnsi"/>
                <w:sz w:val="20"/>
                <w:szCs w:val="20"/>
                <w:lang w:val="en-US"/>
              </w:rPr>
            </w:pPr>
          </w:p>
        </w:tc>
      </w:tr>
    </w:tbl>
    <w:p w14:paraId="1291143C" w14:textId="77777777" w:rsidR="00740563" w:rsidRPr="00DE030C" w:rsidRDefault="00740563" w:rsidP="00A30AE6">
      <w:pPr>
        <w:rPr>
          <w:lang w:val="en-US"/>
        </w:rPr>
      </w:pPr>
    </w:p>
    <w:p w14:paraId="62C1F39F" w14:textId="77777777" w:rsidR="0007079C" w:rsidRPr="00A6010C" w:rsidRDefault="0007079C" w:rsidP="0007079C">
      <w:pPr>
        <w:pStyle w:val="Heading2"/>
        <w:rPr>
          <w:rFonts w:cstheme="majorHAnsi"/>
          <w:b w:val="0"/>
          <w:lang w:val="en-US"/>
        </w:rPr>
      </w:pPr>
      <w:r w:rsidRPr="00A6010C">
        <w:rPr>
          <w:rFonts w:cstheme="majorHAnsi"/>
          <w:lang w:val="en-US"/>
        </w:rPr>
        <w:t xml:space="preserve">General </w:t>
      </w:r>
      <w:r w:rsidR="00CF60B0" w:rsidRPr="00A6010C">
        <w:rPr>
          <w:rFonts w:cstheme="majorHAnsi"/>
          <w:lang w:val="en-US"/>
        </w:rPr>
        <w:t>R</w:t>
      </w:r>
      <w:r w:rsidRPr="00A6010C">
        <w:rPr>
          <w:rFonts w:cstheme="majorHAnsi"/>
          <w:lang w:val="en-US"/>
        </w:rPr>
        <w:t>equirements</w:t>
      </w:r>
    </w:p>
    <w:p w14:paraId="45AC12F2" w14:textId="77777777" w:rsidR="0007079C" w:rsidRPr="00A6010C" w:rsidRDefault="0007079C" w:rsidP="0007079C">
      <w:pPr>
        <w:rPr>
          <w:rFonts w:asciiTheme="majorHAnsi" w:hAnsiTheme="majorHAnsi" w:cstheme="majorHAnsi"/>
          <w:lang w:val="en-US"/>
        </w:rPr>
      </w:pPr>
    </w:p>
    <w:p w14:paraId="154812AB" w14:textId="6F63AC20" w:rsidR="005030A3" w:rsidRDefault="00802469" w:rsidP="0001746F">
      <w:pPr>
        <w:rPr>
          <w:rFonts w:asciiTheme="majorHAnsi" w:hAnsiTheme="majorHAnsi" w:cstheme="majorHAnsi"/>
          <w:lang w:val="en-US"/>
        </w:rPr>
      </w:pPr>
      <w:r w:rsidRPr="00751321">
        <w:rPr>
          <w:rFonts w:asciiTheme="majorHAnsi" w:hAnsiTheme="majorHAnsi" w:cstheme="majorHAnsi"/>
          <w:lang w:val="en-US"/>
        </w:rPr>
        <w:t xml:space="preserve">This section outlines </w:t>
      </w:r>
      <w:r w:rsidR="006457E6">
        <w:rPr>
          <w:rFonts w:asciiTheme="majorHAnsi" w:hAnsiTheme="majorHAnsi" w:cstheme="majorHAnsi"/>
          <w:lang w:val="en-US"/>
        </w:rPr>
        <w:t xml:space="preserve">the </w:t>
      </w:r>
      <w:r w:rsidR="00021F15">
        <w:rPr>
          <w:rFonts w:asciiTheme="majorHAnsi" w:hAnsiTheme="majorHAnsi" w:cstheme="majorHAnsi"/>
          <w:lang w:val="en-US"/>
        </w:rPr>
        <w:t>G</w:t>
      </w:r>
      <w:r>
        <w:rPr>
          <w:rFonts w:asciiTheme="majorHAnsi" w:hAnsiTheme="majorHAnsi" w:cstheme="majorHAnsi"/>
          <w:lang w:val="en-US"/>
        </w:rPr>
        <w:t xml:space="preserve">eneral </w:t>
      </w:r>
      <w:r w:rsidR="00021F15">
        <w:rPr>
          <w:rFonts w:asciiTheme="majorHAnsi" w:hAnsiTheme="majorHAnsi" w:cstheme="majorHAnsi"/>
          <w:lang w:val="en-US"/>
        </w:rPr>
        <w:t>R</w:t>
      </w:r>
      <w:r>
        <w:rPr>
          <w:rFonts w:asciiTheme="majorHAnsi" w:hAnsiTheme="majorHAnsi" w:cstheme="majorHAnsi"/>
          <w:lang w:val="en-US"/>
        </w:rPr>
        <w:t>equirements</w:t>
      </w:r>
      <w:r w:rsidR="0001746F">
        <w:rPr>
          <w:rFonts w:asciiTheme="majorHAnsi" w:hAnsiTheme="majorHAnsi" w:cstheme="majorHAnsi"/>
          <w:lang w:val="en-US"/>
        </w:rPr>
        <w:t xml:space="preserve"> </w:t>
      </w:r>
      <w:r w:rsidR="00021F15">
        <w:rPr>
          <w:rFonts w:asciiTheme="majorHAnsi" w:hAnsiTheme="majorHAnsi" w:cstheme="majorHAnsi"/>
          <w:lang w:val="en-US"/>
        </w:rPr>
        <w:t>(R)</w:t>
      </w:r>
      <w:r>
        <w:rPr>
          <w:rFonts w:asciiTheme="majorHAnsi" w:hAnsiTheme="majorHAnsi" w:cstheme="majorHAnsi"/>
          <w:lang w:val="en-US"/>
        </w:rPr>
        <w:t>.</w:t>
      </w:r>
      <w:r w:rsidRPr="002932A4">
        <w:rPr>
          <w:rFonts w:asciiTheme="majorHAnsi" w:hAnsiTheme="majorHAnsi" w:cstheme="majorHAnsi"/>
          <w:lang w:val="en-US"/>
        </w:rPr>
        <w:t xml:space="preserve"> </w:t>
      </w:r>
    </w:p>
    <w:p w14:paraId="4D91AD86" w14:textId="77777777" w:rsidR="005030A3" w:rsidRDefault="005030A3" w:rsidP="0001746F">
      <w:pPr>
        <w:rPr>
          <w:rFonts w:asciiTheme="majorHAnsi" w:hAnsiTheme="majorHAnsi" w:cstheme="majorHAnsi"/>
          <w:lang w:val="en-US"/>
        </w:rPr>
      </w:pPr>
    </w:p>
    <w:p w14:paraId="35CA1CF3" w14:textId="0F78506C" w:rsidR="003635C7" w:rsidRDefault="003B0454" w:rsidP="003635C7">
      <w:pPr>
        <w:rPr>
          <w:rFonts w:asciiTheme="majorHAnsi" w:hAnsiTheme="majorHAnsi" w:cstheme="majorHAnsi"/>
          <w:lang w:val="en-US"/>
        </w:rPr>
      </w:pPr>
      <w:r>
        <w:rPr>
          <w:rFonts w:asciiTheme="majorHAnsi" w:hAnsiTheme="majorHAnsi" w:cstheme="majorHAnsi"/>
          <w:lang w:val="en-US"/>
        </w:rPr>
        <w:lastRenderedPageBreak/>
        <w:t xml:space="preserve">All </w:t>
      </w:r>
      <w:r w:rsidR="00AC375E">
        <w:rPr>
          <w:rFonts w:asciiTheme="majorHAnsi" w:hAnsiTheme="majorHAnsi" w:cstheme="majorHAnsi"/>
          <w:lang w:val="en-US"/>
        </w:rPr>
        <w:t>documentation</w:t>
      </w:r>
      <w:r w:rsidR="00375F56">
        <w:rPr>
          <w:rFonts w:asciiTheme="majorHAnsi" w:hAnsiTheme="majorHAnsi" w:cstheme="majorHAnsi"/>
          <w:lang w:val="en-US"/>
        </w:rPr>
        <w:t>,</w:t>
      </w:r>
      <w:r w:rsidR="00AC375E">
        <w:rPr>
          <w:rFonts w:asciiTheme="majorHAnsi" w:hAnsiTheme="majorHAnsi" w:cstheme="majorHAnsi"/>
          <w:lang w:val="en-US"/>
        </w:rPr>
        <w:t xml:space="preserve"> reporting </w:t>
      </w:r>
      <w:r w:rsidR="00375F56">
        <w:rPr>
          <w:rFonts w:asciiTheme="majorHAnsi" w:hAnsiTheme="majorHAnsi" w:cstheme="majorHAnsi"/>
          <w:lang w:val="en-US"/>
        </w:rPr>
        <w:t>and notifications</w:t>
      </w:r>
      <w:r w:rsidR="00AC375E">
        <w:rPr>
          <w:rFonts w:asciiTheme="majorHAnsi" w:hAnsiTheme="majorHAnsi" w:cstheme="majorHAnsi"/>
          <w:lang w:val="en-US"/>
        </w:rPr>
        <w:t xml:space="preserve"> </w:t>
      </w:r>
      <w:r w:rsidR="00375F56">
        <w:rPr>
          <w:rFonts w:asciiTheme="majorHAnsi" w:hAnsiTheme="majorHAnsi" w:cstheme="majorHAnsi"/>
          <w:lang w:val="en-US"/>
        </w:rPr>
        <w:t xml:space="preserve">that shall be sent to the DEA in accordance with the requirements in this </w:t>
      </w:r>
      <w:r w:rsidR="001C7974">
        <w:rPr>
          <w:rFonts w:asciiTheme="majorHAnsi" w:hAnsiTheme="majorHAnsi" w:cstheme="majorHAnsi"/>
          <w:lang w:val="en-US"/>
        </w:rPr>
        <w:t>a</w:t>
      </w:r>
      <w:r w:rsidR="00375F56">
        <w:rPr>
          <w:rFonts w:asciiTheme="majorHAnsi" w:hAnsiTheme="majorHAnsi" w:cstheme="majorHAnsi"/>
          <w:lang w:val="en-US"/>
        </w:rPr>
        <w:t xml:space="preserve">ppendix </w:t>
      </w:r>
      <w:r>
        <w:rPr>
          <w:rFonts w:asciiTheme="majorHAnsi" w:hAnsiTheme="majorHAnsi" w:cstheme="majorHAnsi"/>
          <w:lang w:val="en-US"/>
        </w:rPr>
        <w:t>shall be</w:t>
      </w:r>
      <w:r w:rsidR="005C0509">
        <w:rPr>
          <w:rFonts w:asciiTheme="majorHAnsi" w:hAnsiTheme="majorHAnsi" w:cstheme="majorHAnsi"/>
          <w:lang w:val="en-US"/>
        </w:rPr>
        <w:t xml:space="preserve"> </w:t>
      </w:r>
      <w:r>
        <w:rPr>
          <w:rFonts w:asciiTheme="majorHAnsi" w:hAnsiTheme="majorHAnsi" w:cstheme="majorHAnsi"/>
          <w:lang w:val="en-US"/>
        </w:rPr>
        <w:t xml:space="preserve">submitted to </w:t>
      </w:r>
      <w:r w:rsidR="00742789">
        <w:rPr>
          <w:rFonts w:asciiTheme="majorHAnsi" w:hAnsiTheme="majorHAnsi" w:cstheme="majorHAnsi"/>
          <w:lang w:val="en-US"/>
        </w:rPr>
        <w:t xml:space="preserve">the </w:t>
      </w:r>
      <w:r w:rsidR="005030A3">
        <w:rPr>
          <w:rFonts w:asciiTheme="majorHAnsi" w:hAnsiTheme="majorHAnsi" w:cstheme="majorHAnsi"/>
          <w:lang w:val="en-US"/>
        </w:rPr>
        <w:t xml:space="preserve">DEA’s </w:t>
      </w:r>
      <w:r w:rsidR="00742789">
        <w:rPr>
          <w:rFonts w:asciiTheme="majorHAnsi" w:hAnsiTheme="majorHAnsi" w:cstheme="majorHAnsi"/>
          <w:lang w:val="en-US"/>
        </w:rPr>
        <w:t>contact person</w:t>
      </w:r>
      <w:r w:rsidR="00E25FB2">
        <w:rPr>
          <w:rFonts w:asciiTheme="majorHAnsi" w:hAnsiTheme="majorHAnsi" w:cstheme="majorHAnsi"/>
          <w:lang w:val="en-US"/>
        </w:rPr>
        <w:t xml:space="preserve"> </w:t>
      </w:r>
      <w:r w:rsidR="00E25FB2" w:rsidRPr="004A44DD">
        <w:rPr>
          <w:rFonts w:cs="Arial"/>
          <w:lang w:val="en-US"/>
        </w:rPr>
        <w:t>for the</w:t>
      </w:r>
      <w:r w:rsidR="00A23508">
        <w:rPr>
          <w:rFonts w:cs="Arial"/>
          <w:lang w:val="en-US"/>
        </w:rPr>
        <w:t xml:space="preserve"> performance </w:t>
      </w:r>
      <w:r w:rsidR="00E25FB2" w:rsidRPr="004A44DD">
        <w:rPr>
          <w:rFonts w:cs="Arial"/>
          <w:lang w:val="en-US"/>
        </w:rPr>
        <w:t>of the Contract</w:t>
      </w:r>
      <w:r w:rsidR="00A23508">
        <w:rPr>
          <w:rFonts w:cs="Arial"/>
          <w:lang w:val="en-US"/>
        </w:rPr>
        <w:t>, see</w:t>
      </w:r>
      <w:r w:rsidR="00742789">
        <w:rPr>
          <w:rFonts w:asciiTheme="majorHAnsi" w:hAnsiTheme="majorHAnsi" w:cstheme="majorHAnsi"/>
          <w:lang w:val="en-US"/>
        </w:rPr>
        <w:t xml:space="preserve"> </w:t>
      </w:r>
      <w:r w:rsidR="00194C5B">
        <w:rPr>
          <w:rFonts w:asciiTheme="majorHAnsi" w:hAnsiTheme="majorHAnsi" w:cstheme="majorHAnsi"/>
          <w:lang w:val="en-US"/>
        </w:rPr>
        <w:t xml:space="preserve">Appendix 9, Governance. </w:t>
      </w:r>
    </w:p>
    <w:p w14:paraId="68342375" w14:textId="4E96FD6D" w:rsidR="00D52DB4" w:rsidRDefault="00D52DB4" w:rsidP="003635C7">
      <w:pPr>
        <w:rPr>
          <w:rFonts w:asciiTheme="majorHAnsi" w:hAnsiTheme="majorHAnsi" w:cstheme="majorHAnsi"/>
          <w:lang w:val="en-US"/>
        </w:rPr>
      </w:pPr>
    </w:p>
    <w:p w14:paraId="0C53644F" w14:textId="77777777" w:rsidR="007D2F7C" w:rsidRPr="007D2F7C" w:rsidRDefault="007D2F7C" w:rsidP="007D2F7C">
      <w:pPr>
        <w:rPr>
          <w:rFonts w:asciiTheme="majorHAnsi" w:hAnsiTheme="majorHAnsi" w:cstheme="majorHAnsi"/>
          <w:lang w:val="en-US"/>
        </w:rPr>
      </w:pPr>
      <w:r w:rsidRPr="007D2F7C">
        <w:rPr>
          <w:rFonts w:asciiTheme="majorHAnsi" w:hAnsiTheme="majorHAnsi" w:cstheme="majorHAnsi"/>
          <w:lang w:val="en-US"/>
        </w:rPr>
        <w:t>Commercial Operation Date (COD) means the date when the Operator shall</w:t>
      </w:r>
    </w:p>
    <w:p w14:paraId="763BE690" w14:textId="77777777" w:rsidR="007D2F7C" w:rsidRPr="007D2F7C" w:rsidRDefault="007D2F7C" w:rsidP="007D2F7C">
      <w:pPr>
        <w:rPr>
          <w:rFonts w:asciiTheme="majorHAnsi" w:hAnsiTheme="majorHAnsi" w:cstheme="majorHAnsi"/>
          <w:lang w:val="en-US"/>
        </w:rPr>
      </w:pPr>
      <w:r w:rsidRPr="007D2F7C">
        <w:rPr>
          <w:rFonts w:asciiTheme="majorHAnsi" w:hAnsiTheme="majorHAnsi" w:cstheme="majorHAnsi"/>
          <w:lang w:val="en-US"/>
        </w:rPr>
        <w:t>commence the operation of the full Value Chain. If the Operator’s performance</w:t>
      </w:r>
    </w:p>
    <w:p w14:paraId="73092788" w14:textId="77777777" w:rsidR="007D2F7C" w:rsidRPr="007D2F7C" w:rsidRDefault="007D2F7C" w:rsidP="007D2F7C">
      <w:pPr>
        <w:rPr>
          <w:rFonts w:asciiTheme="majorHAnsi" w:hAnsiTheme="majorHAnsi" w:cstheme="majorHAnsi"/>
          <w:lang w:val="en-US"/>
        </w:rPr>
      </w:pPr>
      <w:r w:rsidRPr="007D2F7C">
        <w:rPr>
          <w:rFonts w:asciiTheme="majorHAnsi" w:hAnsiTheme="majorHAnsi" w:cstheme="majorHAnsi"/>
          <w:lang w:val="en-US"/>
        </w:rPr>
        <w:t>of the Contract is based on more than one Carbon Capture Plant, operation of</w:t>
      </w:r>
    </w:p>
    <w:p w14:paraId="11852900" w14:textId="02F634DF" w:rsidR="007D2F7C" w:rsidRDefault="007D2F7C" w:rsidP="007D2F7C">
      <w:pPr>
        <w:rPr>
          <w:lang w:val="en-US"/>
        </w:rPr>
      </w:pPr>
      <w:r w:rsidRPr="007D2F7C">
        <w:rPr>
          <w:rFonts w:asciiTheme="majorHAnsi" w:hAnsiTheme="majorHAnsi" w:cstheme="majorHAnsi"/>
          <w:lang w:val="en-US"/>
        </w:rPr>
        <w:t>the full Value Chain (i.e. COD) encompasses operation of all Carbon Capture</w:t>
      </w:r>
      <w:r>
        <w:rPr>
          <w:rFonts w:asciiTheme="majorHAnsi" w:hAnsiTheme="majorHAnsi" w:cstheme="majorHAnsi"/>
          <w:lang w:val="en-US"/>
        </w:rPr>
        <w:t xml:space="preserve"> </w:t>
      </w:r>
      <w:r w:rsidRPr="00CE7D5F">
        <w:rPr>
          <w:lang w:val="en-US"/>
        </w:rPr>
        <w:t>Plants</w:t>
      </w:r>
      <w:r>
        <w:rPr>
          <w:lang w:val="en-US"/>
        </w:rPr>
        <w:t>.</w:t>
      </w:r>
      <w:r w:rsidR="006B3958">
        <w:rPr>
          <w:rStyle w:val="FootnoteReference"/>
          <w:lang w:val="en-US"/>
        </w:rPr>
        <w:footnoteReference w:id="7"/>
      </w:r>
    </w:p>
    <w:p w14:paraId="038BFF28" w14:textId="762E7B9B" w:rsidR="007D2F7C" w:rsidRDefault="007D2F7C" w:rsidP="003635C7">
      <w:pPr>
        <w:rPr>
          <w:rFonts w:asciiTheme="majorHAnsi" w:hAnsiTheme="majorHAnsi" w:cstheme="majorHAnsi"/>
          <w:lang w:val="en-US"/>
        </w:rPr>
      </w:pPr>
    </w:p>
    <w:p w14:paraId="5F11DAF8" w14:textId="785A962A" w:rsidR="003635C7" w:rsidRDefault="00490E1D" w:rsidP="0007079C">
      <w:pPr>
        <w:rPr>
          <w:rFonts w:asciiTheme="majorHAnsi" w:hAnsiTheme="majorHAnsi" w:cstheme="majorHAnsi"/>
          <w:lang w:val="en-US"/>
        </w:rPr>
      </w:pPr>
      <w:bookmarkStart w:id="3" w:name="_Hlk169161667"/>
      <w:bookmarkStart w:id="4" w:name="_Hlk169162577"/>
      <w:bookmarkStart w:id="5" w:name="_Hlk169162667"/>
      <w:r w:rsidRPr="007816B4">
        <w:rPr>
          <w:rFonts w:asciiTheme="majorHAnsi" w:hAnsiTheme="majorHAnsi" w:cstheme="majorHAnsi"/>
          <w:bCs/>
          <w:lang w:val="en-US"/>
        </w:rPr>
        <w:t xml:space="preserve">If the Operator’s performance of the Contract is based on more than </w:t>
      </w:r>
      <w:r w:rsidR="00542E7F">
        <w:rPr>
          <w:rFonts w:asciiTheme="majorHAnsi" w:hAnsiTheme="majorHAnsi" w:cstheme="majorHAnsi"/>
          <w:bCs/>
          <w:lang w:val="en-US"/>
        </w:rPr>
        <w:t xml:space="preserve">one </w:t>
      </w:r>
      <w:r w:rsidR="0031356D" w:rsidRPr="0031356D">
        <w:rPr>
          <w:rFonts w:asciiTheme="majorHAnsi" w:hAnsiTheme="majorHAnsi" w:cstheme="majorHAnsi"/>
          <w:bCs/>
          <w:lang w:val="en-US"/>
        </w:rPr>
        <w:t>Carbon Capture Plant</w:t>
      </w:r>
      <w:r w:rsidR="0031356D">
        <w:rPr>
          <w:rFonts w:asciiTheme="majorHAnsi" w:hAnsiTheme="majorHAnsi" w:cstheme="majorHAnsi"/>
          <w:bCs/>
          <w:lang w:val="en-US"/>
        </w:rPr>
        <w:t xml:space="preserve"> </w:t>
      </w:r>
      <w:r w:rsidRPr="007816B4">
        <w:rPr>
          <w:rFonts w:asciiTheme="majorHAnsi" w:hAnsiTheme="majorHAnsi" w:cstheme="majorHAnsi"/>
          <w:bCs/>
          <w:lang w:val="en-US"/>
        </w:rPr>
        <w:t xml:space="preserve">and the </w:t>
      </w:r>
      <w:r w:rsidR="00671A9E">
        <w:rPr>
          <w:rFonts w:asciiTheme="majorHAnsi" w:hAnsiTheme="majorHAnsi" w:cstheme="majorHAnsi"/>
          <w:bCs/>
          <w:lang w:val="en-US"/>
        </w:rPr>
        <w:t xml:space="preserve">date of </w:t>
      </w:r>
      <w:r w:rsidR="00056A2E">
        <w:rPr>
          <w:rFonts w:asciiTheme="majorHAnsi" w:hAnsiTheme="majorHAnsi" w:cstheme="majorHAnsi"/>
          <w:bCs/>
          <w:lang w:val="en-US"/>
        </w:rPr>
        <w:t xml:space="preserve">commencement of </w:t>
      </w:r>
      <w:r w:rsidRPr="007816B4">
        <w:rPr>
          <w:rFonts w:asciiTheme="majorHAnsi" w:hAnsiTheme="majorHAnsi" w:cstheme="majorHAnsi"/>
          <w:bCs/>
          <w:lang w:val="en-US"/>
        </w:rPr>
        <w:t>operation of one or more of these Carbon Capture Plant(s)</w:t>
      </w:r>
      <w:r w:rsidR="00DE1431">
        <w:rPr>
          <w:rFonts w:asciiTheme="majorHAnsi" w:hAnsiTheme="majorHAnsi" w:cstheme="majorHAnsi"/>
          <w:bCs/>
          <w:lang w:val="en-US"/>
        </w:rPr>
        <w:t xml:space="preserve"> </w:t>
      </w:r>
      <w:r w:rsidRPr="007816B4">
        <w:rPr>
          <w:rFonts w:asciiTheme="majorHAnsi" w:hAnsiTheme="majorHAnsi" w:cstheme="majorHAnsi"/>
          <w:bCs/>
          <w:lang w:val="en-US"/>
        </w:rPr>
        <w:t>are before the COD, the</w:t>
      </w:r>
      <w:r>
        <w:rPr>
          <w:rFonts w:asciiTheme="majorHAnsi" w:hAnsiTheme="majorHAnsi" w:cstheme="majorHAnsi"/>
          <w:bCs/>
          <w:lang w:val="en-US"/>
        </w:rPr>
        <w:t xml:space="preserve"> obligations in R-</w:t>
      </w:r>
      <w:r w:rsidR="00F7150F">
        <w:rPr>
          <w:rFonts w:asciiTheme="majorHAnsi" w:hAnsiTheme="majorHAnsi" w:cstheme="majorHAnsi"/>
          <w:bCs/>
          <w:lang w:val="en-US"/>
        </w:rPr>
        <w:t>2, R-4, R-5, R-6</w:t>
      </w:r>
      <w:r w:rsidR="004B2F38">
        <w:rPr>
          <w:rFonts w:asciiTheme="majorHAnsi" w:hAnsiTheme="majorHAnsi" w:cstheme="majorHAnsi"/>
          <w:bCs/>
          <w:lang w:val="en-US"/>
        </w:rPr>
        <w:t>, R-7</w:t>
      </w:r>
      <w:r w:rsidR="00542E7F">
        <w:rPr>
          <w:rFonts w:asciiTheme="majorHAnsi" w:hAnsiTheme="majorHAnsi" w:cstheme="majorHAnsi"/>
          <w:bCs/>
          <w:lang w:val="en-US"/>
        </w:rPr>
        <w:t xml:space="preserve"> and </w:t>
      </w:r>
      <w:r w:rsidR="00F7150F">
        <w:rPr>
          <w:rFonts w:asciiTheme="majorHAnsi" w:hAnsiTheme="majorHAnsi" w:cstheme="majorHAnsi"/>
          <w:bCs/>
          <w:lang w:val="en-US"/>
        </w:rPr>
        <w:t>R-</w:t>
      </w:r>
      <w:r w:rsidR="004B2F38">
        <w:rPr>
          <w:rFonts w:asciiTheme="majorHAnsi" w:hAnsiTheme="majorHAnsi" w:cstheme="majorHAnsi"/>
          <w:bCs/>
          <w:lang w:val="en-US"/>
        </w:rPr>
        <w:t>8</w:t>
      </w:r>
      <w:r w:rsidR="00542E7F">
        <w:rPr>
          <w:rFonts w:asciiTheme="majorHAnsi" w:hAnsiTheme="majorHAnsi" w:cstheme="majorHAnsi"/>
          <w:bCs/>
          <w:lang w:val="en-US"/>
        </w:rPr>
        <w:t xml:space="preserve"> </w:t>
      </w:r>
      <w:r w:rsidR="00C80BF8">
        <w:rPr>
          <w:rFonts w:asciiTheme="majorHAnsi" w:hAnsiTheme="majorHAnsi" w:cstheme="majorHAnsi"/>
          <w:bCs/>
          <w:lang w:val="en-US"/>
        </w:rPr>
        <w:t>concerning</w:t>
      </w:r>
      <w:r w:rsidR="008A5D55">
        <w:rPr>
          <w:rFonts w:asciiTheme="majorHAnsi" w:hAnsiTheme="majorHAnsi" w:cstheme="majorHAnsi"/>
          <w:bCs/>
          <w:lang w:val="en-US"/>
        </w:rPr>
        <w:t xml:space="preserve"> deadlines that are connected to</w:t>
      </w:r>
      <w:r>
        <w:rPr>
          <w:rFonts w:asciiTheme="majorHAnsi" w:hAnsiTheme="majorHAnsi" w:cstheme="majorHAnsi"/>
          <w:bCs/>
          <w:lang w:val="en-US"/>
        </w:rPr>
        <w:t xml:space="preserve"> COD </w:t>
      </w:r>
      <w:r w:rsidR="008A5D55">
        <w:rPr>
          <w:rFonts w:asciiTheme="majorHAnsi" w:hAnsiTheme="majorHAnsi" w:cstheme="majorHAnsi"/>
          <w:bCs/>
          <w:lang w:val="en-US"/>
        </w:rPr>
        <w:t xml:space="preserve">shall be adjusted to </w:t>
      </w:r>
      <w:r w:rsidR="00984DFA">
        <w:rPr>
          <w:rFonts w:asciiTheme="majorHAnsi" w:hAnsiTheme="majorHAnsi" w:cstheme="majorHAnsi"/>
          <w:bCs/>
          <w:lang w:val="en-US"/>
        </w:rPr>
        <w:t xml:space="preserve">also </w:t>
      </w:r>
      <w:r w:rsidR="008A5D55">
        <w:rPr>
          <w:rFonts w:asciiTheme="majorHAnsi" w:hAnsiTheme="majorHAnsi" w:cstheme="majorHAnsi"/>
          <w:bCs/>
          <w:lang w:val="en-US"/>
        </w:rPr>
        <w:t xml:space="preserve">match </w:t>
      </w:r>
      <w:r w:rsidR="00087D4B">
        <w:rPr>
          <w:rFonts w:asciiTheme="majorHAnsi" w:hAnsiTheme="majorHAnsi" w:cstheme="majorHAnsi"/>
          <w:bCs/>
          <w:lang w:val="en-US"/>
        </w:rPr>
        <w:t xml:space="preserve">the </w:t>
      </w:r>
      <w:r w:rsidR="00C80BF8">
        <w:rPr>
          <w:rFonts w:asciiTheme="majorHAnsi" w:hAnsiTheme="majorHAnsi" w:cstheme="majorHAnsi"/>
          <w:bCs/>
          <w:lang w:val="en-US"/>
        </w:rPr>
        <w:t xml:space="preserve">date of commencement of operation </w:t>
      </w:r>
      <w:r w:rsidR="00375428">
        <w:rPr>
          <w:rFonts w:asciiTheme="majorHAnsi" w:hAnsiTheme="majorHAnsi" w:cstheme="majorHAnsi"/>
          <w:bCs/>
          <w:lang w:val="en-US"/>
        </w:rPr>
        <w:t xml:space="preserve">of </w:t>
      </w:r>
      <w:r w:rsidR="00417E91">
        <w:rPr>
          <w:rFonts w:asciiTheme="majorHAnsi" w:hAnsiTheme="majorHAnsi" w:cstheme="majorHAnsi"/>
          <w:bCs/>
          <w:lang w:val="en-US"/>
        </w:rPr>
        <w:t xml:space="preserve">the(se) </w:t>
      </w:r>
      <w:r w:rsidR="00417E91" w:rsidRPr="007816B4">
        <w:rPr>
          <w:rFonts w:asciiTheme="majorHAnsi" w:hAnsiTheme="majorHAnsi" w:cstheme="majorHAnsi"/>
          <w:bCs/>
          <w:lang w:val="en-US"/>
        </w:rPr>
        <w:t>Carbon Capture Plant(s)</w:t>
      </w:r>
      <w:r w:rsidR="00C80BF8">
        <w:rPr>
          <w:rFonts w:asciiTheme="majorHAnsi" w:hAnsiTheme="majorHAnsi" w:cstheme="majorHAnsi"/>
          <w:bCs/>
          <w:lang w:val="en-US"/>
        </w:rPr>
        <w:t xml:space="preserve">. </w:t>
      </w:r>
      <w:r w:rsidR="00087D4B">
        <w:rPr>
          <w:rFonts w:asciiTheme="majorHAnsi" w:hAnsiTheme="majorHAnsi" w:cstheme="majorHAnsi"/>
          <w:bCs/>
          <w:lang w:val="en-US"/>
        </w:rPr>
        <w:t>T</w:t>
      </w:r>
      <w:r w:rsidR="00C80BF8">
        <w:rPr>
          <w:rFonts w:asciiTheme="majorHAnsi" w:hAnsiTheme="majorHAnsi" w:cstheme="majorHAnsi"/>
          <w:bCs/>
          <w:lang w:val="en-US"/>
        </w:rPr>
        <w:t xml:space="preserve">his entails that the Operator’s compliance with the aforementioned </w:t>
      </w:r>
      <w:r w:rsidR="00417E91">
        <w:rPr>
          <w:rFonts w:asciiTheme="majorHAnsi" w:hAnsiTheme="majorHAnsi" w:cstheme="majorHAnsi"/>
          <w:bCs/>
          <w:lang w:val="en-US"/>
        </w:rPr>
        <w:t>requirements</w:t>
      </w:r>
      <w:r w:rsidR="00C80BF8">
        <w:rPr>
          <w:rFonts w:asciiTheme="majorHAnsi" w:hAnsiTheme="majorHAnsi" w:cstheme="majorHAnsi"/>
          <w:bCs/>
          <w:lang w:val="en-US"/>
        </w:rPr>
        <w:t xml:space="preserve"> shall</w:t>
      </w:r>
      <w:r w:rsidR="000F59AC" w:rsidRPr="000F59AC">
        <w:rPr>
          <w:rFonts w:asciiTheme="majorHAnsi" w:hAnsiTheme="majorHAnsi" w:cstheme="majorHAnsi"/>
          <w:bCs/>
          <w:lang w:val="en-US"/>
        </w:rPr>
        <w:t xml:space="preserve"> </w:t>
      </w:r>
      <w:r w:rsidR="000F59AC">
        <w:rPr>
          <w:rFonts w:asciiTheme="majorHAnsi" w:hAnsiTheme="majorHAnsi" w:cstheme="majorHAnsi"/>
          <w:bCs/>
          <w:lang w:val="en-US"/>
        </w:rPr>
        <w:t xml:space="preserve">also </w:t>
      </w:r>
      <w:r w:rsidR="00C80BF8">
        <w:rPr>
          <w:rFonts w:asciiTheme="majorHAnsi" w:hAnsiTheme="majorHAnsi" w:cstheme="majorHAnsi"/>
          <w:bCs/>
          <w:lang w:val="en-US"/>
        </w:rPr>
        <w:t>be based on</w:t>
      </w:r>
      <w:r>
        <w:rPr>
          <w:rFonts w:asciiTheme="majorHAnsi" w:hAnsiTheme="majorHAnsi" w:cstheme="majorHAnsi"/>
          <w:bCs/>
          <w:lang w:val="en-US"/>
        </w:rPr>
        <w:t xml:space="preserve"> the date of </w:t>
      </w:r>
      <w:r w:rsidR="00671A9E">
        <w:rPr>
          <w:rFonts w:asciiTheme="majorHAnsi" w:hAnsiTheme="majorHAnsi" w:cstheme="majorHAnsi"/>
          <w:bCs/>
          <w:lang w:val="en-US"/>
        </w:rPr>
        <w:t>commencement of operation</w:t>
      </w:r>
      <w:r>
        <w:rPr>
          <w:rFonts w:asciiTheme="majorHAnsi" w:hAnsiTheme="majorHAnsi" w:cstheme="majorHAnsi"/>
          <w:bCs/>
          <w:lang w:val="en-US"/>
        </w:rPr>
        <w:t xml:space="preserve"> of</w:t>
      </w:r>
      <w:r w:rsidR="00C80BF8">
        <w:rPr>
          <w:rFonts w:asciiTheme="majorHAnsi" w:hAnsiTheme="majorHAnsi" w:cstheme="majorHAnsi"/>
          <w:bCs/>
          <w:lang w:val="en-US"/>
        </w:rPr>
        <w:t xml:space="preserve"> </w:t>
      </w:r>
      <w:r>
        <w:rPr>
          <w:rFonts w:asciiTheme="majorHAnsi" w:hAnsiTheme="majorHAnsi" w:cstheme="majorHAnsi"/>
          <w:bCs/>
          <w:lang w:val="en-US"/>
        </w:rPr>
        <w:t>Carbon Capture Plant</w:t>
      </w:r>
      <w:r w:rsidR="00087D4B">
        <w:rPr>
          <w:rFonts w:asciiTheme="majorHAnsi" w:hAnsiTheme="majorHAnsi" w:cstheme="majorHAnsi"/>
          <w:bCs/>
          <w:lang w:val="en-US"/>
        </w:rPr>
        <w:t>(s)</w:t>
      </w:r>
      <w:r w:rsidR="00417E91">
        <w:rPr>
          <w:rFonts w:asciiTheme="majorHAnsi" w:hAnsiTheme="majorHAnsi" w:cstheme="majorHAnsi"/>
          <w:bCs/>
          <w:lang w:val="en-US"/>
        </w:rPr>
        <w:t xml:space="preserve"> that commences operations</w:t>
      </w:r>
      <w:r w:rsidR="00087D4B">
        <w:rPr>
          <w:rFonts w:asciiTheme="majorHAnsi" w:hAnsiTheme="majorHAnsi" w:cstheme="majorHAnsi"/>
          <w:bCs/>
          <w:lang w:val="en-US"/>
        </w:rPr>
        <w:t xml:space="preserve"> before COD</w:t>
      </w:r>
      <w:bookmarkEnd w:id="3"/>
      <w:r w:rsidR="00E72761">
        <w:rPr>
          <w:rStyle w:val="FootnoteReference"/>
          <w:rFonts w:asciiTheme="majorHAnsi" w:hAnsiTheme="majorHAnsi" w:cstheme="majorHAnsi"/>
          <w:bCs/>
          <w:lang w:val="en-US"/>
        </w:rPr>
        <w:footnoteReference w:id="8"/>
      </w:r>
      <w:r w:rsidR="008A5D55">
        <w:rPr>
          <w:rFonts w:asciiTheme="majorHAnsi" w:hAnsiTheme="majorHAnsi" w:cstheme="majorHAnsi"/>
          <w:bCs/>
          <w:lang w:val="en-US"/>
        </w:rPr>
        <w:t xml:space="preserve">. </w:t>
      </w:r>
      <w:bookmarkEnd w:id="4"/>
    </w:p>
    <w:bookmarkEnd w:id="5"/>
    <w:p w14:paraId="21F1477B" w14:textId="77777777" w:rsidR="00D728D9" w:rsidRDefault="00D728D9" w:rsidP="0041572B">
      <w:pPr>
        <w:rPr>
          <w:rFonts w:asciiTheme="majorHAnsi" w:hAnsiTheme="majorHAnsi" w:cstheme="majorHAnsi"/>
          <w:b/>
          <w:u w:val="single"/>
          <w:lang w:val="en-US"/>
        </w:rPr>
      </w:pPr>
    </w:p>
    <w:p w14:paraId="2DA81BB0" w14:textId="66D8B053" w:rsidR="0041572B" w:rsidRPr="00BA2FC8" w:rsidRDefault="0041572B" w:rsidP="0041572B">
      <w:pPr>
        <w:rPr>
          <w:rFonts w:asciiTheme="majorHAnsi" w:hAnsiTheme="majorHAnsi" w:cstheme="majorHAnsi"/>
          <w:b/>
          <w:u w:val="single"/>
          <w:lang w:val="en-US"/>
        </w:rPr>
      </w:pPr>
      <w:r w:rsidRPr="00BA2FC8">
        <w:rPr>
          <w:rFonts w:asciiTheme="majorHAnsi" w:hAnsiTheme="majorHAnsi" w:cstheme="majorHAnsi"/>
          <w:b/>
          <w:u w:val="single"/>
          <w:lang w:val="en-US"/>
        </w:rPr>
        <w:t xml:space="preserve">R-1: </w:t>
      </w:r>
      <w:r w:rsidR="00A64D07">
        <w:rPr>
          <w:rFonts w:asciiTheme="majorHAnsi" w:hAnsiTheme="majorHAnsi" w:cstheme="majorHAnsi"/>
          <w:b/>
          <w:u w:val="single"/>
          <w:lang w:val="en-US"/>
        </w:rPr>
        <w:t>Adjustment of the Solution Description</w:t>
      </w:r>
    </w:p>
    <w:p w14:paraId="253AFCA4" w14:textId="77777777" w:rsidR="0041572B" w:rsidRPr="0041572B" w:rsidRDefault="0041572B" w:rsidP="0041572B">
      <w:pPr>
        <w:rPr>
          <w:rFonts w:asciiTheme="majorHAnsi" w:hAnsiTheme="majorHAnsi" w:cstheme="majorHAnsi"/>
          <w:lang w:val="en-US"/>
        </w:rPr>
      </w:pPr>
    </w:p>
    <w:p w14:paraId="28EA1EA4" w14:textId="33611C3A" w:rsidR="0041572B" w:rsidRPr="0041572B" w:rsidRDefault="00624E56" w:rsidP="0041572B">
      <w:pPr>
        <w:rPr>
          <w:rFonts w:asciiTheme="majorHAnsi" w:hAnsiTheme="majorHAnsi" w:cstheme="majorHAnsi"/>
          <w:lang w:val="en-US"/>
        </w:rPr>
      </w:pPr>
      <w:r>
        <w:rPr>
          <w:rFonts w:asciiTheme="majorHAnsi" w:hAnsiTheme="majorHAnsi" w:cstheme="majorHAnsi"/>
          <w:lang w:val="en-US"/>
        </w:rPr>
        <w:t>If the Operator for the purpose of Sub-appendix 4.A, Project Description,</w:t>
      </w:r>
      <w:r w:rsidR="009B4762">
        <w:rPr>
          <w:lang w:val="en-US"/>
        </w:rPr>
        <w:t xml:space="preserve"> </w:t>
      </w:r>
      <w:r w:rsidR="009B4762">
        <w:rPr>
          <w:rFonts w:asciiTheme="majorHAnsi" w:hAnsiTheme="majorHAnsi" w:cstheme="majorHAnsi"/>
          <w:lang w:val="en-US"/>
        </w:rPr>
        <w:t>Sub-appendix 4.B</w:t>
      </w:r>
      <w:r w:rsidR="00A3671E">
        <w:rPr>
          <w:rFonts w:asciiTheme="majorHAnsi" w:hAnsiTheme="majorHAnsi" w:cstheme="majorHAnsi"/>
          <w:lang w:val="en-US"/>
        </w:rPr>
        <w:t>, Project Schedule</w:t>
      </w:r>
      <w:r w:rsidR="009B4762">
        <w:rPr>
          <w:lang w:val="en-US"/>
        </w:rPr>
        <w:t xml:space="preserve">, </w:t>
      </w:r>
      <w:r>
        <w:rPr>
          <w:rFonts w:asciiTheme="majorHAnsi" w:hAnsiTheme="majorHAnsi" w:cstheme="majorHAnsi"/>
          <w:lang w:val="en-US"/>
        </w:rPr>
        <w:t>Sub-appendix 4.</w:t>
      </w:r>
      <w:r w:rsidR="009B4762">
        <w:rPr>
          <w:rFonts w:asciiTheme="majorHAnsi" w:hAnsiTheme="majorHAnsi" w:cstheme="majorHAnsi"/>
          <w:lang w:val="en-US"/>
        </w:rPr>
        <w:t>C</w:t>
      </w:r>
      <w:r>
        <w:rPr>
          <w:rFonts w:asciiTheme="majorHAnsi" w:hAnsiTheme="majorHAnsi" w:cstheme="majorHAnsi"/>
          <w:lang w:val="en-US"/>
        </w:rPr>
        <w:t xml:space="preserve">, </w:t>
      </w:r>
      <w:r w:rsidR="00A3671E">
        <w:rPr>
          <w:rFonts w:asciiTheme="majorHAnsi" w:hAnsiTheme="majorHAnsi" w:cstheme="majorHAnsi"/>
          <w:lang w:val="en-US"/>
        </w:rPr>
        <w:t>Authority Approval Plan</w:t>
      </w:r>
      <w:r w:rsidR="009B4762">
        <w:rPr>
          <w:rFonts w:asciiTheme="majorHAnsi" w:hAnsiTheme="majorHAnsi" w:cstheme="majorHAnsi"/>
          <w:lang w:val="en-US"/>
        </w:rPr>
        <w:t xml:space="preserve"> and Sub-appendix 4.D</w:t>
      </w:r>
      <w:r w:rsidR="00AB4C66">
        <w:rPr>
          <w:rFonts w:asciiTheme="majorHAnsi" w:hAnsiTheme="majorHAnsi" w:cstheme="majorHAnsi"/>
          <w:lang w:val="en-US"/>
        </w:rPr>
        <w:t>,</w:t>
      </w:r>
      <w:r w:rsidR="009B4762">
        <w:rPr>
          <w:rFonts w:asciiTheme="majorHAnsi" w:hAnsiTheme="majorHAnsi" w:cstheme="majorHAnsi"/>
          <w:lang w:val="en-US"/>
        </w:rPr>
        <w:t xml:space="preserve"> </w:t>
      </w:r>
      <w:r w:rsidR="00AB4C66">
        <w:rPr>
          <w:lang w:val="en-US"/>
        </w:rPr>
        <w:t>Risk Management</w:t>
      </w:r>
      <w:r w:rsidR="009B4762">
        <w:rPr>
          <w:lang w:val="en-US"/>
        </w:rPr>
        <w:t xml:space="preserve"> Plan</w:t>
      </w:r>
      <w:r>
        <w:rPr>
          <w:rFonts w:asciiTheme="majorHAnsi" w:hAnsiTheme="majorHAnsi" w:cstheme="majorHAnsi"/>
          <w:lang w:val="en-US"/>
        </w:rPr>
        <w:t xml:space="preserve"> has assumed that the Contract </w:t>
      </w:r>
      <w:r w:rsidR="00242472">
        <w:rPr>
          <w:rFonts w:asciiTheme="majorHAnsi" w:hAnsiTheme="majorHAnsi" w:cstheme="majorHAnsi"/>
          <w:lang w:val="en-US"/>
        </w:rPr>
        <w:t>was</w:t>
      </w:r>
      <w:r>
        <w:rPr>
          <w:rFonts w:asciiTheme="majorHAnsi" w:hAnsiTheme="majorHAnsi" w:cstheme="majorHAnsi"/>
          <w:lang w:val="en-US"/>
        </w:rPr>
        <w:t xml:space="preserve"> signed on </w:t>
      </w:r>
      <w:r w:rsidR="001A416B" w:rsidRPr="00823CCE">
        <w:rPr>
          <w:rFonts w:asciiTheme="majorHAnsi" w:hAnsiTheme="majorHAnsi" w:cstheme="majorHAnsi"/>
          <w:highlight w:val="yellow"/>
          <w:lang w:val="en-US"/>
        </w:rPr>
        <w:t>XXX</w:t>
      </w:r>
      <w:r w:rsidR="001A416B">
        <w:rPr>
          <w:rFonts w:asciiTheme="majorHAnsi" w:hAnsiTheme="majorHAnsi" w:cstheme="majorHAnsi"/>
          <w:lang w:val="en-US"/>
        </w:rPr>
        <w:t xml:space="preserve"> </w:t>
      </w:r>
      <w:r>
        <w:rPr>
          <w:rFonts w:asciiTheme="majorHAnsi" w:hAnsiTheme="majorHAnsi" w:cstheme="majorHAnsi"/>
          <w:lang w:val="en-US"/>
        </w:rPr>
        <w:t xml:space="preserve">and the Contract </w:t>
      </w:r>
      <w:r w:rsidR="00242472">
        <w:rPr>
          <w:rFonts w:asciiTheme="majorHAnsi" w:hAnsiTheme="majorHAnsi" w:cstheme="majorHAnsi"/>
          <w:lang w:val="en-US"/>
        </w:rPr>
        <w:t>was</w:t>
      </w:r>
      <w:r>
        <w:rPr>
          <w:rFonts w:asciiTheme="majorHAnsi" w:hAnsiTheme="majorHAnsi" w:cstheme="majorHAnsi"/>
          <w:lang w:val="en-US"/>
        </w:rPr>
        <w:t xml:space="preserve"> signed at a later date – within the minimum time frame during which the </w:t>
      </w:r>
      <w:r w:rsidR="00242472">
        <w:rPr>
          <w:rFonts w:asciiTheme="majorHAnsi" w:hAnsiTheme="majorHAnsi" w:cstheme="majorHAnsi"/>
          <w:lang w:val="en-US"/>
        </w:rPr>
        <w:t>Operator</w:t>
      </w:r>
      <w:r>
        <w:rPr>
          <w:rFonts w:asciiTheme="majorHAnsi" w:hAnsiTheme="majorHAnsi" w:cstheme="majorHAnsi"/>
          <w:lang w:val="en-US"/>
        </w:rPr>
        <w:t xml:space="preserve"> </w:t>
      </w:r>
      <w:r w:rsidR="00832577">
        <w:rPr>
          <w:rFonts w:asciiTheme="majorHAnsi" w:hAnsiTheme="majorHAnsi" w:cstheme="majorHAnsi"/>
          <w:lang w:val="en-US"/>
        </w:rPr>
        <w:t>was obliged to</w:t>
      </w:r>
      <w:r w:rsidR="00242472">
        <w:rPr>
          <w:rFonts w:asciiTheme="majorHAnsi" w:hAnsiTheme="majorHAnsi" w:cstheme="majorHAnsi"/>
          <w:lang w:val="en-US"/>
        </w:rPr>
        <w:t xml:space="preserve"> </w:t>
      </w:r>
      <w:r>
        <w:rPr>
          <w:rFonts w:asciiTheme="majorHAnsi" w:hAnsiTheme="majorHAnsi" w:cstheme="majorHAnsi"/>
          <w:lang w:val="en-US"/>
        </w:rPr>
        <w:t>main</w:t>
      </w:r>
      <w:r w:rsidR="00242472">
        <w:rPr>
          <w:rFonts w:asciiTheme="majorHAnsi" w:hAnsiTheme="majorHAnsi" w:cstheme="majorHAnsi"/>
          <w:lang w:val="en-US"/>
        </w:rPr>
        <w:t>tain</w:t>
      </w:r>
      <w:r>
        <w:rPr>
          <w:rFonts w:asciiTheme="majorHAnsi" w:hAnsiTheme="majorHAnsi" w:cstheme="majorHAnsi"/>
          <w:lang w:val="en-US"/>
        </w:rPr>
        <w:t xml:space="preserve"> the offer – the </w:t>
      </w:r>
      <w:r w:rsidR="0041572B" w:rsidRPr="0041572B">
        <w:rPr>
          <w:rFonts w:asciiTheme="majorHAnsi" w:hAnsiTheme="majorHAnsi" w:cstheme="majorHAnsi"/>
          <w:lang w:val="en-US"/>
        </w:rPr>
        <w:t>Operator is not entitled to any postponement of any timing in the project,</w:t>
      </w:r>
      <w:r>
        <w:rPr>
          <w:rFonts w:asciiTheme="majorHAnsi" w:hAnsiTheme="majorHAnsi" w:cstheme="majorHAnsi"/>
          <w:lang w:val="en-US"/>
        </w:rPr>
        <w:t xml:space="preserve"> including the Commercial Operation Date,</w:t>
      </w:r>
      <w:r w:rsidR="0041572B" w:rsidRPr="0041572B">
        <w:rPr>
          <w:rFonts w:asciiTheme="majorHAnsi" w:hAnsiTheme="majorHAnsi" w:cstheme="majorHAnsi"/>
          <w:lang w:val="en-US"/>
        </w:rPr>
        <w:t xml:space="preserve"> i.e., the Operator bears the risk of the exact timing of the signature of the Contract within the minimum time frame during which the </w:t>
      </w:r>
      <w:r w:rsidR="00242472">
        <w:rPr>
          <w:rFonts w:asciiTheme="majorHAnsi" w:hAnsiTheme="majorHAnsi" w:cstheme="majorHAnsi"/>
          <w:lang w:val="en-US"/>
        </w:rPr>
        <w:t>Operator</w:t>
      </w:r>
      <w:r w:rsidR="00832577">
        <w:rPr>
          <w:rFonts w:asciiTheme="majorHAnsi" w:hAnsiTheme="majorHAnsi" w:cstheme="majorHAnsi"/>
          <w:lang w:val="en-US"/>
        </w:rPr>
        <w:t xml:space="preserve"> was obliged to</w:t>
      </w:r>
      <w:r w:rsidR="0041572B" w:rsidRPr="0041572B">
        <w:rPr>
          <w:rFonts w:asciiTheme="majorHAnsi" w:hAnsiTheme="majorHAnsi" w:cstheme="majorHAnsi"/>
          <w:lang w:val="en-US"/>
        </w:rPr>
        <w:t xml:space="preserve"> maintain the offer.</w:t>
      </w:r>
    </w:p>
    <w:p w14:paraId="38A64063" w14:textId="77777777" w:rsidR="0041572B" w:rsidRPr="0041572B" w:rsidRDefault="0041572B" w:rsidP="0041572B">
      <w:pPr>
        <w:rPr>
          <w:rFonts w:asciiTheme="majorHAnsi" w:hAnsiTheme="majorHAnsi" w:cstheme="majorHAnsi"/>
          <w:lang w:val="en-US"/>
        </w:rPr>
      </w:pPr>
    </w:p>
    <w:p w14:paraId="7E1B4B4F" w14:textId="04E18987" w:rsidR="0041572B" w:rsidRPr="008C337C" w:rsidRDefault="0041572B" w:rsidP="0041572B">
      <w:pPr>
        <w:rPr>
          <w:rFonts w:asciiTheme="majorHAnsi" w:hAnsiTheme="majorHAnsi" w:cstheme="majorHAnsi"/>
          <w:lang w:val="en-US"/>
        </w:rPr>
      </w:pPr>
      <w:r w:rsidRPr="0041572B">
        <w:rPr>
          <w:rFonts w:asciiTheme="majorHAnsi" w:hAnsiTheme="majorHAnsi" w:cstheme="majorHAnsi"/>
          <w:lang w:val="en-US"/>
        </w:rPr>
        <w:t>The Operator shall</w:t>
      </w:r>
      <w:r w:rsidR="00242472">
        <w:rPr>
          <w:rFonts w:asciiTheme="majorHAnsi" w:hAnsiTheme="majorHAnsi" w:cstheme="majorHAnsi"/>
          <w:lang w:val="en-US"/>
        </w:rPr>
        <w:t>, if relevant,</w:t>
      </w:r>
      <w:r w:rsidRPr="0041572B">
        <w:rPr>
          <w:rFonts w:asciiTheme="majorHAnsi" w:hAnsiTheme="majorHAnsi" w:cstheme="majorHAnsi"/>
          <w:lang w:val="en-US"/>
        </w:rPr>
        <w:t xml:space="preserve"> make the necessary adjustments in </w:t>
      </w:r>
      <w:r w:rsidR="009B4762">
        <w:rPr>
          <w:rFonts w:asciiTheme="majorHAnsi" w:hAnsiTheme="majorHAnsi" w:cstheme="majorHAnsi"/>
          <w:lang w:val="en-US"/>
        </w:rPr>
        <w:t>Sub-appendix 4.A, Project Description,</w:t>
      </w:r>
      <w:r w:rsidR="009B4762">
        <w:rPr>
          <w:lang w:val="en-US"/>
        </w:rPr>
        <w:t xml:space="preserve"> </w:t>
      </w:r>
      <w:r w:rsidR="009B4762">
        <w:rPr>
          <w:rFonts w:asciiTheme="majorHAnsi" w:hAnsiTheme="majorHAnsi" w:cstheme="majorHAnsi"/>
          <w:lang w:val="en-US"/>
        </w:rPr>
        <w:t>Sub-appendix 4.B</w:t>
      </w:r>
      <w:r w:rsidR="00AB4C66">
        <w:rPr>
          <w:rFonts w:asciiTheme="majorHAnsi" w:hAnsiTheme="majorHAnsi" w:cstheme="majorHAnsi"/>
          <w:lang w:val="en-US"/>
        </w:rPr>
        <w:t>, Project Schedule,</w:t>
      </w:r>
      <w:r w:rsidR="009B4762">
        <w:rPr>
          <w:lang w:val="en-US"/>
        </w:rPr>
        <w:t xml:space="preserve"> </w:t>
      </w:r>
      <w:r w:rsidR="009B4762">
        <w:rPr>
          <w:rFonts w:asciiTheme="majorHAnsi" w:hAnsiTheme="majorHAnsi" w:cstheme="majorHAnsi"/>
          <w:lang w:val="en-US"/>
        </w:rPr>
        <w:t>Sub-appendix 4.C,</w:t>
      </w:r>
      <w:r w:rsidR="00AB4C66">
        <w:rPr>
          <w:rFonts w:asciiTheme="majorHAnsi" w:hAnsiTheme="majorHAnsi" w:cstheme="majorHAnsi"/>
          <w:lang w:val="en-US"/>
        </w:rPr>
        <w:t xml:space="preserve"> Authority Approval Plan</w:t>
      </w:r>
      <w:r w:rsidR="009B4762">
        <w:rPr>
          <w:rFonts w:asciiTheme="majorHAnsi" w:hAnsiTheme="majorHAnsi" w:cstheme="majorHAnsi"/>
          <w:lang w:val="en-US"/>
        </w:rPr>
        <w:t xml:space="preserve"> and Sub-appendix 4.D</w:t>
      </w:r>
      <w:r w:rsidR="00AB4C66">
        <w:rPr>
          <w:rFonts w:asciiTheme="majorHAnsi" w:hAnsiTheme="majorHAnsi" w:cstheme="majorHAnsi"/>
          <w:lang w:val="en-US"/>
        </w:rPr>
        <w:t>,</w:t>
      </w:r>
      <w:r w:rsidR="009B4762">
        <w:rPr>
          <w:rFonts w:asciiTheme="majorHAnsi" w:hAnsiTheme="majorHAnsi" w:cstheme="majorHAnsi"/>
          <w:lang w:val="en-US"/>
        </w:rPr>
        <w:t xml:space="preserve"> </w:t>
      </w:r>
      <w:r w:rsidR="00AB4C66">
        <w:rPr>
          <w:lang w:val="en-US"/>
        </w:rPr>
        <w:t>Risk Management</w:t>
      </w:r>
      <w:r w:rsidR="009B4762">
        <w:rPr>
          <w:lang w:val="en-US"/>
        </w:rPr>
        <w:t xml:space="preserve"> Plan</w:t>
      </w:r>
      <w:r w:rsidR="00242472">
        <w:rPr>
          <w:rFonts w:asciiTheme="majorHAnsi" w:hAnsiTheme="majorHAnsi" w:cstheme="majorHAnsi"/>
          <w:lang w:val="en-US"/>
        </w:rPr>
        <w:t>,</w:t>
      </w:r>
      <w:r w:rsidRPr="0041572B">
        <w:rPr>
          <w:rFonts w:asciiTheme="majorHAnsi" w:hAnsiTheme="majorHAnsi" w:cstheme="majorHAnsi"/>
          <w:lang w:val="en-US"/>
        </w:rPr>
        <w:t xml:space="preserve"> to cope with the time difference and</w:t>
      </w:r>
      <w:r w:rsidR="00242472">
        <w:rPr>
          <w:rFonts w:asciiTheme="majorHAnsi" w:hAnsiTheme="majorHAnsi" w:cstheme="majorHAnsi"/>
          <w:lang w:val="en-US"/>
        </w:rPr>
        <w:t xml:space="preserve"> submit</w:t>
      </w:r>
      <w:r w:rsidRPr="0041572B">
        <w:rPr>
          <w:rFonts w:asciiTheme="majorHAnsi" w:hAnsiTheme="majorHAnsi" w:cstheme="majorHAnsi"/>
          <w:lang w:val="en-US"/>
        </w:rPr>
        <w:t xml:space="preserve"> the adjusted </w:t>
      </w:r>
      <w:r w:rsidR="009B4762">
        <w:rPr>
          <w:rFonts w:asciiTheme="majorHAnsi" w:hAnsiTheme="majorHAnsi" w:cstheme="majorHAnsi"/>
          <w:lang w:val="en-US"/>
        </w:rPr>
        <w:t>Sub-appendix 4.A, Project Description,</w:t>
      </w:r>
      <w:r w:rsidR="009B4762">
        <w:rPr>
          <w:lang w:val="en-US"/>
        </w:rPr>
        <w:t xml:space="preserve"> </w:t>
      </w:r>
      <w:r w:rsidR="009B4762">
        <w:rPr>
          <w:rFonts w:asciiTheme="majorHAnsi" w:hAnsiTheme="majorHAnsi" w:cstheme="majorHAnsi"/>
          <w:lang w:val="en-US"/>
        </w:rPr>
        <w:t>Sub-appendix 4.B</w:t>
      </w:r>
      <w:r w:rsidR="00AB4C66">
        <w:rPr>
          <w:rFonts w:asciiTheme="majorHAnsi" w:hAnsiTheme="majorHAnsi" w:cstheme="majorHAnsi"/>
          <w:lang w:val="en-US"/>
        </w:rPr>
        <w:t>,</w:t>
      </w:r>
      <w:r w:rsidR="009B4762">
        <w:rPr>
          <w:lang w:val="en-US"/>
        </w:rPr>
        <w:t xml:space="preserve"> </w:t>
      </w:r>
      <w:r w:rsidR="00AB4C66">
        <w:rPr>
          <w:lang w:val="en-US"/>
        </w:rPr>
        <w:t>Project Schedule</w:t>
      </w:r>
      <w:r w:rsidR="009B4762">
        <w:rPr>
          <w:lang w:val="en-US"/>
        </w:rPr>
        <w:t xml:space="preserve">, </w:t>
      </w:r>
      <w:r w:rsidR="009B4762">
        <w:rPr>
          <w:rFonts w:asciiTheme="majorHAnsi" w:hAnsiTheme="majorHAnsi" w:cstheme="majorHAnsi"/>
          <w:lang w:val="en-US"/>
        </w:rPr>
        <w:t xml:space="preserve">Sub-appendix 4.C, </w:t>
      </w:r>
      <w:r w:rsidR="00AB4C66">
        <w:rPr>
          <w:rFonts w:asciiTheme="majorHAnsi" w:hAnsiTheme="majorHAnsi" w:cstheme="majorHAnsi"/>
          <w:lang w:val="en-US"/>
        </w:rPr>
        <w:t xml:space="preserve">Authority </w:t>
      </w:r>
      <w:r w:rsidR="00AB4C66">
        <w:rPr>
          <w:rFonts w:asciiTheme="majorHAnsi" w:hAnsiTheme="majorHAnsi" w:cstheme="majorHAnsi"/>
          <w:lang w:val="en-US"/>
        </w:rPr>
        <w:lastRenderedPageBreak/>
        <w:t>Approval Plan</w:t>
      </w:r>
      <w:r w:rsidR="009B4762">
        <w:rPr>
          <w:rFonts w:asciiTheme="majorHAnsi" w:hAnsiTheme="majorHAnsi" w:cstheme="majorHAnsi"/>
          <w:lang w:val="en-US"/>
        </w:rPr>
        <w:t xml:space="preserve"> and Sub-appendix 4.D</w:t>
      </w:r>
      <w:r w:rsidR="00AB4C66">
        <w:rPr>
          <w:rFonts w:asciiTheme="majorHAnsi" w:hAnsiTheme="majorHAnsi" w:cstheme="majorHAnsi"/>
          <w:lang w:val="en-US"/>
        </w:rPr>
        <w:t>,</w:t>
      </w:r>
      <w:r w:rsidR="009B4762">
        <w:rPr>
          <w:rFonts w:asciiTheme="majorHAnsi" w:hAnsiTheme="majorHAnsi" w:cstheme="majorHAnsi"/>
          <w:lang w:val="en-US"/>
        </w:rPr>
        <w:t xml:space="preserve"> </w:t>
      </w:r>
      <w:r w:rsidR="00AB4C66">
        <w:rPr>
          <w:lang w:val="en-US"/>
        </w:rPr>
        <w:t>Risk Management</w:t>
      </w:r>
      <w:r w:rsidR="009B4762">
        <w:rPr>
          <w:lang w:val="en-US"/>
        </w:rPr>
        <w:t xml:space="preserve"> Plan</w:t>
      </w:r>
      <w:r w:rsidR="00242472">
        <w:rPr>
          <w:rFonts w:asciiTheme="majorHAnsi" w:hAnsiTheme="majorHAnsi" w:cstheme="majorHAnsi"/>
          <w:lang w:val="en-US"/>
        </w:rPr>
        <w:t>,</w:t>
      </w:r>
      <w:r w:rsidRPr="0041572B">
        <w:rPr>
          <w:rFonts w:asciiTheme="majorHAnsi" w:hAnsiTheme="majorHAnsi" w:cstheme="majorHAnsi"/>
          <w:lang w:val="en-US"/>
        </w:rPr>
        <w:t xml:space="preserve"> for the DEA’s review and approval 30 days after </w:t>
      </w:r>
      <w:r w:rsidR="00242472">
        <w:rPr>
          <w:rFonts w:asciiTheme="majorHAnsi" w:hAnsiTheme="majorHAnsi" w:cstheme="majorHAnsi"/>
          <w:lang w:val="en-US"/>
        </w:rPr>
        <w:t>c</w:t>
      </w:r>
      <w:r w:rsidRPr="0041572B">
        <w:rPr>
          <w:rFonts w:asciiTheme="majorHAnsi" w:hAnsiTheme="majorHAnsi" w:cstheme="majorHAnsi"/>
          <w:lang w:val="en-US"/>
        </w:rPr>
        <w:t xml:space="preserve">ontract </w:t>
      </w:r>
      <w:r w:rsidR="00242472">
        <w:rPr>
          <w:rFonts w:asciiTheme="majorHAnsi" w:hAnsiTheme="majorHAnsi" w:cstheme="majorHAnsi"/>
          <w:lang w:val="en-US"/>
        </w:rPr>
        <w:t>s</w:t>
      </w:r>
      <w:r w:rsidRPr="0041572B">
        <w:rPr>
          <w:rFonts w:asciiTheme="majorHAnsi" w:hAnsiTheme="majorHAnsi" w:cstheme="majorHAnsi"/>
          <w:lang w:val="en-US"/>
        </w:rPr>
        <w:t>igning.</w:t>
      </w:r>
    </w:p>
    <w:p w14:paraId="6C9C1249" w14:textId="77777777" w:rsidR="0086325C" w:rsidRDefault="0086325C" w:rsidP="0007079C">
      <w:pPr>
        <w:rPr>
          <w:rFonts w:asciiTheme="majorHAnsi" w:hAnsiTheme="majorHAnsi" w:cstheme="majorHAnsi"/>
          <w:b/>
          <w:u w:val="single"/>
          <w:lang w:val="en-US"/>
        </w:rPr>
      </w:pPr>
    </w:p>
    <w:p w14:paraId="4D1EF127" w14:textId="7A9DAE40" w:rsidR="0041572B" w:rsidRDefault="00A64D07" w:rsidP="0007079C">
      <w:pPr>
        <w:rPr>
          <w:rFonts w:asciiTheme="majorHAnsi" w:hAnsiTheme="majorHAnsi" w:cstheme="majorHAnsi"/>
          <w:lang w:val="en-US"/>
        </w:rPr>
      </w:pPr>
      <w:r w:rsidRPr="003F5833">
        <w:rPr>
          <w:rFonts w:asciiTheme="majorHAnsi" w:hAnsiTheme="majorHAnsi" w:cstheme="majorHAnsi"/>
          <w:lang w:val="en-US"/>
        </w:rPr>
        <w:t xml:space="preserve">For other adjustments of the Solution Description reference is made </w:t>
      </w:r>
      <w:r w:rsidRPr="00823CCE">
        <w:rPr>
          <w:rFonts w:asciiTheme="majorHAnsi" w:hAnsiTheme="majorHAnsi" w:cstheme="majorHAnsi"/>
          <w:highlight w:val="yellow"/>
          <w:lang w:val="en-US"/>
        </w:rPr>
        <w:t xml:space="preserve">to clause </w:t>
      </w:r>
      <w:r w:rsidR="008C0073" w:rsidRPr="00823CCE">
        <w:rPr>
          <w:rFonts w:asciiTheme="majorHAnsi" w:hAnsiTheme="majorHAnsi" w:cstheme="majorHAnsi"/>
          <w:highlight w:val="yellow"/>
          <w:lang w:val="en-US"/>
        </w:rPr>
        <w:t>XX</w:t>
      </w:r>
      <w:r w:rsidR="008C0073">
        <w:rPr>
          <w:rFonts w:asciiTheme="majorHAnsi" w:hAnsiTheme="majorHAnsi" w:cstheme="majorHAnsi"/>
          <w:lang w:val="en-US"/>
        </w:rPr>
        <w:t xml:space="preserve"> </w:t>
      </w:r>
      <w:r w:rsidRPr="003F5833">
        <w:rPr>
          <w:rFonts w:asciiTheme="majorHAnsi" w:hAnsiTheme="majorHAnsi" w:cstheme="majorHAnsi"/>
          <w:lang w:val="en-US"/>
        </w:rPr>
        <w:t>of the Contract.</w:t>
      </w:r>
    </w:p>
    <w:p w14:paraId="7FBBC6AE" w14:textId="0003F053" w:rsidR="00A64D07" w:rsidRDefault="00A64D07" w:rsidP="0007079C">
      <w:pPr>
        <w:rPr>
          <w:rFonts w:asciiTheme="majorHAnsi" w:hAnsiTheme="majorHAnsi" w:cstheme="majorHAnsi"/>
          <w:b/>
          <w:u w:val="single"/>
          <w:lang w:val="en-US"/>
        </w:rPr>
      </w:pPr>
    </w:p>
    <w:p w14:paraId="6E615569" w14:textId="2841F2EE" w:rsidR="00446F3B" w:rsidRPr="0007079C" w:rsidRDefault="00446F3B" w:rsidP="00446F3B">
      <w:pPr>
        <w:rPr>
          <w:rFonts w:asciiTheme="majorHAnsi" w:hAnsiTheme="majorHAnsi" w:cstheme="majorHAnsi"/>
          <w:lang w:val="en-US"/>
        </w:rPr>
      </w:pPr>
      <w:r w:rsidRPr="001348A6">
        <w:rPr>
          <w:rFonts w:cs="Arial"/>
          <w:b/>
          <w:u w:val="single"/>
          <w:lang w:val="en-US"/>
        </w:rPr>
        <w:t>R-</w:t>
      </w:r>
      <w:r w:rsidR="00955AA6">
        <w:rPr>
          <w:rFonts w:cs="Arial"/>
          <w:b/>
          <w:u w:val="single"/>
          <w:lang w:val="en-US"/>
        </w:rPr>
        <w:t>2</w:t>
      </w:r>
      <w:r w:rsidRPr="001348A6">
        <w:rPr>
          <w:rFonts w:cs="Arial"/>
          <w:b/>
          <w:u w:val="single"/>
          <w:lang w:val="en-US"/>
        </w:rPr>
        <w:t xml:space="preserve">: </w:t>
      </w:r>
      <w:r>
        <w:rPr>
          <w:rFonts w:cs="Arial"/>
          <w:b/>
          <w:u w:val="single"/>
          <w:lang w:val="en-US"/>
        </w:rPr>
        <w:t xml:space="preserve">Information regarding the </w:t>
      </w:r>
      <w:r w:rsidR="004A6C59">
        <w:rPr>
          <w:rFonts w:cs="Arial"/>
          <w:b/>
          <w:u w:val="single"/>
          <w:lang w:val="en-US"/>
        </w:rPr>
        <w:t>point source</w:t>
      </w:r>
      <w:r w:rsidR="006D6325">
        <w:rPr>
          <w:rFonts w:cs="Arial"/>
          <w:b/>
          <w:u w:val="single"/>
          <w:lang w:val="en-US"/>
        </w:rPr>
        <w:t>(</w:t>
      </w:r>
      <w:r w:rsidR="004A6C59">
        <w:rPr>
          <w:rFonts w:cs="Arial"/>
          <w:b/>
          <w:u w:val="single"/>
          <w:lang w:val="en-US"/>
        </w:rPr>
        <w:t>s</w:t>
      </w:r>
      <w:r w:rsidR="00E11F39">
        <w:rPr>
          <w:rFonts w:cs="Arial"/>
          <w:b/>
          <w:u w:val="single"/>
          <w:lang w:val="en-US"/>
        </w:rPr>
        <w:t xml:space="preserve">) </w:t>
      </w:r>
      <w:r w:rsidR="00A45725">
        <w:rPr>
          <w:rFonts w:cs="Arial"/>
          <w:b/>
          <w:u w:val="single"/>
          <w:lang w:val="en-US"/>
        </w:rPr>
        <w:t xml:space="preserve">and Carbon Capture Plant(s) </w:t>
      </w:r>
      <w:r>
        <w:rPr>
          <w:rFonts w:cs="Arial"/>
          <w:b/>
          <w:u w:val="single"/>
          <w:lang w:val="en-US"/>
        </w:rPr>
        <w:t>of the Operator’s Value Chain</w:t>
      </w:r>
    </w:p>
    <w:p w14:paraId="271690B0" w14:textId="77777777" w:rsidR="00446F3B" w:rsidRDefault="00446F3B" w:rsidP="00446F3B">
      <w:pPr>
        <w:rPr>
          <w:rFonts w:cs="Arial"/>
          <w:lang w:val="en-US"/>
        </w:rPr>
      </w:pPr>
    </w:p>
    <w:p w14:paraId="6968B068" w14:textId="48D0B379" w:rsidR="006D6325" w:rsidRDefault="00446F3B" w:rsidP="00446F3B">
      <w:pPr>
        <w:rPr>
          <w:rFonts w:cs="Arial"/>
          <w:lang w:val="en-US"/>
        </w:rPr>
      </w:pPr>
      <w:r w:rsidRPr="004079DE">
        <w:rPr>
          <w:rFonts w:cs="Arial"/>
          <w:lang w:val="en-US"/>
        </w:rPr>
        <w:t xml:space="preserve">If </w:t>
      </w:r>
      <w:r w:rsidR="004B0917">
        <w:rPr>
          <w:rFonts w:cs="Arial"/>
          <w:lang w:val="en-US"/>
        </w:rPr>
        <w:t>the</w:t>
      </w:r>
      <w:r w:rsidRPr="004079DE">
        <w:rPr>
          <w:rFonts w:cs="Arial"/>
          <w:lang w:val="en-US"/>
        </w:rPr>
        <w:t xml:space="preserve"> </w:t>
      </w:r>
      <w:r w:rsidR="006D6325">
        <w:rPr>
          <w:rFonts w:cs="Arial"/>
          <w:lang w:val="en-US"/>
        </w:rPr>
        <w:t xml:space="preserve">point sources(s) </w:t>
      </w:r>
      <w:r w:rsidR="00E72761">
        <w:rPr>
          <w:rFonts w:cs="Arial"/>
          <w:lang w:val="en-US"/>
        </w:rPr>
        <w:t>and/or the Carbon Capture Plant(s)</w:t>
      </w:r>
      <w:r>
        <w:rPr>
          <w:rFonts w:cs="Arial"/>
          <w:lang w:val="en-US"/>
        </w:rPr>
        <w:t xml:space="preserve"> on which the Operator</w:t>
      </w:r>
      <w:r w:rsidR="004B0917">
        <w:rPr>
          <w:rFonts w:cs="Arial"/>
          <w:lang w:val="en-US"/>
        </w:rPr>
        <w:t xml:space="preserve"> will base </w:t>
      </w:r>
      <w:r w:rsidR="00475E18">
        <w:rPr>
          <w:rFonts w:cs="Arial"/>
          <w:lang w:val="en-US"/>
        </w:rPr>
        <w:t xml:space="preserve">the </w:t>
      </w:r>
      <w:r w:rsidR="004B0917">
        <w:rPr>
          <w:rFonts w:cs="Arial"/>
          <w:lang w:val="en-US"/>
        </w:rPr>
        <w:t>capture of CO</w:t>
      </w:r>
      <w:r w:rsidR="004B0917" w:rsidRPr="00360F1D">
        <w:rPr>
          <w:rFonts w:cs="Arial"/>
          <w:vertAlign w:val="subscript"/>
          <w:lang w:val="en-US"/>
        </w:rPr>
        <w:t xml:space="preserve">2 </w:t>
      </w:r>
      <w:r w:rsidRPr="004079DE">
        <w:rPr>
          <w:rFonts w:cs="Arial"/>
          <w:lang w:val="en-US"/>
        </w:rPr>
        <w:t xml:space="preserve">is not </w:t>
      </w:r>
      <w:r>
        <w:rPr>
          <w:rFonts w:cs="Arial"/>
          <w:lang w:val="en-US"/>
        </w:rPr>
        <w:t>identified</w:t>
      </w:r>
      <w:r w:rsidR="00475E18">
        <w:rPr>
          <w:rFonts w:cs="Arial"/>
          <w:lang w:val="en-US"/>
        </w:rPr>
        <w:t xml:space="preserve"> by the below mentioned information</w:t>
      </w:r>
      <w:r>
        <w:rPr>
          <w:rFonts w:cs="Arial"/>
          <w:lang w:val="en-US"/>
        </w:rPr>
        <w:t xml:space="preserve"> in</w:t>
      </w:r>
      <w:r w:rsidRPr="004079DE">
        <w:rPr>
          <w:rFonts w:cs="Arial"/>
          <w:lang w:val="en-US"/>
        </w:rPr>
        <w:t xml:space="preserve"> </w:t>
      </w:r>
      <w:r w:rsidR="00475E18">
        <w:rPr>
          <w:rFonts w:cs="Arial"/>
          <w:lang w:val="en-US"/>
        </w:rPr>
        <w:t>Sub-A</w:t>
      </w:r>
      <w:r w:rsidRPr="004079DE">
        <w:rPr>
          <w:rFonts w:cs="Arial"/>
          <w:lang w:val="en-US"/>
        </w:rPr>
        <w:t>ppendix 4</w:t>
      </w:r>
      <w:r w:rsidR="00475E18">
        <w:rPr>
          <w:rFonts w:cs="Arial"/>
          <w:lang w:val="en-US"/>
        </w:rPr>
        <w:t>.A</w:t>
      </w:r>
      <w:r w:rsidRPr="004079DE">
        <w:rPr>
          <w:rFonts w:cs="Arial"/>
          <w:lang w:val="en-US"/>
        </w:rPr>
        <w:t xml:space="preserve">, </w:t>
      </w:r>
      <w:r w:rsidR="00475E18">
        <w:rPr>
          <w:rFonts w:cs="Arial"/>
          <w:lang w:val="en-US"/>
        </w:rPr>
        <w:t>Project</w:t>
      </w:r>
      <w:r w:rsidRPr="004079DE">
        <w:rPr>
          <w:rFonts w:cs="Arial"/>
          <w:lang w:val="en-US"/>
        </w:rPr>
        <w:t xml:space="preserve"> Description</w:t>
      </w:r>
      <w:r>
        <w:rPr>
          <w:rFonts w:cs="Arial"/>
          <w:lang w:val="en-US"/>
        </w:rPr>
        <w:t>, at the time of submission of offer</w:t>
      </w:r>
      <w:r w:rsidRPr="004079DE">
        <w:rPr>
          <w:rFonts w:cs="Arial"/>
          <w:lang w:val="en-US"/>
        </w:rPr>
        <w:t>, the Operator shall inform the DEA of</w:t>
      </w:r>
      <w:r w:rsidR="006D6325">
        <w:rPr>
          <w:rFonts w:cs="Arial"/>
          <w:lang w:val="en-US"/>
        </w:rPr>
        <w:t xml:space="preserve"> the following </w:t>
      </w:r>
      <w:r w:rsidR="006D6325" w:rsidRPr="006D6325">
        <w:rPr>
          <w:rFonts w:cs="Arial"/>
          <w:lang w:val="en-US"/>
        </w:rPr>
        <w:t>as soon as possible, and not later than 12 months before the COD</w:t>
      </w:r>
      <w:r w:rsidR="006D6325">
        <w:rPr>
          <w:rFonts w:cs="Arial"/>
          <w:lang w:val="en-US"/>
        </w:rPr>
        <w:t>:</w:t>
      </w:r>
    </w:p>
    <w:p w14:paraId="72A29C23" w14:textId="77777777" w:rsidR="0068455F" w:rsidRDefault="0068455F" w:rsidP="000F528A">
      <w:pPr>
        <w:pStyle w:val="ListParagraph"/>
        <w:rPr>
          <w:rFonts w:asciiTheme="majorHAnsi" w:hAnsiTheme="majorHAnsi" w:cstheme="majorHAnsi"/>
          <w:sz w:val="20"/>
          <w:szCs w:val="20"/>
          <w:lang w:val="en-US"/>
        </w:rPr>
      </w:pPr>
      <w:bookmarkStart w:id="6" w:name="_Hlk169163917"/>
    </w:p>
    <w:p w14:paraId="193ADDE3" w14:textId="602DF819" w:rsidR="00056A2E" w:rsidRPr="000F528A" w:rsidRDefault="006D6325" w:rsidP="006D6325">
      <w:pPr>
        <w:pStyle w:val="ListParagraph"/>
        <w:numPr>
          <w:ilvl w:val="0"/>
          <w:numId w:val="25"/>
        </w:numPr>
        <w:rPr>
          <w:rFonts w:asciiTheme="majorHAnsi" w:hAnsiTheme="majorHAnsi" w:cstheme="majorHAnsi"/>
          <w:sz w:val="20"/>
          <w:szCs w:val="20"/>
          <w:lang w:val="en-US"/>
        </w:rPr>
      </w:pPr>
      <w:r w:rsidRPr="000F528A">
        <w:rPr>
          <w:rFonts w:asciiTheme="majorHAnsi" w:hAnsiTheme="majorHAnsi" w:cstheme="majorHAnsi"/>
          <w:sz w:val="20"/>
          <w:szCs w:val="20"/>
          <w:lang w:val="en-US"/>
        </w:rPr>
        <w:t>T</w:t>
      </w:r>
      <w:r w:rsidR="00446F3B" w:rsidRPr="000F528A">
        <w:rPr>
          <w:rFonts w:asciiTheme="majorHAnsi" w:hAnsiTheme="majorHAnsi" w:cstheme="majorHAnsi"/>
          <w:sz w:val="20"/>
          <w:szCs w:val="20"/>
          <w:lang w:val="en-US"/>
        </w:rPr>
        <w:t>he address(es)</w:t>
      </w:r>
      <w:r w:rsidRPr="006D6325">
        <w:rPr>
          <w:rFonts w:asciiTheme="majorHAnsi" w:hAnsiTheme="majorHAnsi" w:cstheme="majorHAnsi"/>
          <w:sz w:val="20"/>
          <w:szCs w:val="20"/>
          <w:lang w:val="en-US"/>
        </w:rPr>
        <w:t xml:space="preserve">, </w:t>
      </w:r>
      <w:r w:rsidR="00446F3B" w:rsidRPr="000F528A">
        <w:rPr>
          <w:rFonts w:asciiTheme="majorHAnsi" w:hAnsiTheme="majorHAnsi" w:cstheme="majorHAnsi"/>
          <w:sz w:val="20"/>
          <w:szCs w:val="20"/>
          <w:lang w:val="en-US"/>
        </w:rPr>
        <w:t>cadastral number(s)</w:t>
      </w:r>
      <w:r w:rsidRPr="008819AD">
        <w:rPr>
          <w:rFonts w:asciiTheme="majorHAnsi" w:hAnsiTheme="majorHAnsi" w:cstheme="majorHAnsi"/>
          <w:sz w:val="20"/>
          <w:szCs w:val="20"/>
          <w:lang w:val="en-US"/>
        </w:rPr>
        <w:t xml:space="preserve">, and </w:t>
      </w:r>
      <w:r w:rsidR="00446F3B" w:rsidRPr="000F528A">
        <w:rPr>
          <w:rFonts w:asciiTheme="majorHAnsi" w:hAnsiTheme="majorHAnsi" w:cstheme="majorHAnsi"/>
          <w:sz w:val="20"/>
          <w:szCs w:val="20"/>
          <w:lang w:val="en-US"/>
        </w:rPr>
        <w:t>if possible, the registration number</w:t>
      </w:r>
      <w:r w:rsidR="008B55EE">
        <w:rPr>
          <w:rFonts w:asciiTheme="majorHAnsi" w:hAnsiTheme="majorHAnsi" w:cstheme="majorHAnsi"/>
          <w:sz w:val="20"/>
          <w:szCs w:val="20"/>
          <w:lang w:val="en-US"/>
        </w:rPr>
        <w:t>,</w:t>
      </w:r>
      <w:r w:rsidRPr="000F528A">
        <w:rPr>
          <w:rFonts w:asciiTheme="majorHAnsi" w:hAnsiTheme="majorHAnsi" w:cstheme="majorHAnsi"/>
          <w:sz w:val="20"/>
          <w:szCs w:val="20"/>
          <w:lang w:val="en-US"/>
        </w:rPr>
        <w:t xml:space="preserve"> and </w:t>
      </w:r>
      <w:r w:rsidR="00446F3B" w:rsidRPr="000F528A">
        <w:rPr>
          <w:rFonts w:asciiTheme="majorHAnsi" w:hAnsiTheme="majorHAnsi" w:cstheme="majorHAnsi"/>
          <w:sz w:val="20"/>
          <w:szCs w:val="20"/>
          <w:lang w:val="en-US"/>
        </w:rPr>
        <w:t>production unit (in Danish: “</w:t>
      </w:r>
      <w:proofErr w:type="spellStart"/>
      <w:r w:rsidR="00446F3B" w:rsidRPr="000F528A">
        <w:rPr>
          <w:rFonts w:asciiTheme="majorHAnsi" w:hAnsiTheme="majorHAnsi" w:cstheme="majorHAnsi"/>
          <w:sz w:val="20"/>
          <w:szCs w:val="20"/>
          <w:lang w:val="en-US"/>
        </w:rPr>
        <w:t>Produktionsenhed</w:t>
      </w:r>
      <w:proofErr w:type="spellEnd"/>
      <w:r w:rsidR="00446F3B" w:rsidRPr="000F528A">
        <w:rPr>
          <w:rFonts w:asciiTheme="majorHAnsi" w:hAnsiTheme="majorHAnsi" w:cstheme="majorHAnsi"/>
          <w:sz w:val="20"/>
          <w:szCs w:val="20"/>
          <w:lang w:val="en-US"/>
        </w:rPr>
        <w:t>”/“P-</w:t>
      </w:r>
      <w:proofErr w:type="spellStart"/>
      <w:r w:rsidR="00446F3B" w:rsidRPr="000F528A">
        <w:rPr>
          <w:rFonts w:asciiTheme="majorHAnsi" w:hAnsiTheme="majorHAnsi" w:cstheme="majorHAnsi"/>
          <w:sz w:val="20"/>
          <w:szCs w:val="20"/>
          <w:lang w:val="en-US"/>
        </w:rPr>
        <w:t>nummer</w:t>
      </w:r>
      <w:proofErr w:type="spellEnd"/>
      <w:r w:rsidR="00446F3B" w:rsidRPr="000F528A">
        <w:rPr>
          <w:rFonts w:asciiTheme="majorHAnsi" w:hAnsiTheme="majorHAnsi" w:cstheme="majorHAnsi"/>
          <w:sz w:val="20"/>
          <w:szCs w:val="20"/>
          <w:lang w:val="en-US"/>
        </w:rPr>
        <w:t>")</w:t>
      </w:r>
      <w:r w:rsidR="008B55EE">
        <w:rPr>
          <w:rFonts w:asciiTheme="majorHAnsi" w:hAnsiTheme="majorHAnsi" w:cstheme="majorHAnsi"/>
          <w:sz w:val="20"/>
          <w:szCs w:val="20"/>
          <w:lang w:val="en-US"/>
        </w:rPr>
        <w:t xml:space="preserve"> for </w:t>
      </w:r>
      <w:r w:rsidR="008B55EE" w:rsidRPr="00FE480A">
        <w:rPr>
          <w:rFonts w:asciiTheme="majorHAnsi" w:hAnsiTheme="majorHAnsi" w:cstheme="majorHAnsi"/>
          <w:sz w:val="20"/>
          <w:szCs w:val="20"/>
          <w:lang w:val="en-US"/>
        </w:rPr>
        <w:t xml:space="preserve">the point sources(s) </w:t>
      </w:r>
      <w:r w:rsidR="008B55EE">
        <w:rPr>
          <w:rFonts w:asciiTheme="majorHAnsi" w:hAnsiTheme="majorHAnsi" w:cstheme="majorHAnsi"/>
          <w:sz w:val="20"/>
          <w:szCs w:val="20"/>
          <w:lang w:val="en-US"/>
        </w:rPr>
        <w:t>and/or in case of direct air capture</w:t>
      </w:r>
      <w:r w:rsidR="00475E18">
        <w:rPr>
          <w:rFonts w:asciiTheme="majorHAnsi" w:hAnsiTheme="majorHAnsi" w:cstheme="majorHAnsi"/>
          <w:sz w:val="20"/>
          <w:szCs w:val="20"/>
          <w:lang w:val="en-US"/>
        </w:rPr>
        <w:t xml:space="preserve"> of atmospheric CO</w:t>
      </w:r>
      <w:r w:rsidR="00475E18" w:rsidRPr="000F528A">
        <w:rPr>
          <w:rFonts w:asciiTheme="majorHAnsi" w:hAnsiTheme="majorHAnsi" w:cstheme="majorHAnsi"/>
          <w:sz w:val="20"/>
          <w:szCs w:val="20"/>
          <w:vertAlign w:val="subscript"/>
          <w:lang w:val="en-US"/>
        </w:rPr>
        <w:t>2</w:t>
      </w:r>
      <w:r w:rsidR="008B55EE" w:rsidRPr="000F528A">
        <w:rPr>
          <w:rFonts w:asciiTheme="majorHAnsi" w:hAnsiTheme="majorHAnsi" w:cstheme="majorHAnsi"/>
          <w:sz w:val="20"/>
          <w:szCs w:val="20"/>
          <w:vertAlign w:val="subscript"/>
          <w:lang w:val="en-US"/>
        </w:rPr>
        <w:t xml:space="preserve"> </w:t>
      </w:r>
      <w:r w:rsidR="008B55EE">
        <w:rPr>
          <w:rFonts w:asciiTheme="majorHAnsi" w:hAnsiTheme="majorHAnsi" w:cstheme="majorHAnsi"/>
          <w:sz w:val="20"/>
          <w:szCs w:val="20"/>
          <w:lang w:val="en-US"/>
        </w:rPr>
        <w:t>the Carbon Capture Plant(s</w:t>
      </w:r>
      <w:r w:rsidR="008B55EE" w:rsidRPr="00FE480A">
        <w:rPr>
          <w:rFonts w:asciiTheme="majorHAnsi" w:hAnsiTheme="majorHAnsi" w:cstheme="majorHAnsi"/>
          <w:sz w:val="20"/>
          <w:szCs w:val="20"/>
          <w:lang w:val="en-US"/>
        </w:rPr>
        <w:t>)</w:t>
      </w:r>
      <w:r w:rsidRPr="000F528A">
        <w:rPr>
          <w:rFonts w:asciiTheme="majorHAnsi" w:hAnsiTheme="majorHAnsi" w:cstheme="majorHAnsi"/>
          <w:sz w:val="20"/>
          <w:szCs w:val="20"/>
          <w:lang w:val="en-US"/>
        </w:rPr>
        <w:t>; and</w:t>
      </w:r>
    </w:p>
    <w:p w14:paraId="50414EE3" w14:textId="77777777" w:rsidR="0068455F" w:rsidRDefault="0068455F" w:rsidP="000F528A">
      <w:pPr>
        <w:pStyle w:val="ListParagraph"/>
        <w:rPr>
          <w:rFonts w:asciiTheme="majorHAnsi" w:hAnsiTheme="majorHAnsi" w:cstheme="majorHAnsi"/>
          <w:sz w:val="20"/>
          <w:szCs w:val="20"/>
          <w:lang w:val="en-US"/>
        </w:rPr>
      </w:pPr>
    </w:p>
    <w:p w14:paraId="0988B29F" w14:textId="740C3258" w:rsidR="006D6325" w:rsidRPr="000F528A" w:rsidRDefault="006D6325" w:rsidP="006D6325">
      <w:pPr>
        <w:pStyle w:val="ListParagraph"/>
        <w:numPr>
          <w:ilvl w:val="0"/>
          <w:numId w:val="25"/>
        </w:numPr>
        <w:rPr>
          <w:rFonts w:asciiTheme="majorHAnsi" w:hAnsiTheme="majorHAnsi" w:cstheme="majorHAnsi"/>
          <w:sz w:val="20"/>
          <w:szCs w:val="20"/>
          <w:lang w:val="en-US"/>
        </w:rPr>
      </w:pPr>
      <w:r w:rsidRPr="006D6325">
        <w:rPr>
          <w:rFonts w:asciiTheme="majorHAnsi" w:hAnsiTheme="majorHAnsi" w:cstheme="majorHAnsi"/>
          <w:sz w:val="20"/>
          <w:szCs w:val="20"/>
          <w:lang w:val="en-US"/>
        </w:rPr>
        <w:t>T</w:t>
      </w:r>
      <w:r w:rsidRPr="000F528A">
        <w:rPr>
          <w:rFonts w:asciiTheme="majorHAnsi" w:hAnsiTheme="majorHAnsi" w:cstheme="majorHAnsi"/>
          <w:sz w:val="20"/>
          <w:szCs w:val="20"/>
          <w:lang w:val="en-US"/>
        </w:rPr>
        <w:t xml:space="preserve">he </w:t>
      </w:r>
      <w:r w:rsidR="000F528A">
        <w:rPr>
          <w:rFonts w:asciiTheme="majorHAnsi" w:hAnsiTheme="majorHAnsi" w:cstheme="majorHAnsi"/>
          <w:sz w:val="20"/>
          <w:szCs w:val="20"/>
          <w:lang w:val="en-US"/>
        </w:rPr>
        <w:t xml:space="preserve">expected annual capture </w:t>
      </w:r>
      <w:r w:rsidRPr="000F528A">
        <w:rPr>
          <w:rFonts w:asciiTheme="majorHAnsi" w:hAnsiTheme="majorHAnsi" w:cstheme="majorHAnsi"/>
          <w:sz w:val="20"/>
          <w:szCs w:val="20"/>
          <w:lang w:val="en-US"/>
        </w:rPr>
        <w:t>capacity of the Carbon Capture Plant(s)</w:t>
      </w:r>
      <w:r>
        <w:rPr>
          <w:rFonts w:asciiTheme="majorHAnsi" w:hAnsiTheme="majorHAnsi" w:cstheme="majorHAnsi"/>
          <w:sz w:val="20"/>
          <w:szCs w:val="20"/>
          <w:lang w:val="en-US"/>
        </w:rPr>
        <w:t>.</w:t>
      </w:r>
    </w:p>
    <w:bookmarkEnd w:id="6"/>
    <w:p w14:paraId="660B58A5" w14:textId="39E3AA1B" w:rsidR="00C31485" w:rsidRDefault="00C31485" w:rsidP="00C31485">
      <w:pPr>
        <w:rPr>
          <w:rFonts w:asciiTheme="majorHAnsi" w:hAnsiTheme="majorHAnsi" w:cstheme="majorHAnsi"/>
          <w:b/>
          <w:u w:val="single"/>
          <w:lang w:val="en-US"/>
        </w:rPr>
      </w:pPr>
      <w:r>
        <w:rPr>
          <w:rFonts w:asciiTheme="majorHAnsi" w:hAnsiTheme="majorHAnsi" w:cstheme="majorHAnsi"/>
          <w:b/>
          <w:u w:val="single"/>
          <w:lang w:val="en-US"/>
        </w:rPr>
        <w:t xml:space="preserve">R-3: </w:t>
      </w:r>
      <w:r w:rsidR="00602AF5">
        <w:rPr>
          <w:rFonts w:asciiTheme="majorHAnsi" w:hAnsiTheme="majorHAnsi" w:cstheme="majorHAnsi"/>
          <w:b/>
          <w:u w:val="single"/>
          <w:lang w:val="en-US"/>
        </w:rPr>
        <w:t xml:space="preserve">Demonstration of </w:t>
      </w:r>
      <w:r w:rsidR="00B5436E">
        <w:rPr>
          <w:rFonts w:asciiTheme="majorHAnsi" w:hAnsiTheme="majorHAnsi" w:cstheme="majorHAnsi"/>
          <w:b/>
          <w:u w:val="single"/>
          <w:lang w:val="en-US"/>
        </w:rPr>
        <w:t xml:space="preserve">operation of </w:t>
      </w:r>
      <w:r w:rsidR="00602AF5">
        <w:rPr>
          <w:rFonts w:asciiTheme="majorHAnsi" w:hAnsiTheme="majorHAnsi" w:cstheme="majorHAnsi"/>
          <w:b/>
          <w:u w:val="single"/>
          <w:lang w:val="en-US"/>
        </w:rPr>
        <w:t>Carbon Capture Plant</w:t>
      </w:r>
      <w:r w:rsidR="00B5436E">
        <w:rPr>
          <w:rFonts w:asciiTheme="majorHAnsi" w:hAnsiTheme="majorHAnsi" w:cstheme="majorHAnsi"/>
          <w:b/>
          <w:u w:val="single"/>
          <w:lang w:val="en-US"/>
        </w:rPr>
        <w:t>(s)</w:t>
      </w:r>
      <w:r w:rsidR="00602AF5">
        <w:rPr>
          <w:rFonts w:asciiTheme="majorHAnsi" w:hAnsiTheme="majorHAnsi" w:cstheme="majorHAnsi"/>
          <w:b/>
          <w:u w:val="single"/>
          <w:lang w:val="en-US"/>
        </w:rPr>
        <w:t xml:space="preserve"> in 2029</w:t>
      </w:r>
    </w:p>
    <w:p w14:paraId="5C54A541" w14:textId="77777777" w:rsidR="00C31485" w:rsidRDefault="00C31485" w:rsidP="00C31485">
      <w:pPr>
        <w:rPr>
          <w:rFonts w:asciiTheme="majorHAnsi" w:hAnsiTheme="majorHAnsi" w:cstheme="majorHAnsi"/>
          <w:b/>
          <w:u w:val="single"/>
          <w:lang w:val="en-US"/>
        </w:rPr>
      </w:pPr>
    </w:p>
    <w:p w14:paraId="36549D5C" w14:textId="77777777" w:rsidR="00C31485" w:rsidRPr="00823CCE" w:rsidRDefault="00C31485" w:rsidP="00C31485">
      <w:pPr>
        <w:rPr>
          <w:rFonts w:cs="Arial"/>
          <w:u w:val="single"/>
          <w:lang w:val="en-US"/>
        </w:rPr>
      </w:pPr>
      <w:r w:rsidRPr="00823CCE">
        <w:rPr>
          <w:rFonts w:cs="Arial"/>
          <w:u w:val="single"/>
          <w:lang w:val="en-US"/>
        </w:rPr>
        <w:t>Requirement</w:t>
      </w:r>
      <w:r>
        <w:rPr>
          <w:rFonts w:cs="Arial"/>
          <w:u w:val="single"/>
          <w:lang w:val="en-US"/>
        </w:rPr>
        <w:t xml:space="preserve"> description</w:t>
      </w:r>
      <w:r w:rsidRPr="00823CCE">
        <w:rPr>
          <w:rFonts w:cs="Arial"/>
          <w:u w:val="single"/>
          <w:lang w:val="en-US"/>
        </w:rPr>
        <w:t>:</w:t>
      </w:r>
    </w:p>
    <w:p w14:paraId="672597BA" w14:textId="77777777" w:rsidR="00C31485" w:rsidRDefault="00C31485" w:rsidP="00C31485">
      <w:pPr>
        <w:rPr>
          <w:rFonts w:asciiTheme="majorHAnsi" w:hAnsiTheme="majorHAnsi" w:cstheme="majorHAnsi"/>
          <w:b/>
          <w:u w:val="single"/>
          <w:lang w:val="en-US"/>
        </w:rPr>
      </w:pPr>
    </w:p>
    <w:p w14:paraId="283ABB73" w14:textId="1E212393" w:rsidR="00C31485" w:rsidRPr="004B2F38" w:rsidRDefault="00C31485" w:rsidP="00C31485">
      <w:pPr>
        <w:rPr>
          <w:rFonts w:asciiTheme="majorHAnsi" w:hAnsiTheme="majorHAnsi" w:cstheme="majorHAnsi"/>
          <w:lang w:val="en-US"/>
        </w:rPr>
      </w:pPr>
      <w:r w:rsidRPr="00C31485">
        <w:rPr>
          <w:rFonts w:asciiTheme="majorHAnsi" w:hAnsiTheme="majorHAnsi" w:cstheme="majorHAnsi"/>
          <w:lang w:val="en-US"/>
        </w:rPr>
        <w:t>The Operator shall</w:t>
      </w:r>
      <w:r w:rsidRPr="004B2F38">
        <w:rPr>
          <w:rFonts w:asciiTheme="majorHAnsi" w:hAnsiTheme="majorHAnsi" w:cstheme="majorHAnsi"/>
          <w:lang w:val="en-US"/>
        </w:rPr>
        <w:t xml:space="preserve"> </w:t>
      </w:r>
      <w:r w:rsidR="000F59AC">
        <w:rPr>
          <w:rFonts w:asciiTheme="majorHAnsi" w:hAnsiTheme="majorHAnsi" w:cstheme="majorHAnsi"/>
          <w:lang w:val="en-US"/>
        </w:rPr>
        <w:t xml:space="preserve">commence </w:t>
      </w:r>
      <w:r w:rsidR="00602AF5">
        <w:rPr>
          <w:rFonts w:asciiTheme="majorHAnsi" w:hAnsiTheme="majorHAnsi" w:cstheme="majorHAnsi"/>
          <w:lang w:val="en-US"/>
        </w:rPr>
        <w:t>d</w:t>
      </w:r>
      <w:r w:rsidR="000F59AC">
        <w:rPr>
          <w:rFonts w:asciiTheme="majorHAnsi" w:hAnsiTheme="majorHAnsi" w:cstheme="majorHAnsi"/>
          <w:lang w:val="en-US"/>
        </w:rPr>
        <w:t>emonstration</w:t>
      </w:r>
      <w:r w:rsidR="00602AF5">
        <w:rPr>
          <w:rFonts w:asciiTheme="majorHAnsi" w:hAnsiTheme="majorHAnsi" w:cstheme="majorHAnsi"/>
          <w:lang w:val="en-US"/>
        </w:rPr>
        <w:t xml:space="preserve"> </w:t>
      </w:r>
      <w:r w:rsidR="000F59AC">
        <w:rPr>
          <w:rFonts w:asciiTheme="majorHAnsi" w:hAnsiTheme="majorHAnsi" w:cstheme="majorHAnsi"/>
          <w:lang w:val="en-US"/>
        </w:rPr>
        <w:t xml:space="preserve">of </w:t>
      </w:r>
      <w:r w:rsidRPr="00C31485">
        <w:rPr>
          <w:rFonts w:asciiTheme="majorHAnsi" w:hAnsiTheme="majorHAnsi" w:cstheme="majorHAnsi"/>
          <w:lang w:val="en-US"/>
        </w:rPr>
        <w:t xml:space="preserve">operation </w:t>
      </w:r>
      <w:r w:rsidRPr="004B2F38">
        <w:rPr>
          <w:rFonts w:asciiTheme="majorHAnsi" w:hAnsiTheme="majorHAnsi" w:cstheme="majorHAnsi"/>
          <w:lang w:val="en-US"/>
        </w:rPr>
        <w:t xml:space="preserve">of the </w:t>
      </w:r>
      <w:r>
        <w:rPr>
          <w:rFonts w:asciiTheme="majorHAnsi" w:hAnsiTheme="majorHAnsi" w:cstheme="majorHAnsi"/>
          <w:lang w:val="en-US"/>
        </w:rPr>
        <w:t>Carbon Capture P</w:t>
      </w:r>
      <w:r w:rsidRPr="00C31485">
        <w:rPr>
          <w:rFonts w:asciiTheme="majorHAnsi" w:hAnsiTheme="majorHAnsi" w:cstheme="majorHAnsi"/>
          <w:lang w:val="en-US"/>
        </w:rPr>
        <w:t>lant(s)</w:t>
      </w:r>
      <w:r w:rsidRPr="004B2F38">
        <w:rPr>
          <w:rFonts w:asciiTheme="majorHAnsi" w:hAnsiTheme="majorHAnsi" w:cstheme="majorHAnsi"/>
          <w:lang w:val="en-US"/>
        </w:rPr>
        <w:t xml:space="preserve"> </w:t>
      </w:r>
      <w:r w:rsidR="000F59AC">
        <w:rPr>
          <w:rFonts w:asciiTheme="majorHAnsi" w:hAnsiTheme="majorHAnsi" w:cstheme="majorHAnsi"/>
          <w:lang w:val="en-US"/>
        </w:rPr>
        <w:t>encompassed by the Contract</w:t>
      </w:r>
      <w:r w:rsidRPr="00C31485">
        <w:rPr>
          <w:rFonts w:asciiTheme="majorHAnsi" w:hAnsiTheme="majorHAnsi" w:cstheme="majorHAnsi"/>
          <w:lang w:val="en-US"/>
        </w:rPr>
        <w:t xml:space="preserve"> </w:t>
      </w:r>
      <w:r w:rsidR="00602AF5">
        <w:rPr>
          <w:rFonts w:asciiTheme="majorHAnsi" w:hAnsiTheme="majorHAnsi" w:cstheme="majorHAnsi"/>
          <w:lang w:val="en-US"/>
        </w:rPr>
        <w:t>no later than</w:t>
      </w:r>
      <w:r w:rsidRPr="00C31485">
        <w:rPr>
          <w:rFonts w:asciiTheme="majorHAnsi" w:hAnsiTheme="majorHAnsi" w:cstheme="majorHAnsi"/>
          <w:lang w:val="en-US"/>
        </w:rPr>
        <w:t xml:space="preserve"> 1 December </w:t>
      </w:r>
      <w:r w:rsidR="00494273">
        <w:rPr>
          <w:rFonts w:asciiTheme="majorHAnsi" w:hAnsiTheme="majorHAnsi" w:cstheme="majorHAnsi"/>
          <w:lang w:val="en-US"/>
        </w:rPr>
        <w:t>2029</w:t>
      </w:r>
      <w:r w:rsidRPr="004B2F38">
        <w:rPr>
          <w:rFonts w:asciiTheme="majorHAnsi" w:hAnsiTheme="majorHAnsi" w:cstheme="majorHAnsi"/>
          <w:lang w:val="en-US"/>
        </w:rPr>
        <w:t xml:space="preserve">. </w:t>
      </w:r>
    </w:p>
    <w:p w14:paraId="7035EE6F" w14:textId="77777777" w:rsidR="00C31485" w:rsidRDefault="00C31485" w:rsidP="00C31485">
      <w:pPr>
        <w:rPr>
          <w:rFonts w:asciiTheme="majorHAnsi" w:hAnsiTheme="majorHAnsi" w:cstheme="majorHAnsi"/>
          <w:b/>
          <w:u w:val="single"/>
          <w:lang w:val="en-US"/>
        </w:rPr>
      </w:pPr>
    </w:p>
    <w:p w14:paraId="60091959" w14:textId="77777777" w:rsidR="00C31485" w:rsidRPr="00925BC4" w:rsidRDefault="00C31485" w:rsidP="00C31485">
      <w:pPr>
        <w:rPr>
          <w:u w:val="single"/>
          <w:lang w:val="en-US"/>
        </w:rPr>
      </w:pPr>
      <w:r w:rsidRPr="00925BC4">
        <w:rPr>
          <w:u w:val="single"/>
          <w:lang w:val="en-US"/>
        </w:rPr>
        <w:t>Compliance with this requirement</w:t>
      </w:r>
      <w:r>
        <w:rPr>
          <w:u w:val="single"/>
          <w:lang w:val="en-US"/>
        </w:rPr>
        <w:t>:</w:t>
      </w:r>
    </w:p>
    <w:p w14:paraId="581E6371" w14:textId="77777777" w:rsidR="00C31485" w:rsidRDefault="00C31485" w:rsidP="00C31485">
      <w:pPr>
        <w:rPr>
          <w:rFonts w:asciiTheme="majorHAnsi" w:hAnsiTheme="majorHAnsi" w:cstheme="majorHAnsi"/>
          <w:b/>
          <w:u w:val="single"/>
          <w:lang w:val="en-US"/>
        </w:rPr>
      </w:pPr>
    </w:p>
    <w:p w14:paraId="20D9C669" w14:textId="3D8C52B9" w:rsidR="00C31485" w:rsidRPr="004B2F38" w:rsidRDefault="00C31485" w:rsidP="00C31485">
      <w:pPr>
        <w:rPr>
          <w:rFonts w:asciiTheme="majorHAnsi" w:hAnsiTheme="majorHAnsi" w:cstheme="majorHAnsi"/>
          <w:lang w:val="en-US"/>
        </w:rPr>
      </w:pPr>
      <w:r w:rsidRPr="004B2F38">
        <w:rPr>
          <w:rFonts w:asciiTheme="majorHAnsi" w:hAnsiTheme="majorHAnsi" w:cstheme="majorHAnsi"/>
          <w:lang w:val="en-US"/>
        </w:rPr>
        <w:t xml:space="preserve">The Operator shall satisfy this requirement by ensuring that </w:t>
      </w:r>
      <w:r w:rsidRPr="00C31485">
        <w:rPr>
          <w:rFonts w:asciiTheme="majorHAnsi" w:hAnsiTheme="majorHAnsi" w:cstheme="majorHAnsi"/>
          <w:lang w:val="en-US"/>
        </w:rPr>
        <w:t xml:space="preserve">a minimum of </w:t>
      </w:r>
      <w:r w:rsidRPr="004B2F38">
        <w:rPr>
          <w:rFonts w:asciiTheme="majorHAnsi" w:hAnsiTheme="majorHAnsi" w:cstheme="majorHAnsi"/>
          <w:lang w:val="en-US"/>
        </w:rPr>
        <w:t xml:space="preserve">1000 </w:t>
      </w:r>
      <w:proofErr w:type="spellStart"/>
      <w:r w:rsidRPr="004B2F38">
        <w:rPr>
          <w:rFonts w:asciiTheme="majorHAnsi" w:hAnsiTheme="majorHAnsi" w:cstheme="majorHAnsi"/>
          <w:lang w:val="en-US"/>
        </w:rPr>
        <w:t>tonnes</w:t>
      </w:r>
      <w:proofErr w:type="spellEnd"/>
      <w:r w:rsidRPr="004B2F38">
        <w:rPr>
          <w:rFonts w:asciiTheme="majorHAnsi" w:hAnsiTheme="majorHAnsi" w:cstheme="majorHAnsi"/>
          <w:lang w:val="en-US"/>
        </w:rPr>
        <w:t xml:space="preserve"> of CO</w:t>
      </w:r>
      <w:r w:rsidRPr="004B2F38">
        <w:rPr>
          <w:rFonts w:asciiTheme="majorHAnsi" w:hAnsiTheme="majorHAnsi" w:cstheme="majorHAnsi"/>
          <w:vertAlign w:val="subscript"/>
          <w:lang w:val="en-US"/>
        </w:rPr>
        <w:t>2</w:t>
      </w:r>
      <w:r w:rsidRPr="004B2F38">
        <w:rPr>
          <w:rFonts w:asciiTheme="majorHAnsi" w:hAnsiTheme="majorHAnsi" w:cstheme="majorHAnsi"/>
          <w:lang w:val="en-US"/>
        </w:rPr>
        <w:t xml:space="preserve"> </w:t>
      </w:r>
      <w:r w:rsidRPr="00C31485">
        <w:rPr>
          <w:rFonts w:asciiTheme="majorHAnsi" w:hAnsiTheme="majorHAnsi" w:cstheme="majorHAnsi"/>
          <w:lang w:val="en-US"/>
        </w:rPr>
        <w:t>is captured in</w:t>
      </w:r>
      <w:r w:rsidR="00494273">
        <w:rPr>
          <w:rFonts w:asciiTheme="majorHAnsi" w:hAnsiTheme="majorHAnsi" w:cstheme="majorHAnsi"/>
          <w:lang w:val="en-US"/>
        </w:rPr>
        <w:t xml:space="preserve"> the period from 1 December 2029 until 31 December 2029</w:t>
      </w:r>
      <w:r w:rsidRPr="00C31485">
        <w:rPr>
          <w:rFonts w:asciiTheme="majorHAnsi" w:hAnsiTheme="majorHAnsi" w:cstheme="majorHAnsi"/>
          <w:lang w:val="en-US"/>
        </w:rPr>
        <w:t xml:space="preserve">. If the Operator's performance is based on more than one </w:t>
      </w:r>
      <w:r w:rsidRPr="004B2F38">
        <w:rPr>
          <w:rFonts w:asciiTheme="majorHAnsi" w:hAnsiTheme="majorHAnsi" w:cstheme="majorHAnsi"/>
          <w:lang w:val="en-US"/>
        </w:rPr>
        <w:t>Carbon C</w:t>
      </w:r>
      <w:r w:rsidRPr="00C31485">
        <w:rPr>
          <w:rFonts w:asciiTheme="majorHAnsi" w:hAnsiTheme="majorHAnsi" w:cstheme="majorHAnsi"/>
          <w:lang w:val="en-US"/>
        </w:rPr>
        <w:t xml:space="preserve">apture </w:t>
      </w:r>
      <w:r w:rsidRPr="004B2F38">
        <w:rPr>
          <w:rFonts w:asciiTheme="majorHAnsi" w:hAnsiTheme="majorHAnsi" w:cstheme="majorHAnsi"/>
          <w:lang w:val="en-US"/>
        </w:rPr>
        <w:t>P</w:t>
      </w:r>
      <w:r w:rsidRPr="00C31485">
        <w:rPr>
          <w:rFonts w:asciiTheme="majorHAnsi" w:hAnsiTheme="majorHAnsi" w:cstheme="majorHAnsi"/>
          <w:lang w:val="en-US"/>
        </w:rPr>
        <w:t xml:space="preserve">lant, the minimum of </w:t>
      </w:r>
      <w:r w:rsidRPr="004B2F38">
        <w:rPr>
          <w:rFonts w:asciiTheme="majorHAnsi" w:hAnsiTheme="majorHAnsi" w:cstheme="majorHAnsi"/>
          <w:lang w:val="en-US"/>
        </w:rPr>
        <w:t xml:space="preserve">1000 </w:t>
      </w:r>
      <w:proofErr w:type="spellStart"/>
      <w:r w:rsidRPr="004B2F38">
        <w:rPr>
          <w:rFonts w:asciiTheme="majorHAnsi" w:hAnsiTheme="majorHAnsi" w:cstheme="majorHAnsi"/>
          <w:lang w:val="en-US"/>
        </w:rPr>
        <w:t>tonnes</w:t>
      </w:r>
      <w:proofErr w:type="spellEnd"/>
      <w:r w:rsidRPr="00C31485">
        <w:rPr>
          <w:rFonts w:asciiTheme="majorHAnsi" w:hAnsiTheme="majorHAnsi" w:cstheme="majorHAnsi"/>
          <w:lang w:val="en-US"/>
        </w:rPr>
        <w:t xml:space="preserve"> CO</w:t>
      </w:r>
      <w:r w:rsidRPr="00F4749F">
        <w:rPr>
          <w:rFonts w:asciiTheme="majorHAnsi" w:hAnsiTheme="majorHAnsi" w:cstheme="majorHAnsi"/>
          <w:vertAlign w:val="subscript"/>
          <w:lang w:val="en-US"/>
        </w:rPr>
        <w:t>2</w:t>
      </w:r>
      <w:r w:rsidRPr="00C31485">
        <w:rPr>
          <w:rFonts w:asciiTheme="majorHAnsi" w:hAnsiTheme="majorHAnsi" w:cstheme="majorHAnsi"/>
          <w:lang w:val="en-US"/>
        </w:rPr>
        <w:t xml:space="preserve"> in total shall be based on proportions from each of the plants. </w:t>
      </w:r>
    </w:p>
    <w:p w14:paraId="34BB8407" w14:textId="77777777" w:rsidR="00B50311" w:rsidRDefault="00B50311" w:rsidP="00B50311">
      <w:pPr>
        <w:rPr>
          <w:rFonts w:asciiTheme="majorHAnsi" w:hAnsiTheme="majorHAnsi" w:cstheme="majorHAnsi"/>
          <w:lang w:val="en-US"/>
        </w:rPr>
      </w:pPr>
    </w:p>
    <w:p w14:paraId="7D6C7CEE" w14:textId="0FECC524" w:rsidR="00B50311" w:rsidRPr="004B2F38" w:rsidRDefault="00B50311" w:rsidP="00B50311">
      <w:pPr>
        <w:rPr>
          <w:rFonts w:asciiTheme="majorHAnsi" w:hAnsiTheme="majorHAnsi" w:cstheme="majorHAnsi"/>
          <w:lang w:val="en-US"/>
        </w:rPr>
      </w:pPr>
      <w:r>
        <w:rPr>
          <w:rFonts w:asciiTheme="majorHAnsi" w:hAnsiTheme="majorHAnsi" w:cstheme="majorHAnsi"/>
          <w:lang w:val="en-US"/>
        </w:rPr>
        <w:t xml:space="preserve">The Operator shall </w:t>
      </w:r>
      <w:r w:rsidR="008002E9">
        <w:rPr>
          <w:rFonts w:asciiTheme="majorHAnsi" w:hAnsiTheme="majorHAnsi" w:cstheme="majorHAnsi"/>
          <w:lang w:val="en-US"/>
        </w:rPr>
        <w:t>submit</w:t>
      </w:r>
      <w:r>
        <w:rPr>
          <w:rFonts w:asciiTheme="majorHAnsi" w:hAnsiTheme="majorHAnsi" w:cstheme="majorHAnsi"/>
          <w:lang w:val="en-US"/>
        </w:rPr>
        <w:t xml:space="preserve"> documentation to the DEA demonstrating the compliance with the requirement no later than </w:t>
      </w:r>
      <w:r w:rsidR="0080461E">
        <w:rPr>
          <w:rFonts w:asciiTheme="majorHAnsi" w:hAnsiTheme="majorHAnsi" w:cstheme="majorHAnsi"/>
          <w:lang w:val="en-US"/>
        </w:rPr>
        <w:t>10 January 2030</w:t>
      </w:r>
      <w:r>
        <w:rPr>
          <w:rFonts w:asciiTheme="majorHAnsi" w:hAnsiTheme="majorHAnsi" w:cstheme="majorHAnsi"/>
          <w:lang w:val="en-US"/>
        </w:rPr>
        <w:t xml:space="preserve">. </w:t>
      </w:r>
    </w:p>
    <w:p w14:paraId="5D9D743F" w14:textId="77777777" w:rsidR="00C31485" w:rsidRPr="004B2F38" w:rsidRDefault="00C31485" w:rsidP="00C31485">
      <w:pPr>
        <w:rPr>
          <w:rFonts w:asciiTheme="majorHAnsi" w:hAnsiTheme="majorHAnsi" w:cstheme="majorHAnsi"/>
          <w:lang w:val="en-US"/>
        </w:rPr>
      </w:pPr>
    </w:p>
    <w:p w14:paraId="7C818760" w14:textId="01E750A1" w:rsidR="00C31485" w:rsidRDefault="00C31485" w:rsidP="00C31485">
      <w:pPr>
        <w:rPr>
          <w:rFonts w:asciiTheme="majorHAnsi" w:hAnsiTheme="majorHAnsi" w:cstheme="majorHAnsi"/>
          <w:lang w:val="en-US"/>
        </w:rPr>
      </w:pPr>
      <w:r w:rsidRPr="00C31485">
        <w:rPr>
          <w:rFonts w:asciiTheme="majorHAnsi" w:hAnsiTheme="majorHAnsi" w:cstheme="majorHAnsi"/>
          <w:lang w:val="en-US"/>
        </w:rPr>
        <w:t xml:space="preserve">This requirement is deemed irrelevant if the date of Commercial Operation Date is scheduled </w:t>
      </w:r>
      <w:r w:rsidR="00494273">
        <w:rPr>
          <w:rFonts w:asciiTheme="majorHAnsi" w:hAnsiTheme="majorHAnsi" w:cstheme="majorHAnsi"/>
          <w:lang w:val="en-US"/>
        </w:rPr>
        <w:t>before or on the 1 December 2029</w:t>
      </w:r>
      <w:r w:rsidRPr="00C31485">
        <w:rPr>
          <w:rFonts w:asciiTheme="majorHAnsi" w:hAnsiTheme="majorHAnsi" w:cstheme="majorHAnsi"/>
          <w:lang w:val="en-US"/>
        </w:rPr>
        <w:t xml:space="preserve"> as stated by the Operator in </w:t>
      </w:r>
      <w:r w:rsidR="000665E5">
        <w:rPr>
          <w:rFonts w:asciiTheme="majorHAnsi" w:hAnsiTheme="majorHAnsi" w:cstheme="majorHAnsi"/>
          <w:lang w:val="en-US"/>
        </w:rPr>
        <w:t xml:space="preserve">Sub-Appendix 4.B, </w:t>
      </w:r>
      <w:r w:rsidRPr="004B2F38">
        <w:rPr>
          <w:rFonts w:asciiTheme="majorHAnsi" w:hAnsiTheme="majorHAnsi" w:cstheme="majorHAnsi"/>
          <w:lang w:val="en-US"/>
        </w:rPr>
        <w:t>Project Schedule</w:t>
      </w:r>
      <w:r w:rsidRPr="00C31485">
        <w:rPr>
          <w:rFonts w:asciiTheme="majorHAnsi" w:hAnsiTheme="majorHAnsi" w:cstheme="majorHAnsi"/>
          <w:lang w:val="en-US"/>
        </w:rPr>
        <w:t xml:space="preserve">. </w:t>
      </w:r>
    </w:p>
    <w:p w14:paraId="59165E88" w14:textId="77777777" w:rsidR="00B50311" w:rsidRDefault="00B50311" w:rsidP="00C31485">
      <w:pPr>
        <w:rPr>
          <w:rFonts w:asciiTheme="majorHAnsi" w:hAnsiTheme="majorHAnsi" w:cstheme="majorHAnsi"/>
          <w:lang w:val="en-US"/>
        </w:rPr>
      </w:pPr>
    </w:p>
    <w:p w14:paraId="65E6C857" w14:textId="539A5C71" w:rsidR="004B2F38" w:rsidRPr="004B2F38" w:rsidRDefault="004B2F38" w:rsidP="00C31485">
      <w:pPr>
        <w:rPr>
          <w:rFonts w:asciiTheme="majorHAnsi" w:hAnsiTheme="majorHAnsi" w:cstheme="majorHAnsi"/>
          <w:lang w:val="en-US"/>
        </w:rPr>
      </w:pPr>
    </w:p>
    <w:p w14:paraId="2B178289" w14:textId="3A88FE55" w:rsidR="00F60B4D" w:rsidRPr="00446F3B" w:rsidRDefault="00F60B4D" w:rsidP="007F73B9">
      <w:pPr>
        <w:rPr>
          <w:rFonts w:asciiTheme="majorHAnsi" w:hAnsiTheme="majorHAnsi" w:cstheme="majorHAnsi"/>
          <w:b/>
          <w:u w:val="single"/>
          <w:lang w:val="en-US"/>
        </w:rPr>
      </w:pPr>
    </w:p>
    <w:p w14:paraId="16EAD50F" w14:textId="63D945BF" w:rsidR="004422F6" w:rsidRPr="005030A3" w:rsidRDefault="004422F6" w:rsidP="004422F6">
      <w:pPr>
        <w:rPr>
          <w:rFonts w:asciiTheme="majorHAnsi" w:hAnsiTheme="majorHAnsi" w:cstheme="majorHAnsi"/>
          <w:b/>
          <w:u w:val="single"/>
          <w:lang w:val="en-US"/>
        </w:rPr>
      </w:pPr>
      <w:r w:rsidRPr="005030A3">
        <w:rPr>
          <w:rFonts w:asciiTheme="majorHAnsi" w:hAnsiTheme="majorHAnsi" w:cstheme="majorHAnsi"/>
          <w:b/>
          <w:u w:val="single"/>
          <w:lang w:val="en-US"/>
        </w:rPr>
        <w:t>R-</w:t>
      </w:r>
      <w:r w:rsidR="00226404">
        <w:rPr>
          <w:rFonts w:asciiTheme="majorHAnsi" w:hAnsiTheme="majorHAnsi" w:cstheme="majorHAnsi"/>
          <w:b/>
          <w:u w:val="single"/>
          <w:lang w:val="en-US"/>
        </w:rPr>
        <w:t>4</w:t>
      </w:r>
      <w:r w:rsidRPr="005030A3">
        <w:rPr>
          <w:rFonts w:asciiTheme="majorHAnsi" w:hAnsiTheme="majorHAnsi" w:cstheme="majorHAnsi"/>
          <w:b/>
          <w:u w:val="single"/>
          <w:lang w:val="en-US"/>
        </w:rPr>
        <w:t xml:space="preserve">: </w:t>
      </w:r>
      <w:r>
        <w:rPr>
          <w:rFonts w:asciiTheme="majorHAnsi" w:hAnsiTheme="majorHAnsi" w:cstheme="majorHAnsi"/>
          <w:b/>
          <w:u w:val="single"/>
          <w:lang w:val="en-US"/>
        </w:rPr>
        <w:t>Ensuring a</w:t>
      </w:r>
      <w:r w:rsidRPr="005030A3">
        <w:rPr>
          <w:rFonts w:asciiTheme="majorHAnsi" w:hAnsiTheme="majorHAnsi" w:cstheme="majorHAnsi"/>
          <w:b/>
          <w:u w:val="single"/>
          <w:lang w:val="en-US"/>
        </w:rPr>
        <w:t xml:space="preserve">ccurate </w:t>
      </w:r>
      <w:r>
        <w:rPr>
          <w:rFonts w:asciiTheme="majorHAnsi" w:hAnsiTheme="majorHAnsi" w:cstheme="majorHAnsi"/>
          <w:b/>
          <w:u w:val="single"/>
          <w:lang w:val="en-US"/>
        </w:rPr>
        <w:t>Storage site injection data</w:t>
      </w:r>
      <w:r w:rsidRPr="005030A3">
        <w:rPr>
          <w:rFonts w:asciiTheme="majorHAnsi" w:hAnsiTheme="majorHAnsi" w:cstheme="majorHAnsi"/>
          <w:b/>
          <w:u w:val="single"/>
          <w:lang w:val="en-US"/>
        </w:rPr>
        <w:t xml:space="preserve"> </w:t>
      </w:r>
      <w:r>
        <w:rPr>
          <w:rFonts w:asciiTheme="majorHAnsi" w:hAnsiTheme="majorHAnsi" w:cstheme="majorHAnsi"/>
          <w:b/>
          <w:u w:val="single"/>
          <w:lang w:val="en-US"/>
        </w:rPr>
        <w:t>&amp;</w:t>
      </w:r>
      <w:r w:rsidRPr="005030A3">
        <w:rPr>
          <w:rFonts w:asciiTheme="majorHAnsi" w:hAnsiTheme="majorHAnsi" w:cstheme="majorHAnsi"/>
          <w:b/>
          <w:u w:val="single"/>
          <w:lang w:val="en-US"/>
        </w:rPr>
        <w:t xml:space="preserve"> </w:t>
      </w:r>
      <w:r>
        <w:rPr>
          <w:rFonts w:asciiTheme="majorHAnsi" w:hAnsiTheme="majorHAnsi" w:cstheme="majorHAnsi"/>
          <w:b/>
          <w:u w:val="single"/>
          <w:lang w:val="en-US"/>
        </w:rPr>
        <w:t>Storage</w:t>
      </w:r>
      <w:r w:rsidRPr="005030A3">
        <w:rPr>
          <w:rFonts w:asciiTheme="majorHAnsi" w:hAnsiTheme="majorHAnsi" w:cstheme="majorHAnsi"/>
          <w:b/>
          <w:u w:val="single"/>
          <w:lang w:val="en-US"/>
        </w:rPr>
        <w:t xml:space="preserve"> </w:t>
      </w:r>
    </w:p>
    <w:p w14:paraId="49FC5D6E" w14:textId="77777777" w:rsidR="004422F6" w:rsidRDefault="004422F6" w:rsidP="004422F6">
      <w:pPr>
        <w:rPr>
          <w:rFonts w:cs="Arial"/>
          <w:lang w:val="en-US"/>
        </w:rPr>
      </w:pPr>
    </w:p>
    <w:p w14:paraId="7199305E" w14:textId="77777777" w:rsidR="004422F6" w:rsidRPr="00823CCE" w:rsidRDefault="004422F6" w:rsidP="004422F6">
      <w:pPr>
        <w:rPr>
          <w:rFonts w:cs="Arial"/>
          <w:u w:val="single"/>
          <w:lang w:val="en-US"/>
        </w:rPr>
      </w:pPr>
      <w:r w:rsidRPr="00823CCE">
        <w:rPr>
          <w:rFonts w:cs="Arial"/>
          <w:u w:val="single"/>
          <w:lang w:val="en-US"/>
        </w:rPr>
        <w:t>Requirement</w:t>
      </w:r>
      <w:r>
        <w:rPr>
          <w:rFonts w:cs="Arial"/>
          <w:u w:val="single"/>
          <w:lang w:val="en-US"/>
        </w:rPr>
        <w:t xml:space="preserve"> description</w:t>
      </w:r>
      <w:r w:rsidRPr="00823CCE">
        <w:rPr>
          <w:rFonts w:cs="Arial"/>
          <w:u w:val="single"/>
          <w:lang w:val="en-US"/>
        </w:rPr>
        <w:t>:</w:t>
      </w:r>
    </w:p>
    <w:p w14:paraId="1CE181C8" w14:textId="77777777" w:rsidR="004422F6" w:rsidRDefault="004422F6" w:rsidP="004422F6">
      <w:pPr>
        <w:rPr>
          <w:rFonts w:cs="Arial"/>
          <w:lang w:val="en-US"/>
        </w:rPr>
      </w:pPr>
    </w:p>
    <w:p w14:paraId="123CA469" w14:textId="0F1D8804" w:rsidR="004422F6" w:rsidRDefault="004422F6" w:rsidP="004422F6">
      <w:pPr>
        <w:rPr>
          <w:rFonts w:cs="Arial"/>
          <w:lang w:val="en-US"/>
        </w:rPr>
      </w:pPr>
      <w:r w:rsidRPr="00E36837">
        <w:rPr>
          <w:rFonts w:cs="Arial"/>
          <w:lang w:val="en-US"/>
        </w:rPr>
        <w:t>The Operator shall ensure</w:t>
      </w:r>
      <w:r>
        <w:rPr>
          <w:rFonts w:cs="Arial"/>
          <w:lang w:val="en-US"/>
        </w:rPr>
        <w:t xml:space="preserve"> that the Delivered Quantity is</w:t>
      </w:r>
      <w:r w:rsidRPr="00E36837">
        <w:rPr>
          <w:rFonts w:cs="Arial"/>
          <w:lang w:val="en-US"/>
        </w:rPr>
        <w:t xml:space="preserve"> measured and reported accurately to the DEA</w:t>
      </w:r>
      <w:r>
        <w:rPr>
          <w:rFonts w:cs="Arial"/>
          <w:lang w:val="en-US"/>
        </w:rPr>
        <w:t>.</w:t>
      </w:r>
    </w:p>
    <w:p w14:paraId="3B7BFFF3" w14:textId="77777777" w:rsidR="004422F6" w:rsidRDefault="004422F6" w:rsidP="004422F6">
      <w:pPr>
        <w:rPr>
          <w:lang w:val="en-US"/>
        </w:rPr>
      </w:pPr>
    </w:p>
    <w:p w14:paraId="1F16E2C6" w14:textId="77777777" w:rsidR="004422F6" w:rsidRPr="00925BC4" w:rsidRDefault="004422F6" w:rsidP="004422F6">
      <w:pPr>
        <w:rPr>
          <w:u w:val="single"/>
          <w:lang w:val="en-US"/>
        </w:rPr>
      </w:pPr>
      <w:r w:rsidRPr="00925BC4">
        <w:rPr>
          <w:u w:val="single"/>
          <w:lang w:val="en-US"/>
        </w:rPr>
        <w:t>Compliance with this requirement</w:t>
      </w:r>
      <w:r>
        <w:rPr>
          <w:u w:val="single"/>
          <w:lang w:val="en-US"/>
        </w:rPr>
        <w:t>:</w:t>
      </w:r>
    </w:p>
    <w:p w14:paraId="4C068312" w14:textId="77777777" w:rsidR="004422F6" w:rsidRDefault="004422F6" w:rsidP="004422F6">
      <w:pPr>
        <w:rPr>
          <w:lang w:val="en-US"/>
        </w:rPr>
      </w:pPr>
    </w:p>
    <w:p w14:paraId="30DF2BC5" w14:textId="694A96E8" w:rsidR="004422F6" w:rsidRPr="008C337C" w:rsidRDefault="004422F6" w:rsidP="004422F6">
      <w:pPr>
        <w:rPr>
          <w:rFonts w:cs="Arial"/>
          <w:lang w:val="en-US"/>
        </w:rPr>
      </w:pPr>
      <w:r>
        <w:rPr>
          <w:rFonts w:cs="Arial"/>
          <w:lang w:val="en-US"/>
        </w:rPr>
        <w:t xml:space="preserve">The Operator shall satisfy this requirement by ensuring that the Operator’s Storage site complies with the </w:t>
      </w:r>
      <w:r w:rsidRPr="001348A6">
        <w:rPr>
          <w:rFonts w:cs="Arial"/>
          <w:lang w:val="en-US"/>
        </w:rPr>
        <w:t>EU’s CCS Directive</w:t>
      </w:r>
      <w:r>
        <w:rPr>
          <w:rFonts w:cs="Arial"/>
          <w:lang w:val="en-US"/>
        </w:rPr>
        <w:t xml:space="preserve"> </w:t>
      </w:r>
      <w:r w:rsidRPr="001348A6">
        <w:rPr>
          <w:rFonts w:cs="Arial"/>
          <w:lang w:val="en-US"/>
        </w:rPr>
        <w:t xml:space="preserve">as implemented by the home country of the </w:t>
      </w:r>
      <w:r>
        <w:rPr>
          <w:rFonts w:cs="Arial"/>
          <w:lang w:val="en-US"/>
        </w:rPr>
        <w:t>Storage</w:t>
      </w:r>
      <w:r w:rsidRPr="001348A6">
        <w:rPr>
          <w:rFonts w:cs="Arial"/>
          <w:lang w:val="en-US"/>
        </w:rPr>
        <w:t xml:space="preserve"> site</w:t>
      </w:r>
      <w:r>
        <w:rPr>
          <w:rFonts w:cs="Arial"/>
          <w:lang w:val="en-US"/>
        </w:rPr>
        <w:t xml:space="preserve"> from COD </w:t>
      </w:r>
      <w:r w:rsidRPr="001348A6">
        <w:rPr>
          <w:rFonts w:cs="Arial"/>
          <w:lang w:val="en-US"/>
        </w:rPr>
        <w:t>until end of Contract</w:t>
      </w:r>
      <w:r>
        <w:rPr>
          <w:rFonts w:cs="Arial"/>
          <w:lang w:val="en-US"/>
        </w:rPr>
        <w:t xml:space="preserve"> and is granted a Storage permit </w:t>
      </w:r>
      <w:r>
        <w:rPr>
          <w:lang w:val="en-US"/>
        </w:rPr>
        <w:t>prior to COD.</w:t>
      </w:r>
      <w:r w:rsidR="008C357E">
        <w:rPr>
          <w:lang w:val="en-US"/>
        </w:rPr>
        <w:t xml:space="preserve"> </w:t>
      </w:r>
    </w:p>
    <w:p w14:paraId="7C9F036C" w14:textId="77777777" w:rsidR="004422F6" w:rsidRPr="00320AF3" w:rsidRDefault="004422F6" w:rsidP="004422F6">
      <w:pPr>
        <w:rPr>
          <w:lang w:val="en-US"/>
        </w:rPr>
      </w:pPr>
    </w:p>
    <w:p w14:paraId="7B5344C9" w14:textId="73C89983" w:rsidR="004422F6" w:rsidRDefault="004422F6" w:rsidP="004422F6">
      <w:pPr>
        <w:rPr>
          <w:lang w:val="en-US"/>
        </w:rPr>
      </w:pPr>
      <w:r>
        <w:rPr>
          <w:lang w:val="en-US"/>
        </w:rPr>
        <w:t xml:space="preserve">Furthermore, the Operator shall ensure that the Storage site’s quantity measurement system, i.e. flow meters, pressure and temperature sensors and density meters used to determine the injected quantity of </w:t>
      </w:r>
      <w:r w:rsidRPr="00AE6515">
        <w:rPr>
          <w:lang w:val="en-US"/>
        </w:rPr>
        <w:t>CO</w:t>
      </w:r>
      <w:r w:rsidRPr="00AE6515">
        <w:rPr>
          <w:vertAlign w:val="subscript"/>
          <w:lang w:val="en-US"/>
        </w:rPr>
        <w:t>2</w:t>
      </w:r>
      <w:r>
        <w:rPr>
          <w:lang w:val="en-US"/>
        </w:rPr>
        <w:t xml:space="preserve">, comply with </w:t>
      </w:r>
      <w:r w:rsidR="000E48CF">
        <w:rPr>
          <w:lang w:val="en-US"/>
        </w:rPr>
        <w:t>ISO 27923:2022</w:t>
      </w:r>
      <w:r w:rsidR="00FD261A">
        <w:rPr>
          <w:lang w:val="en-US"/>
        </w:rPr>
        <w:t xml:space="preserve"> </w:t>
      </w:r>
      <w:r>
        <w:rPr>
          <w:lang w:val="en-US"/>
        </w:rPr>
        <w:t xml:space="preserve">or an equivalent standard, and </w:t>
      </w:r>
      <w:r w:rsidRPr="00BC3564">
        <w:rPr>
          <w:lang w:val="en-US"/>
        </w:rPr>
        <w:t xml:space="preserve">have a maximum uncertainty of +/- </w:t>
      </w:r>
      <w:r w:rsidR="000E48CF" w:rsidRPr="00BC3564">
        <w:rPr>
          <w:lang w:val="en-US"/>
        </w:rPr>
        <w:t xml:space="preserve">2.5% </w:t>
      </w:r>
      <w:r>
        <w:rPr>
          <w:rFonts w:cs="Arial"/>
          <w:lang w:val="en-US"/>
        </w:rPr>
        <w:t xml:space="preserve">from COD </w:t>
      </w:r>
      <w:r w:rsidRPr="001348A6">
        <w:rPr>
          <w:rFonts w:cs="Arial"/>
          <w:lang w:val="en-US"/>
        </w:rPr>
        <w:t>until end of Contract</w:t>
      </w:r>
      <w:r w:rsidRPr="00BC3564">
        <w:rPr>
          <w:lang w:val="en-US"/>
        </w:rPr>
        <w:t>.</w:t>
      </w:r>
      <w:r>
        <w:rPr>
          <w:lang w:val="en-US"/>
        </w:rPr>
        <w:t xml:space="preserve"> </w:t>
      </w:r>
    </w:p>
    <w:p w14:paraId="101CDE83" w14:textId="77777777" w:rsidR="00096334" w:rsidRDefault="00096334" w:rsidP="004422F6">
      <w:pPr>
        <w:rPr>
          <w:lang w:val="en-US"/>
        </w:rPr>
      </w:pPr>
    </w:p>
    <w:p w14:paraId="4482CB48" w14:textId="77777777" w:rsidR="004422F6" w:rsidRDefault="004422F6" w:rsidP="004422F6">
      <w:pPr>
        <w:rPr>
          <w:lang w:val="en-US"/>
        </w:rPr>
      </w:pPr>
    </w:p>
    <w:p w14:paraId="381B881E" w14:textId="3EB0BD60" w:rsidR="00780421" w:rsidRDefault="004422F6" w:rsidP="004422F6">
      <w:pPr>
        <w:rPr>
          <w:lang w:val="en-US"/>
        </w:rPr>
      </w:pPr>
      <w:r>
        <w:rPr>
          <w:lang w:val="en-US"/>
        </w:rPr>
        <w:t xml:space="preserve">The Operator shall submit </w:t>
      </w:r>
      <w:r w:rsidR="00780421">
        <w:rPr>
          <w:lang w:val="en-US"/>
        </w:rPr>
        <w:t xml:space="preserve">the following </w:t>
      </w:r>
      <w:r>
        <w:rPr>
          <w:lang w:val="en-US"/>
        </w:rPr>
        <w:t xml:space="preserve">to the </w:t>
      </w:r>
      <w:r w:rsidR="007220F7">
        <w:rPr>
          <w:lang w:val="en-US"/>
        </w:rPr>
        <w:t xml:space="preserve">DEA </w:t>
      </w:r>
      <w:r>
        <w:rPr>
          <w:lang w:val="en-US"/>
        </w:rPr>
        <w:t xml:space="preserve">no later than 3 three months prior to COD: </w:t>
      </w:r>
    </w:p>
    <w:p w14:paraId="5FED9218" w14:textId="77777777" w:rsidR="0068455F" w:rsidRDefault="0068455F" w:rsidP="00226404">
      <w:pPr>
        <w:pStyle w:val="ListParagraph"/>
        <w:rPr>
          <w:sz w:val="20"/>
          <w:szCs w:val="20"/>
          <w:lang w:val="en-US"/>
        </w:rPr>
      </w:pPr>
    </w:p>
    <w:p w14:paraId="74A240B6" w14:textId="5F117079" w:rsidR="00780421" w:rsidRDefault="0068455F" w:rsidP="00780421">
      <w:pPr>
        <w:pStyle w:val="ListParagraph"/>
        <w:numPr>
          <w:ilvl w:val="0"/>
          <w:numId w:val="23"/>
        </w:numPr>
        <w:rPr>
          <w:sz w:val="20"/>
          <w:szCs w:val="20"/>
          <w:lang w:val="en-US"/>
        </w:rPr>
      </w:pPr>
      <w:r>
        <w:rPr>
          <w:sz w:val="20"/>
          <w:szCs w:val="20"/>
          <w:lang w:val="en-US"/>
        </w:rPr>
        <w:t>A</w:t>
      </w:r>
      <w:r w:rsidR="004422F6" w:rsidRPr="00780421">
        <w:rPr>
          <w:sz w:val="20"/>
          <w:szCs w:val="20"/>
          <w:lang w:val="en-US"/>
        </w:rPr>
        <w:t xml:space="preserve"> copy of the Storage site’s </w:t>
      </w:r>
      <w:r w:rsidR="00995E12">
        <w:rPr>
          <w:sz w:val="20"/>
          <w:szCs w:val="20"/>
          <w:lang w:val="en-US"/>
        </w:rPr>
        <w:t>S</w:t>
      </w:r>
      <w:r w:rsidR="004422F6" w:rsidRPr="00780421">
        <w:rPr>
          <w:sz w:val="20"/>
          <w:szCs w:val="20"/>
          <w:lang w:val="en-US"/>
        </w:rPr>
        <w:t>torage permit</w:t>
      </w:r>
      <w:r>
        <w:rPr>
          <w:sz w:val="20"/>
          <w:szCs w:val="20"/>
          <w:lang w:val="en-US"/>
        </w:rPr>
        <w:t xml:space="preserve">; </w:t>
      </w:r>
      <w:r w:rsidR="004422F6" w:rsidRPr="00780421">
        <w:rPr>
          <w:sz w:val="20"/>
          <w:szCs w:val="20"/>
          <w:lang w:val="en-US"/>
        </w:rPr>
        <w:t xml:space="preserve"> </w:t>
      </w:r>
    </w:p>
    <w:p w14:paraId="4CED33E1" w14:textId="77777777" w:rsidR="0068455F" w:rsidRPr="00780421" w:rsidRDefault="0068455F" w:rsidP="000F528A">
      <w:pPr>
        <w:pStyle w:val="ListParagraph"/>
        <w:rPr>
          <w:sz w:val="20"/>
          <w:szCs w:val="20"/>
          <w:lang w:val="en-US"/>
        </w:rPr>
      </w:pPr>
    </w:p>
    <w:p w14:paraId="1644A675" w14:textId="1E63EBA4" w:rsidR="0068455F" w:rsidRPr="000F528A" w:rsidRDefault="0068455F" w:rsidP="0068455F">
      <w:pPr>
        <w:pStyle w:val="ListParagraph"/>
        <w:numPr>
          <w:ilvl w:val="0"/>
          <w:numId w:val="23"/>
        </w:numPr>
        <w:rPr>
          <w:sz w:val="20"/>
          <w:szCs w:val="20"/>
          <w:lang w:val="en-US"/>
        </w:rPr>
      </w:pPr>
      <w:r>
        <w:rPr>
          <w:sz w:val="20"/>
          <w:szCs w:val="20"/>
          <w:lang w:val="en-US"/>
        </w:rPr>
        <w:t>D</w:t>
      </w:r>
      <w:r w:rsidR="004422F6" w:rsidRPr="00780421">
        <w:rPr>
          <w:sz w:val="20"/>
          <w:szCs w:val="20"/>
          <w:lang w:val="en-US"/>
        </w:rPr>
        <w:t xml:space="preserve">ocumentation, proving that the Storage site’s quantity measurement system complies with </w:t>
      </w:r>
      <w:r w:rsidR="000E48CF" w:rsidRPr="00522F55">
        <w:rPr>
          <w:sz w:val="20"/>
          <w:lang w:val="en-US"/>
        </w:rPr>
        <w:t>ISO 27923:2022</w:t>
      </w:r>
      <w:r w:rsidR="000E48CF" w:rsidRPr="00522F55" w:rsidDel="000E48CF">
        <w:rPr>
          <w:sz w:val="18"/>
          <w:szCs w:val="20"/>
          <w:lang w:val="en-US"/>
        </w:rPr>
        <w:t xml:space="preserve"> </w:t>
      </w:r>
      <w:r w:rsidR="004422F6" w:rsidRPr="00780421">
        <w:rPr>
          <w:sz w:val="20"/>
          <w:szCs w:val="20"/>
          <w:lang w:val="en-US"/>
        </w:rPr>
        <w:t>(or an equivalent standard)</w:t>
      </w:r>
      <w:r>
        <w:rPr>
          <w:sz w:val="20"/>
          <w:szCs w:val="20"/>
          <w:lang w:val="en-US"/>
        </w:rPr>
        <w:t xml:space="preserve">; </w:t>
      </w:r>
    </w:p>
    <w:p w14:paraId="2C7575C5" w14:textId="77777777" w:rsidR="0068455F" w:rsidRDefault="0068455F" w:rsidP="000F528A">
      <w:pPr>
        <w:pStyle w:val="ListParagraph"/>
        <w:rPr>
          <w:sz w:val="20"/>
          <w:szCs w:val="20"/>
          <w:lang w:val="en-US"/>
        </w:rPr>
      </w:pPr>
    </w:p>
    <w:p w14:paraId="41DF8117" w14:textId="42C130EE" w:rsidR="004422F6" w:rsidRDefault="0068455F" w:rsidP="004422F6">
      <w:pPr>
        <w:rPr>
          <w:lang w:val="en-US"/>
        </w:rPr>
      </w:pPr>
      <w:r>
        <w:rPr>
          <w:szCs w:val="20"/>
          <w:lang w:val="en-US"/>
        </w:rPr>
        <w:t>D</w:t>
      </w:r>
      <w:r w:rsidR="004422F6" w:rsidRPr="00780421">
        <w:rPr>
          <w:szCs w:val="20"/>
          <w:lang w:val="en-US"/>
        </w:rPr>
        <w:t xml:space="preserve">ocumentation, proving that the Storage site’s </w:t>
      </w:r>
      <w:r w:rsidR="00FB36F2">
        <w:rPr>
          <w:szCs w:val="20"/>
          <w:lang w:val="en-US"/>
        </w:rPr>
        <w:t xml:space="preserve">measurement of </w:t>
      </w:r>
      <w:r w:rsidR="004422F6" w:rsidRPr="00780421">
        <w:rPr>
          <w:szCs w:val="20"/>
          <w:lang w:val="en-US"/>
        </w:rPr>
        <w:t>injection of CO</w:t>
      </w:r>
      <w:r w:rsidR="004422F6" w:rsidRPr="00780421">
        <w:rPr>
          <w:szCs w:val="20"/>
          <w:vertAlign w:val="subscript"/>
          <w:lang w:val="en-US"/>
        </w:rPr>
        <w:t>2</w:t>
      </w:r>
      <w:r w:rsidR="004422F6" w:rsidRPr="00780421">
        <w:rPr>
          <w:szCs w:val="20"/>
          <w:lang w:val="en-US"/>
        </w:rPr>
        <w:t xml:space="preserve"> have a maximum uncertainty of +/- 2.5%</w:t>
      </w:r>
      <w:r w:rsidR="00E00053">
        <w:rPr>
          <w:rStyle w:val="FootnoteReference"/>
          <w:szCs w:val="20"/>
          <w:lang w:val="en-US"/>
        </w:rPr>
        <w:t>;</w:t>
      </w:r>
      <w:r w:rsidR="00E00053">
        <w:rPr>
          <w:szCs w:val="20"/>
          <w:lang w:val="en-US"/>
        </w:rPr>
        <w:t xml:space="preserve"> </w:t>
      </w:r>
    </w:p>
    <w:p w14:paraId="3668181D" w14:textId="3559062D" w:rsidR="004422F6" w:rsidRDefault="004422F6" w:rsidP="004422F6">
      <w:pPr>
        <w:rPr>
          <w:lang w:val="en-US"/>
        </w:rPr>
      </w:pPr>
      <w:r w:rsidRPr="007039A1">
        <w:rPr>
          <w:lang w:val="en-US"/>
        </w:rPr>
        <w:t xml:space="preserve">If requested by DEA, the Operator must, at no extra cost to the DEA, change the </w:t>
      </w:r>
      <w:r>
        <w:rPr>
          <w:lang w:val="en-US"/>
        </w:rPr>
        <w:t>quantity measurement system</w:t>
      </w:r>
      <w:r w:rsidR="009B2020">
        <w:rPr>
          <w:lang w:val="en-US"/>
        </w:rPr>
        <w:t xml:space="preserve"> if a </w:t>
      </w:r>
      <w:r w:rsidR="00D11EA7">
        <w:rPr>
          <w:lang w:val="en-US"/>
        </w:rPr>
        <w:t xml:space="preserve">new and </w:t>
      </w:r>
      <w:r w:rsidR="0020082E">
        <w:rPr>
          <w:lang w:val="en-US"/>
        </w:rPr>
        <w:t>improved standard is established</w:t>
      </w:r>
      <w:r w:rsidRPr="007039A1">
        <w:rPr>
          <w:lang w:val="en-US"/>
        </w:rPr>
        <w:t xml:space="preserve">. Such changes may include changes of the methodology, system, components, procedures, etc. of the </w:t>
      </w:r>
      <w:r>
        <w:rPr>
          <w:lang w:val="en-US"/>
        </w:rPr>
        <w:t xml:space="preserve">quantity </w:t>
      </w:r>
      <w:r w:rsidRPr="007039A1">
        <w:rPr>
          <w:lang w:val="en-US"/>
        </w:rPr>
        <w:t xml:space="preserve">measurement system. The Operator shall provide </w:t>
      </w:r>
      <w:r>
        <w:rPr>
          <w:lang w:val="en-US"/>
        </w:rPr>
        <w:t>documentation of the implementation of the requested</w:t>
      </w:r>
      <w:r w:rsidRPr="007039A1">
        <w:rPr>
          <w:lang w:val="en-US"/>
        </w:rPr>
        <w:t xml:space="preserve"> changes</w:t>
      </w:r>
      <w:r>
        <w:rPr>
          <w:lang w:val="en-US"/>
        </w:rPr>
        <w:t>.</w:t>
      </w:r>
    </w:p>
    <w:p w14:paraId="5271D252" w14:textId="77777777" w:rsidR="004422F6" w:rsidRDefault="004422F6" w:rsidP="004422F6">
      <w:pPr>
        <w:rPr>
          <w:lang w:val="en-US"/>
        </w:rPr>
      </w:pPr>
    </w:p>
    <w:p w14:paraId="09D8938D" w14:textId="74914E7D" w:rsidR="004422F6" w:rsidRDefault="004422F6" w:rsidP="00BC3564">
      <w:pPr>
        <w:rPr>
          <w:rFonts w:cs="Arial"/>
          <w:b/>
          <w:u w:val="single"/>
          <w:lang w:val="en-US"/>
        </w:rPr>
      </w:pPr>
      <w:r>
        <w:rPr>
          <w:lang w:val="en-US"/>
        </w:rPr>
        <w:t xml:space="preserve">The Operator shall immediately notify the DEA if the Operator’s Storage site fails to meet one or more of the requirements in the Storage permit prior to COD or during the contract period and </w:t>
      </w:r>
      <w:r w:rsidRPr="007039A1">
        <w:rPr>
          <w:lang w:val="en-US"/>
        </w:rPr>
        <w:t xml:space="preserve">of </w:t>
      </w:r>
      <w:r>
        <w:rPr>
          <w:lang w:val="en-US"/>
        </w:rPr>
        <w:t xml:space="preserve">any changes, temporary or permanent, to the Storage site’s quantity measurement system. </w:t>
      </w:r>
      <w:r w:rsidRPr="005C0509">
        <w:rPr>
          <w:rStyle w:val="CommentReference"/>
          <w:rFonts w:cs="Arial"/>
          <w:sz w:val="20"/>
          <w:szCs w:val="22"/>
          <w:lang w:val="en-US"/>
        </w:rPr>
        <w:t xml:space="preserve"> </w:t>
      </w:r>
    </w:p>
    <w:p w14:paraId="38B8A2F1" w14:textId="77777777" w:rsidR="004422F6" w:rsidRDefault="004422F6" w:rsidP="00BC3564">
      <w:pPr>
        <w:rPr>
          <w:rFonts w:cs="Arial"/>
          <w:b/>
          <w:u w:val="single"/>
          <w:lang w:val="en-US"/>
        </w:rPr>
      </w:pPr>
    </w:p>
    <w:p w14:paraId="03162AC2" w14:textId="057D160A" w:rsidR="002D605C" w:rsidRDefault="00B350B0" w:rsidP="00BC3564">
      <w:pPr>
        <w:rPr>
          <w:rFonts w:cs="Arial"/>
          <w:lang w:val="en-US"/>
        </w:rPr>
      </w:pPr>
      <w:bookmarkStart w:id="7" w:name="_Hlk164856169"/>
      <w:r w:rsidRPr="001348A6">
        <w:rPr>
          <w:rFonts w:cs="Arial"/>
          <w:b/>
          <w:u w:val="single"/>
          <w:lang w:val="en-US"/>
        </w:rPr>
        <w:t>R-</w:t>
      </w:r>
      <w:r w:rsidR="00226404">
        <w:rPr>
          <w:rFonts w:cs="Arial"/>
          <w:b/>
          <w:u w:val="single"/>
          <w:lang w:val="en-US"/>
        </w:rPr>
        <w:t>5</w:t>
      </w:r>
      <w:r w:rsidRPr="001348A6">
        <w:rPr>
          <w:rFonts w:cs="Arial"/>
          <w:b/>
          <w:u w:val="single"/>
          <w:lang w:val="en-US"/>
        </w:rPr>
        <w:t xml:space="preserve">: </w:t>
      </w:r>
      <w:r w:rsidR="008C540C">
        <w:rPr>
          <w:rFonts w:cs="Arial"/>
          <w:b/>
          <w:u w:val="single"/>
          <w:lang w:val="en-US"/>
        </w:rPr>
        <w:t>A</w:t>
      </w:r>
      <w:r w:rsidR="006E7385" w:rsidRPr="006E7385">
        <w:rPr>
          <w:rFonts w:cs="Arial"/>
          <w:b/>
          <w:u w:val="single"/>
          <w:lang w:val="en-US"/>
        </w:rPr>
        <w:t>ccounting</w:t>
      </w:r>
      <w:r w:rsidR="008C540C">
        <w:rPr>
          <w:rFonts w:cs="Arial"/>
          <w:b/>
          <w:u w:val="single"/>
          <w:lang w:val="en-US"/>
        </w:rPr>
        <w:t xml:space="preserve"> </w:t>
      </w:r>
      <w:r w:rsidR="00823CCE">
        <w:rPr>
          <w:rFonts w:cs="Arial"/>
          <w:b/>
          <w:u w:val="single"/>
          <w:lang w:val="en-US"/>
        </w:rPr>
        <w:t>of</w:t>
      </w:r>
      <w:r w:rsidR="006E7385">
        <w:rPr>
          <w:rFonts w:cs="Arial"/>
          <w:b/>
          <w:u w:val="single"/>
          <w:lang w:val="en-US"/>
        </w:rPr>
        <w:t xml:space="preserve"> Delivered Quantity</w:t>
      </w:r>
    </w:p>
    <w:p w14:paraId="13E6BD73" w14:textId="77777777" w:rsidR="00925BC4" w:rsidRDefault="00925BC4" w:rsidP="00BC3564">
      <w:pPr>
        <w:rPr>
          <w:rFonts w:cs="Arial"/>
          <w:u w:val="single"/>
          <w:lang w:val="en-US"/>
        </w:rPr>
      </w:pPr>
    </w:p>
    <w:p w14:paraId="78728826" w14:textId="4D10ADC2" w:rsidR="002D605C" w:rsidRPr="00823CCE" w:rsidRDefault="002D605C" w:rsidP="00BC3564">
      <w:pPr>
        <w:rPr>
          <w:rFonts w:cs="Arial"/>
          <w:u w:val="single"/>
          <w:lang w:val="en-US"/>
        </w:rPr>
      </w:pPr>
      <w:bookmarkStart w:id="8" w:name="_Hlk169179563"/>
      <w:r w:rsidRPr="00823CCE">
        <w:rPr>
          <w:rFonts w:cs="Arial"/>
          <w:u w:val="single"/>
          <w:lang w:val="en-US"/>
        </w:rPr>
        <w:t>Requirement</w:t>
      </w:r>
      <w:r w:rsidR="00823CCE">
        <w:rPr>
          <w:rFonts w:cs="Arial"/>
          <w:u w:val="single"/>
          <w:lang w:val="en-US"/>
        </w:rPr>
        <w:t xml:space="preserve"> description</w:t>
      </w:r>
      <w:r w:rsidRPr="00823CCE">
        <w:rPr>
          <w:rFonts w:cs="Arial"/>
          <w:u w:val="single"/>
          <w:lang w:val="en-US"/>
        </w:rPr>
        <w:t>:</w:t>
      </w:r>
    </w:p>
    <w:p w14:paraId="1E66855E" w14:textId="77777777" w:rsidR="002D605C" w:rsidRDefault="002D605C" w:rsidP="00BC3564">
      <w:pPr>
        <w:rPr>
          <w:rFonts w:cs="Arial"/>
          <w:lang w:val="en-US"/>
        </w:rPr>
      </w:pPr>
    </w:p>
    <w:p w14:paraId="24F31269" w14:textId="0AB4B906" w:rsidR="00A36943" w:rsidRDefault="002E0F7E" w:rsidP="00BC3564">
      <w:pPr>
        <w:rPr>
          <w:lang w:val="en-US"/>
        </w:rPr>
      </w:pPr>
      <w:r>
        <w:rPr>
          <w:rFonts w:cs="Arial"/>
          <w:lang w:val="en-US"/>
        </w:rPr>
        <w:t xml:space="preserve">The </w:t>
      </w:r>
      <w:r w:rsidR="00A54CE5" w:rsidRPr="00A54CE5">
        <w:rPr>
          <w:lang w:val="en-US"/>
        </w:rPr>
        <w:t xml:space="preserve">Operator shall ensure and document that </w:t>
      </w:r>
      <w:r w:rsidR="00990688">
        <w:rPr>
          <w:lang w:val="en-US"/>
        </w:rPr>
        <w:t xml:space="preserve">the </w:t>
      </w:r>
      <w:r w:rsidR="00715DDA">
        <w:rPr>
          <w:lang w:val="en-US"/>
        </w:rPr>
        <w:t>Delivered Qua</w:t>
      </w:r>
      <w:r w:rsidR="00C100E6">
        <w:rPr>
          <w:lang w:val="en-US"/>
        </w:rPr>
        <w:t>nt</w:t>
      </w:r>
      <w:r w:rsidR="00715DDA">
        <w:rPr>
          <w:lang w:val="en-US"/>
        </w:rPr>
        <w:t>ity</w:t>
      </w:r>
      <w:r w:rsidR="00441AE3">
        <w:rPr>
          <w:lang w:val="en-US"/>
        </w:rPr>
        <w:t xml:space="preserve"> </w:t>
      </w:r>
      <w:r w:rsidR="00990688">
        <w:rPr>
          <w:lang w:val="en-US"/>
        </w:rPr>
        <w:t>originates from</w:t>
      </w:r>
      <w:r w:rsidR="00A54CE5" w:rsidRPr="00A54CE5">
        <w:rPr>
          <w:lang w:val="en-US"/>
        </w:rPr>
        <w:t xml:space="preserve"> the Carbon Capture Plant(s) encompassed by the Contract. </w:t>
      </w:r>
    </w:p>
    <w:p w14:paraId="4F9F8D56" w14:textId="7AA22EDC" w:rsidR="0020706A" w:rsidRDefault="0020706A" w:rsidP="00B350B0">
      <w:pPr>
        <w:rPr>
          <w:lang w:val="en-US"/>
        </w:rPr>
      </w:pPr>
    </w:p>
    <w:p w14:paraId="6E3CB978" w14:textId="5A87BF36" w:rsidR="007B0413" w:rsidRPr="002467AC" w:rsidRDefault="00BF13FA" w:rsidP="00D21C42">
      <w:pPr>
        <w:rPr>
          <w:rFonts w:cs="Arial"/>
          <w:lang w:val="en-US"/>
        </w:rPr>
      </w:pPr>
      <w:r w:rsidRPr="002467AC">
        <w:rPr>
          <w:u w:val="single"/>
          <w:lang w:val="en-US"/>
        </w:rPr>
        <w:t xml:space="preserve">Compliance with </w:t>
      </w:r>
      <w:r w:rsidR="004B0917">
        <w:rPr>
          <w:u w:val="single"/>
          <w:lang w:val="en-US"/>
        </w:rPr>
        <w:t>this</w:t>
      </w:r>
      <w:r w:rsidRPr="002467AC">
        <w:rPr>
          <w:u w:val="single"/>
          <w:lang w:val="en-US"/>
        </w:rPr>
        <w:t xml:space="preserve"> requirement </w:t>
      </w:r>
      <w:r w:rsidRPr="0086153F">
        <w:rPr>
          <w:u w:val="single"/>
          <w:lang w:val="en-US"/>
        </w:rPr>
        <w:t>f</w:t>
      </w:r>
      <w:r w:rsidR="00441278" w:rsidRPr="0086153F">
        <w:rPr>
          <w:u w:val="single"/>
          <w:lang w:val="en-US"/>
        </w:rPr>
        <w:t>or Operators</w:t>
      </w:r>
      <w:r w:rsidR="00441278" w:rsidRPr="002467AC">
        <w:rPr>
          <w:u w:val="single"/>
          <w:lang w:val="en-US"/>
        </w:rPr>
        <w:t xml:space="preserve"> capturing CO2 from installations encompassed by </w:t>
      </w:r>
      <w:r w:rsidR="00441278" w:rsidRPr="002467AC">
        <w:rPr>
          <w:rFonts w:cs="Arial"/>
          <w:u w:val="single"/>
          <w:lang w:val="en-US"/>
        </w:rPr>
        <w:t>Directive 2003/87/EC</w:t>
      </w:r>
      <w:r>
        <w:rPr>
          <w:rFonts w:cs="Arial"/>
          <w:lang w:val="en-US"/>
        </w:rPr>
        <w:t>:</w:t>
      </w:r>
    </w:p>
    <w:p w14:paraId="00104E29" w14:textId="77777777" w:rsidR="00441278" w:rsidRDefault="00441278" w:rsidP="00D21C42">
      <w:pPr>
        <w:rPr>
          <w:rFonts w:cs="Arial"/>
          <w:lang w:val="en-US"/>
        </w:rPr>
      </w:pPr>
    </w:p>
    <w:p w14:paraId="718021F7" w14:textId="5BA11678" w:rsidR="0020706A" w:rsidRDefault="004D2E4A" w:rsidP="00D21C42">
      <w:pPr>
        <w:rPr>
          <w:rFonts w:cs="Arial"/>
          <w:lang w:val="en-US"/>
        </w:rPr>
      </w:pPr>
      <w:r>
        <w:rPr>
          <w:rFonts w:cs="Arial"/>
          <w:lang w:val="en-US"/>
        </w:rPr>
        <w:t>Operators that are capturing CO</w:t>
      </w:r>
      <w:r w:rsidRPr="002467AC">
        <w:rPr>
          <w:rFonts w:cs="Arial"/>
          <w:vertAlign w:val="subscript"/>
          <w:lang w:val="en-US"/>
        </w:rPr>
        <w:t>2</w:t>
      </w:r>
      <w:r>
        <w:rPr>
          <w:rFonts w:cs="Arial"/>
          <w:lang w:val="en-US"/>
        </w:rPr>
        <w:t xml:space="preserve"> from installations encompassed by Directive 2003/87/EC </w:t>
      </w:r>
      <w:r w:rsidR="002D42F7">
        <w:rPr>
          <w:rFonts w:cs="Arial"/>
          <w:lang w:val="en-US"/>
        </w:rPr>
        <w:t xml:space="preserve">shall satisfy this requirement by ensuring that all </w:t>
      </w:r>
      <w:r w:rsidR="008E5280">
        <w:rPr>
          <w:rFonts w:cs="Arial"/>
          <w:lang w:val="en-US"/>
        </w:rPr>
        <w:t>capture</w:t>
      </w:r>
      <w:r w:rsidR="008C540C">
        <w:rPr>
          <w:rFonts w:cs="Arial"/>
          <w:lang w:val="en-US"/>
        </w:rPr>
        <w:t>,</w:t>
      </w:r>
      <w:r w:rsidR="00A618DA">
        <w:rPr>
          <w:rFonts w:cs="Arial"/>
          <w:lang w:val="en-US"/>
        </w:rPr>
        <w:t xml:space="preserve"> </w:t>
      </w:r>
      <w:r w:rsidR="00C100E6">
        <w:rPr>
          <w:lang w:val="en-US"/>
        </w:rPr>
        <w:t xml:space="preserve">transport and </w:t>
      </w:r>
      <w:r w:rsidR="00D52DB4">
        <w:rPr>
          <w:lang w:val="en-US"/>
        </w:rPr>
        <w:t>Storage</w:t>
      </w:r>
      <w:r w:rsidR="00C100E6">
        <w:rPr>
          <w:lang w:val="en-US"/>
        </w:rPr>
        <w:t xml:space="preserve"> </w:t>
      </w:r>
      <w:r w:rsidR="00A618DA" w:rsidRPr="005030A3">
        <w:rPr>
          <w:lang w:val="en-US"/>
        </w:rPr>
        <w:t>activities of the Operator’s Value Chain</w:t>
      </w:r>
      <w:r w:rsidR="00A618DA">
        <w:rPr>
          <w:rFonts w:cs="Arial"/>
          <w:lang w:val="en-US"/>
        </w:rPr>
        <w:t xml:space="preserve"> complies</w:t>
      </w:r>
      <w:r w:rsidR="0020706A">
        <w:rPr>
          <w:rFonts w:cs="Arial"/>
          <w:lang w:val="en-US"/>
        </w:rPr>
        <w:t xml:space="preserve"> with </w:t>
      </w:r>
      <w:r w:rsidR="00A36943">
        <w:rPr>
          <w:rFonts w:cs="Arial"/>
          <w:lang w:val="en-US"/>
        </w:rPr>
        <w:t>the</w:t>
      </w:r>
      <w:r w:rsidR="00676F81">
        <w:rPr>
          <w:rFonts w:cs="Arial"/>
          <w:lang w:val="en-US"/>
        </w:rPr>
        <w:t xml:space="preserve"> </w:t>
      </w:r>
      <w:r w:rsidR="00B00A37">
        <w:rPr>
          <w:rFonts w:cs="Arial"/>
          <w:lang w:val="en-US"/>
        </w:rPr>
        <w:t>applicable</w:t>
      </w:r>
      <w:r w:rsidR="00A36943">
        <w:rPr>
          <w:rFonts w:cs="Arial"/>
          <w:lang w:val="en-US"/>
        </w:rPr>
        <w:t xml:space="preserve"> </w:t>
      </w:r>
      <w:r w:rsidR="00A618DA">
        <w:rPr>
          <w:rFonts w:cs="Arial"/>
          <w:lang w:val="en-US"/>
        </w:rPr>
        <w:t xml:space="preserve">rules, </w:t>
      </w:r>
      <w:r w:rsidR="008756BD">
        <w:rPr>
          <w:rFonts w:cs="Arial"/>
          <w:lang w:val="en-US"/>
        </w:rPr>
        <w:t>procedures</w:t>
      </w:r>
      <w:r w:rsidR="00A618DA">
        <w:rPr>
          <w:rFonts w:cs="Arial"/>
          <w:lang w:val="en-US"/>
        </w:rPr>
        <w:t xml:space="preserve"> and </w:t>
      </w:r>
      <w:r w:rsidR="00A36943">
        <w:rPr>
          <w:rFonts w:cs="Arial"/>
          <w:lang w:val="en-US"/>
        </w:rPr>
        <w:t xml:space="preserve">standards described in </w:t>
      </w:r>
      <w:r w:rsidR="00676F81" w:rsidRPr="00676F81">
        <w:rPr>
          <w:rFonts w:cs="Arial"/>
          <w:lang w:val="en-US"/>
        </w:rPr>
        <w:t xml:space="preserve">Commission Implementing Regulation (EU) 2018/2066 </w:t>
      </w:r>
      <w:r w:rsidR="008D291F" w:rsidRPr="008D291F">
        <w:rPr>
          <w:rFonts w:cs="Arial"/>
          <w:lang w:val="en-US"/>
        </w:rPr>
        <w:t>on the monitoring and reporting of greenhouse gas emissions pursuant to Directive 2003/87/EC</w:t>
      </w:r>
      <w:r w:rsidR="008D291F">
        <w:rPr>
          <w:rFonts w:cs="Arial"/>
          <w:lang w:val="en-US"/>
        </w:rPr>
        <w:t xml:space="preserve"> </w:t>
      </w:r>
      <w:r w:rsidR="00676F81" w:rsidRPr="00676F81">
        <w:rPr>
          <w:rFonts w:cs="Arial"/>
          <w:lang w:val="en-US"/>
        </w:rPr>
        <w:t>and</w:t>
      </w:r>
      <w:r w:rsidR="001C787C">
        <w:rPr>
          <w:rFonts w:cs="Arial"/>
          <w:lang w:val="en-US"/>
        </w:rPr>
        <w:t xml:space="preserve"> </w:t>
      </w:r>
      <w:r w:rsidR="001C787C" w:rsidRPr="00676F81">
        <w:rPr>
          <w:lang w:val="en-US"/>
        </w:rPr>
        <w:t>Commission Implementing Regulation</w:t>
      </w:r>
      <w:r w:rsidR="001C787C" w:rsidRPr="005B0331">
        <w:rPr>
          <w:rFonts w:cs="Arial"/>
          <w:szCs w:val="20"/>
          <w:lang w:val="en-US"/>
        </w:rPr>
        <w:t xml:space="preserve"> (EU) 2018/2067</w:t>
      </w:r>
      <w:r w:rsidR="001C787C">
        <w:rPr>
          <w:rFonts w:cs="Arial"/>
          <w:szCs w:val="20"/>
          <w:lang w:val="en-US"/>
        </w:rPr>
        <w:t xml:space="preserve"> and</w:t>
      </w:r>
      <w:r w:rsidR="00676F81" w:rsidRPr="00676F81">
        <w:rPr>
          <w:rFonts w:cs="Arial"/>
          <w:lang w:val="en-US"/>
        </w:rPr>
        <w:t xml:space="preserve"> any rules</w:t>
      </w:r>
      <w:r w:rsidR="00723924">
        <w:rPr>
          <w:rFonts w:cs="Arial"/>
          <w:lang w:val="en-US"/>
        </w:rPr>
        <w:t xml:space="preserve">, </w:t>
      </w:r>
      <w:r w:rsidR="00723924">
        <w:rPr>
          <w:lang w:val="en-US"/>
        </w:rPr>
        <w:t>including national rules,</w:t>
      </w:r>
      <w:r w:rsidR="00676F81" w:rsidRPr="00676F81">
        <w:rPr>
          <w:rFonts w:cs="Arial"/>
          <w:lang w:val="en-US"/>
        </w:rPr>
        <w:t xml:space="preserve"> that may amend or supersede these rules.</w:t>
      </w:r>
    </w:p>
    <w:p w14:paraId="61D4B0A6" w14:textId="6BDC876D" w:rsidR="003479E8" w:rsidRDefault="003479E8" w:rsidP="00B350B0">
      <w:pPr>
        <w:rPr>
          <w:lang w:val="en-US"/>
        </w:rPr>
      </w:pPr>
    </w:p>
    <w:p w14:paraId="3CCB9F71" w14:textId="70C2B119" w:rsidR="00676F81" w:rsidRDefault="003479E8" w:rsidP="00676F81">
      <w:pPr>
        <w:rPr>
          <w:lang w:val="en-US"/>
        </w:rPr>
      </w:pPr>
      <w:r w:rsidRPr="00BA4DDB">
        <w:rPr>
          <w:lang w:val="en-US"/>
        </w:rPr>
        <w:t xml:space="preserve">From </w:t>
      </w:r>
      <w:r>
        <w:rPr>
          <w:lang w:val="en-US"/>
        </w:rPr>
        <w:t>Commercial Operation Date</w:t>
      </w:r>
      <w:r w:rsidR="00A63EBD">
        <w:rPr>
          <w:lang w:val="en-US"/>
        </w:rPr>
        <w:t xml:space="preserve"> until end of</w:t>
      </w:r>
      <w:r w:rsidR="00495057">
        <w:rPr>
          <w:lang w:val="en-US"/>
        </w:rPr>
        <w:t xml:space="preserve"> the</w:t>
      </w:r>
      <w:r w:rsidR="00A63EBD">
        <w:rPr>
          <w:lang w:val="en-US"/>
        </w:rPr>
        <w:t xml:space="preserve"> Contract</w:t>
      </w:r>
      <w:r w:rsidR="00495057">
        <w:rPr>
          <w:lang w:val="en-US"/>
        </w:rPr>
        <w:t>,</w:t>
      </w:r>
      <w:r w:rsidRPr="00BA4DDB">
        <w:rPr>
          <w:lang w:val="en-US"/>
        </w:rPr>
        <w:t xml:space="preserve"> the Operator </w:t>
      </w:r>
      <w:r w:rsidRPr="000C5BAF">
        <w:rPr>
          <w:lang w:val="en-US"/>
        </w:rPr>
        <w:t>shall ensure</w:t>
      </w:r>
      <w:r w:rsidR="00D97756" w:rsidRPr="000C5BAF">
        <w:rPr>
          <w:lang w:val="en-US"/>
        </w:rPr>
        <w:t xml:space="preserve"> that </w:t>
      </w:r>
      <w:r w:rsidR="00F3379F" w:rsidRPr="005030A3">
        <w:rPr>
          <w:lang w:val="en-US"/>
        </w:rPr>
        <w:t xml:space="preserve">the </w:t>
      </w:r>
      <w:r w:rsidR="008756BD" w:rsidRPr="005030A3">
        <w:rPr>
          <w:lang w:val="en-US"/>
        </w:rPr>
        <w:t xml:space="preserve">monitoring and reporting of </w:t>
      </w:r>
      <w:r w:rsidR="00181F53">
        <w:rPr>
          <w:lang w:val="en-US"/>
        </w:rPr>
        <w:t xml:space="preserve">all </w:t>
      </w:r>
      <w:r w:rsidR="008E5280">
        <w:rPr>
          <w:rFonts w:cs="Arial"/>
          <w:lang w:val="en-US"/>
        </w:rPr>
        <w:t>CO</w:t>
      </w:r>
      <w:r w:rsidR="008E5280" w:rsidRPr="008E5280">
        <w:rPr>
          <w:rFonts w:cs="Arial"/>
          <w:vertAlign w:val="subscript"/>
          <w:lang w:val="en-US"/>
        </w:rPr>
        <w:t xml:space="preserve">2 </w:t>
      </w:r>
      <w:r w:rsidR="008E5280">
        <w:rPr>
          <w:rFonts w:cs="Arial"/>
          <w:lang w:val="en-US"/>
        </w:rPr>
        <w:t>capture</w:t>
      </w:r>
      <w:r w:rsidR="008C540C">
        <w:rPr>
          <w:rFonts w:cs="Arial"/>
          <w:lang w:val="en-US"/>
        </w:rPr>
        <w:t xml:space="preserve">, </w:t>
      </w:r>
      <w:r w:rsidR="00181F53">
        <w:rPr>
          <w:lang w:val="en-US"/>
        </w:rPr>
        <w:t xml:space="preserve">transport and </w:t>
      </w:r>
      <w:r w:rsidR="00D52DB4">
        <w:rPr>
          <w:lang w:val="en-US"/>
        </w:rPr>
        <w:t>Storage</w:t>
      </w:r>
      <w:r w:rsidR="00181F53">
        <w:rPr>
          <w:lang w:val="en-US"/>
        </w:rPr>
        <w:t xml:space="preserve"> </w:t>
      </w:r>
      <w:r w:rsidR="00181F53" w:rsidRPr="007C1F7C">
        <w:rPr>
          <w:lang w:val="en-US"/>
        </w:rPr>
        <w:t xml:space="preserve">activities </w:t>
      </w:r>
      <w:r w:rsidR="008756BD" w:rsidRPr="005030A3">
        <w:rPr>
          <w:lang w:val="en-US"/>
        </w:rPr>
        <w:t>of the Operator’s Value Chain are</w:t>
      </w:r>
      <w:r w:rsidRPr="000C5BAF">
        <w:rPr>
          <w:lang w:val="en-US"/>
        </w:rPr>
        <w:t xml:space="preserve"> </w:t>
      </w:r>
      <w:r w:rsidR="00181F53">
        <w:rPr>
          <w:lang w:val="en-US"/>
        </w:rPr>
        <w:t>v</w:t>
      </w:r>
      <w:r w:rsidRPr="000C5BAF">
        <w:rPr>
          <w:lang w:val="en-US"/>
        </w:rPr>
        <w:t>erifie</w:t>
      </w:r>
      <w:r w:rsidR="00676F81" w:rsidRPr="000C5BAF">
        <w:rPr>
          <w:lang w:val="en-US"/>
        </w:rPr>
        <w:t>d</w:t>
      </w:r>
      <w:r w:rsidR="008756BD">
        <w:rPr>
          <w:lang w:val="en-US"/>
        </w:rPr>
        <w:t xml:space="preserve"> annually</w:t>
      </w:r>
      <w:r w:rsidR="00676F81">
        <w:rPr>
          <w:lang w:val="en-US"/>
        </w:rPr>
        <w:t xml:space="preserve"> in accordance with </w:t>
      </w:r>
      <w:r w:rsidR="00676F81" w:rsidRPr="00676F81">
        <w:rPr>
          <w:lang w:val="en-US"/>
        </w:rPr>
        <w:t xml:space="preserve">Commission Implementing Regulation (EU) 2018/2066 </w:t>
      </w:r>
      <w:r w:rsidR="008756BD">
        <w:rPr>
          <w:lang w:val="en-US"/>
        </w:rPr>
        <w:t xml:space="preserve">and </w:t>
      </w:r>
      <w:r w:rsidR="008756BD" w:rsidRPr="008756BD">
        <w:rPr>
          <w:lang w:val="en-US"/>
        </w:rPr>
        <w:t>Commission Implementing Regulation (EU) 2018/2067</w:t>
      </w:r>
      <w:r w:rsidR="008D291F">
        <w:rPr>
          <w:lang w:val="en-US"/>
        </w:rPr>
        <w:t xml:space="preserve"> </w:t>
      </w:r>
      <w:r w:rsidR="008D291F" w:rsidRPr="008D291F">
        <w:rPr>
          <w:lang w:val="en-US"/>
        </w:rPr>
        <w:t xml:space="preserve">on the verification of data and on the accreditation of verifiers pursuant to Directive 2003/87/EC </w:t>
      </w:r>
      <w:r w:rsidR="00676F81" w:rsidRPr="00676F81">
        <w:rPr>
          <w:lang w:val="en-US"/>
        </w:rPr>
        <w:t>and any rules</w:t>
      </w:r>
      <w:r w:rsidR="00723924">
        <w:rPr>
          <w:lang w:val="en-US"/>
        </w:rPr>
        <w:t>,</w:t>
      </w:r>
      <w:r w:rsidR="00723924" w:rsidRPr="00723924">
        <w:rPr>
          <w:lang w:val="en-US"/>
        </w:rPr>
        <w:t xml:space="preserve"> </w:t>
      </w:r>
      <w:r w:rsidR="00723924">
        <w:rPr>
          <w:lang w:val="en-US"/>
        </w:rPr>
        <w:t>including national rules,</w:t>
      </w:r>
      <w:r w:rsidR="00676F81" w:rsidRPr="00676F81">
        <w:rPr>
          <w:lang w:val="en-US"/>
        </w:rPr>
        <w:t xml:space="preserve"> that may amend or supersede these rules. </w:t>
      </w:r>
    </w:p>
    <w:p w14:paraId="398E1FDC" w14:textId="77777777" w:rsidR="00676F81" w:rsidRDefault="00676F81" w:rsidP="00676F81">
      <w:pPr>
        <w:rPr>
          <w:lang w:val="en-US"/>
        </w:rPr>
      </w:pPr>
    </w:p>
    <w:p w14:paraId="0A945BD3" w14:textId="26EB8B6A" w:rsidR="00BC4083" w:rsidRDefault="00D97756">
      <w:pPr>
        <w:rPr>
          <w:lang w:val="en-US"/>
        </w:rPr>
      </w:pPr>
      <w:r>
        <w:rPr>
          <w:lang w:val="en-US"/>
        </w:rPr>
        <w:t xml:space="preserve">The </w:t>
      </w:r>
      <w:r w:rsidR="00181F53">
        <w:rPr>
          <w:lang w:val="en-US"/>
        </w:rPr>
        <w:t>annual v</w:t>
      </w:r>
      <w:r w:rsidR="008756BD">
        <w:rPr>
          <w:lang w:val="en-US"/>
        </w:rPr>
        <w:t xml:space="preserve">erification </w:t>
      </w:r>
      <w:r w:rsidR="00917CF0">
        <w:rPr>
          <w:lang w:val="en-US"/>
        </w:rPr>
        <w:t xml:space="preserve">shall </w:t>
      </w:r>
      <w:r w:rsidR="00683A90">
        <w:rPr>
          <w:lang w:val="en-US"/>
        </w:rPr>
        <w:t>be carried out by E</w:t>
      </w:r>
      <w:r w:rsidR="00676F81" w:rsidRPr="00ED2896">
        <w:rPr>
          <w:lang w:val="en-US"/>
        </w:rPr>
        <w:t xml:space="preserve">U ETS Third-Party </w:t>
      </w:r>
      <w:r w:rsidR="00683A90">
        <w:rPr>
          <w:lang w:val="en-US"/>
        </w:rPr>
        <w:t>verifier</w:t>
      </w:r>
      <w:r w:rsidR="00CE1A86">
        <w:rPr>
          <w:lang w:val="en-US"/>
        </w:rPr>
        <w:t>s</w:t>
      </w:r>
      <w:r w:rsidR="00683A90">
        <w:rPr>
          <w:lang w:val="en-US"/>
        </w:rPr>
        <w:t xml:space="preserve"> that are accredited in accordance with </w:t>
      </w:r>
      <w:r w:rsidR="00683A90" w:rsidRPr="008756BD">
        <w:rPr>
          <w:lang w:val="en-US"/>
        </w:rPr>
        <w:t>Commission Implementing Regulation (EU) 2018/2067</w:t>
      </w:r>
      <w:r w:rsidR="00683A90" w:rsidRPr="00676F81">
        <w:rPr>
          <w:lang w:val="en-US"/>
        </w:rPr>
        <w:t xml:space="preserve"> and any</w:t>
      </w:r>
      <w:r w:rsidR="00164E9B">
        <w:rPr>
          <w:lang w:val="en-US"/>
        </w:rPr>
        <w:t xml:space="preserve"> rules</w:t>
      </w:r>
      <w:r w:rsidR="004D129D">
        <w:rPr>
          <w:lang w:val="en-US"/>
        </w:rPr>
        <w:t>, including national rules,</w:t>
      </w:r>
      <w:r w:rsidR="00683A90" w:rsidRPr="00676F81">
        <w:rPr>
          <w:lang w:val="en-US"/>
        </w:rPr>
        <w:t xml:space="preserve"> </w:t>
      </w:r>
      <w:r w:rsidR="00441278" w:rsidRPr="00676F81">
        <w:rPr>
          <w:lang w:val="en-US"/>
        </w:rPr>
        <w:t>that may amend or supersede these rules</w:t>
      </w:r>
      <w:r w:rsidR="00441278">
        <w:rPr>
          <w:lang w:val="en-US"/>
        </w:rPr>
        <w:t xml:space="preserve"> </w:t>
      </w:r>
      <w:r w:rsidR="00CE1A86">
        <w:rPr>
          <w:lang w:val="en-US"/>
        </w:rPr>
        <w:t xml:space="preserve">and holds CCS-related accreditation certificates as described in Annex I of </w:t>
      </w:r>
      <w:r w:rsidR="00CE1A86" w:rsidRPr="008756BD">
        <w:rPr>
          <w:lang w:val="en-US"/>
        </w:rPr>
        <w:t>Commission Implementing Regulation (EU) 2018/2067</w:t>
      </w:r>
      <w:r w:rsidR="00683A90">
        <w:rPr>
          <w:lang w:val="en-US"/>
        </w:rPr>
        <w:t>.</w:t>
      </w:r>
    </w:p>
    <w:p w14:paraId="2A893A59" w14:textId="3D011B8A" w:rsidR="008C540C" w:rsidRDefault="008C540C" w:rsidP="008C540C">
      <w:pPr>
        <w:rPr>
          <w:rFonts w:cs="Arial"/>
          <w:szCs w:val="20"/>
          <w:lang w:val="en-US"/>
        </w:rPr>
      </w:pPr>
    </w:p>
    <w:p w14:paraId="6E8A4A15" w14:textId="363FFF2B" w:rsidR="002D605C" w:rsidRPr="0028177B" w:rsidRDefault="00BF13FA" w:rsidP="007B0413">
      <w:pPr>
        <w:rPr>
          <w:rFonts w:cs="Arial"/>
          <w:szCs w:val="20"/>
          <w:u w:val="single"/>
          <w:lang w:val="en-US"/>
        </w:rPr>
      </w:pPr>
      <w:r w:rsidRPr="0028177B">
        <w:rPr>
          <w:u w:val="single"/>
          <w:lang w:val="en-US"/>
        </w:rPr>
        <w:t xml:space="preserve">Compliance with </w:t>
      </w:r>
      <w:r w:rsidR="004B0917">
        <w:rPr>
          <w:u w:val="single"/>
          <w:lang w:val="en-US"/>
        </w:rPr>
        <w:t>this</w:t>
      </w:r>
      <w:r w:rsidRPr="0028177B">
        <w:rPr>
          <w:u w:val="single"/>
          <w:lang w:val="en-US"/>
        </w:rPr>
        <w:t xml:space="preserve"> requirement f</w:t>
      </w:r>
      <w:r w:rsidR="00441278" w:rsidRPr="0028177B">
        <w:rPr>
          <w:u w:val="single"/>
          <w:lang w:val="en-US"/>
        </w:rPr>
        <w:t xml:space="preserve">or Operators capturing CO2 from installations not encompassed by </w:t>
      </w:r>
      <w:r w:rsidR="00441278" w:rsidRPr="0028177B">
        <w:rPr>
          <w:rFonts w:cs="Arial"/>
          <w:u w:val="single"/>
          <w:lang w:val="en-US"/>
        </w:rPr>
        <w:t>Directive 2003/87/EC</w:t>
      </w:r>
      <w:r w:rsidR="0094766C" w:rsidRPr="00BF13FA">
        <w:rPr>
          <w:u w:val="single"/>
          <w:lang w:val="en-US"/>
        </w:rPr>
        <w:t>:</w:t>
      </w:r>
    </w:p>
    <w:p w14:paraId="4BC0CE10" w14:textId="77777777" w:rsidR="002D605C" w:rsidRDefault="002D605C" w:rsidP="008C540C">
      <w:pPr>
        <w:rPr>
          <w:rFonts w:cs="Arial"/>
          <w:szCs w:val="20"/>
          <w:lang w:val="en-US"/>
        </w:rPr>
      </w:pPr>
    </w:p>
    <w:p w14:paraId="6F3E78AF" w14:textId="5D9DA992" w:rsidR="002D605C" w:rsidRDefault="008C540C" w:rsidP="008C540C">
      <w:pPr>
        <w:rPr>
          <w:rFonts w:cs="Arial"/>
          <w:lang w:val="en-US"/>
        </w:rPr>
      </w:pPr>
      <w:r>
        <w:rPr>
          <w:rFonts w:cs="Arial"/>
          <w:lang w:val="en-US"/>
        </w:rPr>
        <w:t xml:space="preserve">Operators that are capturing </w:t>
      </w:r>
      <w:r w:rsidRPr="00630EE9">
        <w:rPr>
          <w:rFonts w:cs="Arial"/>
          <w:lang w:val="en-US"/>
        </w:rPr>
        <w:t>CO</w:t>
      </w:r>
      <w:r w:rsidRPr="00630EE9">
        <w:rPr>
          <w:rFonts w:cs="Arial"/>
          <w:vertAlign w:val="subscript"/>
          <w:lang w:val="en-US"/>
        </w:rPr>
        <w:t>2</w:t>
      </w:r>
      <w:r>
        <w:rPr>
          <w:rFonts w:cs="Arial"/>
          <w:lang w:val="en-US"/>
        </w:rPr>
        <w:t xml:space="preserve"> </w:t>
      </w:r>
      <w:r w:rsidR="00441278">
        <w:rPr>
          <w:rFonts w:cs="Arial"/>
          <w:lang w:val="en-US"/>
        </w:rPr>
        <w:t>from installations</w:t>
      </w:r>
      <w:r w:rsidR="000D0EA0">
        <w:rPr>
          <w:rFonts w:cs="Arial"/>
          <w:lang w:val="en-US"/>
        </w:rPr>
        <w:t xml:space="preserve"> </w:t>
      </w:r>
      <w:r w:rsidR="00F7776F">
        <w:rPr>
          <w:rFonts w:cs="Arial"/>
          <w:lang w:val="en-US"/>
        </w:rPr>
        <w:t xml:space="preserve">not encompassed by </w:t>
      </w:r>
      <w:r w:rsidR="007B0413" w:rsidRPr="007B0413">
        <w:rPr>
          <w:rFonts w:cs="Arial"/>
          <w:lang w:val="en-US"/>
        </w:rPr>
        <w:t>Directive 2003/87/EC</w:t>
      </w:r>
      <w:r w:rsidR="00441278">
        <w:rPr>
          <w:rFonts w:cs="Arial"/>
          <w:lang w:val="en-US"/>
        </w:rPr>
        <w:t xml:space="preserve"> – such as e.g. biogas plants -</w:t>
      </w:r>
      <w:r w:rsidR="007B0413" w:rsidRPr="007B0413">
        <w:rPr>
          <w:rFonts w:cs="Arial"/>
          <w:lang w:val="en-US"/>
        </w:rPr>
        <w:t xml:space="preserve"> </w:t>
      </w:r>
      <w:r>
        <w:rPr>
          <w:rFonts w:cs="Arial"/>
          <w:lang w:val="en-US"/>
        </w:rPr>
        <w:t xml:space="preserve">shall satisfy </w:t>
      </w:r>
      <w:r w:rsidR="004B0917">
        <w:rPr>
          <w:rFonts w:cs="Arial"/>
          <w:lang w:val="en-US"/>
        </w:rPr>
        <w:t xml:space="preserve">this </w:t>
      </w:r>
      <w:r w:rsidR="002D605C">
        <w:rPr>
          <w:rFonts w:cs="Arial"/>
          <w:lang w:val="en-US"/>
        </w:rPr>
        <w:t>requirement</w:t>
      </w:r>
      <w:r w:rsidR="00823CCE">
        <w:rPr>
          <w:rFonts w:cs="Arial"/>
          <w:lang w:val="en-US"/>
        </w:rPr>
        <w:t xml:space="preserve"> </w:t>
      </w:r>
      <w:r>
        <w:rPr>
          <w:rFonts w:cs="Arial"/>
          <w:lang w:val="en-US"/>
        </w:rPr>
        <w:t xml:space="preserve">by complying </w:t>
      </w:r>
      <w:r w:rsidRPr="001348A6">
        <w:rPr>
          <w:rFonts w:cs="Arial"/>
          <w:lang w:val="en-US"/>
        </w:rPr>
        <w:t xml:space="preserve">with </w:t>
      </w:r>
      <w:r>
        <w:rPr>
          <w:rFonts w:cs="Arial"/>
          <w:lang w:val="en-US"/>
        </w:rPr>
        <w:t>the at any time applicable</w:t>
      </w:r>
      <w:r w:rsidRPr="001348A6">
        <w:rPr>
          <w:rFonts w:cs="Arial"/>
          <w:lang w:val="en-US"/>
        </w:rPr>
        <w:t xml:space="preserve"> </w:t>
      </w:r>
      <w:r>
        <w:rPr>
          <w:rFonts w:cs="Arial"/>
          <w:lang w:val="en-US"/>
        </w:rPr>
        <w:t>s</w:t>
      </w:r>
      <w:r w:rsidRPr="001348A6">
        <w:rPr>
          <w:rFonts w:cs="Arial"/>
          <w:lang w:val="en-US"/>
        </w:rPr>
        <w:t xml:space="preserve">ustainability </w:t>
      </w:r>
      <w:r>
        <w:rPr>
          <w:rFonts w:cs="Arial"/>
          <w:lang w:val="en-US"/>
        </w:rPr>
        <w:t>c</w:t>
      </w:r>
      <w:r w:rsidRPr="001348A6">
        <w:rPr>
          <w:rFonts w:cs="Arial"/>
          <w:lang w:val="en-US"/>
        </w:rPr>
        <w:t>riteria</w:t>
      </w:r>
      <w:r>
        <w:rPr>
          <w:rFonts w:cs="Arial"/>
          <w:lang w:val="en-US"/>
        </w:rPr>
        <w:t xml:space="preserve"> for renewable energy production</w:t>
      </w:r>
      <w:r w:rsidRPr="001348A6">
        <w:rPr>
          <w:rFonts w:cs="Arial"/>
          <w:lang w:val="en-US"/>
        </w:rPr>
        <w:t xml:space="preserve"> according to </w:t>
      </w:r>
      <w:r>
        <w:rPr>
          <w:rFonts w:cs="Arial"/>
          <w:lang w:val="en-US"/>
        </w:rPr>
        <w:t>“</w:t>
      </w:r>
      <w:proofErr w:type="spellStart"/>
      <w:r w:rsidRPr="001C66D7">
        <w:rPr>
          <w:rFonts w:cs="Arial"/>
          <w:lang w:val="en-US"/>
        </w:rPr>
        <w:t>Bekendtgørelse</w:t>
      </w:r>
      <w:proofErr w:type="spellEnd"/>
      <w:r w:rsidRPr="001C66D7">
        <w:rPr>
          <w:rFonts w:cs="Arial"/>
          <w:lang w:val="en-US"/>
        </w:rPr>
        <w:t xml:space="preserve"> om </w:t>
      </w:r>
      <w:proofErr w:type="spellStart"/>
      <w:r w:rsidRPr="001C66D7">
        <w:rPr>
          <w:rFonts w:cs="Arial"/>
          <w:lang w:val="en-US"/>
        </w:rPr>
        <w:t>bæredygtighed</w:t>
      </w:r>
      <w:proofErr w:type="spellEnd"/>
      <w:r w:rsidRPr="001C66D7">
        <w:rPr>
          <w:rFonts w:cs="Arial"/>
          <w:lang w:val="en-US"/>
        </w:rPr>
        <w:t xml:space="preserve"> </w:t>
      </w:r>
      <w:proofErr w:type="spellStart"/>
      <w:r w:rsidRPr="001C66D7">
        <w:rPr>
          <w:rFonts w:cs="Arial"/>
          <w:lang w:val="en-US"/>
        </w:rPr>
        <w:t>og</w:t>
      </w:r>
      <w:proofErr w:type="spellEnd"/>
      <w:r w:rsidRPr="001C66D7">
        <w:rPr>
          <w:rFonts w:cs="Arial"/>
          <w:lang w:val="en-US"/>
        </w:rPr>
        <w:t xml:space="preserve"> </w:t>
      </w:r>
      <w:proofErr w:type="spellStart"/>
      <w:r w:rsidRPr="001C66D7">
        <w:rPr>
          <w:rFonts w:cs="Arial"/>
          <w:lang w:val="en-US"/>
        </w:rPr>
        <w:t>besparelse</w:t>
      </w:r>
      <w:proofErr w:type="spellEnd"/>
      <w:r w:rsidRPr="001C66D7">
        <w:rPr>
          <w:rFonts w:cs="Arial"/>
          <w:lang w:val="en-US"/>
        </w:rPr>
        <w:t xml:space="preserve"> </w:t>
      </w:r>
      <w:proofErr w:type="spellStart"/>
      <w:r w:rsidRPr="001C66D7">
        <w:rPr>
          <w:rFonts w:cs="Arial"/>
          <w:lang w:val="en-US"/>
        </w:rPr>
        <w:t>af</w:t>
      </w:r>
      <w:proofErr w:type="spellEnd"/>
      <w:r w:rsidRPr="001C66D7">
        <w:rPr>
          <w:rFonts w:cs="Arial"/>
          <w:lang w:val="en-US"/>
        </w:rPr>
        <w:t xml:space="preserve"> </w:t>
      </w:r>
      <w:proofErr w:type="spellStart"/>
      <w:r w:rsidRPr="001C66D7">
        <w:rPr>
          <w:rFonts w:cs="Arial"/>
          <w:lang w:val="en-US"/>
        </w:rPr>
        <w:t>drivhusgasemissioner</w:t>
      </w:r>
      <w:proofErr w:type="spellEnd"/>
      <w:r w:rsidRPr="001C66D7">
        <w:rPr>
          <w:rFonts w:cs="Arial"/>
          <w:lang w:val="en-US"/>
        </w:rPr>
        <w:t xml:space="preserve"> for </w:t>
      </w:r>
      <w:proofErr w:type="spellStart"/>
      <w:r w:rsidRPr="001C66D7">
        <w:rPr>
          <w:rFonts w:cs="Arial"/>
          <w:lang w:val="en-US"/>
        </w:rPr>
        <w:t>biomassebrændsler</w:t>
      </w:r>
      <w:proofErr w:type="spellEnd"/>
      <w:r w:rsidRPr="001C66D7">
        <w:rPr>
          <w:rFonts w:cs="Arial"/>
          <w:lang w:val="en-US"/>
        </w:rPr>
        <w:t xml:space="preserve"> </w:t>
      </w:r>
      <w:proofErr w:type="spellStart"/>
      <w:r w:rsidRPr="001C66D7">
        <w:rPr>
          <w:rFonts w:cs="Arial"/>
          <w:lang w:val="en-US"/>
        </w:rPr>
        <w:t>og</w:t>
      </w:r>
      <w:proofErr w:type="spellEnd"/>
      <w:r w:rsidRPr="001C66D7">
        <w:rPr>
          <w:rFonts w:cs="Arial"/>
          <w:lang w:val="en-US"/>
        </w:rPr>
        <w:t xml:space="preserve"> </w:t>
      </w:r>
      <w:proofErr w:type="spellStart"/>
      <w:r w:rsidRPr="001C66D7">
        <w:rPr>
          <w:rFonts w:cs="Arial"/>
          <w:lang w:val="en-US"/>
        </w:rPr>
        <w:t>flydende</w:t>
      </w:r>
      <w:proofErr w:type="spellEnd"/>
      <w:r w:rsidRPr="001C66D7">
        <w:rPr>
          <w:rFonts w:cs="Arial"/>
          <w:lang w:val="en-US"/>
        </w:rPr>
        <w:t xml:space="preserve"> </w:t>
      </w:r>
      <w:proofErr w:type="spellStart"/>
      <w:r w:rsidRPr="001C66D7">
        <w:rPr>
          <w:rFonts w:cs="Arial"/>
          <w:lang w:val="en-US"/>
        </w:rPr>
        <w:t>biobrændsler</w:t>
      </w:r>
      <w:proofErr w:type="spellEnd"/>
      <w:r w:rsidRPr="001C66D7">
        <w:rPr>
          <w:rFonts w:cs="Arial"/>
          <w:lang w:val="en-US"/>
        </w:rPr>
        <w:t xml:space="preserve"> </w:t>
      </w:r>
      <w:proofErr w:type="spellStart"/>
      <w:r w:rsidRPr="001C66D7">
        <w:rPr>
          <w:rFonts w:cs="Arial"/>
          <w:lang w:val="en-US"/>
        </w:rPr>
        <w:t>til</w:t>
      </w:r>
      <w:proofErr w:type="spellEnd"/>
      <w:r w:rsidRPr="001C66D7">
        <w:rPr>
          <w:rFonts w:cs="Arial"/>
          <w:lang w:val="en-US"/>
        </w:rPr>
        <w:t xml:space="preserve"> </w:t>
      </w:r>
      <w:proofErr w:type="spellStart"/>
      <w:r w:rsidRPr="001C66D7">
        <w:rPr>
          <w:rFonts w:cs="Arial"/>
          <w:lang w:val="en-US"/>
        </w:rPr>
        <w:t>energiformål</w:t>
      </w:r>
      <w:proofErr w:type="spellEnd"/>
      <w:r w:rsidRPr="001C66D7">
        <w:rPr>
          <w:rFonts w:cs="Arial"/>
          <w:lang w:val="en-US"/>
        </w:rPr>
        <w:t xml:space="preserve">, </w:t>
      </w:r>
      <w:proofErr w:type="spellStart"/>
      <w:r w:rsidRPr="001C66D7">
        <w:rPr>
          <w:rFonts w:cs="Arial"/>
          <w:lang w:val="en-US"/>
        </w:rPr>
        <w:t>m.v</w:t>
      </w:r>
      <w:proofErr w:type="spellEnd"/>
      <w:r w:rsidRPr="001C66D7">
        <w:rPr>
          <w:rFonts w:cs="Arial"/>
          <w:lang w:val="en-US"/>
        </w:rPr>
        <w:t xml:space="preserve">.” (BEK nr 641 </w:t>
      </w:r>
      <w:proofErr w:type="spellStart"/>
      <w:r w:rsidRPr="001C66D7">
        <w:rPr>
          <w:rFonts w:cs="Arial"/>
          <w:lang w:val="en-US"/>
        </w:rPr>
        <w:t>af</w:t>
      </w:r>
      <w:proofErr w:type="spellEnd"/>
      <w:r w:rsidRPr="001C66D7">
        <w:rPr>
          <w:rFonts w:cs="Arial"/>
          <w:lang w:val="en-US"/>
        </w:rPr>
        <w:t xml:space="preserve"> 27/05/2023)</w:t>
      </w:r>
      <w:r w:rsidRPr="001348A6">
        <w:rPr>
          <w:rFonts w:cs="Arial"/>
          <w:lang w:val="en-US"/>
        </w:rPr>
        <w:t xml:space="preserve"> and later amendments thereof concerning use of biomass </w:t>
      </w:r>
      <w:r>
        <w:rPr>
          <w:rFonts w:cs="Arial"/>
          <w:lang w:val="en-US"/>
        </w:rPr>
        <w:t xml:space="preserve">and biomass </w:t>
      </w:r>
      <w:r w:rsidRPr="001348A6">
        <w:rPr>
          <w:rFonts w:cs="Arial"/>
          <w:lang w:val="en-US"/>
        </w:rPr>
        <w:t>fuel for the production of electricity, heati</w:t>
      </w:r>
      <w:r>
        <w:rPr>
          <w:rFonts w:cs="Arial"/>
          <w:lang w:val="en-US"/>
        </w:rPr>
        <w:t xml:space="preserve">ng or fuels, including biogas. </w:t>
      </w:r>
    </w:p>
    <w:p w14:paraId="21C01ECC" w14:textId="77777777" w:rsidR="002D605C" w:rsidRDefault="002D605C" w:rsidP="008C540C">
      <w:pPr>
        <w:rPr>
          <w:rFonts w:cs="Arial"/>
          <w:lang w:val="en-US"/>
        </w:rPr>
      </w:pPr>
    </w:p>
    <w:p w14:paraId="59C7B717" w14:textId="047F1F82" w:rsidR="008C540C" w:rsidRPr="008C540C" w:rsidRDefault="00991047" w:rsidP="008C540C">
      <w:pPr>
        <w:rPr>
          <w:rFonts w:cs="Arial"/>
          <w:lang w:val="en-US"/>
        </w:rPr>
      </w:pPr>
      <w:r>
        <w:rPr>
          <w:lang w:val="en-US"/>
        </w:rPr>
        <w:lastRenderedPageBreak/>
        <w:t>The Operator shall furthermore satisfy the requirement by</w:t>
      </w:r>
      <w:r w:rsidR="008C540C">
        <w:rPr>
          <w:rFonts w:cs="Arial"/>
          <w:lang w:val="en-US"/>
        </w:rPr>
        <w:t xml:space="preserve"> </w:t>
      </w:r>
      <w:r w:rsidR="00D52DB4">
        <w:rPr>
          <w:rFonts w:cs="Arial"/>
          <w:lang w:val="en-US"/>
        </w:rPr>
        <w:t>ensur</w:t>
      </w:r>
      <w:r>
        <w:rPr>
          <w:rFonts w:cs="Arial"/>
          <w:lang w:val="en-US"/>
        </w:rPr>
        <w:t>ing</w:t>
      </w:r>
      <w:r w:rsidR="008C540C">
        <w:rPr>
          <w:rFonts w:cs="Arial"/>
          <w:lang w:val="en-US"/>
        </w:rPr>
        <w:t xml:space="preserve"> that all </w:t>
      </w:r>
      <w:r w:rsidR="008C540C">
        <w:rPr>
          <w:lang w:val="en-US"/>
        </w:rPr>
        <w:t xml:space="preserve">transport and </w:t>
      </w:r>
      <w:r w:rsidR="00D52DB4">
        <w:rPr>
          <w:lang w:val="en-US"/>
        </w:rPr>
        <w:t>Storage</w:t>
      </w:r>
      <w:r w:rsidR="008C540C">
        <w:rPr>
          <w:lang w:val="en-US"/>
        </w:rPr>
        <w:t xml:space="preserve"> </w:t>
      </w:r>
      <w:r w:rsidR="008C540C" w:rsidRPr="005030A3">
        <w:rPr>
          <w:lang w:val="en-US"/>
        </w:rPr>
        <w:t>activities of the Operator’s Value Chain</w:t>
      </w:r>
      <w:r w:rsidR="008C540C">
        <w:rPr>
          <w:rFonts w:cs="Arial"/>
          <w:lang w:val="en-US"/>
        </w:rPr>
        <w:t xml:space="preserve"> complies with the applicable rules, procedures and standards described in </w:t>
      </w:r>
      <w:r w:rsidR="008C540C" w:rsidRPr="00676F81">
        <w:rPr>
          <w:rFonts w:cs="Arial"/>
          <w:lang w:val="en-US"/>
        </w:rPr>
        <w:t>Commission Implementing Regulation (EU) 2018/2066 and</w:t>
      </w:r>
      <w:r w:rsidR="008C540C">
        <w:rPr>
          <w:rFonts w:cs="Arial"/>
          <w:lang w:val="en-US"/>
        </w:rPr>
        <w:t xml:space="preserve"> </w:t>
      </w:r>
      <w:r w:rsidR="008C540C" w:rsidRPr="00676F81">
        <w:rPr>
          <w:lang w:val="en-US"/>
        </w:rPr>
        <w:t>Commission Implementing Regulation</w:t>
      </w:r>
      <w:r w:rsidR="008C540C" w:rsidRPr="005B0331">
        <w:rPr>
          <w:rFonts w:cs="Arial"/>
          <w:szCs w:val="20"/>
          <w:lang w:val="en-US"/>
        </w:rPr>
        <w:t xml:space="preserve"> (EU) 2018/2067</w:t>
      </w:r>
      <w:r w:rsidR="008C540C">
        <w:rPr>
          <w:rFonts w:cs="Arial"/>
          <w:szCs w:val="20"/>
          <w:lang w:val="en-US"/>
        </w:rPr>
        <w:t xml:space="preserve"> and</w:t>
      </w:r>
      <w:r w:rsidR="008C540C" w:rsidRPr="00676F81">
        <w:rPr>
          <w:rFonts w:cs="Arial"/>
          <w:lang w:val="en-US"/>
        </w:rPr>
        <w:t xml:space="preserve"> any rules</w:t>
      </w:r>
      <w:r w:rsidR="00723924">
        <w:rPr>
          <w:rFonts w:cs="Arial"/>
          <w:lang w:val="en-US"/>
        </w:rPr>
        <w:t>,</w:t>
      </w:r>
      <w:r w:rsidR="00723924" w:rsidRPr="00723924">
        <w:rPr>
          <w:lang w:val="en-US"/>
        </w:rPr>
        <w:t xml:space="preserve"> </w:t>
      </w:r>
      <w:r w:rsidR="00723924">
        <w:rPr>
          <w:lang w:val="en-US"/>
        </w:rPr>
        <w:t>including national rules,</w:t>
      </w:r>
      <w:r w:rsidR="008C540C" w:rsidRPr="00676F81">
        <w:rPr>
          <w:rFonts w:cs="Arial"/>
          <w:lang w:val="en-US"/>
        </w:rPr>
        <w:t xml:space="preserve"> that may amend or supersede these rules.</w:t>
      </w:r>
    </w:p>
    <w:p w14:paraId="5119EC0A" w14:textId="52356520" w:rsidR="008C540C" w:rsidRDefault="008C540C" w:rsidP="008C540C">
      <w:pPr>
        <w:rPr>
          <w:rFonts w:cs="Arial"/>
          <w:szCs w:val="20"/>
          <w:lang w:val="en-US"/>
        </w:rPr>
      </w:pPr>
    </w:p>
    <w:p w14:paraId="69EC9FD2" w14:textId="73507C5A" w:rsidR="00D52DB4" w:rsidRDefault="00D52DB4" w:rsidP="00D52DB4">
      <w:pPr>
        <w:rPr>
          <w:lang w:val="en-US"/>
        </w:rPr>
      </w:pPr>
      <w:r w:rsidRPr="00BA4DDB">
        <w:rPr>
          <w:lang w:val="en-US"/>
        </w:rPr>
        <w:t xml:space="preserve">From </w:t>
      </w:r>
      <w:r>
        <w:rPr>
          <w:lang w:val="en-US"/>
        </w:rPr>
        <w:t>Commercial Operation Date until end of the Contract,</w:t>
      </w:r>
      <w:r w:rsidRPr="00BA4DDB">
        <w:rPr>
          <w:lang w:val="en-US"/>
        </w:rPr>
        <w:t xml:space="preserve"> the Operator </w:t>
      </w:r>
      <w:r w:rsidRPr="000C5BAF">
        <w:rPr>
          <w:lang w:val="en-US"/>
        </w:rPr>
        <w:t xml:space="preserve">shall ensure that </w:t>
      </w:r>
      <w:r w:rsidRPr="005030A3">
        <w:rPr>
          <w:lang w:val="en-US"/>
        </w:rPr>
        <w:t xml:space="preserve">the monitoring and reporting of </w:t>
      </w:r>
      <w:r>
        <w:rPr>
          <w:lang w:val="en-US"/>
        </w:rPr>
        <w:t>all</w:t>
      </w:r>
      <w:r>
        <w:rPr>
          <w:rFonts w:cs="Arial"/>
          <w:lang w:val="en-US"/>
        </w:rPr>
        <w:t xml:space="preserve"> </w:t>
      </w:r>
      <w:r>
        <w:rPr>
          <w:lang w:val="en-US"/>
        </w:rPr>
        <w:t xml:space="preserve">transport and Storage </w:t>
      </w:r>
      <w:r w:rsidRPr="007C1F7C">
        <w:rPr>
          <w:lang w:val="en-US"/>
        </w:rPr>
        <w:t xml:space="preserve">activities </w:t>
      </w:r>
      <w:r w:rsidRPr="005030A3">
        <w:rPr>
          <w:lang w:val="en-US"/>
        </w:rPr>
        <w:t>of the Operator’s Value Chain are</w:t>
      </w:r>
      <w:r w:rsidRPr="000C5BAF">
        <w:rPr>
          <w:lang w:val="en-US"/>
        </w:rPr>
        <w:t xml:space="preserve"> </w:t>
      </w:r>
      <w:r>
        <w:rPr>
          <w:lang w:val="en-US"/>
        </w:rPr>
        <w:t>v</w:t>
      </w:r>
      <w:r w:rsidRPr="000C5BAF">
        <w:rPr>
          <w:lang w:val="en-US"/>
        </w:rPr>
        <w:t>erified</w:t>
      </w:r>
      <w:r>
        <w:rPr>
          <w:lang w:val="en-US"/>
        </w:rPr>
        <w:t xml:space="preserve"> annually in accordance with </w:t>
      </w:r>
      <w:r w:rsidRPr="00676F81">
        <w:rPr>
          <w:lang w:val="en-US"/>
        </w:rPr>
        <w:t xml:space="preserve">Commission Implementing Regulation (EU) 2018/2066 </w:t>
      </w:r>
      <w:r>
        <w:rPr>
          <w:lang w:val="en-US"/>
        </w:rPr>
        <w:t xml:space="preserve">and </w:t>
      </w:r>
      <w:r w:rsidRPr="008756BD">
        <w:rPr>
          <w:lang w:val="en-US"/>
        </w:rPr>
        <w:t>Commission Implementing Regulation (EU) 2018/2067</w:t>
      </w:r>
      <w:r w:rsidRPr="00676F81">
        <w:rPr>
          <w:lang w:val="en-US"/>
        </w:rPr>
        <w:t xml:space="preserve"> and any rules</w:t>
      </w:r>
      <w:r w:rsidR="00723924">
        <w:rPr>
          <w:lang w:val="en-US"/>
        </w:rPr>
        <w:t>,</w:t>
      </w:r>
      <w:r w:rsidR="00723924" w:rsidRPr="00723924">
        <w:rPr>
          <w:lang w:val="en-US"/>
        </w:rPr>
        <w:t xml:space="preserve"> </w:t>
      </w:r>
      <w:r w:rsidR="00723924">
        <w:rPr>
          <w:lang w:val="en-US"/>
        </w:rPr>
        <w:t>including national rules,</w:t>
      </w:r>
      <w:r w:rsidRPr="00676F81">
        <w:rPr>
          <w:lang w:val="en-US"/>
        </w:rPr>
        <w:t xml:space="preserve"> that may amend or supersede these rules. </w:t>
      </w:r>
    </w:p>
    <w:p w14:paraId="0FA2EBCB" w14:textId="118680C4" w:rsidR="00D52DB4" w:rsidRDefault="00D52DB4" w:rsidP="008C540C">
      <w:pPr>
        <w:rPr>
          <w:rFonts w:cs="Arial"/>
          <w:szCs w:val="20"/>
          <w:lang w:val="en-US"/>
        </w:rPr>
      </w:pPr>
    </w:p>
    <w:p w14:paraId="6FD8E329" w14:textId="20F34A7D" w:rsidR="00705602" w:rsidRDefault="00D52DB4" w:rsidP="008C540C">
      <w:pPr>
        <w:rPr>
          <w:lang w:val="en-US"/>
        </w:rPr>
      </w:pPr>
      <w:r>
        <w:rPr>
          <w:lang w:val="en-US"/>
        </w:rPr>
        <w:t>The annual verification shall be carried out by E</w:t>
      </w:r>
      <w:r w:rsidRPr="00ED2896">
        <w:rPr>
          <w:lang w:val="en-US"/>
        </w:rPr>
        <w:t xml:space="preserve">U ETS Third-Party </w:t>
      </w:r>
      <w:r>
        <w:rPr>
          <w:lang w:val="en-US"/>
        </w:rPr>
        <w:t xml:space="preserve">verifiers that are accredited in accordance with </w:t>
      </w:r>
      <w:r w:rsidRPr="008756BD">
        <w:rPr>
          <w:lang w:val="en-US"/>
        </w:rPr>
        <w:t>Commission Implementing Regulation (EU) 2018/2067</w:t>
      </w:r>
      <w:r w:rsidRPr="00676F81">
        <w:rPr>
          <w:lang w:val="en-US"/>
        </w:rPr>
        <w:t xml:space="preserve"> and any rules</w:t>
      </w:r>
      <w:r w:rsidR="00723924">
        <w:rPr>
          <w:lang w:val="en-US"/>
        </w:rPr>
        <w:t>,</w:t>
      </w:r>
      <w:r w:rsidR="00723924" w:rsidRPr="00723924">
        <w:rPr>
          <w:lang w:val="en-US"/>
        </w:rPr>
        <w:t xml:space="preserve"> </w:t>
      </w:r>
      <w:r w:rsidR="00723924">
        <w:rPr>
          <w:lang w:val="en-US"/>
        </w:rPr>
        <w:t>including national rules,</w:t>
      </w:r>
      <w:r w:rsidRPr="00676F81">
        <w:rPr>
          <w:lang w:val="en-US"/>
        </w:rPr>
        <w:t xml:space="preserve"> that may amend or supersede these rules</w:t>
      </w:r>
      <w:r>
        <w:rPr>
          <w:lang w:val="en-US"/>
        </w:rPr>
        <w:t xml:space="preserve"> and holds CCS-related accreditation certificates as described in Annex I of </w:t>
      </w:r>
      <w:r w:rsidRPr="008756BD">
        <w:rPr>
          <w:lang w:val="en-US"/>
        </w:rPr>
        <w:t>Commission Implementing Regulation (EU) 2018/2067</w:t>
      </w:r>
      <w:r>
        <w:rPr>
          <w:lang w:val="en-US"/>
        </w:rPr>
        <w:t>.</w:t>
      </w:r>
    </w:p>
    <w:p w14:paraId="1342762D" w14:textId="77777777" w:rsidR="00B517C7" w:rsidRDefault="00B517C7" w:rsidP="008C540C">
      <w:pPr>
        <w:rPr>
          <w:lang w:val="en-US"/>
        </w:rPr>
      </w:pPr>
    </w:p>
    <w:p w14:paraId="15E3D130" w14:textId="184894C9" w:rsidR="002D605C" w:rsidRDefault="003E4C85" w:rsidP="008C540C">
      <w:pPr>
        <w:rPr>
          <w:rFonts w:cs="Arial"/>
          <w:szCs w:val="20"/>
          <w:u w:val="single"/>
          <w:lang w:val="en-US"/>
        </w:rPr>
      </w:pPr>
      <w:r>
        <w:rPr>
          <w:rFonts w:cs="Arial"/>
          <w:szCs w:val="20"/>
          <w:u w:val="single"/>
          <w:lang w:val="en-US"/>
        </w:rPr>
        <w:t>Compliance with the requirement f</w:t>
      </w:r>
      <w:r w:rsidR="0094766C">
        <w:rPr>
          <w:rFonts w:cs="Arial"/>
          <w:szCs w:val="20"/>
          <w:u w:val="single"/>
          <w:lang w:val="en-US"/>
        </w:rPr>
        <w:t xml:space="preserve">or </w:t>
      </w:r>
      <w:r w:rsidR="007B0413" w:rsidRPr="007B0413">
        <w:rPr>
          <w:rFonts w:cs="Arial"/>
          <w:szCs w:val="20"/>
          <w:u w:val="single"/>
          <w:lang w:val="en-US"/>
        </w:rPr>
        <w:t>Operators capturing CO</w:t>
      </w:r>
      <w:r w:rsidR="007B0413" w:rsidRPr="007B0413">
        <w:rPr>
          <w:rFonts w:cs="Arial"/>
          <w:szCs w:val="20"/>
          <w:u w:val="single"/>
          <w:vertAlign w:val="subscript"/>
          <w:lang w:val="en-US"/>
        </w:rPr>
        <w:t>2</w:t>
      </w:r>
      <w:r w:rsidR="007B0413" w:rsidRPr="007B0413">
        <w:rPr>
          <w:rFonts w:cs="Arial"/>
          <w:szCs w:val="20"/>
          <w:u w:val="single"/>
          <w:lang w:val="en-US"/>
        </w:rPr>
        <w:t xml:space="preserve"> by direct air capture</w:t>
      </w:r>
      <w:r w:rsidR="0094766C">
        <w:rPr>
          <w:rFonts w:cs="Arial"/>
          <w:szCs w:val="20"/>
          <w:u w:val="single"/>
          <w:lang w:val="en-US"/>
        </w:rPr>
        <w:t>:</w:t>
      </w:r>
    </w:p>
    <w:p w14:paraId="42C2381C" w14:textId="77777777" w:rsidR="004422F6" w:rsidRPr="007B0413" w:rsidRDefault="004422F6" w:rsidP="008C540C">
      <w:pPr>
        <w:rPr>
          <w:rFonts w:cs="Arial"/>
          <w:szCs w:val="20"/>
          <w:u w:val="single"/>
          <w:lang w:val="en-US"/>
        </w:rPr>
      </w:pPr>
    </w:p>
    <w:p w14:paraId="6223F189" w14:textId="1F4B6CB2" w:rsidR="008C540C" w:rsidRDefault="008C540C">
      <w:pPr>
        <w:rPr>
          <w:iCs/>
          <w:lang w:val="en-US"/>
        </w:rPr>
      </w:pPr>
      <w:r w:rsidRPr="001F4D51">
        <w:rPr>
          <w:iCs/>
          <w:lang w:val="en-US"/>
        </w:rPr>
        <w:t>For Operators that are capturing atmospheric CO</w:t>
      </w:r>
      <w:r w:rsidRPr="004F0952">
        <w:rPr>
          <w:iCs/>
          <w:vertAlign w:val="subscript"/>
          <w:lang w:val="en-US"/>
        </w:rPr>
        <w:t>2</w:t>
      </w:r>
      <w:r w:rsidRPr="001F4D51">
        <w:rPr>
          <w:iCs/>
          <w:lang w:val="en-US"/>
        </w:rPr>
        <w:t xml:space="preserve"> based on direct air capture, the Operator shall - when regulation concerning documentation of the origin of atmospheric CO</w:t>
      </w:r>
      <w:r w:rsidRPr="004F0952">
        <w:rPr>
          <w:iCs/>
          <w:vertAlign w:val="subscript"/>
          <w:lang w:val="en-US"/>
        </w:rPr>
        <w:t>2</w:t>
      </w:r>
      <w:r w:rsidRPr="001F4D51">
        <w:rPr>
          <w:iCs/>
          <w:lang w:val="en-US"/>
        </w:rPr>
        <w:t xml:space="preserve"> exi</w:t>
      </w:r>
      <w:r>
        <w:rPr>
          <w:iCs/>
          <w:lang w:val="en-US"/>
        </w:rPr>
        <w:t>s</w:t>
      </w:r>
      <w:r w:rsidRPr="001F4D51">
        <w:rPr>
          <w:iCs/>
          <w:lang w:val="en-US"/>
        </w:rPr>
        <w:t>t</w:t>
      </w:r>
      <w:r>
        <w:rPr>
          <w:iCs/>
          <w:lang w:val="en-US"/>
        </w:rPr>
        <w:t xml:space="preserve"> - </w:t>
      </w:r>
      <w:r w:rsidRPr="001F4D51">
        <w:rPr>
          <w:iCs/>
          <w:lang w:val="en-US"/>
        </w:rPr>
        <w:t>comply with such requirements.</w:t>
      </w:r>
    </w:p>
    <w:p w14:paraId="4DF81B7A" w14:textId="77777777" w:rsidR="00E330EB" w:rsidRDefault="00E330EB">
      <w:pPr>
        <w:rPr>
          <w:iCs/>
          <w:lang w:val="en-US"/>
        </w:rPr>
      </w:pPr>
    </w:p>
    <w:p w14:paraId="6A2EBC0C" w14:textId="4A0EB419" w:rsidR="00E330EB" w:rsidRDefault="00E330EB">
      <w:pPr>
        <w:rPr>
          <w:iCs/>
          <w:lang w:val="en-US"/>
        </w:rPr>
      </w:pPr>
      <w:r w:rsidRPr="00E330EB">
        <w:rPr>
          <w:iCs/>
          <w:lang w:val="en-US"/>
        </w:rPr>
        <w:t>The DEA is entitled to require the Operator to submit documentation regarding the Operator’s compliance with such requirements.</w:t>
      </w:r>
    </w:p>
    <w:p w14:paraId="59420108" w14:textId="77777777" w:rsidR="00D57690" w:rsidRDefault="00D57690">
      <w:pPr>
        <w:rPr>
          <w:iCs/>
          <w:lang w:val="en-US"/>
        </w:rPr>
      </w:pPr>
    </w:p>
    <w:bookmarkEnd w:id="7"/>
    <w:bookmarkEnd w:id="8"/>
    <w:p w14:paraId="54205ECB" w14:textId="26067726" w:rsidR="00707C50" w:rsidRPr="00707C50" w:rsidRDefault="00707C50" w:rsidP="00707C50">
      <w:pPr>
        <w:rPr>
          <w:rFonts w:cs="Arial"/>
          <w:b/>
          <w:u w:val="single"/>
          <w:lang w:val="en-US"/>
        </w:rPr>
      </w:pPr>
      <w:r w:rsidRPr="00707C50">
        <w:rPr>
          <w:rFonts w:cs="Arial"/>
          <w:b/>
          <w:u w:val="single"/>
          <w:lang w:val="en-US"/>
        </w:rPr>
        <w:t>R-</w:t>
      </w:r>
      <w:r w:rsidR="00226404">
        <w:rPr>
          <w:rFonts w:cs="Arial"/>
          <w:b/>
          <w:u w:val="single"/>
          <w:lang w:val="en-US"/>
        </w:rPr>
        <w:t>6</w:t>
      </w:r>
      <w:r w:rsidRPr="00707C50">
        <w:rPr>
          <w:rFonts w:cs="Arial"/>
          <w:b/>
          <w:u w:val="single"/>
          <w:lang w:val="en-US"/>
        </w:rPr>
        <w:t xml:space="preserve">: Forecast </w:t>
      </w:r>
      <w:r w:rsidR="0094766C">
        <w:rPr>
          <w:rFonts w:cs="Arial"/>
          <w:b/>
          <w:u w:val="single"/>
          <w:lang w:val="en-US"/>
        </w:rPr>
        <w:t>for the following year</w:t>
      </w:r>
    </w:p>
    <w:p w14:paraId="0220E8CA" w14:textId="59A59657" w:rsidR="00715DDA" w:rsidRDefault="00715DDA" w:rsidP="00B350B0">
      <w:pPr>
        <w:rPr>
          <w:rFonts w:cs="Arial"/>
          <w:lang w:val="en-US"/>
        </w:rPr>
      </w:pPr>
    </w:p>
    <w:p w14:paraId="19C14902" w14:textId="5294D25B" w:rsidR="00FC06BE" w:rsidRDefault="000062EE" w:rsidP="00B350B0">
      <w:pPr>
        <w:rPr>
          <w:lang w:val="en-US"/>
        </w:rPr>
      </w:pPr>
      <w:r>
        <w:rPr>
          <w:rFonts w:cs="Arial"/>
          <w:lang w:val="en-US"/>
        </w:rPr>
        <w:t xml:space="preserve">The Operator </w:t>
      </w:r>
      <w:r w:rsidR="0094766C" w:rsidRPr="0094766C">
        <w:rPr>
          <w:lang w:val="en-US"/>
        </w:rPr>
        <w:t>shall prior to</w:t>
      </w:r>
      <w:r>
        <w:rPr>
          <w:lang w:val="en-US"/>
        </w:rPr>
        <w:t xml:space="preserve"> a given </w:t>
      </w:r>
      <w:r w:rsidR="00426AAC">
        <w:rPr>
          <w:lang w:val="en-US"/>
        </w:rPr>
        <w:t>y</w:t>
      </w:r>
      <w:r>
        <w:rPr>
          <w:lang w:val="en-US"/>
        </w:rPr>
        <w:t xml:space="preserve">ear of operation </w:t>
      </w:r>
      <w:r w:rsidR="00FC06BE">
        <w:rPr>
          <w:lang w:val="en-US"/>
        </w:rPr>
        <w:t xml:space="preserve">report a forecast to the DEA, which shall </w:t>
      </w:r>
      <w:r w:rsidR="00C94186">
        <w:rPr>
          <w:lang w:val="en-US"/>
        </w:rPr>
        <w:t>include</w:t>
      </w:r>
      <w:r w:rsidR="00FC06BE">
        <w:rPr>
          <w:lang w:val="en-US"/>
        </w:rPr>
        <w:t xml:space="preserve"> the following: </w:t>
      </w:r>
    </w:p>
    <w:p w14:paraId="4F7D9D58" w14:textId="77777777" w:rsidR="00FC06BE" w:rsidRDefault="00FC06BE" w:rsidP="00B350B0">
      <w:pPr>
        <w:rPr>
          <w:lang w:val="en-US"/>
        </w:rPr>
      </w:pPr>
    </w:p>
    <w:p w14:paraId="618AE30A" w14:textId="10B76A3D" w:rsidR="00FC06BE" w:rsidRPr="00D57690" w:rsidRDefault="00FC06BE" w:rsidP="00B350B0">
      <w:pPr>
        <w:pStyle w:val="ListParagraph"/>
        <w:numPr>
          <w:ilvl w:val="0"/>
          <w:numId w:val="23"/>
        </w:numPr>
        <w:rPr>
          <w:rFonts w:asciiTheme="majorHAnsi" w:hAnsiTheme="majorHAnsi" w:cstheme="majorHAnsi"/>
          <w:sz w:val="20"/>
          <w:szCs w:val="20"/>
          <w:lang w:val="en-US"/>
        </w:rPr>
      </w:pPr>
      <w:bookmarkStart w:id="9" w:name="_Hlk169530351"/>
      <w:r w:rsidRPr="00D57690">
        <w:rPr>
          <w:rFonts w:asciiTheme="majorHAnsi" w:hAnsiTheme="majorHAnsi" w:cstheme="majorHAnsi"/>
          <w:sz w:val="20"/>
          <w:szCs w:val="20"/>
          <w:lang w:val="en-US"/>
        </w:rPr>
        <w:t>T</w:t>
      </w:r>
      <w:r w:rsidR="000062EE" w:rsidRPr="00D57690">
        <w:rPr>
          <w:rFonts w:asciiTheme="majorHAnsi" w:hAnsiTheme="majorHAnsi" w:cstheme="majorHAnsi"/>
          <w:sz w:val="20"/>
          <w:szCs w:val="20"/>
          <w:lang w:val="en-US"/>
        </w:rPr>
        <w:t>he</w:t>
      </w:r>
      <w:r w:rsidR="0094766C" w:rsidRPr="00D57690">
        <w:rPr>
          <w:rFonts w:asciiTheme="majorHAnsi" w:hAnsiTheme="majorHAnsi" w:cstheme="majorHAnsi"/>
          <w:sz w:val="20"/>
          <w:szCs w:val="20"/>
          <w:lang w:val="en-US"/>
        </w:rPr>
        <w:t xml:space="preserve"> </w:t>
      </w:r>
      <w:bookmarkStart w:id="10" w:name="_Hlk168916245"/>
      <w:r w:rsidR="00162F32" w:rsidRPr="00D57690">
        <w:rPr>
          <w:rFonts w:asciiTheme="majorHAnsi" w:hAnsiTheme="majorHAnsi" w:cstheme="majorHAnsi"/>
          <w:sz w:val="20"/>
          <w:szCs w:val="20"/>
          <w:lang w:val="en-US"/>
        </w:rPr>
        <w:t>expected total quantity of CO</w:t>
      </w:r>
      <w:r w:rsidR="00162F32" w:rsidRPr="00D57690">
        <w:rPr>
          <w:rFonts w:asciiTheme="majorHAnsi" w:hAnsiTheme="majorHAnsi" w:cstheme="majorHAnsi"/>
          <w:sz w:val="20"/>
          <w:szCs w:val="20"/>
          <w:vertAlign w:val="subscript"/>
          <w:lang w:val="en-US"/>
        </w:rPr>
        <w:t>2</w:t>
      </w:r>
      <w:r w:rsidR="00162F32" w:rsidRPr="00D57690">
        <w:rPr>
          <w:rFonts w:asciiTheme="majorHAnsi" w:hAnsiTheme="majorHAnsi" w:cstheme="majorHAnsi"/>
          <w:sz w:val="20"/>
          <w:szCs w:val="20"/>
          <w:lang w:val="en-US"/>
        </w:rPr>
        <w:t xml:space="preserve"> </w:t>
      </w:r>
      <w:r w:rsidR="00994C41" w:rsidRPr="00D57690">
        <w:rPr>
          <w:rFonts w:asciiTheme="majorHAnsi" w:hAnsiTheme="majorHAnsi" w:cstheme="majorHAnsi"/>
          <w:sz w:val="20"/>
          <w:szCs w:val="20"/>
          <w:lang w:val="en-US"/>
        </w:rPr>
        <w:t xml:space="preserve">for the following year </w:t>
      </w:r>
      <w:bookmarkEnd w:id="9"/>
      <w:r w:rsidR="00146BD0" w:rsidRPr="00D57690">
        <w:rPr>
          <w:rFonts w:asciiTheme="majorHAnsi" w:hAnsiTheme="majorHAnsi" w:cstheme="majorHAnsi"/>
          <w:sz w:val="20"/>
          <w:szCs w:val="20"/>
          <w:lang w:val="en-US"/>
        </w:rPr>
        <w:t>(the Annual Forecast Quantity)</w:t>
      </w:r>
      <w:r w:rsidR="00A61ECD" w:rsidRPr="00D57690">
        <w:rPr>
          <w:rFonts w:asciiTheme="majorHAnsi" w:hAnsiTheme="majorHAnsi" w:cstheme="majorHAnsi"/>
          <w:sz w:val="20"/>
          <w:szCs w:val="20"/>
          <w:lang w:val="en-US"/>
        </w:rPr>
        <w:t xml:space="preserve">; </w:t>
      </w:r>
    </w:p>
    <w:p w14:paraId="2F97934E" w14:textId="77777777" w:rsidR="002F1D97" w:rsidRPr="00D57690" w:rsidRDefault="002F1D97" w:rsidP="00E330EB">
      <w:pPr>
        <w:pStyle w:val="ListParagraph"/>
        <w:rPr>
          <w:rFonts w:asciiTheme="majorHAnsi" w:hAnsiTheme="majorHAnsi" w:cstheme="majorHAnsi"/>
          <w:sz w:val="20"/>
          <w:szCs w:val="20"/>
          <w:lang w:val="en-US"/>
        </w:rPr>
      </w:pPr>
    </w:p>
    <w:p w14:paraId="6C4C3163" w14:textId="6115C1B2" w:rsidR="002F1D97" w:rsidRPr="00D57690" w:rsidRDefault="0025778F" w:rsidP="002F1D97">
      <w:pPr>
        <w:pStyle w:val="ListParagraph"/>
        <w:numPr>
          <w:ilvl w:val="0"/>
          <w:numId w:val="23"/>
        </w:numPr>
        <w:rPr>
          <w:rFonts w:asciiTheme="majorHAnsi" w:hAnsiTheme="majorHAnsi" w:cstheme="majorHAnsi"/>
          <w:sz w:val="20"/>
          <w:szCs w:val="20"/>
          <w:lang w:val="en-US"/>
        </w:rPr>
      </w:pPr>
      <w:r w:rsidRPr="00D57690">
        <w:rPr>
          <w:rFonts w:asciiTheme="majorHAnsi" w:hAnsiTheme="majorHAnsi" w:cstheme="majorHAnsi"/>
          <w:sz w:val="20"/>
          <w:szCs w:val="20"/>
          <w:lang w:val="en-US"/>
        </w:rPr>
        <w:t>T</w:t>
      </w:r>
      <w:bookmarkStart w:id="11" w:name="_Hlk169530238"/>
      <w:r w:rsidR="00F85E2D" w:rsidRPr="00D57690">
        <w:rPr>
          <w:rFonts w:asciiTheme="majorHAnsi" w:hAnsiTheme="majorHAnsi" w:cstheme="majorHAnsi"/>
          <w:sz w:val="20"/>
          <w:szCs w:val="20"/>
          <w:lang w:val="en-US"/>
        </w:rPr>
        <w:t>he</w:t>
      </w:r>
      <w:r w:rsidR="000062EE" w:rsidRPr="00D57690">
        <w:rPr>
          <w:rFonts w:asciiTheme="majorHAnsi" w:hAnsiTheme="majorHAnsi" w:cstheme="majorHAnsi"/>
          <w:sz w:val="20"/>
          <w:szCs w:val="20"/>
          <w:lang w:val="en-US"/>
        </w:rPr>
        <w:t xml:space="preserve"> </w:t>
      </w:r>
      <w:r w:rsidR="00517E90">
        <w:rPr>
          <w:rFonts w:asciiTheme="majorHAnsi" w:hAnsiTheme="majorHAnsi" w:cstheme="majorHAnsi"/>
          <w:sz w:val="20"/>
          <w:szCs w:val="20"/>
          <w:lang w:val="en-US"/>
        </w:rPr>
        <w:t xml:space="preserve">fossil fraction </w:t>
      </w:r>
      <w:r w:rsidR="00994C41" w:rsidRPr="00D57690">
        <w:rPr>
          <w:rFonts w:asciiTheme="majorHAnsi" w:hAnsiTheme="majorHAnsi" w:cstheme="majorHAnsi"/>
          <w:sz w:val="20"/>
          <w:szCs w:val="20"/>
          <w:lang w:val="en-US"/>
        </w:rPr>
        <w:t>of CO</w:t>
      </w:r>
      <w:r w:rsidR="00994C41" w:rsidRPr="00D57690">
        <w:rPr>
          <w:rFonts w:asciiTheme="majorHAnsi" w:hAnsiTheme="majorHAnsi" w:cstheme="majorHAnsi"/>
          <w:sz w:val="20"/>
          <w:szCs w:val="20"/>
          <w:vertAlign w:val="subscript"/>
          <w:lang w:val="en-US"/>
        </w:rPr>
        <w:t>2</w:t>
      </w:r>
      <w:r w:rsidR="00994C41" w:rsidRPr="00D57690">
        <w:rPr>
          <w:rFonts w:asciiTheme="majorHAnsi" w:hAnsiTheme="majorHAnsi" w:cstheme="majorHAnsi"/>
          <w:sz w:val="20"/>
          <w:szCs w:val="20"/>
          <w:lang w:val="en-US"/>
        </w:rPr>
        <w:t xml:space="preserve"> </w:t>
      </w:r>
      <w:r w:rsidR="000062EE" w:rsidRPr="0044160F">
        <w:rPr>
          <w:rFonts w:asciiTheme="majorHAnsi" w:hAnsiTheme="majorHAnsi" w:cstheme="majorHAnsi"/>
          <w:sz w:val="20"/>
          <w:szCs w:val="20"/>
          <w:lang w:val="en-US"/>
        </w:rPr>
        <w:t xml:space="preserve">of </w:t>
      </w:r>
      <w:r w:rsidR="00B83937" w:rsidRPr="0044160F">
        <w:rPr>
          <w:rFonts w:asciiTheme="majorHAnsi" w:hAnsiTheme="majorHAnsi" w:cstheme="majorHAnsi"/>
          <w:sz w:val="20"/>
          <w:szCs w:val="20"/>
          <w:lang w:val="en-US"/>
        </w:rPr>
        <w:t>the Annual Forecast Quantity</w:t>
      </w:r>
      <w:r w:rsidR="00A724C1" w:rsidRPr="00D57690">
        <w:rPr>
          <w:rFonts w:asciiTheme="majorHAnsi" w:hAnsiTheme="majorHAnsi" w:cstheme="majorHAnsi"/>
          <w:sz w:val="20"/>
          <w:szCs w:val="20"/>
          <w:lang w:val="en-US"/>
        </w:rPr>
        <w:t xml:space="preserve"> subject to EUA</w:t>
      </w:r>
      <w:r w:rsidR="00146BD0" w:rsidRPr="00D57690">
        <w:rPr>
          <w:rFonts w:asciiTheme="majorHAnsi" w:hAnsiTheme="majorHAnsi" w:cstheme="majorHAnsi"/>
          <w:sz w:val="20"/>
          <w:szCs w:val="20"/>
          <w:lang w:val="en-US"/>
        </w:rPr>
        <w:t xml:space="preserve"> (the Forecast Fossil EUA Fraction)</w:t>
      </w:r>
      <w:r w:rsidR="00D70594" w:rsidRPr="00D57690">
        <w:rPr>
          <w:rFonts w:asciiTheme="majorHAnsi" w:hAnsiTheme="majorHAnsi" w:cstheme="majorHAnsi"/>
          <w:sz w:val="20"/>
          <w:szCs w:val="20"/>
          <w:lang w:val="en-US"/>
        </w:rPr>
        <w:t xml:space="preserve"> for the following year</w:t>
      </w:r>
      <w:r w:rsidR="0084283B" w:rsidRPr="00D57690">
        <w:rPr>
          <w:rFonts w:asciiTheme="majorHAnsi" w:hAnsiTheme="majorHAnsi" w:cstheme="majorHAnsi"/>
          <w:sz w:val="20"/>
          <w:szCs w:val="20"/>
          <w:lang w:val="en-US"/>
        </w:rPr>
        <w:t xml:space="preserve">; </w:t>
      </w:r>
    </w:p>
    <w:bookmarkEnd w:id="11"/>
    <w:p w14:paraId="34991286" w14:textId="77777777" w:rsidR="00A724C1" w:rsidRPr="00D57690" w:rsidRDefault="00A724C1" w:rsidP="00E330EB">
      <w:pPr>
        <w:pStyle w:val="ListParagraph"/>
        <w:rPr>
          <w:rFonts w:asciiTheme="majorHAnsi" w:hAnsiTheme="majorHAnsi" w:cstheme="majorHAnsi"/>
          <w:sz w:val="20"/>
          <w:szCs w:val="20"/>
          <w:lang w:val="en-US"/>
        </w:rPr>
      </w:pPr>
    </w:p>
    <w:p w14:paraId="33D6E94E" w14:textId="1AB4C227" w:rsidR="0025778F" w:rsidRPr="00D57690" w:rsidRDefault="00A724C1" w:rsidP="00C60205">
      <w:pPr>
        <w:pStyle w:val="ListParagraph"/>
        <w:numPr>
          <w:ilvl w:val="0"/>
          <w:numId w:val="23"/>
        </w:numPr>
        <w:rPr>
          <w:rFonts w:asciiTheme="majorHAnsi" w:hAnsiTheme="majorHAnsi" w:cstheme="majorHAnsi"/>
          <w:sz w:val="20"/>
          <w:szCs w:val="20"/>
          <w:lang w:val="en-US"/>
        </w:rPr>
      </w:pPr>
      <w:bookmarkStart w:id="12" w:name="_Hlk169529250"/>
      <w:r w:rsidRPr="00D57690">
        <w:rPr>
          <w:rFonts w:asciiTheme="majorHAnsi" w:hAnsiTheme="majorHAnsi" w:cstheme="majorHAnsi"/>
          <w:sz w:val="20"/>
          <w:szCs w:val="20"/>
          <w:lang w:val="en-US"/>
        </w:rPr>
        <w:t xml:space="preserve">The </w:t>
      </w:r>
      <w:r w:rsidR="00517E90">
        <w:rPr>
          <w:rFonts w:asciiTheme="majorHAnsi" w:hAnsiTheme="majorHAnsi" w:cstheme="majorHAnsi"/>
          <w:sz w:val="20"/>
          <w:szCs w:val="20"/>
          <w:lang w:val="en-US"/>
        </w:rPr>
        <w:t>fossil fraction</w:t>
      </w:r>
      <w:r w:rsidR="00517E90" w:rsidRPr="00D57690">
        <w:rPr>
          <w:rFonts w:asciiTheme="majorHAnsi" w:hAnsiTheme="majorHAnsi" w:cstheme="majorHAnsi"/>
          <w:sz w:val="20"/>
          <w:szCs w:val="20"/>
          <w:lang w:val="en-US"/>
        </w:rPr>
        <w:t xml:space="preserve"> </w:t>
      </w:r>
      <w:r w:rsidRPr="00D57690">
        <w:rPr>
          <w:rFonts w:asciiTheme="majorHAnsi" w:hAnsiTheme="majorHAnsi" w:cstheme="majorHAnsi"/>
          <w:sz w:val="20"/>
          <w:szCs w:val="20"/>
          <w:lang w:val="en-US"/>
        </w:rPr>
        <w:t>of CO</w:t>
      </w:r>
      <w:r w:rsidRPr="00D57690">
        <w:rPr>
          <w:rFonts w:asciiTheme="majorHAnsi" w:hAnsiTheme="majorHAnsi" w:cstheme="majorHAnsi"/>
          <w:sz w:val="20"/>
          <w:szCs w:val="20"/>
          <w:vertAlign w:val="subscript"/>
          <w:lang w:val="en-US"/>
        </w:rPr>
        <w:t>2</w:t>
      </w:r>
      <w:r w:rsidRPr="00D57690">
        <w:rPr>
          <w:rFonts w:asciiTheme="majorHAnsi" w:hAnsiTheme="majorHAnsi" w:cstheme="majorHAnsi"/>
          <w:sz w:val="20"/>
          <w:szCs w:val="20"/>
          <w:lang w:val="en-US"/>
        </w:rPr>
        <w:t xml:space="preserve"> of the Annual Forecast Quantity subject to CO2 related taxes (the Forecast Fossil Tax Fraction) for the following year</w:t>
      </w:r>
      <w:bookmarkEnd w:id="12"/>
      <w:r w:rsidRPr="00D57690">
        <w:rPr>
          <w:rFonts w:asciiTheme="majorHAnsi" w:hAnsiTheme="majorHAnsi" w:cstheme="majorHAnsi"/>
          <w:sz w:val="20"/>
          <w:szCs w:val="20"/>
          <w:lang w:val="en-US"/>
        </w:rPr>
        <w:t>; and</w:t>
      </w:r>
    </w:p>
    <w:p w14:paraId="37AAF071" w14:textId="77777777" w:rsidR="0025778F" w:rsidRPr="00D57690" w:rsidRDefault="0025778F" w:rsidP="00E330EB">
      <w:pPr>
        <w:pStyle w:val="ListParagraph"/>
        <w:rPr>
          <w:rFonts w:asciiTheme="majorHAnsi" w:hAnsiTheme="majorHAnsi" w:cstheme="majorHAnsi"/>
          <w:sz w:val="20"/>
          <w:szCs w:val="20"/>
          <w:lang w:val="en-US"/>
        </w:rPr>
      </w:pPr>
    </w:p>
    <w:p w14:paraId="38987E48" w14:textId="0FB0580E" w:rsidR="00FC06BE" w:rsidRPr="00D57690" w:rsidRDefault="0025778F" w:rsidP="00FC06BE">
      <w:pPr>
        <w:pStyle w:val="ListParagraph"/>
        <w:numPr>
          <w:ilvl w:val="0"/>
          <w:numId w:val="23"/>
        </w:numPr>
        <w:rPr>
          <w:rFonts w:asciiTheme="majorHAnsi" w:hAnsiTheme="majorHAnsi" w:cstheme="majorHAnsi"/>
          <w:sz w:val="18"/>
          <w:szCs w:val="18"/>
          <w:lang w:val="en-US"/>
        </w:rPr>
      </w:pPr>
      <w:bookmarkStart w:id="13" w:name="_Hlk169530526"/>
      <w:bookmarkStart w:id="14" w:name="_Hlk169529278"/>
      <w:r w:rsidRPr="00D57690">
        <w:rPr>
          <w:rFonts w:asciiTheme="majorHAnsi" w:hAnsiTheme="majorHAnsi" w:cstheme="majorHAnsi"/>
          <w:sz w:val="20"/>
          <w:szCs w:val="20"/>
          <w:lang w:val="en-US"/>
        </w:rPr>
        <w:t>T</w:t>
      </w:r>
      <w:r w:rsidR="00FC06BE" w:rsidRPr="00D57690">
        <w:rPr>
          <w:sz w:val="20"/>
          <w:szCs w:val="20"/>
          <w:lang w:val="en-US"/>
        </w:rPr>
        <w:t xml:space="preserve">he expected income of </w:t>
      </w:r>
      <w:r w:rsidR="00AE0D62" w:rsidRPr="00D57690">
        <w:rPr>
          <w:sz w:val="20"/>
          <w:szCs w:val="20"/>
          <w:lang w:val="en-US"/>
        </w:rPr>
        <w:t xml:space="preserve">any </w:t>
      </w:r>
      <w:r w:rsidR="00FC06BE" w:rsidRPr="00D57690">
        <w:rPr>
          <w:sz w:val="20"/>
          <w:szCs w:val="20"/>
          <w:lang w:val="en-US"/>
        </w:rPr>
        <w:t>agreement</w:t>
      </w:r>
      <w:r w:rsidR="0084283B" w:rsidRPr="00D57690">
        <w:rPr>
          <w:sz w:val="20"/>
          <w:szCs w:val="20"/>
          <w:lang w:val="en-US"/>
        </w:rPr>
        <w:t>(s)</w:t>
      </w:r>
      <w:r w:rsidR="00FC06BE" w:rsidRPr="00D57690">
        <w:rPr>
          <w:sz w:val="20"/>
          <w:szCs w:val="20"/>
          <w:lang w:val="en-US"/>
        </w:rPr>
        <w:t xml:space="preserve"> on carbon credits related to the storage of CO2</w:t>
      </w:r>
      <w:r w:rsidR="00517E90">
        <w:rPr>
          <w:sz w:val="20"/>
          <w:szCs w:val="20"/>
          <w:lang w:val="en-US"/>
        </w:rPr>
        <w:t xml:space="preserve"> in accordance with the Contract</w:t>
      </w:r>
      <w:r w:rsidR="00FC06BE" w:rsidRPr="00D57690">
        <w:rPr>
          <w:sz w:val="20"/>
          <w:szCs w:val="20"/>
          <w:lang w:val="en-US"/>
        </w:rPr>
        <w:t xml:space="preserve"> </w:t>
      </w:r>
      <w:r w:rsidR="00D70594" w:rsidRPr="00D57690">
        <w:rPr>
          <w:rFonts w:asciiTheme="majorHAnsi" w:hAnsiTheme="majorHAnsi" w:cstheme="majorHAnsi"/>
          <w:sz w:val="20"/>
          <w:szCs w:val="20"/>
          <w:lang w:val="en-US"/>
        </w:rPr>
        <w:t>for the following year</w:t>
      </w:r>
      <w:bookmarkEnd w:id="13"/>
      <w:r w:rsidR="00D70594" w:rsidRPr="00D57690">
        <w:rPr>
          <w:rFonts w:asciiTheme="majorHAnsi" w:hAnsiTheme="majorHAnsi" w:cstheme="majorHAnsi"/>
          <w:sz w:val="20"/>
          <w:szCs w:val="20"/>
          <w:lang w:val="en-US"/>
        </w:rPr>
        <w:t xml:space="preserve"> </w:t>
      </w:r>
      <w:r w:rsidR="007D0845" w:rsidRPr="00D57690">
        <w:rPr>
          <w:sz w:val="20"/>
          <w:szCs w:val="20"/>
          <w:lang w:val="en-US"/>
        </w:rPr>
        <w:t>(</w:t>
      </w:r>
      <w:r w:rsidR="00944A8B" w:rsidRPr="00D57690">
        <w:rPr>
          <w:sz w:val="20"/>
          <w:szCs w:val="20"/>
          <w:lang w:val="en-US"/>
        </w:rPr>
        <w:t xml:space="preserve">the </w:t>
      </w:r>
      <w:r w:rsidR="007D0845" w:rsidRPr="00D57690">
        <w:rPr>
          <w:sz w:val="20"/>
          <w:szCs w:val="20"/>
          <w:lang w:val="en-US"/>
        </w:rPr>
        <w:lastRenderedPageBreak/>
        <w:t>Forecast Carbon Credits Income)</w:t>
      </w:r>
      <w:r w:rsidR="00C94186" w:rsidRPr="00D57690">
        <w:rPr>
          <w:sz w:val="20"/>
          <w:szCs w:val="20"/>
          <w:lang w:val="en-US"/>
        </w:rPr>
        <w:t>.</w:t>
      </w:r>
      <w:bookmarkEnd w:id="14"/>
      <w:r w:rsidR="007D0845" w:rsidRPr="00D57690">
        <w:rPr>
          <w:sz w:val="20"/>
          <w:szCs w:val="20"/>
          <w:lang w:val="en-US"/>
        </w:rPr>
        <w:t xml:space="preserve"> </w:t>
      </w:r>
      <w:r w:rsidR="00EE001D" w:rsidRPr="00D57690">
        <w:rPr>
          <w:sz w:val="20"/>
          <w:szCs w:val="20"/>
          <w:lang w:val="en-US"/>
        </w:rPr>
        <w:t xml:space="preserve">The expected income shall be separated into </w:t>
      </w:r>
      <w:proofErr w:type="spellStart"/>
      <w:r w:rsidR="00EE001D" w:rsidRPr="00D57690">
        <w:rPr>
          <w:sz w:val="20"/>
          <w:szCs w:val="20"/>
          <w:lang w:val="en-US"/>
        </w:rPr>
        <w:t>i</w:t>
      </w:r>
      <w:proofErr w:type="spellEnd"/>
      <w:r w:rsidR="00EE001D" w:rsidRPr="00D57690">
        <w:rPr>
          <w:sz w:val="20"/>
          <w:szCs w:val="20"/>
          <w:lang w:val="en-US"/>
        </w:rPr>
        <w:t xml:space="preserve">) income </w:t>
      </w:r>
      <w:r w:rsidR="00D57690">
        <w:rPr>
          <w:sz w:val="20"/>
          <w:szCs w:val="20"/>
          <w:lang w:val="en-US"/>
        </w:rPr>
        <w:t>which</w:t>
      </w:r>
      <w:r w:rsidR="000571C4" w:rsidRPr="00D57690">
        <w:rPr>
          <w:sz w:val="20"/>
          <w:szCs w:val="20"/>
          <w:lang w:val="en-US"/>
        </w:rPr>
        <w:t xml:space="preserve"> is encompassed by the specification </w:t>
      </w:r>
      <w:r w:rsidR="00EE001D" w:rsidRPr="00D57690">
        <w:rPr>
          <w:sz w:val="20"/>
          <w:szCs w:val="20"/>
          <w:lang w:val="en-US"/>
        </w:rPr>
        <w:t xml:space="preserve">in the offer (Baseline Carbon Credits Income), and ii) income in excess of the Baseline Carbon Credits Income. </w:t>
      </w:r>
      <w:r w:rsidR="00E330EB" w:rsidRPr="00D57690">
        <w:rPr>
          <w:sz w:val="20"/>
          <w:szCs w:val="20"/>
          <w:lang w:val="en-US"/>
        </w:rPr>
        <w:t xml:space="preserve">The Operator may specify </w:t>
      </w:r>
      <w:r w:rsidR="00AB049A" w:rsidRPr="00D57690">
        <w:rPr>
          <w:sz w:val="20"/>
          <w:szCs w:val="20"/>
          <w:lang w:val="en-US"/>
        </w:rPr>
        <w:t>the</w:t>
      </w:r>
      <w:r w:rsidR="00E330EB" w:rsidRPr="00D57690">
        <w:rPr>
          <w:sz w:val="20"/>
          <w:szCs w:val="20"/>
          <w:lang w:val="en-US"/>
        </w:rPr>
        <w:t xml:space="preserve"> income </w:t>
      </w:r>
      <w:r w:rsidR="00AB049A" w:rsidRPr="00D57690">
        <w:rPr>
          <w:sz w:val="20"/>
          <w:szCs w:val="20"/>
          <w:lang w:val="en-US"/>
        </w:rPr>
        <w:t xml:space="preserve">as the income for each </w:t>
      </w:r>
      <w:r w:rsidR="00E330EB" w:rsidRPr="00D57690">
        <w:rPr>
          <w:sz w:val="20"/>
          <w:szCs w:val="20"/>
          <w:lang w:val="en-US"/>
        </w:rPr>
        <w:t xml:space="preserve">quarter or </w:t>
      </w:r>
      <w:r w:rsidR="00AB049A" w:rsidRPr="00D57690">
        <w:rPr>
          <w:sz w:val="20"/>
          <w:szCs w:val="20"/>
          <w:lang w:val="en-US"/>
        </w:rPr>
        <w:t>as the</w:t>
      </w:r>
      <w:r w:rsidR="00E330EB" w:rsidRPr="00D57690">
        <w:rPr>
          <w:sz w:val="20"/>
          <w:szCs w:val="20"/>
          <w:lang w:val="en-US"/>
        </w:rPr>
        <w:t xml:space="preserve"> total income for the year.</w:t>
      </w:r>
      <w:r w:rsidR="00AB049A" w:rsidRPr="00D57690">
        <w:rPr>
          <w:rStyle w:val="FootnoteReference"/>
          <w:sz w:val="20"/>
          <w:szCs w:val="20"/>
          <w:lang w:val="en-US"/>
        </w:rPr>
        <w:footnoteReference w:id="9"/>
      </w:r>
      <w:r w:rsidR="00E330EB" w:rsidRPr="00D57690">
        <w:rPr>
          <w:sz w:val="20"/>
          <w:szCs w:val="20"/>
          <w:lang w:val="en-US"/>
        </w:rPr>
        <w:t xml:space="preserve"> </w:t>
      </w:r>
      <w:r w:rsidR="007D0845" w:rsidRPr="00D57690">
        <w:rPr>
          <w:sz w:val="20"/>
          <w:szCs w:val="20"/>
          <w:lang w:val="en-US"/>
        </w:rPr>
        <w:t xml:space="preserve">For the avoidance of doubt, this </w:t>
      </w:r>
      <w:r w:rsidR="00251CBE" w:rsidRPr="00D57690">
        <w:rPr>
          <w:sz w:val="20"/>
          <w:szCs w:val="20"/>
          <w:lang w:val="en-US"/>
        </w:rPr>
        <w:t xml:space="preserve">requirement </w:t>
      </w:r>
      <w:r w:rsidR="007D0845" w:rsidRPr="00D57690">
        <w:rPr>
          <w:sz w:val="20"/>
          <w:szCs w:val="20"/>
          <w:lang w:val="en-US"/>
        </w:rPr>
        <w:t xml:space="preserve">applies </w:t>
      </w:r>
      <w:r w:rsidR="00146BD0" w:rsidRPr="00D57690">
        <w:rPr>
          <w:sz w:val="20"/>
          <w:szCs w:val="20"/>
          <w:lang w:val="en-US"/>
        </w:rPr>
        <w:t xml:space="preserve">regardless of </w:t>
      </w:r>
      <w:r w:rsidR="00944A8B" w:rsidRPr="00D57690">
        <w:rPr>
          <w:sz w:val="20"/>
          <w:szCs w:val="20"/>
          <w:lang w:val="en-US"/>
        </w:rPr>
        <w:t>whether</w:t>
      </w:r>
      <w:r w:rsidR="00146BD0" w:rsidRPr="00D57690">
        <w:rPr>
          <w:sz w:val="20"/>
          <w:szCs w:val="20"/>
          <w:lang w:val="en-US"/>
        </w:rPr>
        <w:t xml:space="preserve"> the offer specified income generated by sale of carbon credits related to the storage of CO2 for each year (</w:t>
      </w:r>
      <w:r w:rsidR="00944A8B" w:rsidRPr="00D57690">
        <w:rPr>
          <w:sz w:val="20"/>
          <w:szCs w:val="20"/>
          <w:lang w:val="en-US"/>
        </w:rPr>
        <w:t xml:space="preserve">the </w:t>
      </w:r>
      <w:r w:rsidR="00146BD0" w:rsidRPr="00D57690">
        <w:rPr>
          <w:sz w:val="20"/>
          <w:szCs w:val="20"/>
          <w:lang w:val="en-US"/>
        </w:rPr>
        <w:t>Baseline Carbon Credits Income).</w:t>
      </w:r>
      <w:r w:rsidR="00D70594" w:rsidRPr="00D57690">
        <w:rPr>
          <w:sz w:val="20"/>
          <w:szCs w:val="20"/>
          <w:lang w:val="en-US"/>
        </w:rPr>
        <w:t xml:space="preserve"> If no income is expected for the following year, </w:t>
      </w:r>
      <w:r w:rsidR="00A724C1" w:rsidRPr="00D57690">
        <w:rPr>
          <w:sz w:val="20"/>
          <w:szCs w:val="20"/>
          <w:lang w:val="en-US"/>
        </w:rPr>
        <w:t>this shall be stated</w:t>
      </w:r>
      <w:r w:rsidR="00D70594" w:rsidRPr="00D57690">
        <w:rPr>
          <w:sz w:val="20"/>
          <w:szCs w:val="20"/>
          <w:lang w:val="en-US"/>
        </w:rPr>
        <w:t xml:space="preserve">. </w:t>
      </w:r>
    </w:p>
    <w:p w14:paraId="23237F51" w14:textId="4CB8F42A" w:rsidR="00FC06BE" w:rsidRPr="00FC06BE" w:rsidRDefault="00BE2549" w:rsidP="00B350B0">
      <w:pPr>
        <w:rPr>
          <w:lang w:val="en-US"/>
        </w:rPr>
      </w:pPr>
      <w:bookmarkStart w:id="15" w:name="_Hlk169530611"/>
      <w:r w:rsidRPr="00BE2549">
        <w:rPr>
          <w:lang w:val="en-US"/>
        </w:rPr>
        <w:t xml:space="preserve">If future legislation entails that participation in the EU Emissions Trade Scheme (ETS), or a similar EU-mandated trade scheme, become mandatory for emitters of biogenic </w:t>
      </w:r>
      <w:r w:rsidR="00DC792A">
        <w:rPr>
          <w:lang w:val="en-US"/>
        </w:rPr>
        <w:t xml:space="preserve">CO2 </w:t>
      </w:r>
      <w:r w:rsidR="00C821E7">
        <w:rPr>
          <w:lang w:val="en-US"/>
        </w:rPr>
        <w:t>and/</w:t>
      </w:r>
      <w:r>
        <w:rPr>
          <w:lang w:val="en-US"/>
        </w:rPr>
        <w:t xml:space="preserve">or </w:t>
      </w:r>
      <w:r w:rsidR="00DC792A">
        <w:rPr>
          <w:lang w:val="en-US"/>
        </w:rPr>
        <w:t xml:space="preserve">for </w:t>
      </w:r>
      <w:r>
        <w:rPr>
          <w:lang w:val="en-US"/>
        </w:rPr>
        <w:t xml:space="preserve">atmospheric </w:t>
      </w:r>
      <w:r w:rsidRPr="00BE2549">
        <w:rPr>
          <w:lang w:val="en-US"/>
        </w:rPr>
        <w:t>CO2</w:t>
      </w:r>
      <w:r w:rsidR="00DC792A">
        <w:rPr>
          <w:lang w:val="en-US"/>
        </w:rPr>
        <w:t>,</w:t>
      </w:r>
      <w:bookmarkEnd w:id="15"/>
      <w:r w:rsidRPr="00BE2549">
        <w:rPr>
          <w:lang w:val="en-US"/>
        </w:rPr>
        <w:t xml:space="preserve"> the </w:t>
      </w:r>
      <w:r w:rsidR="00B956BA">
        <w:rPr>
          <w:lang w:val="en-US"/>
        </w:rPr>
        <w:t>forecast shall also</w:t>
      </w:r>
      <w:r w:rsidR="00A90F1E">
        <w:rPr>
          <w:lang w:val="en-US"/>
        </w:rPr>
        <w:t xml:space="preserve"> </w:t>
      </w:r>
      <w:r w:rsidR="00B956BA">
        <w:rPr>
          <w:lang w:val="en-US"/>
        </w:rPr>
        <w:t xml:space="preserve">include </w:t>
      </w:r>
      <w:r w:rsidR="00A90F1E" w:rsidRPr="00A90F1E">
        <w:rPr>
          <w:lang w:val="en-US"/>
        </w:rPr>
        <w:t xml:space="preserve">the </w:t>
      </w:r>
      <w:bookmarkStart w:id="16" w:name="_Hlk169530568"/>
      <w:r w:rsidR="00A90F1E" w:rsidRPr="00A90F1E">
        <w:rPr>
          <w:lang w:val="en-US"/>
        </w:rPr>
        <w:t xml:space="preserve">composition of CO2 (the Forecast </w:t>
      </w:r>
      <w:r w:rsidR="00A90F1E">
        <w:rPr>
          <w:lang w:val="en-US"/>
        </w:rPr>
        <w:t>Biogen</w:t>
      </w:r>
      <w:r w:rsidR="00C821E7">
        <w:rPr>
          <w:lang w:val="en-US"/>
        </w:rPr>
        <w:t>/Atmospheric</w:t>
      </w:r>
      <w:r w:rsidR="00A90F1E">
        <w:rPr>
          <w:lang w:val="en-US"/>
        </w:rPr>
        <w:t xml:space="preserve"> </w:t>
      </w:r>
      <w:r w:rsidR="000571C4">
        <w:rPr>
          <w:lang w:val="en-US"/>
        </w:rPr>
        <w:t>Allowances</w:t>
      </w:r>
      <w:r w:rsidR="00A90F1E" w:rsidRPr="00A90F1E">
        <w:rPr>
          <w:lang w:val="en-US"/>
        </w:rPr>
        <w:t xml:space="preserve"> </w:t>
      </w:r>
      <w:r w:rsidR="00A73D34">
        <w:rPr>
          <w:lang w:val="en-US"/>
        </w:rPr>
        <w:t xml:space="preserve">Fraction) </w:t>
      </w:r>
      <w:r w:rsidR="00A90F1E" w:rsidRPr="00A90F1E">
        <w:rPr>
          <w:lang w:val="en-US"/>
        </w:rPr>
        <w:t>of the Annual Forecast Quantity</w:t>
      </w:r>
      <w:r w:rsidR="00774F6A">
        <w:rPr>
          <w:lang w:val="en-US"/>
        </w:rPr>
        <w:t>.</w:t>
      </w:r>
    </w:p>
    <w:bookmarkEnd w:id="16"/>
    <w:p w14:paraId="10C9B429" w14:textId="505B06EC" w:rsidR="0094766C" w:rsidRDefault="0094766C" w:rsidP="00B350B0">
      <w:pPr>
        <w:rPr>
          <w:rFonts w:cs="Arial"/>
          <w:lang w:val="en-US"/>
        </w:rPr>
      </w:pPr>
    </w:p>
    <w:bookmarkEnd w:id="10"/>
    <w:p w14:paraId="4F25783B" w14:textId="60B2C438" w:rsidR="0094766C" w:rsidRDefault="0094766C" w:rsidP="00B350B0">
      <w:pPr>
        <w:rPr>
          <w:lang w:val="en-US"/>
        </w:rPr>
      </w:pPr>
      <w:r w:rsidRPr="0094766C">
        <w:rPr>
          <w:lang w:val="en-US"/>
        </w:rPr>
        <w:t xml:space="preserve">The </w:t>
      </w:r>
      <w:r w:rsidR="00D00433">
        <w:rPr>
          <w:lang w:val="en-US"/>
        </w:rPr>
        <w:t>f</w:t>
      </w:r>
      <w:r w:rsidR="000062EE">
        <w:rPr>
          <w:lang w:val="en-US"/>
        </w:rPr>
        <w:t xml:space="preserve">orecast </w:t>
      </w:r>
      <w:r w:rsidRPr="0094766C">
        <w:rPr>
          <w:lang w:val="en-US"/>
        </w:rPr>
        <w:t>shall be reported annually</w:t>
      </w:r>
      <w:r w:rsidR="000062EE">
        <w:rPr>
          <w:lang w:val="en-US"/>
        </w:rPr>
        <w:t xml:space="preserve"> with the first </w:t>
      </w:r>
      <w:r w:rsidR="00D00433">
        <w:rPr>
          <w:lang w:val="en-US"/>
        </w:rPr>
        <w:t>f</w:t>
      </w:r>
      <w:r w:rsidR="000062EE">
        <w:rPr>
          <w:lang w:val="en-US"/>
        </w:rPr>
        <w:t xml:space="preserve">orecast being reported to the DEA prior to COD. The Operator shall report the </w:t>
      </w:r>
      <w:r w:rsidR="00F050BC">
        <w:rPr>
          <w:lang w:val="en-US"/>
        </w:rPr>
        <w:t>f</w:t>
      </w:r>
      <w:r w:rsidR="000062EE">
        <w:rPr>
          <w:lang w:val="en-US"/>
        </w:rPr>
        <w:t>orecast</w:t>
      </w:r>
      <w:r w:rsidR="004447B3">
        <w:rPr>
          <w:lang w:val="en-US"/>
        </w:rPr>
        <w:t xml:space="preserve"> for the following year</w:t>
      </w:r>
      <w:r w:rsidR="000062EE">
        <w:rPr>
          <w:lang w:val="en-US"/>
        </w:rPr>
        <w:t xml:space="preserve"> to the DEA no later than </w:t>
      </w:r>
      <w:r w:rsidR="00B51ECD">
        <w:rPr>
          <w:lang w:val="en-US"/>
        </w:rPr>
        <w:t xml:space="preserve">15 </w:t>
      </w:r>
      <w:r w:rsidR="000062EE">
        <w:rPr>
          <w:lang w:val="en-US"/>
        </w:rPr>
        <w:t xml:space="preserve">August in a given year, including in the year prior to COD. </w:t>
      </w:r>
    </w:p>
    <w:p w14:paraId="0A5C1E2A" w14:textId="77777777" w:rsidR="00B53324" w:rsidRDefault="00B53324" w:rsidP="00B350B0">
      <w:pPr>
        <w:rPr>
          <w:lang w:val="en-US"/>
        </w:rPr>
      </w:pPr>
    </w:p>
    <w:p w14:paraId="470CD98F" w14:textId="5D115481" w:rsidR="00715DDA" w:rsidRPr="003767E4" w:rsidRDefault="00715DDA" w:rsidP="00715DDA">
      <w:pPr>
        <w:rPr>
          <w:rFonts w:cs="Arial"/>
          <w:b/>
          <w:u w:val="single"/>
          <w:lang w:val="en-US"/>
        </w:rPr>
      </w:pPr>
      <w:r w:rsidRPr="003767E4">
        <w:rPr>
          <w:rFonts w:cs="Arial"/>
          <w:b/>
          <w:u w:val="single"/>
          <w:lang w:val="en-US"/>
        </w:rPr>
        <w:t>R-</w:t>
      </w:r>
      <w:r w:rsidR="005B694B">
        <w:rPr>
          <w:rFonts w:cs="Arial"/>
          <w:b/>
          <w:u w:val="single"/>
          <w:lang w:val="en-US"/>
        </w:rPr>
        <w:t>7</w:t>
      </w:r>
      <w:r w:rsidRPr="003767E4">
        <w:rPr>
          <w:rFonts w:cs="Arial"/>
          <w:b/>
          <w:u w:val="single"/>
          <w:lang w:val="en-US"/>
        </w:rPr>
        <w:t xml:space="preserve">: Quarterly </w:t>
      </w:r>
      <w:r w:rsidRPr="003767E4">
        <w:rPr>
          <w:b/>
          <w:u w:val="single"/>
          <w:lang w:val="en-US"/>
        </w:rPr>
        <w:t>Report on Delivered Quantity</w:t>
      </w:r>
    </w:p>
    <w:p w14:paraId="5303196A" w14:textId="2E4FA0A9" w:rsidR="00715DDA" w:rsidRDefault="00715DDA" w:rsidP="00715DDA">
      <w:pPr>
        <w:rPr>
          <w:rFonts w:cs="Arial"/>
          <w:lang w:val="en-US"/>
        </w:rPr>
      </w:pPr>
      <w:r w:rsidRPr="006C5904">
        <w:rPr>
          <w:lang w:val="en-US"/>
        </w:rPr>
        <w:t xml:space="preserve">The Operator shall </w:t>
      </w:r>
      <w:r>
        <w:rPr>
          <w:rFonts w:cs="Arial"/>
          <w:lang w:val="en-US"/>
        </w:rPr>
        <w:t xml:space="preserve">no later than 10 Business Days after the end of every quarter </w:t>
      </w:r>
      <w:r w:rsidRPr="001348A6">
        <w:rPr>
          <w:rFonts w:cs="Arial"/>
          <w:lang w:val="en-US"/>
        </w:rPr>
        <w:t xml:space="preserve">from </w:t>
      </w:r>
      <w:r>
        <w:rPr>
          <w:rFonts w:cs="Arial"/>
          <w:lang w:val="en-US"/>
        </w:rPr>
        <w:t>Commercial Operation Date</w:t>
      </w:r>
      <w:r w:rsidRPr="001348A6">
        <w:rPr>
          <w:rFonts w:cs="Arial"/>
          <w:lang w:val="en-US"/>
        </w:rPr>
        <w:t xml:space="preserve"> until end of Contract</w:t>
      </w:r>
      <w:r w:rsidRPr="00E11156">
        <w:rPr>
          <w:rFonts w:cs="Arial"/>
          <w:lang w:val="en-US"/>
        </w:rPr>
        <w:t xml:space="preserve"> </w:t>
      </w:r>
      <w:r>
        <w:rPr>
          <w:rFonts w:cs="Arial"/>
          <w:lang w:val="en-US"/>
        </w:rPr>
        <w:t xml:space="preserve">provide </w:t>
      </w:r>
      <w:r w:rsidRPr="001348A6">
        <w:rPr>
          <w:rFonts w:cs="Arial"/>
          <w:lang w:val="en-US"/>
        </w:rPr>
        <w:t xml:space="preserve">the DEA </w:t>
      </w:r>
      <w:r>
        <w:rPr>
          <w:rFonts w:cs="Arial"/>
          <w:lang w:val="en-US"/>
        </w:rPr>
        <w:t xml:space="preserve">with </w:t>
      </w:r>
      <w:r w:rsidRPr="001348A6">
        <w:rPr>
          <w:rFonts w:cs="Arial"/>
          <w:lang w:val="en-US"/>
        </w:rPr>
        <w:t xml:space="preserve">a </w:t>
      </w:r>
      <w:r>
        <w:rPr>
          <w:rFonts w:cs="Arial"/>
          <w:lang w:val="en-US"/>
        </w:rPr>
        <w:t xml:space="preserve">Quarterly </w:t>
      </w:r>
      <w:r w:rsidRPr="001348A6">
        <w:rPr>
          <w:rFonts w:cs="Arial"/>
          <w:lang w:val="en-US"/>
        </w:rPr>
        <w:t>Report on Delivered Quantity</w:t>
      </w:r>
      <w:r>
        <w:rPr>
          <w:rFonts w:cs="Arial"/>
          <w:lang w:val="en-US"/>
        </w:rPr>
        <w:t xml:space="preserve">. </w:t>
      </w:r>
      <w:r w:rsidR="00836B84">
        <w:rPr>
          <w:rFonts w:cs="Arial"/>
          <w:lang w:val="en-US"/>
        </w:rPr>
        <w:t xml:space="preserve">The Quarterly Report on </w:t>
      </w:r>
      <w:r w:rsidR="00836B84" w:rsidRPr="00836B84">
        <w:rPr>
          <w:rFonts w:cs="Arial"/>
          <w:lang w:val="en-US"/>
        </w:rPr>
        <w:t>Delivered Quantity in the last quarter of a year shall be submitted to the DEA no later than 10 January of the following year.</w:t>
      </w:r>
    </w:p>
    <w:p w14:paraId="38F2E8E0" w14:textId="77777777" w:rsidR="00715DDA" w:rsidRDefault="00715DDA" w:rsidP="00715DDA">
      <w:pPr>
        <w:rPr>
          <w:rFonts w:cs="Arial"/>
          <w:lang w:val="en-US"/>
        </w:rPr>
      </w:pPr>
    </w:p>
    <w:p w14:paraId="59DCAC65" w14:textId="35378260" w:rsidR="00715DDA" w:rsidRPr="00D57690" w:rsidRDefault="00715DDA" w:rsidP="00715DDA">
      <w:pPr>
        <w:rPr>
          <w:rFonts w:cs="Arial"/>
          <w:szCs w:val="20"/>
          <w:lang w:val="en-US"/>
        </w:rPr>
      </w:pPr>
      <w:r w:rsidRPr="00D57690">
        <w:rPr>
          <w:rFonts w:cs="Arial"/>
          <w:lang w:val="en-US"/>
        </w:rPr>
        <w:t xml:space="preserve">The </w:t>
      </w:r>
      <w:r w:rsidRPr="00D57690">
        <w:rPr>
          <w:rFonts w:cs="Arial"/>
          <w:szCs w:val="20"/>
          <w:lang w:val="en-US"/>
        </w:rPr>
        <w:t>Quarterly Report</w:t>
      </w:r>
      <w:r w:rsidR="00944A8B" w:rsidRPr="00D57690">
        <w:rPr>
          <w:rFonts w:cs="Arial"/>
          <w:szCs w:val="20"/>
          <w:lang w:val="en-US"/>
        </w:rPr>
        <w:t xml:space="preserve"> on Delivered Quantity</w:t>
      </w:r>
      <w:r w:rsidRPr="00D57690">
        <w:rPr>
          <w:rFonts w:cs="Arial"/>
          <w:szCs w:val="20"/>
          <w:lang w:val="en-US"/>
        </w:rPr>
        <w:t xml:space="preserve"> shall </w:t>
      </w:r>
      <w:r w:rsidR="00944A8B" w:rsidRPr="00D57690">
        <w:rPr>
          <w:rFonts w:cs="Arial"/>
          <w:szCs w:val="20"/>
          <w:lang w:val="en-US"/>
        </w:rPr>
        <w:t>include</w:t>
      </w:r>
      <w:r w:rsidRPr="00D57690">
        <w:rPr>
          <w:rFonts w:cs="Arial"/>
          <w:szCs w:val="20"/>
          <w:lang w:val="en-US"/>
        </w:rPr>
        <w:t>:</w:t>
      </w:r>
    </w:p>
    <w:p w14:paraId="04709124" w14:textId="77777777" w:rsidR="00105F13" w:rsidRPr="00D57690" w:rsidRDefault="00105F13" w:rsidP="00715DDA">
      <w:pPr>
        <w:rPr>
          <w:rFonts w:cs="Arial"/>
          <w:szCs w:val="20"/>
          <w:lang w:val="en-US"/>
        </w:rPr>
      </w:pPr>
    </w:p>
    <w:p w14:paraId="29133EEF" w14:textId="7F8A5F84" w:rsidR="00105F13" w:rsidRPr="00D57690" w:rsidRDefault="00715DDA" w:rsidP="005A05C6">
      <w:pPr>
        <w:pStyle w:val="ListParagraph"/>
        <w:numPr>
          <w:ilvl w:val="0"/>
          <w:numId w:val="20"/>
        </w:numPr>
        <w:rPr>
          <w:rFonts w:cs="Arial"/>
          <w:szCs w:val="20"/>
          <w:lang w:val="en-US"/>
        </w:rPr>
      </w:pPr>
      <w:r w:rsidRPr="00D57690">
        <w:rPr>
          <w:rFonts w:cs="Arial"/>
          <w:sz w:val="20"/>
          <w:szCs w:val="20"/>
          <w:lang w:val="en-US"/>
        </w:rPr>
        <w:t xml:space="preserve">The </w:t>
      </w:r>
      <w:r w:rsidR="00CC1582" w:rsidRPr="00D57690">
        <w:rPr>
          <w:rFonts w:cs="Arial"/>
          <w:sz w:val="20"/>
          <w:szCs w:val="20"/>
          <w:lang w:val="en-US"/>
        </w:rPr>
        <w:t>Delivered Quantity</w:t>
      </w:r>
      <w:r w:rsidRPr="00D57690">
        <w:rPr>
          <w:rFonts w:cs="Arial"/>
          <w:sz w:val="20"/>
          <w:szCs w:val="20"/>
          <w:lang w:val="en-US"/>
        </w:rPr>
        <w:t xml:space="preserve"> within the preceding quarter</w:t>
      </w:r>
      <w:r w:rsidR="00C531A9" w:rsidRPr="00D57690">
        <w:rPr>
          <w:rFonts w:cs="Arial"/>
          <w:sz w:val="20"/>
          <w:szCs w:val="20"/>
          <w:lang w:val="en-US"/>
        </w:rPr>
        <w:t xml:space="preserve">; </w:t>
      </w:r>
      <w:r w:rsidRPr="00D57690">
        <w:rPr>
          <w:rFonts w:cs="Arial"/>
          <w:sz w:val="20"/>
          <w:szCs w:val="20"/>
          <w:lang w:val="en-US"/>
        </w:rPr>
        <w:t xml:space="preserve"> </w:t>
      </w:r>
    </w:p>
    <w:p w14:paraId="58783011" w14:textId="7792E202" w:rsidR="00105F13" w:rsidRPr="00D57690" w:rsidRDefault="00105F13" w:rsidP="00D57690">
      <w:pPr>
        <w:pStyle w:val="ListParagraph"/>
        <w:rPr>
          <w:rFonts w:cs="Arial"/>
          <w:sz w:val="20"/>
          <w:szCs w:val="20"/>
          <w:lang w:val="en-US"/>
        </w:rPr>
      </w:pPr>
    </w:p>
    <w:p w14:paraId="6A6E3A01" w14:textId="75FDF6D3" w:rsidR="00715DDA" w:rsidRPr="00D57690" w:rsidRDefault="00715DDA" w:rsidP="00715DDA">
      <w:pPr>
        <w:pStyle w:val="ListParagraph"/>
        <w:numPr>
          <w:ilvl w:val="0"/>
          <w:numId w:val="20"/>
        </w:numPr>
        <w:rPr>
          <w:rFonts w:cs="Arial"/>
          <w:sz w:val="20"/>
          <w:szCs w:val="20"/>
          <w:lang w:val="en-US"/>
        </w:rPr>
      </w:pPr>
      <w:r w:rsidRPr="00D57690">
        <w:rPr>
          <w:rFonts w:cs="Arial"/>
          <w:sz w:val="20"/>
          <w:szCs w:val="20"/>
          <w:lang w:val="en-US"/>
        </w:rPr>
        <w:t xml:space="preserve">An accounting of the total Delivered Quantity in the given </w:t>
      </w:r>
      <w:r w:rsidR="001E7AA4" w:rsidRPr="00D57690">
        <w:rPr>
          <w:rFonts w:cs="Arial"/>
          <w:sz w:val="20"/>
          <w:szCs w:val="20"/>
          <w:lang w:val="en-US"/>
        </w:rPr>
        <w:t>y</w:t>
      </w:r>
      <w:r w:rsidRPr="00D57690">
        <w:rPr>
          <w:rFonts w:cs="Arial"/>
          <w:sz w:val="20"/>
          <w:szCs w:val="20"/>
          <w:lang w:val="en-US"/>
        </w:rPr>
        <w:t xml:space="preserve">ear of </w:t>
      </w:r>
      <w:r w:rsidR="001E7AA4" w:rsidRPr="00D57690">
        <w:rPr>
          <w:rFonts w:cs="Arial"/>
          <w:sz w:val="20"/>
          <w:szCs w:val="20"/>
          <w:lang w:val="en-US"/>
        </w:rPr>
        <w:t>o</w:t>
      </w:r>
      <w:r w:rsidRPr="00D57690">
        <w:rPr>
          <w:rFonts w:cs="Arial"/>
          <w:sz w:val="20"/>
          <w:szCs w:val="20"/>
          <w:lang w:val="en-US"/>
        </w:rPr>
        <w:t xml:space="preserve">peration and the degree to which the Contracted Quantity of the given </w:t>
      </w:r>
      <w:r w:rsidR="001E7AA4" w:rsidRPr="00D57690">
        <w:rPr>
          <w:rFonts w:cs="Arial"/>
          <w:sz w:val="20"/>
          <w:szCs w:val="20"/>
          <w:lang w:val="en-US"/>
        </w:rPr>
        <w:t>y</w:t>
      </w:r>
      <w:r w:rsidRPr="00D57690">
        <w:rPr>
          <w:rFonts w:cs="Arial"/>
          <w:sz w:val="20"/>
          <w:szCs w:val="20"/>
          <w:lang w:val="en-US"/>
        </w:rPr>
        <w:t xml:space="preserve">ear of </w:t>
      </w:r>
      <w:r w:rsidR="001E7AA4" w:rsidRPr="00D57690">
        <w:rPr>
          <w:rFonts w:cs="Arial"/>
          <w:sz w:val="20"/>
          <w:szCs w:val="20"/>
          <w:lang w:val="en-US"/>
        </w:rPr>
        <w:t>o</w:t>
      </w:r>
      <w:r w:rsidRPr="00D57690">
        <w:rPr>
          <w:rFonts w:cs="Arial"/>
          <w:sz w:val="20"/>
          <w:szCs w:val="20"/>
          <w:lang w:val="en-US"/>
        </w:rPr>
        <w:t>peration has been fulfilled</w:t>
      </w:r>
      <w:r w:rsidR="002B32F4" w:rsidRPr="00D57690">
        <w:rPr>
          <w:rFonts w:cs="Arial"/>
          <w:sz w:val="20"/>
          <w:szCs w:val="20"/>
          <w:lang w:val="en-US"/>
        </w:rPr>
        <w:t>; and</w:t>
      </w:r>
    </w:p>
    <w:p w14:paraId="4DB52FB8" w14:textId="77777777" w:rsidR="00105F13" w:rsidRPr="00D57690" w:rsidRDefault="00105F13" w:rsidP="00D57690">
      <w:pPr>
        <w:pStyle w:val="ListParagraph"/>
        <w:rPr>
          <w:sz w:val="20"/>
          <w:szCs w:val="18"/>
          <w:lang w:val="en-US"/>
        </w:rPr>
      </w:pPr>
    </w:p>
    <w:p w14:paraId="21B4313A" w14:textId="2E60D390" w:rsidR="00715DDA" w:rsidRPr="00D57690" w:rsidRDefault="00715DDA" w:rsidP="00715DDA">
      <w:pPr>
        <w:pStyle w:val="ListParagraph"/>
        <w:numPr>
          <w:ilvl w:val="0"/>
          <w:numId w:val="20"/>
        </w:numPr>
        <w:rPr>
          <w:sz w:val="20"/>
          <w:szCs w:val="18"/>
          <w:lang w:val="en-US"/>
        </w:rPr>
      </w:pPr>
      <w:r w:rsidRPr="00D57690">
        <w:rPr>
          <w:rFonts w:cs="Arial"/>
          <w:sz w:val="20"/>
          <w:szCs w:val="18"/>
          <w:lang w:val="en-US"/>
        </w:rPr>
        <w:t>A</w:t>
      </w:r>
      <w:r w:rsidR="000062EE" w:rsidRPr="00D57690">
        <w:rPr>
          <w:rFonts w:cs="Arial"/>
          <w:sz w:val="20"/>
          <w:szCs w:val="18"/>
          <w:lang w:val="en-US"/>
        </w:rPr>
        <w:t>n updated</w:t>
      </w:r>
      <w:r w:rsidRPr="00D57690">
        <w:rPr>
          <w:rFonts w:cs="Arial"/>
          <w:sz w:val="20"/>
          <w:szCs w:val="18"/>
          <w:lang w:val="en-US"/>
        </w:rPr>
        <w:t xml:space="preserve"> forecast o</w:t>
      </w:r>
      <w:r w:rsidR="000062EE" w:rsidRPr="00D57690">
        <w:rPr>
          <w:rFonts w:cs="Arial"/>
          <w:sz w:val="20"/>
          <w:szCs w:val="18"/>
          <w:lang w:val="en-US"/>
        </w:rPr>
        <w:t>n the</w:t>
      </w:r>
      <w:r w:rsidRPr="00D57690">
        <w:rPr>
          <w:rFonts w:cs="Arial"/>
          <w:sz w:val="20"/>
          <w:szCs w:val="18"/>
          <w:lang w:val="en-US"/>
        </w:rPr>
        <w:t xml:space="preserve"> total Delivered Quantity in the given </w:t>
      </w:r>
      <w:r w:rsidR="001E7AA4" w:rsidRPr="00D57690">
        <w:rPr>
          <w:rFonts w:cs="Arial"/>
          <w:sz w:val="20"/>
          <w:szCs w:val="18"/>
          <w:lang w:val="en-US"/>
        </w:rPr>
        <w:t>y</w:t>
      </w:r>
      <w:r w:rsidRPr="00D57690">
        <w:rPr>
          <w:rFonts w:cs="Arial"/>
          <w:sz w:val="20"/>
          <w:szCs w:val="18"/>
          <w:lang w:val="en-US"/>
        </w:rPr>
        <w:t xml:space="preserve">ear of </w:t>
      </w:r>
      <w:r w:rsidR="001E7AA4" w:rsidRPr="00D57690">
        <w:rPr>
          <w:rFonts w:cs="Arial"/>
          <w:sz w:val="20"/>
          <w:szCs w:val="18"/>
          <w:lang w:val="en-US"/>
        </w:rPr>
        <w:t>o</w:t>
      </w:r>
      <w:r w:rsidRPr="00D57690">
        <w:rPr>
          <w:rFonts w:cs="Arial"/>
          <w:sz w:val="20"/>
          <w:szCs w:val="18"/>
          <w:lang w:val="en-US"/>
        </w:rPr>
        <w:t>peration</w:t>
      </w:r>
      <w:r w:rsidR="00772FE8" w:rsidRPr="00D57690">
        <w:rPr>
          <w:rFonts w:cs="Arial"/>
          <w:sz w:val="20"/>
          <w:szCs w:val="18"/>
          <w:lang w:val="en-US"/>
        </w:rPr>
        <w:t xml:space="preserve"> specified in </w:t>
      </w:r>
      <w:r w:rsidR="00955AA6" w:rsidRPr="00D57690">
        <w:rPr>
          <w:rFonts w:cs="Arial"/>
          <w:sz w:val="20"/>
          <w:szCs w:val="18"/>
          <w:lang w:val="en-US"/>
        </w:rPr>
        <w:t>actual numbers and percentage share</w:t>
      </w:r>
      <w:r w:rsidR="002B32F4" w:rsidRPr="00D57690">
        <w:rPr>
          <w:rFonts w:cs="Arial"/>
          <w:sz w:val="20"/>
          <w:szCs w:val="18"/>
          <w:lang w:val="en-US"/>
        </w:rPr>
        <w:t>.</w:t>
      </w:r>
    </w:p>
    <w:p w14:paraId="58802984" w14:textId="5DDA9CA6" w:rsidR="00B22830" w:rsidRPr="00EF0AB3" w:rsidRDefault="00B22830" w:rsidP="00955AA6">
      <w:pPr>
        <w:rPr>
          <w:highlight w:val="yellow"/>
          <w:lang w:val="en-US"/>
        </w:rPr>
      </w:pPr>
      <w:r w:rsidRPr="007816B4">
        <w:rPr>
          <w:rFonts w:asciiTheme="majorHAnsi" w:hAnsiTheme="majorHAnsi" w:cstheme="majorHAnsi"/>
          <w:bCs/>
          <w:lang w:val="en-US"/>
        </w:rPr>
        <w:t xml:space="preserve">If the Operator’s performance of the Contract is based on more than one </w:t>
      </w:r>
      <w:r w:rsidRPr="0031356D">
        <w:rPr>
          <w:rFonts w:asciiTheme="majorHAnsi" w:hAnsiTheme="majorHAnsi" w:cstheme="majorHAnsi"/>
          <w:bCs/>
          <w:lang w:val="en-US"/>
        </w:rPr>
        <w:t>point source</w:t>
      </w:r>
      <w:r>
        <w:rPr>
          <w:rFonts w:asciiTheme="majorHAnsi" w:hAnsiTheme="majorHAnsi" w:cstheme="majorHAnsi"/>
          <w:bCs/>
          <w:lang w:val="en-US"/>
        </w:rPr>
        <w:t xml:space="preserve"> and/or</w:t>
      </w:r>
      <w:r w:rsidRPr="0031356D">
        <w:rPr>
          <w:rFonts w:asciiTheme="majorHAnsi" w:hAnsiTheme="majorHAnsi" w:cstheme="majorHAnsi"/>
          <w:bCs/>
          <w:lang w:val="en-US"/>
        </w:rPr>
        <w:t xml:space="preserve"> </w:t>
      </w:r>
      <w:r>
        <w:rPr>
          <w:rFonts w:asciiTheme="majorHAnsi" w:hAnsiTheme="majorHAnsi" w:cstheme="majorHAnsi"/>
          <w:bCs/>
          <w:lang w:val="en-US"/>
        </w:rPr>
        <w:t xml:space="preserve">more than one </w:t>
      </w:r>
      <w:r w:rsidRPr="0031356D">
        <w:rPr>
          <w:rFonts w:asciiTheme="majorHAnsi" w:hAnsiTheme="majorHAnsi" w:cstheme="majorHAnsi"/>
          <w:bCs/>
          <w:lang w:val="en-US"/>
        </w:rPr>
        <w:t>Carbon Capture Plant</w:t>
      </w:r>
      <w:r>
        <w:rPr>
          <w:rFonts w:asciiTheme="majorHAnsi" w:hAnsiTheme="majorHAnsi" w:cstheme="majorHAnsi"/>
          <w:bCs/>
          <w:lang w:val="en-US"/>
        </w:rPr>
        <w:t xml:space="preserve">, the information shall be provided as the collected numbers covering all </w:t>
      </w:r>
      <w:r w:rsidRPr="0031356D">
        <w:rPr>
          <w:rFonts w:asciiTheme="majorHAnsi" w:hAnsiTheme="majorHAnsi" w:cstheme="majorHAnsi"/>
          <w:bCs/>
          <w:lang w:val="en-US"/>
        </w:rPr>
        <w:t>point source</w:t>
      </w:r>
      <w:r w:rsidR="00B74722">
        <w:rPr>
          <w:rFonts w:asciiTheme="majorHAnsi" w:hAnsiTheme="majorHAnsi" w:cstheme="majorHAnsi"/>
          <w:bCs/>
          <w:lang w:val="en-US"/>
        </w:rPr>
        <w:t>(s)</w:t>
      </w:r>
      <w:r>
        <w:rPr>
          <w:rFonts w:asciiTheme="majorHAnsi" w:hAnsiTheme="majorHAnsi" w:cstheme="majorHAnsi"/>
          <w:bCs/>
          <w:lang w:val="en-US"/>
        </w:rPr>
        <w:t xml:space="preserve"> and/or</w:t>
      </w:r>
      <w:r w:rsidRPr="0031356D">
        <w:rPr>
          <w:rFonts w:asciiTheme="majorHAnsi" w:hAnsiTheme="majorHAnsi" w:cstheme="majorHAnsi"/>
          <w:bCs/>
          <w:lang w:val="en-US"/>
        </w:rPr>
        <w:t xml:space="preserve"> Carbon Capture Plant</w:t>
      </w:r>
      <w:r w:rsidR="00C5688C">
        <w:rPr>
          <w:rFonts w:asciiTheme="majorHAnsi" w:hAnsiTheme="majorHAnsi" w:cstheme="majorHAnsi"/>
          <w:bCs/>
          <w:lang w:val="en-US"/>
        </w:rPr>
        <w:t>(</w:t>
      </w:r>
      <w:r>
        <w:rPr>
          <w:rFonts w:asciiTheme="majorHAnsi" w:hAnsiTheme="majorHAnsi" w:cstheme="majorHAnsi"/>
          <w:bCs/>
          <w:lang w:val="en-US"/>
        </w:rPr>
        <w:t>s)</w:t>
      </w:r>
      <w:r w:rsidR="006778BB">
        <w:rPr>
          <w:rFonts w:asciiTheme="majorHAnsi" w:hAnsiTheme="majorHAnsi" w:cstheme="majorHAnsi"/>
          <w:bCs/>
          <w:lang w:val="en-US"/>
        </w:rPr>
        <w:t>.</w:t>
      </w:r>
    </w:p>
    <w:p w14:paraId="292A4AA0" w14:textId="77777777" w:rsidR="00B517C7" w:rsidRPr="00D57690" w:rsidRDefault="00B517C7" w:rsidP="00955AA6">
      <w:pPr>
        <w:rPr>
          <w:highlight w:val="yellow"/>
          <w:lang w:val="en-US"/>
        </w:rPr>
      </w:pPr>
    </w:p>
    <w:p w14:paraId="6EB9492C" w14:textId="1666D9BF" w:rsidR="00B517C7" w:rsidRPr="00D57690" w:rsidRDefault="00BF08D5" w:rsidP="00B350B0">
      <w:pPr>
        <w:rPr>
          <w:rFonts w:cs="Arial"/>
          <w:lang w:val="en-US"/>
        </w:rPr>
      </w:pPr>
      <w:r w:rsidRPr="00D57690">
        <w:rPr>
          <w:rFonts w:cs="Arial"/>
          <w:lang w:val="en-US"/>
        </w:rPr>
        <w:lastRenderedPageBreak/>
        <w:t xml:space="preserve">The Quarterly Report shall furthermore contain documentation demonstrating that the reported data originates from the Operator’s </w:t>
      </w:r>
      <w:r w:rsidR="00D52DB4" w:rsidRPr="00D57690">
        <w:rPr>
          <w:rFonts w:cs="Arial"/>
          <w:lang w:val="en-US"/>
        </w:rPr>
        <w:t>Storage</w:t>
      </w:r>
      <w:r w:rsidRPr="00D57690">
        <w:rPr>
          <w:rFonts w:cs="Arial"/>
          <w:lang w:val="en-US"/>
        </w:rPr>
        <w:t xml:space="preserve"> site. </w:t>
      </w:r>
    </w:p>
    <w:p w14:paraId="3AED6D62" w14:textId="77777777" w:rsidR="00BF08D5" w:rsidRPr="00D57690" w:rsidRDefault="00BF08D5" w:rsidP="00B350B0">
      <w:pPr>
        <w:rPr>
          <w:rFonts w:cs="Arial"/>
          <w:lang w:val="en-US"/>
        </w:rPr>
      </w:pPr>
    </w:p>
    <w:p w14:paraId="6150CF23" w14:textId="02BC2A30" w:rsidR="00715DDA" w:rsidRPr="005030A3" w:rsidRDefault="00D53310" w:rsidP="00B350B0">
      <w:pPr>
        <w:rPr>
          <w:rFonts w:cs="Arial"/>
          <w:b/>
          <w:u w:val="single"/>
          <w:lang w:val="en-US"/>
        </w:rPr>
      </w:pPr>
      <w:bookmarkStart w:id="17" w:name="_Hlk164854586"/>
      <w:r>
        <w:rPr>
          <w:rFonts w:cs="Arial"/>
          <w:b/>
          <w:u w:val="single"/>
          <w:lang w:val="en-US"/>
        </w:rPr>
        <w:t>R-</w:t>
      </w:r>
      <w:r w:rsidR="005B694B">
        <w:rPr>
          <w:rFonts w:cs="Arial"/>
          <w:b/>
          <w:u w:val="single"/>
          <w:lang w:val="en-US"/>
        </w:rPr>
        <w:t>8</w:t>
      </w:r>
      <w:r>
        <w:rPr>
          <w:rFonts w:cs="Arial"/>
          <w:b/>
          <w:u w:val="single"/>
          <w:lang w:val="en-US"/>
        </w:rPr>
        <w:t>:</w:t>
      </w:r>
      <w:r w:rsidR="00715DDA" w:rsidRPr="005030A3">
        <w:rPr>
          <w:rFonts w:cs="Arial"/>
          <w:b/>
          <w:u w:val="single"/>
          <w:lang w:val="en-US"/>
        </w:rPr>
        <w:t xml:space="preserve"> Annual Report</w:t>
      </w:r>
      <w:r>
        <w:rPr>
          <w:rFonts w:cs="Arial"/>
          <w:b/>
          <w:u w:val="single"/>
          <w:lang w:val="en-US"/>
        </w:rPr>
        <w:t xml:space="preserve"> on the Delivered Quantity</w:t>
      </w:r>
    </w:p>
    <w:p w14:paraId="340EE5CB" w14:textId="17F50302" w:rsidR="00B22830" w:rsidRDefault="00D53310" w:rsidP="00B350B0">
      <w:pPr>
        <w:rPr>
          <w:rFonts w:cs="Arial"/>
          <w:lang w:val="en-US"/>
        </w:rPr>
      </w:pPr>
      <w:r>
        <w:rPr>
          <w:rFonts w:cs="Arial"/>
          <w:lang w:val="en-US"/>
        </w:rPr>
        <w:t>The Operator shall annually</w:t>
      </w:r>
      <w:r w:rsidR="00244E91">
        <w:rPr>
          <w:rFonts w:cs="Arial"/>
          <w:lang w:val="en-US"/>
        </w:rPr>
        <w:t xml:space="preserve"> from COD until end of Contract</w:t>
      </w:r>
      <w:r>
        <w:rPr>
          <w:rFonts w:cs="Arial"/>
          <w:lang w:val="en-US"/>
        </w:rPr>
        <w:t xml:space="preserve"> compile a report containing documentation and verification of the Delivered Quantity</w:t>
      </w:r>
      <w:r w:rsidR="0099368C">
        <w:rPr>
          <w:rFonts w:cs="Arial"/>
          <w:lang w:val="en-US"/>
        </w:rPr>
        <w:t xml:space="preserve"> in the given year</w:t>
      </w:r>
      <w:r w:rsidR="008C540C">
        <w:rPr>
          <w:rFonts w:cs="Arial"/>
          <w:lang w:val="en-US"/>
        </w:rPr>
        <w:t xml:space="preserve">, determining </w:t>
      </w:r>
      <w:r w:rsidR="007B0413">
        <w:rPr>
          <w:rFonts w:cs="Arial"/>
          <w:lang w:val="en-US"/>
        </w:rPr>
        <w:t>the Delivered Qua</w:t>
      </w:r>
      <w:r w:rsidR="00441278">
        <w:rPr>
          <w:rFonts w:cs="Arial"/>
          <w:lang w:val="en-US"/>
        </w:rPr>
        <w:t>n</w:t>
      </w:r>
      <w:r w:rsidR="007B0413">
        <w:rPr>
          <w:rFonts w:cs="Arial"/>
          <w:lang w:val="en-US"/>
        </w:rPr>
        <w:t>t</w:t>
      </w:r>
      <w:r w:rsidR="00441278">
        <w:rPr>
          <w:rFonts w:cs="Arial"/>
          <w:lang w:val="en-US"/>
        </w:rPr>
        <w:t>it</w:t>
      </w:r>
      <w:r w:rsidR="007B0413">
        <w:rPr>
          <w:rFonts w:cs="Arial"/>
          <w:lang w:val="en-US"/>
        </w:rPr>
        <w:t>y,</w:t>
      </w:r>
      <w:r w:rsidR="008C540C">
        <w:rPr>
          <w:rFonts w:cs="Arial"/>
          <w:lang w:val="en-US"/>
        </w:rPr>
        <w:t xml:space="preserve"> </w:t>
      </w:r>
      <w:r w:rsidR="00C7370B">
        <w:rPr>
          <w:rFonts w:cs="Arial"/>
          <w:lang w:val="en-US"/>
        </w:rPr>
        <w:t xml:space="preserve">the </w:t>
      </w:r>
      <w:r w:rsidR="00B40FF4">
        <w:rPr>
          <w:rFonts w:cs="Arial"/>
          <w:lang w:val="en-US"/>
        </w:rPr>
        <w:t>composition of the CO</w:t>
      </w:r>
      <w:r w:rsidR="00B40FF4" w:rsidRPr="00D57690">
        <w:rPr>
          <w:rFonts w:cs="Arial"/>
          <w:vertAlign w:val="subscript"/>
          <w:lang w:val="en-US"/>
        </w:rPr>
        <w:t>2</w:t>
      </w:r>
      <w:r w:rsidR="00B40FF4">
        <w:rPr>
          <w:rFonts w:cs="Arial"/>
          <w:lang w:val="en-US"/>
        </w:rPr>
        <w:t xml:space="preserve"> </w:t>
      </w:r>
      <w:r w:rsidR="0068455F">
        <w:rPr>
          <w:rFonts w:cs="Arial"/>
          <w:lang w:val="en-US"/>
        </w:rPr>
        <w:t>and</w:t>
      </w:r>
      <w:r w:rsidR="00DB2115">
        <w:rPr>
          <w:rFonts w:cs="Arial"/>
          <w:lang w:val="en-US"/>
        </w:rPr>
        <w:t xml:space="preserve"> the carbon credits income</w:t>
      </w:r>
      <w:r w:rsidR="008C540C">
        <w:rPr>
          <w:rFonts w:cs="Arial"/>
          <w:lang w:val="en-US"/>
        </w:rPr>
        <w:t xml:space="preserve"> as well verifying</w:t>
      </w:r>
      <w:r w:rsidR="008C540C" w:rsidRPr="008C540C">
        <w:rPr>
          <w:rFonts w:cs="Arial"/>
          <w:lang w:val="en-US"/>
        </w:rPr>
        <w:t xml:space="preserve"> </w:t>
      </w:r>
      <w:r w:rsidR="008C540C">
        <w:rPr>
          <w:rFonts w:cs="Arial"/>
          <w:lang w:val="en-US"/>
        </w:rPr>
        <w:t>the point source</w:t>
      </w:r>
      <w:r w:rsidR="008C540C" w:rsidRPr="008C540C">
        <w:rPr>
          <w:rFonts w:cs="Arial"/>
          <w:lang w:val="en-US"/>
        </w:rPr>
        <w:t xml:space="preserve"> origin of </w:t>
      </w:r>
      <w:r w:rsidR="00995E12">
        <w:rPr>
          <w:rFonts w:cs="Arial"/>
          <w:lang w:val="en-US"/>
        </w:rPr>
        <w:t>S</w:t>
      </w:r>
      <w:r w:rsidR="008C540C" w:rsidRPr="008C540C">
        <w:rPr>
          <w:rFonts w:cs="Arial"/>
          <w:lang w:val="en-US"/>
        </w:rPr>
        <w:t>tored quantity of CO</w:t>
      </w:r>
      <w:r w:rsidR="008C540C" w:rsidRPr="003B0061">
        <w:rPr>
          <w:rFonts w:cs="Arial"/>
          <w:vertAlign w:val="subscript"/>
          <w:lang w:val="en-US"/>
        </w:rPr>
        <w:t>2</w:t>
      </w:r>
      <w:r>
        <w:rPr>
          <w:rFonts w:cs="Arial"/>
          <w:lang w:val="en-US"/>
        </w:rPr>
        <w:t xml:space="preserve">. </w:t>
      </w:r>
    </w:p>
    <w:p w14:paraId="3F65D15B" w14:textId="77777777" w:rsidR="00B22830" w:rsidRDefault="00B22830" w:rsidP="00B350B0">
      <w:pPr>
        <w:rPr>
          <w:rFonts w:cs="Arial"/>
          <w:lang w:val="en-US"/>
        </w:rPr>
      </w:pPr>
    </w:p>
    <w:p w14:paraId="22738BFB" w14:textId="08805C69" w:rsidR="00D53310" w:rsidRDefault="00D53310" w:rsidP="00B350B0">
      <w:pPr>
        <w:rPr>
          <w:rFonts w:cs="Arial"/>
          <w:lang w:val="en-US"/>
        </w:rPr>
      </w:pPr>
      <w:r>
        <w:rPr>
          <w:rFonts w:cs="Arial"/>
          <w:lang w:val="en-US"/>
        </w:rPr>
        <w:t>The Annual Report shall include:</w:t>
      </w:r>
    </w:p>
    <w:p w14:paraId="23CA144B" w14:textId="54ECFB5A" w:rsidR="00715DDA" w:rsidRDefault="00D53310" w:rsidP="00B350B0">
      <w:pPr>
        <w:rPr>
          <w:rFonts w:cs="Arial"/>
          <w:lang w:val="en-US"/>
        </w:rPr>
      </w:pPr>
      <w:r>
        <w:rPr>
          <w:rFonts w:cs="Arial"/>
          <w:lang w:val="en-US"/>
        </w:rPr>
        <w:t xml:space="preserve">  </w:t>
      </w:r>
    </w:p>
    <w:p w14:paraId="79A80BD6" w14:textId="7B62536A" w:rsidR="00B22830" w:rsidRPr="00B40FF4" w:rsidRDefault="00B22830" w:rsidP="00B22830">
      <w:pPr>
        <w:pStyle w:val="ListParagraph"/>
        <w:numPr>
          <w:ilvl w:val="0"/>
          <w:numId w:val="20"/>
        </w:numPr>
        <w:rPr>
          <w:rFonts w:cs="Arial"/>
          <w:sz w:val="20"/>
          <w:szCs w:val="20"/>
          <w:lang w:val="en-US"/>
        </w:rPr>
      </w:pPr>
      <w:r w:rsidRPr="00B40FF4">
        <w:rPr>
          <w:rFonts w:cs="Arial"/>
          <w:sz w:val="20"/>
          <w:szCs w:val="20"/>
          <w:lang w:val="en-US"/>
        </w:rPr>
        <w:t>Th</w:t>
      </w:r>
      <w:bookmarkStart w:id="18" w:name="_Hlk169530769"/>
      <w:r w:rsidRPr="00B40FF4">
        <w:rPr>
          <w:rFonts w:cs="Arial"/>
          <w:sz w:val="20"/>
          <w:szCs w:val="20"/>
          <w:lang w:val="en-US"/>
        </w:rPr>
        <w:t>e actual fossil fraction of the Delivered Quantity subject to EUA</w:t>
      </w:r>
      <w:bookmarkEnd w:id="18"/>
      <w:r w:rsidRPr="00B40FF4">
        <w:rPr>
          <w:rFonts w:cs="Arial"/>
          <w:sz w:val="20"/>
          <w:szCs w:val="20"/>
          <w:lang w:val="en-US"/>
        </w:rPr>
        <w:t xml:space="preserve"> (the Actual Fossil EUA Fraction);</w:t>
      </w:r>
    </w:p>
    <w:p w14:paraId="7AA0615D" w14:textId="77777777" w:rsidR="00B22830" w:rsidRPr="00B40FF4" w:rsidRDefault="00B22830" w:rsidP="00D57690">
      <w:pPr>
        <w:pStyle w:val="ListParagraph"/>
        <w:rPr>
          <w:rFonts w:cs="Arial"/>
          <w:sz w:val="20"/>
          <w:szCs w:val="20"/>
          <w:lang w:val="en-US"/>
        </w:rPr>
      </w:pPr>
    </w:p>
    <w:p w14:paraId="62E42C37" w14:textId="3D04D6CC" w:rsidR="00B22830" w:rsidRPr="00B40FF4" w:rsidRDefault="00B22830" w:rsidP="00B22830">
      <w:pPr>
        <w:pStyle w:val="ListParagraph"/>
        <w:numPr>
          <w:ilvl w:val="0"/>
          <w:numId w:val="20"/>
        </w:numPr>
        <w:rPr>
          <w:rFonts w:cs="Arial"/>
          <w:sz w:val="20"/>
          <w:szCs w:val="20"/>
          <w:lang w:val="en-US"/>
        </w:rPr>
      </w:pPr>
      <w:bookmarkStart w:id="19" w:name="_Hlk169530843"/>
      <w:r w:rsidRPr="00B40FF4">
        <w:rPr>
          <w:rFonts w:cs="Arial"/>
          <w:sz w:val="20"/>
          <w:szCs w:val="20"/>
          <w:lang w:val="en-US"/>
        </w:rPr>
        <w:t>The actual fossil fraction of the Delivered Quantity subject to CO2 related taxes</w:t>
      </w:r>
      <w:bookmarkEnd w:id="19"/>
      <w:r w:rsidRPr="00B40FF4">
        <w:rPr>
          <w:rFonts w:cs="Arial"/>
          <w:sz w:val="20"/>
          <w:szCs w:val="20"/>
          <w:lang w:val="en-US"/>
        </w:rPr>
        <w:t xml:space="preserve"> (the Actual Fossil Tax Fraction);</w:t>
      </w:r>
    </w:p>
    <w:p w14:paraId="5561A828" w14:textId="77777777" w:rsidR="00D444E5" w:rsidRPr="00D57690" w:rsidRDefault="00D444E5" w:rsidP="00D57690">
      <w:pPr>
        <w:pStyle w:val="ListParagraph"/>
        <w:rPr>
          <w:rFonts w:cs="Arial"/>
          <w:sz w:val="20"/>
          <w:szCs w:val="20"/>
          <w:lang w:val="en-US"/>
        </w:rPr>
      </w:pPr>
    </w:p>
    <w:p w14:paraId="3D934242" w14:textId="00637833" w:rsidR="00D444E5" w:rsidRPr="00D57690" w:rsidRDefault="00D444E5" w:rsidP="00D57690">
      <w:pPr>
        <w:pStyle w:val="ListParagraph"/>
        <w:numPr>
          <w:ilvl w:val="0"/>
          <w:numId w:val="23"/>
        </w:numPr>
        <w:rPr>
          <w:rFonts w:asciiTheme="majorHAnsi" w:hAnsiTheme="majorHAnsi" w:cstheme="majorHAnsi"/>
          <w:sz w:val="18"/>
          <w:szCs w:val="18"/>
          <w:lang w:val="en-US"/>
        </w:rPr>
      </w:pPr>
      <w:r w:rsidRPr="00B40FF4">
        <w:rPr>
          <w:rFonts w:cs="Arial"/>
          <w:sz w:val="20"/>
          <w:szCs w:val="20"/>
          <w:lang w:val="en-US"/>
        </w:rPr>
        <w:t xml:space="preserve">A statement regarding the actual </w:t>
      </w:r>
      <w:r w:rsidRPr="00B40FF4">
        <w:rPr>
          <w:sz w:val="20"/>
          <w:szCs w:val="20"/>
          <w:lang w:val="en-US"/>
        </w:rPr>
        <w:t xml:space="preserve">income of any agreement(s) on carbon credits related to the storage of CO2 </w:t>
      </w:r>
      <w:r w:rsidR="007A6062">
        <w:rPr>
          <w:sz w:val="20"/>
          <w:szCs w:val="20"/>
          <w:lang w:val="en-US"/>
        </w:rPr>
        <w:t>in accordance with the Contract</w:t>
      </w:r>
      <w:r w:rsidR="008E723F">
        <w:rPr>
          <w:sz w:val="20"/>
          <w:szCs w:val="20"/>
          <w:lang w:val="en-US"/>
        </w:rPr>
        <w:t xml:space="preserve"> (the Actual Carbon Credits Income)</w:t>
      </w:r>
      <w:r w:rsidRPr="00B40FF4">
        <w:rPr>
          <w:sz w:val="20"/>
          <w:szCs w:val="20"/>
          <w:lang w:val="en-US"/>
        </w:rPr>
        <w:t xml:space="preserve">. The </w:t>
      </w:r>
      <w:r w:rsidR="0068455F" w:rsidRPr="00B40FF4">
        <w:rPr>
          <w:sz w:val="20"/>
          <w:szCs w:val="20"/>
          <w:lang w:val="en-US"/>
        </w:rPr>
        <w:t xml:space="preserve">actual </w:t>
      </w:r>
      <w:r w:rsidRPr="00B40FF4">
        <w:rPr>
          <w:sz w:val="20"/>
          <w:szCs w:val="20"/>
          <w:lang w:val="en-US"/>
        </w:rPr>
        <w:t xml:space="preserve">income shall be separated into </w:t>
      </w:r>
      <w:proofErr w:type="spellStart"/>
      <w:r w:rsidRPr="00B40FF4">
        <w:rPr>
          <w:sz w:val="20"/>
          <w:szCs w:val="20"/>
          <w:lang w:val="en-US"/>
        </w:rPr>
        <w:t>i</w:t>
      </w:r>
      <w:proofErr w:type="spellEnd"/>
      <w:r w:rsidRPr="00B40FF4">
        <w:rPr>
          <w:sz w:val="20"/>
          <w:szCs w:val="20"/>
          <w:lang w:val="en-US"/>
        </w:rPr>
        <w:t xml:space="preserve">) income which </w:t>
      </w:r>
      <w:r w:rsidR="00D57690">
        <w:rPr>
          <w:sz w:val="20"/>
          <w:szCs w:val="20"/>
          <w:lang w:val="en-US"/>
        </w:rPr>
        <w:t>is encompassed by the specification</w:t>
      </w:r>
      <w:r w:rsidRPr="00B40FF4">
        <w:rPr>
          <w:sz w:val="20"/>
          <w:szCs w:val="20"/>
          <w:lang w:val="en-US"/>
        </w:rPr>
        <w:t xml:space="preserve"> in the offer (Baseline Carbon Credits Income), and ii) income in excess of the Baseline Carbon Credits Income. For the avoidance of doubt, this requirement applies regardless of whether the offer specified income generated by carbon credits related to the storage of CO2 for each year (the Baseline Carbon Credits Income). If no income </w:t>
      </w:r>
      <w:r w:rsidR="00833A70">
        <w:rPr>
          <w:sz w:val="20"/>
          <w:szCs w:val="20"/>
          <w:lang w:val="en-US"/>
        </w:rPr>
        <w:t>has been generated</w:t>
      </w:r>
      <w:r w:rsidRPr="00B40FF4">
        <w:rPr>
          <w:sz w:val="20"/>
          <w:szCs w:val="20"/>
          <w:lang w:val="en-US"/>
        </w:rPr>
        <w:t xml:space="preserve">, this shall be stated. </w:t>
      </w:r>
      <w:r w:rsidR="0068455F" w:rsidRPr="00D57690">
        <w:rPr>
          <w:sz w:val="20"/>
          <w:szCs w:val="20"/>
          <w:lang w:val="en-US"/>
        </w:rPr>
        <w:t xml:space="preserve">If the </w:t>
      </w:r>
      <w:r w:rsidR="007A6062">
        <w:rPr>
          <w:sz w:val="20"/>
          <w:szCs w:val="20"/>
          <w:lang w:val="en-US"/>
        </w:rPr>
        <w:t>A</w:t>
      </w:r>
      <w:r w:rsidR="0068455F" w:rsidRPr="00D57690">
        <w:rPr>
          <w:sz w:val="20"/>
          <w:szCs w:val="20"/>
          <w:lang w:val="en-US"/>
        </w:rPr>
        <w:t xml:space="preserve">ctual </w:t>
      </w:r>
      <w:r w:rsidR="007A6062">
        <w:rPr>
          <w:sz w:val="20"/>
          <w:szCs w:val="20"/>
          <w:lang w:val="en-US"/>
        </w:rPr>
        <w:t>Carbon Credits I</w:t>
      </w:r>
      <w:r w:rsidR="0068455F" w:rsidRPr="00D57690">
        <w:rPr>
          <w:sz w:val="20"/>
          <w:szCs w:val="20"/>
          <w:lang w:val="en-US"/>
        </w:rPr>
        <w:t>ncome differs from the Forecast Carbon Credits Income, the statement shall describe the reason for such difference</w:t>
      </w:r>
      <w:r w:rsidR="00914A6B" w:rsidRPr="00D57690">
        <w:rPr>
          <w:sz w:val="20"/>
          <w:szCs w:val="20"/>
          <w:lang w:val="en-US"/>
        </w:rPr>
        <w:t>.</w:t>
      </w:r>
      <w:r w:rsidR="00B93E37">
        <w:rPr>
          <w:sz w:val="20"/>
          <w:szCs w:val="20"/>
          <w:lang w:val="en-US"/>
        </w:rPr>
        <w:t xml:space="preserve"> The statement shall prove that the income is correct based on the bookkeeping and </w:t>
      </w:r>
      <w:r w:rsidR="00B93E37" w:rsidRPr="005916D7">
        <w:rPr>
          <w:sz w:val="20"/>
          <w:szCs w:val="20"/>
          <w:lang w:val="en-US"/>
        </w:rPr>
        <w:t>financial report for the given year</w:t>
      </w:r>
      <w:r w:rsidR="00B93E37">
        <w:rPr>
          <w:sz w:val="20"/>
          <w:szCs w:val="20"/>
          <w:lang w:val="en-US"/>
        </w:rPr>
        <w:t xml:space="preserve"> of the company, </w:t>
      </w:r>
      <w:r w:rsidR="00B93E37" w:rsidRPr="005916D7">
        <w:rPr>
          <w:sz w:val="20"/>
          <w:szCs w:val="20"/>
          <w:lang w:val="en-US"/>
        </w:rPr>
        <w:t>which achieved the income (e.g. where relevant, the Operator or a Sub-Supplier</w:t>
      </w:r>
      <w:r w:rsidR="00B93E37">
        <w:rPr>
          <w:sz w:val="20"/>
          <w:szCs w:val="20"/>
          <w:lang w:val="en-US"/>
        </w:rPr>
        <w:t xml:space="preserve">). The statement shall be signed by </w:t>
      </w:r>
      <w:r w:rsidR="00B93E37" w:rsidRPr="005916D7">
        <w:rPr>
          <w:sz w:val="20"/>
          <w:szCs w:val="20"/>
          <w:lang w:val="en-US"/>
        </w:rPr>
        <w:t>the company</w:t>
      </w:r>
      <w:r w:rsidR="00B93E37">
        <w:rPr>
          <w:sz w:val="20"/>
          <w:szCs w:val="20"/>
          <w:lang w:val="en-US"/>
        </w:rPr>
        <w:t xml:space="preserve"> </w:t>
      </w:r>
      <w:r w:rsidR="00B93E37" w:rsidRPr="005916D7">
        <w:rPr>
          <w:sz w:val="20"/>
          <w:szCs w:val="20"/>
          <w:lang w:val="en-US"/>
        </w:rPr>
        <w:t>and an auditor</w:t>
      </w:r>
      <w:r w:rsidR="00B93E37">
        <w:rPr>
          <w:sz w:val="20"/>
          <w:szCs w:val="20"/>
          <w:lang w:val="en-US"/>
        </w:rPr>
        <w:t xml:space="preserve">; </w:t>
      </w:r>
    </w:p>
    <w:p w14:paraId="5D668AFF" w14:textId="77777777" w:rsidR="00B22830" w:rsidRPr="00D57690" w:rsidRDefault="00B22830" w:rsidP="00D57690">
      <w:pPr>
        <w:pStyle w:val="ListParagraph"/>
        <w:rPr>
          <w:rFonts w:cs="Arial"/>
          <w:lang w:val="en-US"/>
        </w:rPr>
      </w:pPr>
    </w:p>
    <w:p w14:paraId="2C31F40F" w14:textId="04AB0C82" w:rsidR="00B93E37" w:rsidRPr="00D57690" w:rsidRDefault="00102132">
      <w:pPr>
        <w:pStyle w:val="ListParagraph"/>
        <w:numPr>
          <w:ilvl w:val="0"/>
          <w:numId w:val="21"/>
        </w:numPr>
        <w:rPr>
          <w:rFonts w:cs="Arial"/>
          <w:lang w:val="en-US"/>
        </w:rPr>
      </w:pPr>
      <w:r w:rsidRPr="00427639">
        <w:rPr>
          <w:sz w:val="20"/>
          <w:lang w:val="en-US"/>
        </w:rPr>
        <w:t>A copy of the annual emission report(s) and verification report(s)</w:t>
      </w:r>
      <w:r w:rsidRPr="00427639">
        <w:rPr>
          <w:rFonts w:cs="Arial"/>
          <w:sz w:val="20"/>
          <w:lang w:val="en-US"/>
        </w:rPr>
        <w:t xml:space="preserve"> as described in Commission Implementing Regulation (EU) 2018/2066 </w:t>
      </w:r>
      <w:r w:rsidR="004A264D">
        <w:rPr>
          <w:rFonts w:cs="Arial"/>
          <w:sz w:val="20"/>
          <w:lang w:val="en-US"/>
        </w:rPr>
        <w:t>based on</w:t>
      </w:r>
      <w:r w:rsidR="004A264D" w:rsidRPr="00427639">
        <w:rPr>
          <w:rFonts w:cs="Arial"/>
          <w:sz w:val="20"/>
          <w:lang w:val="en-US"/>
        </w:rPr>
        <w:t xml:space="preserve"> </w:t>
      </w:r>
      <w:r w:rsidRPr="00427639">
        <w:rPr>
          <w:rFonts w:cs="Arial"/>
          <w:sz w:val="20"/>
          <w:lang w:val="en-US"/>
        </w:rPr>
        <w:t>the Operator’s</w:t>
      </w:r>
      <w:r w:rsidR="004A264D">
        <w:rPr>
          <w:rFonts w:cs="Arial"/>
          <w:sz w:val="20"/>
          <w:lang w:val="en-US"/>
        </w:rPr>
        <w:t xml:space="preserve"> capture activities</w:t>
      </w:r>
      <w:r w:rsidRPr="00427639">
        <w:rPr>
          <w:rFonts w:cs="Arial"/>
          <w:sz w:val="20"/>
          <w:lang w:val="en-US"/>
        </w:rPr>
        <w:t xml:space="preserve">. </w:t>
      </w:r>
      <w:r w:rsidR="00D909EC" w:rsidRPr="00427639">
        <w:rPr>
          <w:rFonts w:cs="Arial"/>
          <w:sz w:val="20"/>
          <w:szCs w:val="20"/>
          <w:lang w:val="en-US"/>
        </w:rPr>
        <w:t xml:space="preserve">This requirement </w:t>
      </w:r>
      <w:r w:rsidR="00D909EC" w:rsidRPr="00427639">
        <w:rPr>
          <w:rFonts w:cs="Arial"/>
          <w:sz w:val="20"/>
          <w:szCs w:val="20"/>
          <w:u w:val="single"/>
          <w:lang w:val="en-US"/>
        </w:rPr>
        <w:t xml:space="preserve">applies </w:t>
      </w:r>
      <w:r w:rsidR="006E2814" w:rsidRPr="00427639">
        <w:rPr>
          <w:rFonts w:cs="Arial"/>
          <w:sz w:val="20"/>
          <w:szCs w:val="20"/>
          <w:u w:val="single"/>
          <w:lang w:val="en-US"/>
        </w:rPr>
        <w:t>only</w:t>
      </w:r>
      <w:r w:rsidR="006E2814" w:rsidRPr="00427639">
        <w:rPr>
          <w:rFonts w:cs="Arial"/>
          <w:sz w:val="20"/>
          <w:szCs w:val="20"/>
          <w:lang w:val="en-US"/>
        </w:rPr>
        <w:t xml:space="preserve"> </w:t>
      </w:r>
      <w:r w:rsidR="00D909EC" w:rsidRPr="00427639">
        <w:rPr>
          <w:rFonts w:cs="Arial"/>
          <w:sz w:val="20"/>
          <w:szCs w:val="20"/>
          <w:lang w:val="en-US"/>
        </w:rPr>
        <w:t>for Operators</w:t>
      </w:r>
      <w:r w:rsidR="00D909EC" w:rsidRPr="00427639">
        <w:rPr>
          <w:sz w:val="20"/>
          <w:szCs w:val="20"/>
          <w:lang w:val="en-US"/>
        </w:rPr>
        <w:t xml:space="preserve"> </w:t>
      </w:r>
      <w:r w:rsidR="00D909EC" w:rsidRPr="00427639">
        <w:rPr>
          <w:rFonts w:cs="Arial"/>
          <w:sz w:val="20"/>
          <w:szCs w:val="20"/>
          <w:lang w:val="en-US"/>
        </w:rPr>
        <w:t>capturing CO</w:t>
      </w:r>
      <w:r w:rsidR="00D909EC" w:rsidRPr="00427639">
        <w:rPr>
          <w:rFonts w:cs="Arial"/>
          <w:sz w:val="20"/>
          <w:szCs w:val="20"/>
          <w:vertAlign w:val="subscript"/>
          <w:lang w:val="en-US"/>
        </w:rPr>
        <w:t>2</w:t>
      </w:r>
      <w:r w:rsidR="00D909EC" w:rsidRPr="00427639">
        <w:rPr>
          <w:rFonts w:cs="Arial"/>
          <w:sz w:val="20"/>
          <w:szCs w:val="20"/>
          <w:lang w:val="en-US"/>
        </w:rPr>
        <w:t xml:space="preserve"> from </w:t>
      </w:r>
      <w:r w:rsidR="0042359A" w:rsidRPr="00427639">
        <w:rPr>
          <w:rFonts w:cs="Arial"/>
          <w:sz w:val="20"/>
          <w:szCs w:val="20"/>
          <w:lang w:val="en-US"/>
        </w:rPr>
        <w:t>installations</w:t>
      </w:r>
      <w:r w:rsidR="00D909EC" w:rsidRPr="00427639">
        <w:rPr>
          <w:rFonts w:cs="Arial"/>
          <w:sz w:val="20"/>
          <w:szCs w:val="20"/>
          <w:lang w:val="en-US"/>
        </w:rPr>
        <w:t xml:space="preserve"> encompassed by Directive 2003/87/EC</w:t>
      </w:r>
      <w:r w:rsidR="0099341A" w:rsidRPr="00427639">
        <w:rPr>
          <w:rFonts w:cs="Arial"/>
          <w:sz w:val="20"/>
          <w:szCs w:val="20"/>
          <w:lang w:val="en-US"/>
        </w:rPr>
        <w:t>;</w:t>
      </w:r>
    </w:p>
    <w:p w14:paraId="06BAE7B8" w14:textId="496573FE" w:rsidR="00102132" w:rsidRPr="00427639" w:rsidRDefault="00102132" w:rsidP="00B93E37">
      <w:pPr>
        <w:pStyle w:val="ListParagraph"/>
        <w:rPr>
          <w:rFonts w:cs="Arial"/>
          <w:lang w:val="en-US"/>
        </w:rPr>
      </w:pPr>
    </w:p>
    <w:p w14:paraId="34AB82AC" w14:textId="0C3848F3" w:rsidR="00244E91" w:rsidRPr="00B47C66" w:rsidRDefault="00244E91" w:rsidP="00D57690">
      <w:pPr>
        <w:pStyle w:val="ListParagraph"/>
        <w:numPr>
          <w:ilvl w:val="0"/>
          <w:numId w:val="21"/>
        </w:numPr>
        <w:rPr>
          <w:lang w:val="en-US"/>
        </w:rPr>
      </w:pPr>
      <w:r w:rsidRPr="00B47C66">
        <w:rPr>
          <w:rFonts w:cs="Arial"/>
          <w:sz w:val="20"/>
          <w:lang w:val="en-US"/>
        </w:rPr>
        <w:t>A</w:t>
      </w:r>
      <w:r w:rsidR="00D53310" w:rsidRPr="00B47C66">
        <w:rPr>
          <w:rFonts w:cs="Arial"/>
          <w:sz w:val="20"/>
          <w:lang w:val="en-US"/>
        </w:rPr>
        <w:t xml:space="preserve"> copy of </w:t>
      </w:r>
      <w:r w:rsidRPr="00B47C66">
        <w:rPr>
          <w:rFonts w:cs="Arial"/>
          <w:sz w:val="20"/>
          <w:lang w:val="en-US"/>
        </w:rPr>
        <w:t>the sustainability report for the use of solid biomass fuels or biogas</w:t>
      </w:r>
      <w:r w:rsidR="00D23586" w:rsidRPr="00B47C66">
        <w:rPr>
          <w:rFonts w:cs="Arial"/>
          <w:sz w:val="20"/>
          <w:lang w:val="en-US"/>
        </w:rPr>
        <w:t xml:space="preserve"> as described in </w:t>
      </w:r>
      <w:r w:rsidRPr="00B47C66">
        <w:rPr>
          <w:rFonts w:cs="Arial"/>
          <w:sz w:val="20"/>
          <w:lang w:val="en-US"/>
        </w:rPr>
        <w:t xml:space="preserve">chapter 4 of </w:t>
      </w:r>
      <w:r w:rsidR="006E7385" w:rsidRPr="00B47C66">
        <w:rPr>
          <w:rFonts w:cs="Arial"/>
          <w:sz w:val="20"/>
          <w:lang w:val="en-US"/>
        </w:rPr>
        <w:t>“</w:t>
      </w:r>
      <w:proofErr w:type="spellStart"/>
      <w:r w:rsidR="006E7385" w:rsidRPr="00B47C66">
        <w:rPr>
          <w:rFonts w:cs="Arial"/>
          <w:sz w:val="20"/>
          <w:lang w:val="en-US"/>
        </w:rPr>
        <w:t>Bekendtgørelse</w:t>
      </w:r>
      <w:proofErr w:type="spellEnd"/>
      <w:r w:rsidR="006E7385" w:rsidRPr="00B47C66">
        <w:rPr>
          <w:rFonts w:cs="Arial"/>
          <w:sz w:val="20"/>
          <w:lang w:val="en-US"/>
        </w:rPr>
        <w:t xml:space="preserve"> om </w:t>
      </w:r>
      <w:proofErr w:type="spellStart"/>
      <w:r w:rsidR="006E7385" w:rsidRPr="00B47C66">
        <w:rPr>
          <w:rFonts w:cs="Arial"/>
          <w:sz w:val="20"/>
          <w:lang w:val="en-US"/>
        </w:rPr>
        <w:t>bæredygtighed</w:t>
      </w:r>
      <w:proofErr w:type="spellEnd"/>
      <w:r w:rsidR="006E7385" w:rsidRPr="00B47C66">
        <w:rPr>
          <w:rFonts w:cs="Arial"/>
          <w:sz w:val="20"/>
          <w:lang w:val="en-US"/>
        </w:rPr>
        <w:t xml:space="preserve"> </w:t>
      </w:r>
      <w:proofErr w:type="spellStart"/>
      <w:r w:rsidR="006E7385" w:rsidRPr="00B47C66">
        <w:rPr>
          <w:rFonts w:cs="Arial"/>
          <w:sz w:val="20"/>
          <w:lang w:val="en-US"/>
        </w:rPr>
        <w:t>og</w:t>
      </w:r>
      <w:proofErr w:type="spellEnd"/>
      <w:r w:rsidR="006E7385" w:rsidRPr="00B47C66">
        <w:rPr>
          <w:rFonts w:cs="Arial"/>
          <w:sz w:val="20"/>
          <w:lang w:val="en-US"/>
        </w:rPr>
        <w:t xml:space="preserve"> </w:t>
      </w:r>
      <w:proofErr w:type="spellStart"/>
      <w:r w:rsidR="006E7385" w:rsidRPr="00B47C66">
        <w:rPr>
          <w:rFonts w:cs="Arial"/>
          <w:sz w:val="20"/>
          <w:lang w:val="en-US"/>
        </w:rPr>
        <w:t>besparelse</w:t>
      </w:r>
      <w:proofErr w:type="spellEnd"/>
      <w:r w:rsidR="006E7385" w:rsidRPr="00B47C66">
        <w:rPr>
          <w:rFonts w:cs="Arial"/>
          <w:sz w:val="20"/>
          <w:lang w:val="en-US"/>
        </w:rPr>
        <w:t xml:space="preserve"> </w:t>
      </w:r>
      <w:proofErr w:type="spellStart"/>
      <w:r w:rsidR="006E7385" w:rsidRPr="00B47C66">
        <w:rPr>
          <w:rFonts w:cs="Arial"/>
          <w:sz w:val="20"/>
          <w:lang w:val="en-US"/>
        </w:rPr>
        <w:t>af</w:t>
      </w:r>
      <w:proofErr w:type="spellEnd"/>
      <w:r w:rsidR="006E7385" w:rsidRPr="00B47C66">
        <w:rPr>
          <w:rFonts w:cs="Arial"/>
          <w:sz w:val="20"/>
          <w:lang w:val="en-US"/>
        </w:rPr>
        <w:t xml:space="preserve"> </w:t>
      </w:r>
      <w:proofErr w:type="spellStart"/>
      <w:r w:rsidR="006E7385" w:rsidRPr="00B47C66">
        <w:rPr>
          <w:rFonts w:cs="Arial"/>
          <w:sz w:val="20"/>
          <w:lang w:val="en-US"/>
        </w:rPr>
        <w:t>drivhusgasemissioner</w:t>
      </w:r>
      <w:proofErr w:type="spellEnd"/>
      <w:r w:rsidR="006E7385" w:rsidRPr="00B47C66">
        <w:rPr>
          <w:rFonts w:cs="Arial"/>
          <w:sz w:val="20"/>
          <w:lang w:val="en-US"/>
        </w:rPr>
        <w:t xml:space="preserve"> for </w:t>
      </w:r>
      <w:proofErr w:type="spellStart"/>
      <w:r w:rsidR="006E7385" w:rsidRPr="00B47C66">
        <w:rPr>
          <w:rFonts w:cs="Arial"/>
          <w:sz w:val="20"/>
          <w:lang w:val="en-US"/>
        </w:rPr>
        <w:t>biomassebrændsler</w:t>
      </w:r>
      <w:proofErr w:type="spellEnd"/>
      <w:r w:rsidR="006E7385" w:rsidRPr="00B47C66">
        <w:rPr>
          <w:rFonts w:cs="Arial"/>
          <w:sz w:val="20"/>
          <w:lang w:val="en-US"/>
        </w:rPr>
        <w:t xml:space="preserve"> </w:t>
      </w:r>
      <w:proofErr w:type="spellStart"/>
      <w:r w:rsidR="006E7385" w:rsidRPr="00B47C66">
        <w:rPr>
          <w:rFonts w:cs="Arial"/>
          <w:sz w:val="20"/>
          <w:lang w:val="en-US"/>
        </w:rPr>
        <w:t>og</w:t>
      </w:r>
      <w:proofErr w:type="spellEnd"/>
      <w:r w:rsidR="006E7385" w:rsidRPr="00B47C66">
        <w:rPr>
          <w:rFonts w:cs="Arial"/>
          <w:sz w:val="20"/>
          <w:lang w:val="en-US"/>
        </w:rPr>
        <w:t xml:space="preserve"> </w:t>
      </w:r>
      <w:proofErr w:type="spellStart"/>
      <w:r w:rsidR="006E7385" w:rsidRPr="00B47C66">
        <w:rPr>
          <w:rFonts w:cs="Arial"/>
          <w:sz w:val="20"/>
          <w:lang w:val="en-US"/>
        </w:rPr>
        <w:t>flydende</w:t>
      </w:r>
      <w:proofErr w:type="spellEnd"/>
      <w:r w:rsidR="006E7385" w:rsidRPr="00B47C66">
        <w:rPr>
          <w:rFonts w:cs="Arial"/>
          <w:sz w:val="20"/>
          <w:lang w:val="en-US"/>
        </w:rPr>
        <w:t xml:space="preserve"> </w:t>
      </w:r>
      <w:proofErr w:type="spellStart"/>
      <w:r w:rsidR="006E7385" w:rsidRPr="00B47C66">
        <w:rPr>
          <w:rFonts w:cs="Arial"/>
          <w:sz w:val="20"/>
          <w:lang w:val="en-US"/>
        </w:rPr>
        <w:t>biobrændsler</w:t>
      </w:r>
      <w:proofErr w:type="spellEnd"/>
      <w:r w:rsidR="006E7385" w:rsidRPr="00B47C66">
        <w:rPr>
          <w:rFonts w:cs="Arial"/>
          <w:sz w:val="20"/>
          <w:lang w:val="en-US"/>
        </w:rPr>
        <w:t xml:space="preserve"> </w:t>
      </w:r>
      <w:proofErr w:type="spellStart"/>
      <w:r w:rsidR="006E7385" w:rsidRPr="00B47C66">
        <w:rPr>
          <w:rFonts w:cs="Arial"/>
          <w:sz w:val="20"/>
          <w:lang w:val="en-US"/>
        </w:rPr>
        <w:t>til</w:t>
      </w:r>
      <w:proofErr w:type="spellEnd"/>
      <w:r w:rsidR="006E7385" w:rsidRPr="00B47C66">
        <w:rPr>
          <w:rFonts w:cs="Arial"/>
          <w:sz w:val="20"/>
          <w:lang w:val="en-US"/>
        </w:rPr>
        <w:t xml:space="preserve"> </w:t>
      </w:r>
      <w:proofErr w:type="spellStart"/>
      <w:r w:rsidR="006E7385" w:rsidRPr="00B47C66">
        <w:rPr>
          <w:rFonts w:cs="Arial"/>
          <w:sz w:val="20"/>
          <w:lang w:val="en-US"/>
        </w:rPr>
        <w:t>energiformål</w:t>
      </w:r>
      <w:proofErr w:type="spellEnd"/>
      <w:r w:rsidR="006E7385" w:rsidRPr="00B47C66">
        <w:rPr>
          <w:rFonts w:cs="Arial"/>
          <w:sz w:val="20"/>
          <w:lang w:val="en-US"/>
        </w:rPr>
        <w:t xml:space="preserve">, </w:t>
      </w:r>
      <w:proofErr w:type="spellStart"/>
      <w:r w:rsidR="006E7385" w:rsidRPr="00B47C66">
        <w:rPr>
          <w:rFonts w:cs="Arial"/>
          <w:sz w:val="20"/>
          <w:lang w:val="en-US"/>
        </w:rPr>
        <w:t>m.v</w:t>
      </w:r>
      <w:proofErr w:type="spellEnd"/>
      <w:r w:rsidR="006E7385" w:rsidRPr="00B47C66">
        <w:rPr>
          <w:rFonts w:cs="Arial"/>
          <w:sz w:val="20"/>
          <w:lang w:val="en-US"/>
        </w:rPr>
        <w:t xml:space="preserve">.” (BEK nr 641 </w:t>
      </w:r>
      <w:proofErr w:type="spellStart"/>
      <w:r w:rsidR="006E7385" w:rsidRPr="00B47C66">
        <w:rPr>
          <w:rFonts w:cs="Arial"/>
          <w:sz w:val="20"/>
          <w:lang w:val="en-US"/>
        </w:rPr>
        <w:t>af</w:t>
      </w:r>
      <w:proofErr w:type="spellEnd"/>
      <w:r w:rsidR="006E7385" w:rsidRPr="00B47C66">
        <w:rPr>
          <w:rFonts w:cs="Arial"/>
          <w:sz w:val="20"/>
          <w:lang w:val="en-US"/>
        </w:rPr>
        <w:t xml:space="preserve"> 27/05/2023)</w:t>
      </w:r>
      <w:r w:rsidRPr="00B47C66">
        <w:rPr>
          <w:rFonts w:cs="Arial"/>
          <w:sz w:val="20"/>
          <w:lang w:val="en-US"/>
        </w:rPr>
        <w:t>. This requirement</w:t>
      </w:r>
      <w:r w:rsidRPr="00B47C66">
        <w:rPr>
          <w:rFonts w:cs="Arial"/>
          <w:sz w:val="20"/>
          <w:u w:val="single"/>
          <w:lang w:val="en-US"/>
        </w:rPr>
        <w:t xml:space="preserve"> applies only</w:t>
      </w:r>
      <w:r w:rsidRPr="00B47C66">
        <w:rPr>
          <w:rFonts w:cs="Arial"/>
          <w:sz w:val="20"/>
          <w:lang w:val="en-US"/>
        </w:rPr>
        <w:t xml:space="preserve"> for Operators </w:t>
      </w:r>
      <w:r w:rsidR="00441278" w:rsidRPr="00B47C66">
        <w:rPr>
          <w:rFonts w:cs="Arial"/>
          <w:sz w:val="20"/>
          <w:lang w:val="en-US"/>
        </w:rPr>
        <w:t>capturing CO</w:t>
      </w:r>
      <w:r w:rsidR="00441278" w:rsidRPr="00B47C66">
        <w:rPr>
          <w:rFonts w:cs="Arial"/>
          <w:sz w:val="20"/>
          <w:vertAlign w:val="subscript"/>
          <w:lang w:val="en-US"/>
        </w:rPr>
        <w:t>2</w:t>
      </w:r>
      <w:r w:rsidR="00441278" w:rsidRPr="00B47C66">
        <w:rPr>
          <w:rFonts w:cs="Arial"/>
          <w:sz w:val="20"/>
          <w:lang w:val="en-US"/>
        </w:rPr>
        <w:t xml:space="preserve"> from installations not encompassed by Directive 2003/87/EC</w:t>
      </w:r>
      <w:r w:rsidR="0099341A" w:rsidRPr="00B47C66">
        <w:rPr>
          <w:rFonts w:cs="Arial"/>
          <w:sz w:val="20"/>
          <w:lang w:val="en-US"/>
        </w:rPr>
        <w:t>;</w:t>
      </w:r>
    </w:p>
    <w:p w14:paraId="26D34CF0" w14:textId="77777777" w:rsidR="00B47C66" w:rsidRPr="00D57690" w:rsidRDefault="00B47C66" w:rsidP="00D57690">
      <w:pPr>
        <w:pStyle w:val="ListParagraph"/>
        <w:rPr>
          <w:rFonts w:cs="Arial"/>
          <w:lang w:val="en-US"/>
        </w:rPr>
      </w:pPr>
    </w:p>
    <w:p w14:paraId="3F9A586C" w14:textId="46CB9DF0" w:rsidR="00D23586" w:rsidRPr="00B47C66" w:rsidRDefault="00244E91" w:rsidP="00D57690">
      <w:pPr>
        <w:pStyle w:val="ListParagraph"/>
        <w:numPr>
          <w:ilvl w:val="0"/>
          <w:numId w:val="21"/>
        </w:numPr>
        <w:rPr>
          <w:rFonts w:cs="Arial"/>
          <w:sz w:val="18"/>
          <w:lang w:val="en-US"/>
        </w:rPr>
      </w:pPr>
      <w:r w:rsidRPr="00B47C66">
        <w:rPr>
          <w:sz w:val="20"/>
          <w:lang w:val="en-US"/>
        </w:rPr>
        <w:lastRenderedPageBreak/>
        <w:t>A copy of the annual emission report(s) and verification report(s)</w:t>
      </w:r>
      <w:r w:rsidRPr="00B47C66">
        <w:rPr>
          <w:rFonts w:cs="Arial"/>
          <w:sz w:val="20"/>
          <w:lang w:val="en-US"/>
        </w:rPr>
        <w:t xml:space="preserve"> as described in Commission Implementing Regulation (EU) 2018/2066 from the </w:t>
      </w:r>
      <w:r w:rsidRPr="00B47C66">
        <w:rPr>
          <w:sz w:val="20"/>
          <w:lang w:val="en-US"/>
        </w:rPr>
        <w:t xml:space="preserve">transport and </w:t>
      </w:r>
      <w:r w:rsidR="00D52DB4" w:rsidRPr="00B47C66">
        <w:rPr>
          <w:sz w:val="20"/>
          <w:lang w:val="en-US"/>
        </w:rPr>
        <w:t>Storage</w:t>
      </w:r>
      <w:r w:rsidRPr="00B47C66">
        <w:rPr>
          <w:sz w:val="20"/>
          <w:lang w:val="en-US"/>
        </w:rPr>
        <w:t xml:space="preserve"> activities of the Operator’s Value Chain</w:t>
      </w:r>
      <w:r w:rsidR="0099341A" w:rsidRPr="00B47C66">
        <w:rPr>
          <w:sz w:val="20"/>
          <w:lang w:val="en-US"/>
        </w:rPr>
        <w:t>;</w:t>
      </w:r>
    </w:p>
    <w:p w14:paraId="2B7403A6" w14:textId="77777777" w:rsidR="00B47C66" w:rsidRPr="00D57690" w:rsidRDefault="00B47C66" w:rsidP="00D57690">
      <w:pPr>
        <w:pStyle w:val="ListParagraph"/>
        <w:rPr>
          <w:rFonts w:cs="Arial"/>
          <w:lang w:val="en-US"/>
        </w:rPr>
      </w:pPr>
    </w:p>
    <w:p w14:paraId="49C0C35E" w14:textId="0C76CFD7" w:rsidR="006E7385" w:rsidRPr="00D57690" w:rsidRDefault="00D23586" w:rsidP="005030A3">
      <w:pPr>
        <w:pStyle w:val="ListParagraph"/>
        <w:numPr>
          <w:ilvl w:val="0"/>
          <w:numId w:val="21"/>
        </w:numPr>
        <w:rPr>
          <w:rFonts w:cs="Arial"/>
          <w:lang w:val="en-US"/>
        </w:rPr>
      </w:pPr>
      <w:r w:rsidRPr="005030A3">
        <w:rPr>
          <w:sz w:val="20"/>
          <w:lang w:val="en-US"/>
        </w:rPr>
        <w:t xml:space="preserve">A </w:t>
      </w:r>
      <w:r w:rsidR="00244E91" w:rsidRPr="005030A3">
        <w:rPr>
          <w:rFonts w:cs="Arial"/>
          <w:sz w:val="20"/>
          <w:lang w:val="en-US"/>
        </w:rPr>
        <w:t xml:space="preserve">copy of the annual </w:t>
      </w:r>
      <w:r w:rsidR="00D52DB4">
        <w:rPr>
          <w:rFonts w:cs="Arial"/>
          <w:sz w:val="20"/>
          <w:lang w:val="en-US"/>
        </w:rPr>
        <w:t>Storage</w:t>
      </w:r>
      <w:r w:rsidR="00244E91" w:rsidRPr="005030A3">
        <w:rPr>
          <w:rFonts w:cs="Arial"/>
          <w:sz w:val="20"/>
          <w:lang w:val="en-US"/>
        </w:rPr>
        <w:t xml:space="preserve"> site report described in the EU’s CCS Directive, containing all data and information pursuant to Article 14 of the EU’s CCS Directive on e.g. the quantities and properties of the CO</w:t>
      </w:r>
      <w:r w:rsidR="00B43885" w:rsidRPr="00F116BA">
        <w:rPr>
          <w:rFonts w:cs="Arial"/>
          <w:sz w:val="20"/>
          <w:vertAlign w:val="subscript"/>
          <w:lang w:val="en-US"/>
        </w:rPr>
        <w:t>2</w:t>
      </w:r>
      <w:r w:rsidR="00244E91" w:rsidRPr="005030A3">
        <w:rPr>
          <w:rFonts w:cs="Arial"/>
          <w:sz w:val="20"/>
          <w:lang w:val="en-US"/>
        </w:rPr>
        <w:t xml:space="preserve"> streams delivered and injected, including composition of those streams in the reporting period</w:t>
      </w:r>
      <w:r w:rsidR="00B47C66">
        <w:rPr>
          <w:rFonts w:cs="Arial"/>
          <w:sz w:val="20"/>
          <w:lang w:val="en-US"/>
        </w:rPr>
        <w:t xml:space="preserve">; </w:t>
      </w:r>
      <w:r w:rsidR="000A0FC9">
        <w:rPr>
          <w:rFonts w:cs="Arial"/>
          <w:sz w:val="20"/>
          <w:lang w:val="en-US"/>
        </w:rPr>
        <w:t>and</w:t>
      </w:r>
      <w:r w:rsidR="00244E91" w:rsidRPr="005030A3">
        <w:rPr>
          <w:rFonts w:cs="Arial"/>
          <w:sz w:val="20"/>
          <w:lang w:val="en-US"/>
        </w:rPr>
        <w:t xml:space="preserve"> </w:t>
      </w:r>
    </w:p>
    <w:p w14:paraId="55DB084D" w14:textId="77777777" w:rsidR="00DF78DB" w:rsidRPr="00DF78DB" w:rsidRDefault="00DF78DB" w:rsidP="00D57690">
      <w:pPr>
        <w:pStyle w:val="ListParagraph"/>
        <w:rPr>
          <w:rFonts w:cs="Arial"/>
          <w:lang w:val="en-US"/>
        </w:rPr>
      </w:pPr>
    </w:p>
    <w:p w14:paraId="3277616C" w14:textId="77777777" w:rsidR="00427639" w:rsidRDefault="005243E4" w:rsidP="005243E4">
      <w:pPr>
        <w:pStyle w:val="ListParagraph"/>
        <w:numPr>
          <w:ilvl w:val="0"/>
          <w:numId w:val="21"/>
        </w:numPr>
        <w:rPr>
          <w:sz w:val="20"/>
          <w:szCs w:val="20"/>
          <w:lang w:val="en-US"/>
        </w:rPr>
      </w:pPr>
      <w:r>
        <w:rPr>
          <w:sz w:val="20"/>
          <w:szCs w:val="20"/>
          <w:lang w:val="en-US"/>
        </w:rPr>
        <w:t>D</w:t>
      </w:r>
      <w:r w:rsidRPr="00780421">
        <w:rPr>
          <w:sz w:val="20"/>
          <w:szCs w:val="20"/>
          <w:lang w:val="en-US"/>
        </w:rPr>
        <w:t>ocumentation</w:t>
      </w:r>
      <w:r w:rsidR="00427639">
        <w:rPr>
          <w:sz w:val="20"/>
          <w:szCs w:val="20"/>
          <w:lang w:val="en-US"/>
        </w:rPr>
        <w:t xml:space="preserve"> of the compliance with the metering requirements in R-2, i.e.: </w:t>
      </w:r>
    </w:p>
    <w:p w14:paraId="28E1409B" w14:textId="77777777" w:rsidR="00427639" w:rsidRPr="00D57690" w:rsidRDefault="00427639" w:rsidP="00D57690">
      <w:pPr>
        <w:pStyle w:val="ListParagraph"/>
        <w:rPr>
          <w:sz w:val="20"/>
          <w:szCs w:val="20"/>
          <w:lang w:val="en-US"/>
        </w:rPr>
      </w:pPr>
    </w:p>
    <w:p w14:paraId="74364A83" w14:textId="77777777" w:rsidR="00427639" w:rsidRDefault="00427639" w:rsidP="00427639">
      <w:pPr>
        <w:pStyle w:val="ListParagraph"/>
        <w:numPr>
          <w:ilvl w:val="1"/>
          <w:numId w:val="21"/>
        </w:numPr>
        <w:rPr>
          <w:sz w:val="20"/>
          <w:szCs w:val="20"/>
          <w:lang w:val="en-US"/>
        </w:rPr>
      </w:pPr>
      <w:r w:rsidRPr="00427639">
        <w:rPr>
          <w:sz w:val="20"/>
          <w:szCs w:val="20"/>
          <w:lang w:val="en-US"/>
        </w:rPr>
        <w:t>Documentation</w:t>
      </w:r>
      <w:r w:rsidR="005243E4" w:rsidRPr="00427639">
        <w:rPr>
          <w:sz w:val="20"/>
          <w:szCs w:val="20"/>
          <w:lang w:val="en-US"/>
        </w:rPr>
        <w:t>, proving that the Storage site’s quantity measurement system complies with ISO 27923:2022</w:t>
      </w:r>
      <w:r w:rsidR="005243E4" w:rsidRPr="00D57690" w:rsidDel="000E48CF">
        <w:rPr>
          <w:sz w:val="20"/>
          <w:szCs w:val="20"/>
          <w:lang w:val="en-US"/>
        </w:rPr>
        <w:t xml:space="preserve"> </w:t>
      </w:r>
      <w:r w:rsidR="005243E4" w:rsidRPr="00427639">
        <w:rPr>
          <w:sz w:val="20"/>
          <w:szCs w:val="20"/>
          <w:lang w:val="en-US"/>
        </w:rPr>
        <w:t xml:space="preserve">(or an equivalent standard); </w:t>
      </w:r>
    </w:p>
    <w:p w14:paraId="6FF3A35C" w14:textId="77777777" w:rsidR="00427639" w:rsidRPr="00427639" w:rsidRDefault="00427639" w:rsidP="00D57690">
      <w:pPr>
        <w:pStyle w:val="ListParagraph"/>
        <w:ind w:left="1440"/>
        <w:rPr>
          <w:sz w:val="20"/>
          <w:szCs w:val="20"/>
          <w:lang w:val="en-US"/>
        </w:rPr>
      </w:pPr>
    </w:p>
    <w:p w14:paraId="59D70986" w14:textId="77777777" w:rsidR="00427639" w:rsidRPr="00D57690" w:rsidRDefault="005243E4" w:rsidP="00427639">
      <w:pPr>
        <w:pStyle w:val="ListParagraph"/>
        <w:numPr>
          <w:ilvl w:val="1"/>
          <w:numId w:val="21"/>
        </w:numPr>
        <w:rPr>
          <w:sz w:val="20"/>
          <w:szCs w:val="20"/>
          <w:lang w:val="en-US"/>
        </w:rPr>
      </w:pPr>
      <w:r w:rsidRPr="00D57690">
        <w:rPr>
          <w:sz w:val="20"/>
          <w:szCs w:val="20"/>
          <w:lang w:val="en-US"/>
        </w:rPr>
        <w:t>Documentation, proving that the Storage site’s injection of CO</w:t>
      </w:r>
      <w:r w:rsidRPr="00D57690">
        <w:rPr>
          <w:sz w:val="20"/>
          <w:szCs w:val="20"/>
          <w:vertAlign w:val="subscript"/>
          <w:lang w:val="en-US"/>
        </w:rPr>
        <w:t>2</w:t>
      </w:r>
      <w:r w:rsidRPr="00D57690">
        <w:rPr>
          <w:sz w:val="20"/>
          <w:szCs w:val="20"/>
          <w:lang w:val="en-US"/>
        </w:rPr>
        <w:t xml:space="preserve"> have a maximum uncertainty of +/- 2.5%</w:t>
      </w:r>
      <w:r w:rsidRPr="00427639">
        <w:rPr>
          <w:rStyle w:val="FootnoteReference"/>
          <w:sz w:val="20"/>
          <w:szCs w:val="20"/>
          <w:lang w:val="en-US"/>
        </w:rPr>
        <w:t>;</w:t>
      </w:r>
      <w:r w:rsidRPr="00D57690">
        <w:rPr>
          <w:sz w:val="20"/>
          <w:szCs w:val="20"/>
          <w:lang w:val="en-US"/>
        </w:rPr>
        <w:t xml:space="preserve"> and</w:t>
      </w:r>
    </w:p>
    <w:p w14:paraId="214C8B9C" w14:textId="77777777" w:rsidR="00427639" w:rsidRDefault="00427639" w:rsidP="00D57690">
      <w:pPr>
        <w:pStyle w:val="ListParagraph"/>
        <w:ind w:left="1440"/>
        <w:rPr>
          <w:sz w:val="20"/>
          <w:szCs w:val="20"/>
          <w:lang w:val="en-US"/>
        </w:rPr>
      </w:pPr>
    </w:p>
    <w:p w14:paraId="0AD1282E" w14:textId="53D80534" w:rsidR="005243E4" w:rsidRPr="00D57690" w:rsidRDefault="005243E4" w:rsidP="00D57690">
      <w:pPr>
        <w:pStyle w:val="ListParagraph"/>
        <w:numPr>
          <w:ilvl w:val="1"/>
          <w:numId w:val="21"/>
        </w:numPr>
        <w:rPr>
          <w:sz w:val="20"/>
          <w:szCs w:val="20"/>
          <w:lang w:val="en-US"/>
        </w:rPr>
      </w:pPr>
      <w:r w:rsidRPr="00D57690">
        <w:rPr>
          <w:sz w:val="20"/>
          <w:szCs w:val="20"/>
          <w:lang w:val="en-US"/>
        </w:rPr>
        <w:t xml:space="preserve">Documentation, proving that the information security management system complies with the requirements of the Contract in the form of a ISAE 3402 Type 1 or equivalent audit statement by an independent accredited third party. </w:t>
      </w:r>
    </w:p>
    <w:p w14:paraId="0BF88258" w14:textId="77777777" w:rsidR="00B93E37" w:rsidRDefault="00B93E37" w:rsidP="00D57690">
      <w:pPr>
        <w:rPr>
          <w:lang w:val="en-US"/>
        </w:rPr>
      </w:pPr>
    </w:p>
    <w:p w14:paraId="2A676256" w14:textId="0407670B" w:rsidR="00B93E37" w:rsidRPr="00B93E37" w:rsidRDefault="00B93E37" w:rsidP="00D57690">
      <w:pPr>
        <w:rPr>
          <w:lang w:val="en-US"/>
        </w:rPr>
      </w:pPr>
      <w:bookmarkStart w:id="20" w:name="_Hlk169531328"/>
      <w:r w:rsidRPr="00BE2549">
        <w:rPr>
          <w:lang w:val="en-US"/>
        </w:rPr>
        <w:t>If future legislation entails that participation in the EU Emissions Trade Scheme (ETS), or a similar EU-mandated trade scheme, become mandatory for emitters of biogenic</w:t>
      </w:r>
      <w:r w:rsidR="00DC792A">
        <w:rPr>
          <w:lang w:val="en-US"/>
        </w:rPr>
        <w:t xml:space="preserve"> CO2</w:t>
      </w:r>
      <w:r w:rsidRPr="00BE2549">
        <w:rPr>
          <w:lang w:val="en-US"/>
        </w:rPr>
        <w:t xml:space="preserve"> </w:t>
      </w:r>
      <w:r w:rsidR="00C821E7">
        <w:rPr>
          <w:lang w:val="en-US"/>
        </w:rPr>
        <w:t>and/</w:t>
      </w:r>
      <w:r>
        <w:rPr>
          <w:lang w:val="en-US"/>
        </w:rPr>
        <w:t xml:space="preserve">or </w:t>
      </w:r>
      <w:r w:rsidR="00DC792A">
        <w:rPr>
          <w:lang w:val="en-US"/>
        </w:rPr>
        <w:t xml:space="preserve">for </w:t>
      </w:r>
      <w:r>
        <w:rPr>
          <w:lang w:val="en-US"/>
        </w:rPr>
        <w:t xml:space="preserve">atmospheric </w:t>
      </w:r>
      <w:r w:rsidRPr="00BE2549">
        <w:rPr>
          <w:lang w:val="en-US"/>
        </w:rPr>
        <w:t>CO2,</w:t>
      </w:r>
      <w:bookmarkEnd w:id="20"/>
      <w:r w:rsidRPr="00BE2549">
        <w:rPr>
          <w:lang w:val="en-US"/>
        </w:rPr>
        <w:t xml:space="preserve"> the </w:t>
      </w:r>
      <w:r>
        <w:rPr>
          <w:lang w:val="en-US"/>
        </w:rPr>
        <w:t>Annual Report shall also include</w:t>
      </w:r>
      <w:r w:rsidR="00D57690">
        <w:rPr>
          <w:lang w:val="en-US"/>
        </w:rPr>
        <w:t xml:space="preserve"> the</w:t>
      </w:r>
      <w:r>
        <w:rPr>
          <w:lang w:val="en-US"/>
        </w:rPr>
        <w:t xml:space="preserve"> </w:t>
      </w:r>
      <w:bookmarkStart w:id="21" w:name="_Hlk169531282"/>
      <w:r w:rsidRPr="00B40FF4">
        <w:rPr>
          <w:rFonts w:cs="Arial"/>
          <w:szCs w:val="20"/>
          <w:lang w:val="en-US"/>
        </w:rPr>
        <w:t xml:space="preserve">actual </w:t>
      </w:r>
      <w:proofErr w:type="spellStart"/>
      <w:r>
        <w:rPr>
          <w:rFonts w:cs="Arial"/>
          <w:szCs w:val="20"/>
          <w:lang w:val="en-US"/>
        </w:rPr>
        <w:t>biogen</w:t>
      </w:r>
      <w:proofErr w:type="spellEnd"/>
      <w:r w:rsidR="00074D48">
        <w:rPr>
          <w:rFonts w:cs="Arial"/>
          <w:szCs w:val="20"/>
          <w:lang w:val="en-US"/>
        </w:rPr>
        <w:t>/atmospheric</w:t>
      </w:r>
      <w:r w:rsidRPr="00B40FF4">
        <w:rPr>
          <w:rFonts w:cs="Arial"/>
          <w:szCs w:val="20"/>
          <w:lang w:val="en-US"/>
        </w:rPr>
        <w:t xml:space="preserve"> </w:t>
      </w:r>
      <w:r>
        <w:rPr>
          <w:rFonts w:cs="Arial"/>
          <w:szCs w:val="20"/>
          <w:lang w:val="en-US"/>
        </w:rPr>
        <w:t xml:space="preserve">allowances </w:t>
      </w:r>
      <w:r w:rsidRPr="00B40FF4">
        <w:rPr>
          <w:rFonts w:cs="Arial"/>
          <w:szCs w:val="20"/>
          <w:lang w:val="en-US"/>
        </w:rPr>
        <w:t xml:space="preserve">fraction of the Delivered Quantity </w:t>
      </w:r>
      <w:bookmarkEnd w:id="21"/>
      <w:r w:rsidRPr="00A90F1E">
        <w:rPr>
          <w:lang w:val="en-US"/>
        </w:rPr>
        <w:t>(</w:t>
      </w:r>
      <w:r w:rsidRPr="00B40FF4">
        <w:rPr>
          <w:rFonts w:cs="Arial"/>
          <w:szCs w:val="20"/>
          <w:lang w:val="en-US"/>
        </w:rPr>
        <w:t xml:space="preserve">the Actual </w:t>
      </w:r>
      <w:r>
        <w:rPr>
          <w:rFonts w:cs="Arial"/>
          <w:szCs w:val="20"/>
          <w:lang w:val="en-US"/>
        </w:rPr>
        <w:t>Biogen</w:t>
      </w:r>
      <w:r w:rsidR="00C821E7">
        <w:rPr>
          <w:rFonts w:cs="Arial"/>
          <w:szCs w:val="20"/>
          <w:lang w:val="en-US"/>
        </w:rPr>
        <w:t>/Atmospheric</w:t>
      </w:r>
      <w:r>
        <w:rPr>
          <w:rFonts w:cs="Arial"/>
          <w:szCs w:val="20"/>
          <w:lang w:val="en-US"/>
        </w:rPr>
        <w:t xml:space="preserve"> Allowances</w:t>
      </w:r>
      <w:r w:rsidRPr="00B40FF4">
        <w:rPr>
          <w:rFonts w:cs="Arial"/>
          <w:szCs w:val="20"/>
          <w:lang w:val="en-US"/>
        </w:rPr>
        <w:t xml:space="preserve"> Fraction</w:t>
      </w:r>
      <w:r>
        <w:rPr>
          <w:lang w:val="en-US"/>
        </w:rPr>
        <w:t>).</w:t>
      </w:r>
    </w:p>
    <w:p w14:paraId="61E6529C" w14:textId="77777777" w:rsidR="006E7385" w:rsidRDefault="006E7385" w:rsidP="00B350B0">
      <w:pPr>
        <w:rPr>
          <w:rFonts w:cs="Arial"/>
          <w:lang w:val="en-US"/>
        </w:rPr>
      </w:pPr>
    </w:p>
    <w:p w14:paraId="186E50E5" w14:textId="4B8998BB" w:rsidR="00955AA6" w:rsidRPr="00411379" w:rsidRDefault="00411379" w:rsidP="003635C7">
      <w:pPr>
        <w:rPr>
          <w:rFonts w:cs="Arial"/>
          <w:lang w:val="en-US"/>
        </w:rPr>
      </w:pPr>
      <w:r>
        <w:rPr>
          <w:rFonts w:cs="Arial"/>
          <w:lang w:val="en-US"/>
        </w:rPr>
        <w:t xml:space="preserve">The Operator shall submit the </w:t>
      </w:r>
      <w:r w:rsidRPr="005030A3">
        <w:rPr>
          <w:rFonts w:cs="Arial"/>
          <w:lang w:val="en-US"/>
        </w:rPr>
        <w:t>Annual Report on the Delivered Quantity</w:t>
      </w:r>
      <w:r>
        <w:rPr>
          <w:rFonts w:cs="Arial"/>
          <w:lang w:val="en-US"/>
        </w:rPr>
        <w:t xml:space="preserve"> no later than 31 March in the </w:t>
      </w:r>
      <w:r w:rsidR="0099368C">
        <w:rPr>
          <w:rFonts w:cs="Arial"/>
          <w:lang w:val="en-US"/>
        </w:rPr>
        <w:t>following year.</w:t>
      </w:r>
    </w:p>
    <w:p w14:paraId="6F6411F1" w14:textId="737604B7" w:rsidR="00226D2B" w:rsidRDefault="00226D2B" w:rsidP="00BA4DDB">
      <w:pPr>
        <w:rPr>
          <w:rFonts w:cs="Arial"/>
          <w:lang w:val="en-US"/>
        </w:rPr>
      </w:pPr>
    </w:p>
    <w:bookmarkEnd w:id="17"/>
    <w:p w14:paraId="2FF4CC3F" w14:textId="1105AE23" w:rsidR="00CE346F" w:rsidRPr="00040138" w:rsidRDefault="00FC6769" w:rsidP="00BA4DDB">
      <w:pPr>
        <w:rPr>
          <w:rFonts w:cs="Arial"/>
          <w:b/>
          <w:u w:val="single"/>
          <w:lang w:val="en-US"/>
        </w:rPr>
      </w:pPr>
      <w:r w:rsidRPr="00040138">
        <w:rPr>
          <w:rFonts w:cs="Arial"/>
          <w:b/>
          <w:u w:val="single"/>
          <w:lang w:val="en-US"/>
        </w:rPr>
        <w:t>R-</w:t>
      </w:r>
      <w:r w:rsidR="00DC792A">
        <w:rPr>
          <w:rFonts w:cs="Arial"/>
          <w:b/>
          <w:u w:val="single"/>
          <w:lang w:val="en-US"/>
        </w:rPr>
        <w:t>9</w:t>
      </w:r>
      <w:r w:rsidRPr="00040138">
        <w:rPr>
          <w:rFonts w:cs="Arial"/>
          <w:b/>
          <w:u w:val="single"/>
          <w:lang w:val="en-US"/>
        </w:rPr>
        <w:t xml:space="preserve">: </w:t>
      </w:r>
      <w:r w:rsidR="00955AA6">
        <w:rPr>
          <w:rFonts w:cs="Arial"/>
          <w:b/>
          <w:u w:val="single"/>
          <w:lang w:val="en-US"/>
        </w:rPr>
        <w:t>Notification</w:t>
      </w:r>
      <w:r w:rsidR="00040138" w:rsidRPr="00040138">
        <w:rPr>
          <w:rFonts w:cs="Arial"/>
          <w:b/>
          <w:u w:val="single"/>
          <w:lang w:val="en-US"/>
        </w:rPr>
        <w:t xml:space="preserve"> </w:t>
      </w:r>
      <w:r w:rsidR="00955AA6">
        <w:rPr>
          <w:rFonts w:cs="Arial"/>
          <w:b/>
          <w:u w:val="single"/>
          <w:lang w:val="en-US"/>
        </w:rPr>
        <w:t>of</w:t>
      </w:r>
      <w:r w:rsidR="00040138" w:rsidRPr="00040138">
        <w:rPr>
          <w:rFonts w:cs="Arial"/>
          <w:b/>
          <w:u w:val="single"/>
          <w:lang w:val="en-US"/>
        </w:rPr>
        <w:t xml:space="preserve"> QHSE </w:t>
      </w:r>
      <w:r w:rsidR="00955AA6">
        <w:rPr>
          <w:rFonts w:cs="Arial"/>
          <w:b/>
          <w:u w:val="single"/>
          <w:lang w:val="en-US"/>
        </w:rPr>
        <w:t>related accidents</w:t>
      </w:r>
    </w:p>
    <w:p w14:paraId="65F53A0E" w14:textId="021A8C1F" w:rsidR="00040138" w:rsidRDefault="00040138" w:rsidP="00BA4DDB">
      <w:pPr>
        <w:rPr>
          <w:lang w:val="en-US"/>
        </w:rPr>
      </w:pPr>
    </w:p>
    <w:p w14:paraId="5D12C804" w14:textId="60E7329A" w:rsidR="00DA1A67" w:rsidRDefault="00040138" w:rsidP="00BA4DDB">
      <w:pPr>
        <w:rPr>
          <w:lang w:val="en-US"/>
        </w:rPr>
      </w:pPr>
      <w:r>
        <w:rPr>
          <w:lang w:val="en-US"/>
        </w:rPr>
        <w:t>The Operator is</w:t>
      </w:r>
      <w:r w:rsidR="00187BC9">
        <w:rPr>
          <w:lang w:val="en-US"/>
        </w:rPr>
        <w:t xml:space="preserve"> </w:t>
      </w:r>
      <w:r w:rsidR="00DA1A67">
        <w:rPr>
          <w:lang w:val="en-US"/>
        </w:rPr>
        <w:t xml:space="preserve">from the date of signing of Contract until end of Contract </w:t>
      </w:r>
      <w:r>
        <w:rPr>
          <w:lang w:val="en-US"/>
        </w:rPr>
        <w:t xml:space="preserve">required to notify the DEA </w:t>
      </w:r>
      <w:r w:rsidR="00DA1A67">
        <w:rPr>
          <w:lang w:val="en-US"/>
        </w:rPr>
        <w:t xml:space="preserve">without undue delay </w:t>
      </w:r>
      <w:r>
        <w:rPr>
          <w:lang w:val="en-US"/>
        </w:rPr>
        <w:t>of any QHSE</w:t>
      </w:r>
      <w:r w:rsidR="00DE15EF">
        <w:rPr>
          <w:lang w:val="en-US"/>
        </w:rPr>
        <w:t xml:space="preserve"> (“</w:t>
      </w:r>
      <w:r w:rsidR="00DE15EF" w:rsidRPr="00DE15EF">
        <w:rPr>
          <w:lang w:val="en-US"/>
        </w:rPr>
        <w:t>Quality, Health, Safety and Environmen</w:t>
      </w:r>
      <w:r w:rsidR="00DE15EF">
        <w:rPr>
          <w:lang w:val="en-US"/>
        </w:rPr>
        <w:t>t”)</w:t>
      </w:r>
      <w:r>
        <w:rPr>
          <w:lang w:val="en-US"/>
        </w:rPr>
        <w:t xml:space="preserve"> related </w:t>
      </w:r>
      <w:r w:rsidR="00955AA6">
        <w:rPr>
          <w:lang w:val="en-US"/>
        </w:rPr>
        <w:t>accidents</w:t>
      </w:r>
      <w:r>
        <w:rPr>
          <w:lang w:val="en-US"/>
        </w:rPr>
        <w:t xml:space="preserve"> that </w:t>
      </w:r>
      <w:r w:rsidR="00B034D6">
        <w:rPr>
          <w:lang w:val="en-US"/>
        </w:rPr>
        <w:t xml:space="preserve">has </w:t>
      </w:r>
      <w:r w:rsidR="00DA1A67">
        <w:rPr>
          <w:lang w:val="en-US"/>
        </w:rPr>
        <w:t>occurred</w:t>
      </w:r>
      <w:r w:rsidR="00B034D6">
        <w:rPr>
          <w:lang w:val="en-US"/>
        </w:rPr>
        <w:t xml:space="preserve"> </w:t>
      </w:r>
      <w:r w:rsidR="00955AA6">
        <w:rPr>
          <w:lang w:val="en-US"/>
        </w:rPr>
        <w:t>as part of the establishment and operation of the Operator’s Value Chain</w:t>
      </w:r>
      <w:r>
        <w:rPr>
          <w:lang w:val="en-US"/>
        </w:rPr>
        <w:t>.</w:t>
      </w:r>
      <w:r w:rsidR="00292371">
        <w:rPr>
          <w:lang w:val="en-US"/>
        </w:rPr>
        <w:t xml:space="preserve"> </w:t>
      </w:r>
    </w:p>
    <w:p w14:paraId="21C53D08" w14:textId="77777777" w:rsidR="00DA1A67" w:rsidRDefault="00DA1A67" w:rsidP="00BA4DDB">
      <w:pPr>
        <w:rPr>
          <w:lang w:val="en-US"/>
        </w:rPr>
      </w:pPr>
    </w:p>
    <w:p w14:paraId="0CC7038F" w14:textId="75FDE5D7" w:rsidR="00DA1A67" w:rsidRDefault="00DA1A67" w:rsidP="00BA4DDB">
      <w:pPr>
        <w:rPr>
          <w:lang w:val="en-US"/>
        </w:rPr>
      </w:pPr>
      <w:r>
        <w:rPr>
          <w:lang w:val="en-US"/>
        </w:rPr>
        <w:t xml:space="preserve">By accident is meant </w:t>
      </w:r>
      <w:r w:rsidRPr="00DA1A67">
        <w:rPr>
          <w:lang w:val="en-US"/>
        </w:rPr>
        <w:t>an event that has unintentionally happened, that results in damage, injury, or harm</w:t>
      </w:r>
      <w:r w:rsidR="00756BE6">
        <w:rPr>
          <w:lang w:val="en-US"/>
        </w:rPr>
        <w:t xml:space="preserve"> to persons</w:t>
      </w:r>
      <w:r w:rsidR="001154A2">
        <w:rPr>
          <w:lang w:val="en-US"/>
        </w:rPr>
        <w:t xml:space="preserve"> or the environment</w:t>
      </w:r>
      <w:r w:rsidRPr="00DA1A67">
        <w:rPr>
          <w:lang w:val="en-US"/>
        </w:rPr>
        <w:t>.</w:t>
      </w:r>
    </w:p>
    <w:p w14:paraId="579B339E" w14:textId="77777777" w:rsidR="00DA1A67" w:rsidRDefault="00DA1A67" w:rsidP="00BA4DDB">
      <w:pPr>
        <w:rPr>
          <w:lang w:val="en-US"/>
        </w:rPr>
      </w:pPr>
    </w:p>
    <w:p w14:paraId="6065CF1B" w14:textId="0E33C4AF" w:rsidR="00FC6769" w:rsidRDefault="00FC6769" w:rsidP="00BA4DDB">
      <w:pPr>
        <w:rPr>
          <w:rFonts w:cs="Arial"/>
          <w:lang w:val="en-US"/>
        </w:rPr>
      </w:pPr>
    </w:p>
    <w:p w14:paraId="730D1F66" w14:textId="05B6FCAF" w:rsidR="00094ABF" w:rsidRPr="00467C50" w:rsidRDefault="00094ABF" w:rsidP="00BA4DDB">
      <w:pPr>
        <w:rPr>
          <w:rFonts w:cs="Arial"/>
          <w:b/>
          <w:u w:val="single"/>
          <w:lang w:val="en-US"/>
        </w:rPr>
      </w:pPr>
      <w:r w:rsidRPr="00467C50">
        <w:rPr>
          <w:rFonts w:cs="Arial"/>
          <w:b/>
          <w:u w:val="single"/>
          <w:lang w:val="en-US"/>
        </w:rPr>
        <w:t>R-</w:t>
      </w:r>
      <w:r w:rsidR="005B694B">
        <w:rPr>
          <w:rFonts w:cs="Arial"/>
          <w:b/>
          <w:u w:val="single"/>
          <w:lang w:val="en-US"/>
        </w:rPr>
        <w:t>10</w:t>
      </w:r>
      <w:r w:rsidR="00467C50" w:rsidRPr="00467C50">
        <w:rPr>
          <w:rFonts w:cs="Arial"/>
          <w:b/>
          <w:u w:val="single"/>
          <w:lang w:val="en-US"/>
        </w:rPr>
        <w:t xml:space="preserve"> CO</w:t>
      </w:r>
      <w:r w:rsidR="00467C50" w:rsidRPr="00467C50">
        <w:rPr>
          <w:rFonts w:cs="Arial"/>
          <w:b/>
          <w:u w:val="single"/>
          <w:vertAlign w:val="subscript"/>
          <w:lang w:val="en-US"/>
        </w:rPr>
        <w:t>2</w:t>
      </w:r>
      <w:r w:rsidR="00467C50" w:rsidRPr="00467C50">
        <w:rPr>
          <w:rFonts w:cs="Arial"/>
          <w:b/>
          <w:u w:val="single"/>
          <w:lang w:val="en-US"/>
        </w:rPr>
        <w:t xml:space="preserve"> capture from </w:t>
      </w:r>
      <w:r w:rsidR="00AA55C2">
        <w:rPr>
          <w:rFonts w:cs="Arial"/>
          <w:b/>
          <w:u w:val="single"/>
          <w:lang w:val="en-US"/>
        </w:rPr>
        <w:t>combined heat and power plants</w:t>
      </w:r>
      <w:r w:rsidR="00467C50" w:rsidRPr="00467C50">
        <w:rPr>
          <w:rFonts w:cs="Arial"/>
          <w:b/>
          <w:u w:val="single"/>
          <w:lang w:val="en-US"/>
        </w:rPr>
        <w:t xml:space="preserve"> </w:t>
      </w:r>
    </w:p>
    <w:p w14:paraId="0315FCAB" w14:textId="77777777" w:rsidR="00467C50" w:rsidRDefault="00467C50" w:rsidP="00467C50">
      <w:pPr>
        <w:rPr>
          <w:rFonts w:cs="Arial"/>
          <w:lang w:val="en-US"/>
        </w:rPr>
      </w:pPr>
    </w:p>
    <w:p w14:paraId="14D6082A" w14:textId="36B5390F" w:rsidR="00050EC4" w:rsidRDefault="00467C50" w:rsidP="00467C50">
      <w:pPr>
        <w:rPr>
          <w:rFonts w:cs="Arial"/>
          <w:lang w:val="en-US"/>
        </w:rPr>
      </w:pPr>
      <w:r w:rsidRPr="00467C50">
        <w:rPr>
          <w:rFonts w:cs="Arial"/>
          <w:lang w:val="en-US"/>
        </w:rPr>
        <w:t>The Operator shall, to the extent that the Operator captures</w:t>
      </w:r>
      <w:r>
        <w:rPr>
          <w:rFonts w:cs="Arial"/>
          <w:lang w:val="en-US"/>
        </w:rPr>
        <w:t xml:space="preserve"> </w:t>
      </w:r>
      <w:r w:rsidRPr="00467C50">
        <w:rPr>
          <w:rFonts w:cs="Arial"/>
          <w:lang w:val="en-US"/>
        </w:rPr>
        <w:t xml:space="preserve">and </w:t>
      </w:r>
      <w:r w:rsidR="00995E12">
        <w:rPr>
          <w:rFonts w:cs="Arial"/>
          <w:lang w:val="en-US"/>
        </w:rPr>
        <w:t>S</w:t>
      </w:r>
      <w:r w:rsidRPr="00467C50">
        <w:rPr>
          <w:rFonts w:cs="Arial"/>
          <w:lang w:val="en-US"/>
        </w:rPr>
        <w:t>tores CO</w:t>
      </w:r>
      <w:r w:rsidRPr="003B0061">
        <w:rPr>
          <w:rFonts w:cs="Arial"/>
          <w:vertAlign w:val="subscript"/>
          <w:lang w:val="en-US"/>
        </w:rPr>
        <w:t>2</w:t>
      </w:r>
      <w:r w:rsidRPr="00467C50">
        <w:rPr>
          <w:rFonts w:cs="Arial"/>
          <w:lang w:val="en-US"/>
        </w:rPr>
        <w:t xml:space="preserve"> from a </w:t>
      </w:r>
      <w:r w:rsidR="00AA55C2">
        <w:rPr>
          <w:rFonts w:cs="Arial"/>
          <w:lang w:val="en-US"/>
        </w:rPr>
        <w:t>combined heat and power p</w:t>
      </w:r>
      <w:r w:rsidRPr="00467C50">
        <w:rPr>
          <w:rFonts w:cs="Arial"/>
          <w:lang w:val="en-US"/>
        </w:rPr>
        <w:t>lant</w:t>
      </w:r>
      <w:r w:rsidR="00071570">
        <w:rPr>
          <w:rFonts w:cs="Arial"/>
          <w:lang w:val="en-US"/>
        </w:rPr>
        <w:t xml:space="preserve"> (with the exception of waste incineration plants)</w:t>
      </w:r>
      <w:r w:rsidRPr="00467C50">
        <w:rPr>
          <w:rFonts w:cs="Arial"/>
          <w:lang w:val="en-US"/>
        </w:rPr>
        <w:t xml:space="preserve"> under this Contract,</w:t>
      </w:r>
      <w:r>
        <w:rPr>
          <w:rFonts w:cs="Arial"/>
          <w:lang w:val="en-US"/>
        </w:rPr>
        <w:t xml:space="preserve"> </w:t>
      </w:r>
      <w:r w:rsidRPr="00467C50">
        <w:rPr>
          <w:rFonts w:cs="Arial"/>
          <w:lang w:val="en-US"/>
        </w:rPr>
        <w:t xml:space="preserve">ensure that, from </w:t>
      </w:r>
      <w:r w:rsidRPr="00F4749F">
        <w:rPr>
          <w:rFonts w:cs="Arial"/>
          <w:lang w:val="en-US"/>
        </w:rPr>
        <w:t>1 January 2030</w:t>
      </w:r>
      <w:r w:rsidRPr="00467C50">
        <w:rPr>
          <w:rFonts w:cs="Arial"/>
          <w:lang w:val="en-US"/>
        </w:rPr>
        <w:t xml:space="preserve">, no more than </w:t>
      </w:r>
      <w:r w:rsidR="00D743AE" w:rsidRPr="00467C50">
        <w:rPr>
          <w:rFonts w:cs="Arial"/>
          <w:lang w:val="en-US"/>
        </w:rPr>
        <w:t xml:space="preserve">10% </w:t>
      </w:r>
      <w:r w:rsidRPr="00467C50">
        <w:rPr>
          <w:rFonts w:cs="Arial"/>
          <w:lang w:val="en-US"/>
        </w:rPr>
        <w:t>of</w:t>
      </w:r>
      <w:r>
        <w:rPr>
          <w:rFonts w:cs="Arial"/>
          <w:lang w:val="en-US"/>
        </w:rPr>
        <w:t xml:space="preserve"> such </w:t>
      </w:r>
      <w:r w:rsidRPr="00467C50">
        <w:rPr>
          <w:rFonts w:cs="Arial"/>
          <w:lang w:val="en-US"/>
        </w:rPr>
        <w:t>CO</w:t>
      </w:r>
      <w:r w:rsidRPr="00467C50">
        <w:rPr>
          <w:rFonts w:cs="Arial"/>
          <w:vertAlign w:val="subscript"/>
          <w:lang w:val="en-US"/>
        </w:rPr>
        <w:t>2</w:t>
      </w:r>
      <w:r w:rsidRPr="00467C50">
        <w:rPr>
          <w:rFonts w:cs="Arial"/>
          <w:lang w:val="en-US"/>
        </w:rPr>
        <w:t xml:space="preserve"> originates from fossil energy sources.</w:t>
      </w:r>
      <w:r w:rsidR="006B54D5">
        <w:rPr>
          <w:rFonts w:cs="Arial"/>
          <w:lang w:val="en-US"/>
        </w:rPr>
        <w:t xml:space="preserve"> </w:t>
      </w:r>
    </w:p>
    <w:p w14:paraId="5982E66B" w14:textId="77777777" w:rsidR="00BC4083" w:rsidRDefault="00BC4083" w:rsidP="00467C50">
      <w:pPr>
        <w:rPr>
          <w:rFonts w:cs="Arial"/>
          <w:lang w:val="en-US"/>
        </w:rPr>
      </w:pPr>
    </w:p>
    <w:p w14:paraId="7E8D394C" w14:textId="0AB6BF3C" w:rsidR="00040138" w:rsidRDefault="00040138" w:rsidP="00040138">
      <w:pPr>
        <w:rPr>
          <w:rFonts w:cs="Arial"/>
          <w:b/>
          <w:u w:val="single"/>
          <w:lang w:val="en-US"/>
        </w:rPr>
      </w:pPr>
    </w:p>
    <w:p w14:paraId="254F8CEA" w14:textId="1FD32330" w:rsidR="00040138" w:rsidRDefault="00040138" w:rsidP="00040138">
      <w:pPr>
        <w:rPr>
          <w:rFonts w:cs="Arial"/>
          <w:b/>
          <w:u w:val="single"/>
          <w:lang w:val="en-US"/>
        </w:rPr>
      </w:pPr>
      <w:r w:rsidRPr="0010019C">
        <w:rPr>
          <w:rFonts w:cs="Arial"/>
          <w:b/>
          <w:u w:val="single"/>
          <w:lang w:val="en-US"/>
        </w:rPr>
        <w:t>R-</w:t>
      </w:r>
      <w:r w:rsidR="005B694B">
        <w:rPr>
          <w:rFonts w:cs="Arial"/>
          <w:b/>
          <w:u w:val="single"/>
          <w:lang w:val="en-US"/>
        </w:rPr>
        <w:t>11</w:t>
      </w:r>
      <w:r w:rsidRPr="0010019C">
        <w:rPr>
          <w:rFonts w:cs="Arial"/>
          <w:b/>
          <w:u w:val="single"/>
          <w:lang w:val="en-US"/>
        </w:rPr>
        <w:t xml:space="preserve">: </w:t>
      </w:r>
      <w:r w:rsidR="0064530B">
        <w:rPr>
          <w:rFonts w:cs="Arial"/>
          <w:b/>
          <w:u w:val="single"/>
          <w:lang w:val="en-US"/>
        </w:rPr>
        <w:t>Updates</w:t>
      </w:r>
      <w:r w:rsidR="0064530B" w:rsidRPr="0010019C">
        <w:rPr>
          <w:rFonts w:cs="Arial"/>
          <w:b/>
          <w:u w:val="single"/>
          <w:lang w:val="en-US"/>
        </w:rPr>
        <w:t xml:space="preserve"> </w:t>
      </w:r>
      <w:r w:rsidRPr="0010019C">
        <w:rPr>
          <w:rFonts w:cs="Arial"/>
          <w:b/>
          <w:u w:val="single"/>
          <w:lang w:val="en-US"/>
        </w:rPr>
        <w:t xml:space="preserve">to the </w:t>
      </w:r>
      <w:r w:rsidR="00F529A2">
        <w:rPr>
          <w:rFonts w:cs="Arial"/>
          <w:b/>
          <w:u w:val="single"/>
          <w:lang w:val="en-US"/>
        </w:rPr>
        <w:t>Project Schedule and Authority Approval Plan</w:t>
      </w:r>
      <w:r w:rsidRPr="0010019C">
        <w:rPr>
          <w:rFonts w:cs="Arial"/>
          <w:b/>
          <w:u w:val="single"/>
          <w:lang w:val="en-US"/>
        </w:rPr>
        <w:t xml:space="preserve"> </w:t>
      </w:r>
    </w:p>
    <w:p w14:paraId="5DB651D4" w14:textId="69EBBC4E" w:rsidR="00EA60D4" w:rsidRDefault="00F529A2" w:rsidP="00040138">
      <w:pPr>
        <w:rPr>
          <w:rFonts w:cs="Arial"/>
          <w:bCs/>
          <w:lang w:val="en-US"/>
        </w:rPr>
      </w:pPr>
      <w:r>
        <w:rPr>
          <w:rFonts w:cs="Arial"/>
          <w:bCs/>
          <w:lang w:val="en-US"/>
        </w:rPr>
        <w:t xml:space="preserve">The Operator shall </w:t>
      </w:r>
      <w:r w:rsidR="0071246A">
        <w:rPr>
          <w:rFonts w:cs="Arial"/>
          <w:bCs/>
          <w:lang w:val="en-US"/>
        </w:rPr>
        <w:t xml:space="preserve">every quarter </w:t>
      </w:r>
      <w:r w:rsidR="00CE0C38">
        <w:rPr>
          <w:rFonts w:cs="Arial"/>
          <w:bCs/>
          <w:lang w:val="en-US"/>
        </w:rPr>
        <w:t xml:space="preserve">from contract signing </w:t>
      </w:r>
      <w:r w:rsidR="0071246A">
        <w:rPr>
          <w:rFonts w:cs="Arial"/>
          <w:bCs/>
          <w:lang w:val="en-US"/>
        </w:rPr>
        <w:t xml:space="preserve">provide the DEA with an update on </w:t>
      </w:r>
      <w:r w:rsidR="00230799">
        <w:rPr>
          <w:rFonts w:cs="Arial"/>
          <w:bCs/>
          <w:lang w:val="en-US"/>
        </w:rPr>
        <w:t xml:space="preserve">the </w:t>
      </w:r>
      <w:r w:rsidR="0071246A">
        <w:rPr>
          <w:rFonts w:cs="Arial"/>
          <w:bCs/>
          <w:lang w:val="en-US"/>
        </w:rPr>
        <w:t>Project Schedul</w:t>
      </w:r>
      <w:r w:rsidR="00230799">
        <w:rPr>
          <w:rFonts w:cs="Arial"/>
          <w:bCs/>
          <w:lang w:val="en-US"/>
        </w:rPr>
        <w:t>e and the</w:t>
      </w:r>
      <w:r w:rsidR="0071246A">
        <w:rPr>
          <w:rFonts w:cs="Arial"/>
          <w:bCs/>
          <w:lang w:val="en-US"/>
        </w:rPr>
        <w:t xml:space="preserve"> Authority </w:t>
      </w:r>
      <w:r w:rsidR="00276A6F">
        <w:rPr>
          <w:rFonts w:cs="Arial"/>
          <w:bCs/>
          <w:lang w:val="en-US"/>
        </w:rPr>
        <w:t>A</w:t>
      </w:r>
      <w:r w:rsidR="0071246A">
        <w:rPr>
          <w:rFonts w:cs="Arial"/>
          <w:bCs/>
          <w:lang w:val="en-US"/>
        </w:rPr>
        <w:t xml:space="preserve">pproval plan. </w:t>
      </w:r>
      <w:r w:rsidR="00BD226D">
        <w:rPr>
          <w:rFonts w:cs="Arial"/>
          <w:bCs/>
          <w:lang w:val="en-US"/>
        </w:rPr>
        <w:t>Update</w:t>
      </w:r>
      <w:r w:rsidR="00DA5639">
        <w:rPr>
          <w:rFonts w:cs="Arial"/>
          <w:bCs/>
          <w:lang w:val="en-US"/>
        </w:rPr>
        <w:t>s</w:t>
      </w:r>
      <w:r w:rsidR="00BD226D">
        <w:rPr>
          <w:rFonts w:cs="Arial"/>
          <w:bCs/>
          <w:lang w:val="en-US"/>
        </w:rPr>
        <w:t xml:space="preserve"> on the Project Schedule shall be provided </w:t>
      </w:r>
      <w:r w:rsidR="00DA5639">
        <w:rPr>
          <w:rFonts w:cs="Arial"/>
          <w:bCs/>
          <w:lang w:val="en-US"/>
        </w:rPr>
        <w:t>until the Commercial Operation Date and updates on the Authority Approval Plan shall be provided until end of Contract</w:t>
      </w:r>
      <w:r w:rsidR="00565618">
        <w:rPr>
          <w:rFonts w:cs="Arial"/>
          <w:bCs/>
          <w:lang w:val="en-US"/>
        </w:rPr>
        <w:t>.</w:t>
      </w:r>
    </w:p>
    <w:p w14:paraId="5F6EBE07" w14:textId="77777777" w:rsidR="00230799" w:rsidRDefault="00230799" w:rsidP="00040138">
      <w:pPr>
        <w:rPr>
          <w:rFonts w:cs="Arial"/>
          <w:bCs/>
          <w:lang w:val="en-US"/>
        </w:rPr>
      </w:pPr>
    </w:p>
    <w:p w14:paraId="7AE5B36A" w14:textId="6E75EA00" w:rsidR="00230799" w:rsidRDefault="00230799" w:rsidP="00040138">
      <w:pPr>
        <w:rPr>
          <w:rFonts w:cs="Arial"/>
          <w:bCs/>
          <w:lang w:val="en-US"/>
        </w:rPr>
      </w:pPr>
      <w:r>
        <w:rPr>
          <w:rFonts w:cs="Arial"/>
          <w:bCs/>
          <w:lang w:val="en-US"/>
        </w:rPr>
        <w:t xml:space="preserve">The update shall include the status and </w:t>
      </w:r>
      <w:r w:rsidR="00894EB5">
        <w:rPr>
          <w:rFonts w:cs="Arial"/>
          <w:bCs/>
          <w:lang w:val="en-US"/>
        </w:rPr>
        <w:t xml:space="preserve">actual </w:t>
      </w:r>
      <w:r>
        <w:rPr>
          <w:rFonts w:cs="Arial"/>
          <w:bCs/>
          <w:lang w:val="en-US"/>
        </w:rPr>
        <w:t>progress of the Project Schedule and Authority Approval Plan</w:t>
      </w:r>
      <w:r w:rsidR="00371C7B">
        <w:rPr>
          <w:rFonts w:cs="Arial"/>
          <w:bCs/>
          <w:lang w:val="en-US"/>
        </w:rPr>
        <w:t xml:space="preserve">. The update shall furthermore include the expected progress for the next quarter. </w:t>
      </w:r>
    </w:p>
    <w:p w14:paraId="403385D5" w14:textId="77777777" w:rsidR="00230799" w:rsidRDefault="00230799" w:rsidP="00040138">
      <w:pPr>
        <w:rPr>
          <w:rFonts w:cs="Arial"/>
          <w:bCs/>
          <w:lang w:val="en-US"/>
        </w:rPr>
      </w:pPr>
    </w:p>
    <w:p w14:paraId="3651B8C6" w14:textId="5B2D1CA9" w:rsidR="00F529A2" w:rsidRDefault="00CE0C38" w:rsidP="00F529A2">
      <w:pPr>
        <w:rPr>
          <w:rFonts w:cs="Arial"/>
          <w:lang w:val="en-US"/>
        </w:rPr>
      </w:pPr>
      <w:r>
        <w:rPr>
          <w:rFonts w:cs="Arial"/>
          <w:bCs/>
          <w:lang w:val="en-US"/>
        </w:rPr>
        <w:t xml:space="preserve">The update shall be submitted to the DEA </w:t>
      </w:r>
      <w:r w:rsidR="006B311C">
        <w:rPr>
          <w:rFonts w:cs="Arial"/>
          <w:bCs/>
          <w:lang w:val="en-US"/>
        </w:rPr>
        <w:t xml:space="preserve">no later than </w:t>
      </w:r>
      <w:r w:rsidR="009162F2">
        <w:rPr>
          <w:rFonts w:cs="Arial"/>
          <w:bCs/>
          <w:lang w:val="en-US"/>
        </w:rPr>
        <w:t xml:space="preserve">10 Business Days </w:t>
      </w:r>
      <w:r w:rsidR="00F529A2">
        <w:rPr>
          <w:rFonts w:cs="Arial"/>
          <w:lang w:val="en-US"/>
        </w:rPr>
        <w:t>after the end of every quarter</w:t>
      </w:r>
      <w:r w:rsidR="009162F2">
        <w:rPr>
          <w:rFonts w:cs="Arial"/>
          <w:lang w:val="en-US"/>
        </w:rPr>
        <w:t>.</w:t>
      </w:r>
    </w:p>
    <w:p w14:paraId="5A13391D" w14:textId="77777777" w:rsidR="008867E8" w:rsidRDefault="008867E8" w:rsidP="00F529A2">
      <w:pPr>
        <w:rPr>
          <w:rFonts w:cs="Arial"/>
          <w:lang w:val="en-US"/>
        </w:rPr>
      </w:pPr>
    </w:p>
    <w:p w14:paraId="271C2EDD" w14:textId="62E3686B" w:rsidR="008867E8" w:rsidRDefault="008867E8" w:rsidP="00F529A2">
      <w:pPr>
        <w:rPr>
          <w:rFonts w:cs="Arial"/>
          <w:lang w:val="en-US"/>
        </w:rPr>
      </w:pPr>
      <w:r>
        <w:rPr>
          <w:rFonts w:cs="Arial"/>
          <w:lang w:val="en-US"/>
        </w:rPr>
        <w:t xml:space="preserve">For the avoidance of doubt, </w:t>
      </w:r>
      <w:r w:rsidR="00605D1D">
        <w:rPr>
          <w:rFonts w:cs="Arial"/>
          <w:lang w:val="en-US"/>
        </w:rPr>
        <w:t>the Operator shall follow the change manage</w:t>
      </w:r>
      <w:r w:rsidR="00D903E7">
        <w:rPr>
          <w:rFonts w:cs="Arial"/>
          <w:lang w:val="en-US"/>
        </w:rPr>
        <w:t>ment</w:t>
      </w:r>
      <w:r w:rsidR="00605D1D">
        <w:rPr>
          <w:rFonts w:cs="Arial"/>
          <w:lang w:val="en-US"/>
        </w:rPr>
        <w:t xml:space="preserve"> process as set out in clause </w:t>
      </w:r>
      <w:r w:rsidR="00854802" w:rsidRPr="00D57690">
        <w:rPr>
          <w:rFonts w:cs="Arial"/>
          <w:highlight w:val="yellow"/>
          <w:lang w:val="en-US"/>
        </w:rPr>
        <w:t>XX</w:t>
      </w:r>
      <w:r w:rsidR="00854802">
        <w:rPr>
          <w:rFonts w:cs="Arial"/>
          <w:lang w:val="en-US"/>
        </w:rPr>
        <w:t xml:space="preserve"> of the Contract</w:t>
      </w:r>
      <w:r w:rsidR="00605D1D">
        <w:rPr>
          <w:rFonts w:cs="Arial"/>
          <w:lang w:val="en-US"/>
        </w:rPr>
        <w:t xml:space="preserve"> and Appendix 8, Change management, in case of changes to the Project Schedule and Authority Approval Plan. </w:t>
      </w:r>
    </w:p>
    <w:p w14:paraId="2B04A26D" w14:textId="77777777" w:rsidR="00BD226D" w:rsidRPr="009162F2" w:rsidRDefault="00BD226D" w:rsidP="00F529A2">
      <w:pPr>
        <w:rPr>
          <w:rFonts w:cs="Arial"/>
          <w:bCs/>
          <w:lang w:val="en-US"/>
        </w:rPr>
      </w:pPr>
    </w:p>
    <w:p w14:paraId="22154665" w14:textId="6B86104F" w:rsidR="008A2F16" w:rsidRPr="008A2E2F" w:rsidRDefault="00040138" w:rsidP="00040138">
      <w:pPr>
        <w:rPr>
          <w:rStyle w:val="CommentReference"/>
          <w:rFonts w:asciiTheme="minorHAnsi" w:hAnsiTheme="minorHAnsi"/>
          <w:b/>
          <w:bCs/>
          <w:sz w:val="20"/>
          <w:szCs w:val="20"/>
          <w:u w:val="single"/>
          <w:lang w:val="en-US"/>
        </w:rPr>
      </w:pPr>
      <w:r w:rsidRPr="00040138">
        <w:rPr>
          <w:rStyle w:val="CommentReference"/>
          <w:rFonts w:asciiTheme="minorHAnsi" w:hAnsiTheme="minorHAnsi"/>
          <w:lang w:val="en-US"/>
        </w:rPr>
        <w:t xml:space="preserve"> </w:t>
      </w:r>
      <w:bookmarkEnd w:id="1"/>
      <w:r w:rsidR="008A2F16" w:rsidRPr="008A2E2F">
        <w:rPr>
          <w:rStyle w:val="CommentReference"/>
          <w:rFonts w:asciiTheme="minorHAnsi" w:hAnsiTheme="minorHAnsi"/>
          <w:b/>
          <w:bCs/>
          <w:sz w:val="20"/>
          <w:szCs w:val="20"/>
          <w:u w:val="single"/>
          <w:lang w:val="en-US"/>
        </w:rPr>
        <w:t>R-</w:t>
      </w:r>
      <w:r w:rsidR="005B694B">
        <w:rPr>
          <w:rStyle w:val="CommentReference"/>
          <w:rFonts w:asciiTheme="minorHAnsi" w:hAnsiTheme="minorHAnsi"/>
          <w:b/>
          <w:bCs/>
          <w:sz w:val="20"/>
          <w:szCs w:val="20"/>
          <w:u w:val="single"/>
          <w:lang w:val="en-US"/>
        </w:rPr>
        <w:t>12</w:t>
      </w:r>
      <w:r w:rsidR="008A2F16" w:rsidRPr="008A2E2F">
        <w:rPr>
          <w:rStyle w:val="CommentReference"/>
          <w:rFonts w:asciiTheme="minorHAnsi" w:hAnsiTheme="minorHAnsi"/>
          <w:b/>
          <w:bCs/>
          <w:sz w:val="20"/>
          <w:szCs w:val="20"/>
          <w:u w:val="single"/>
          <w:lang w:val="en-US"/>
        </w:rPr>
        <w:t>: The Authority Approval Plan</w:t>
      </w:r>
    </w:p>
    <w:p w14:paraId="2B721D63" w14:textId="4BAF79F4" w:rsidR="008A2F16" w:rsidRPr="008A2E2F" w:rsidRDefault="008A2F16" w:rsidP="00040138">
      <w:pPr>
        <w:rPr>
          <w:rFonts w:asciiTheme="minorHAnsi" w:hAnsiTheme="minorHAnsi"/>
          <w:szCs w:val="20"/>
          <w:lang w:val="en-US"/>
        </w:rPr>
      </w:pPr>
      <w:r w:rsidRPr="008A2E2F">
        <w:rPr>
          <w:rFonts w:asciiTheme="minorHAnsi" w:hAnsiTheme="minorHAnsi"/>
          <w:szCs w:val="20"/>
          <w:lang w:val="en-US"/>
        </w:rPr>
        <w:t xml:space="preserve">If the Operator in Sub-appendix 4.C, Authority Approval Plan, for a </w:t>
      </w:r>
      <w:r>
        <w:rPr>
          <w:rFonts w:asciiTheme="minorHAnsi" w:hAnsiTheme="minorHAnsi"/>
          <w:szCs w:val="20"/>
          <w:lang w:val="en-US"/>
        </w:rPr>
        <w:t xml:space="preserve">specific </w:t>
      </w:r>
      <w:r w:rsidRPr="008A2E2F">
        <w:rPr>
          <w:rFonts w:asciiTheme="minorHAnsi" w:hAnsiTheme="minorHAnsi"/>
          <w:szCs w:val="20"/>
          <w:lang w:val="en-US"/>
        </w:rPr>
        <w:t>permit, approval, or certificate has provided a time span for the time of submission and expected approval from authorities and/or third parties</w:t>
      </w:r>
      <w:r>
        <w:rPr>
          <w:rFonts w:asciiTheme="minorHAnsi" w:hAnsiTheme="minorHAnsi"/>
          <w:szCs w:val="20"/>
          <w:lang w:val="en-US"/>
        </w:rPr>
        <w:t xml:space="preserve"> </w:t>
      </w:r>
      <w:r w:rsidR="009037C2">
        <w:rPr>
          <w:rFonts w:asciiTheme="minorHAnsi" w:hAnsiTheme="minorHAnsi"/>
          <w:szCs w:val="20"/>
          <w:lang w:val="en-US"/>
        </w:rPr>
        <w:t>of</w:t>
      </w:r>
      <w:r>
        <w:rPr>
          <w:rFonts w:asciiTheme="minorHAnsi" w:hAnsiTheme="minorHAnsi"/>
          <w:szCs w:val="20"/>
          <w:lang w:val="en-US"/>
        </w:rPr>
        <w:t xml:space="preserve"> that specific </w:t>
      </w:r>
      <w:r w:rsidRPr="00003D3A">
        <w:rPr>
          <w:rFonts w:asciiTheme="minorHAnsi" w:hAnsiTheme="minorHAnsi"/>
          <w:szCs w:val="20"/>
          <w:lang w:val="en-US"/>
        </w:rPr>
        <w:t>permit, approval, or certificate</w:t>
      </w:r>
      <w:r>
        <w:rPr>
          <w:rFonts w:asciiTheme="minorHAnsi" w:hAnsiTheme="minorHAnsi"/>
          <w:szCs w:val="20"/>
          <w:lang w:val="en-US"/>
        </w:rPr>
        <w:t>, the last date in the time span shall be considered as the time of submission and/or expected approval</w:t>
      </w:r>
      <w:r w:rsidR="00ED3760">
        <w:rPr>
          <w:rFonts w:asciiTheme="minorHAnsi" w:hAnsiTheme="minorHAnsi"/>
          <w:szCs w:val="20"/>
          <w:lang w:val="en-US"/>
        </w:rPr>
        <w:t xml:space="preserve">. </w:t>
      </w:r>
    </w:p>
    <w:sectPr w:rsidR="008A2F16" w:rsidRPr="008A2E2F" w:rsidSect="000A08E2">
      <w:headerReference w:type="default" r:id="rId13"/>
      <w:footerReference w:type="default" r:id="rId14"/>
      <w:headerReference w:type="first" r:id="rId15"/>
      <w:footerReference w:type="first" r:id="rId16"/>
      <w:pgSz w:w="11906" w:h="16838" w:code="9"/>
      <w:pgMar w:top="2767" w:right="3260" w:bottom="1701" w:left="1247"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ECBD536" w16cex:dateUtc="2024-06-17T12:54:00Z"/>
  <w16cex:commentExtensible w16cex:durableId="487BEB7D" w16cex:dateUtc="2024-04-24T06:31:00Z"/>
  <w16cex:commentExtensible w16cex:durableId="65953737" w16cex:dateUtc="2024-06-13T06:17:00Z"/>
  <w16cex:commentExtensible w16cex:durableId="73211EC7" w16cex:dateUtc="2024-06-14T14:34:00Z"/>
  <w16cex:commentExtensible w16cex:durableId="3AC75B41" w16cex:dateUtc="2024-04-24T06:58:00Z"/>
  <w16cex:commentExtensible w16cex:durableId="3FB7AAF3" w16cex:dateUtc="2024-04-24T07:03:00Z"/>
  <w16cex:commentExtensible w16cex:durableId="2F1F56A1" w16cex:dateUtc="2024-05-16T06:30:00Z"/>
  <w16cex:commentExtensible w16cex:durableId="44378A6B" w16cex:dateUtc="2024-05-16T09:08:00Z"/>
  <w16cex:commentExtensible w16cex:durableId="4A63FC3E" w16cex:dateUtc="2024-06-13T06:32:00Z"/>
  <w16cex:commentExtensible w16cex:durableId="63775883" w16cex:dateUtc="2024-06-14T13:10:00Z"/>
  <w16cex:commentExtensible w16cex:durableId="7BAD3554" w16cex:dateUtc="2024-04-24T07:27:00Z"/>
  <w16cex:commentExtensible w16cex:durableId="10D3C877" w16cex:dateUtc="2024-06-12T10:58:00Z"/>
  <w16cex:commentExtensible w16cex:durableId="467E398A" w16cex:dateUtc="2024-06-13T06:36:00Z"/>
  <w16cex:commentExtensible w16cex:durableId="796CCE1A" w16cex:dateUtc="2024-04-24T07:55:00Z"/>
  <w16cex:commentExtensible w16cex:durableId="1A1A0EFD" w16cex:dateUtc="2024-04-24T11:47:00Z"/>
  <w16cex:commentExtensible w16cex:durableId="6D22BEC2" w16cex:dateUtc="2024-04-24T07:59:00Z"/>
  <w16cex:commentExtensible w16cex:durableId="0AAB13BC" w16cex:dateUtc="2024-05-16T06:41:00Z"/>
  <w16cex:commentExtensible w16cex:durableId="65799C94" w16cex:dateUtc="2024-06-18T08:41:00Z"/>
  <w16cex:commentExtensible w16cex:durableId="0A599310" w16cex:dateUtc="2024-06-13T13:07:00Z"/>
  <w16cex:commentExtensible w16cex:durableId="0A31C244" w16cex:dateUtc="2024-06-18T07:55:00Z"/>
  <w16cex:commentExtensible w16cex:durableId="06ACE219" w16cex:dateUtc="2024-06-18T07:45:00Z"/>
  <w16cex:commentExtensible w16cex:durableId="3D861C8E" w16cex:dateUtc="2024-06-18T07:52:00Z"/>
  <w16cex:commentExtensible w16cex:durableId="76C634EA" w16cex:dateUtc="2024-05-16T12:29:00Z"/>
  <w16cex:commentExtensible w16cex:durableId="3E95B589" w16cex:dateUtc="2024-06-12T11:07:00Z"/>
  <w16cex:commentExtensible w16cex:durableId="36EBF8F9" w16cex:dateUtc="2024-06-18T07:55:00Z"/>
  <w16cex:commentExtensible w16cex:durableId="12819EA4" w16cex:dateUtc="2024-06-18T07:56:00Z"/>
  <w16cex:commentExtensible w16cex:durableId="6E22B175" w16cex:dateUtc="2024-06-18T08:00:00Z"/>
  <w16cex:commentExtensible w16cex:durableId="47BF568A" w16cex:dateUtc="2024-06-18T15:55:00Z"/>
  <w16cex:commentExtensible w16cex:durableId="6CC35E8A" w16cex:dateUtc="2024-06-18T08:16:00Z"/>
  <w16cex:commentExtensible w16cex:durableId="72B604C5" w16cex:dateUtc="2024-06-18T08:58:00Z"/>
  <w16cex:commentExtensible w16cex:durableId="35E2E946" w16cex:dateUtc="2024-04-24T08:26:00Z"/>
  <w16cex:commentExtensible w16cex:durableId="2BAAF511" w16cex:dateUtc="2024-04-24T08:38:00Z"/>
  <w16cex:commentExtensible w16cex:durableId="7FFB3FF0" w16cex:dateUtc="2024-04-24T08:32:00Z"/>
  <w16cex:commentExtensible w16cex:durableId="426EFE06" w16cex:dateUtc="2024-06-13T07:54:00Z"/>
  <w16cex:commentExtensible w16cex:durableId="69CC556B" w16cex:dateUtc="2024-06-13T11:51:00Z"/>
  <w16cex:commentExtensible w16cex:durableId="5A88B297" w16cex:dateUtc="2024-06-18T08:23:00Z"/>
  <w16cex:commentExtensible w16cex:durableId="3EF57053" w16cex:dateUtc="2024-04-24T08:42:00Z"/>
  <w16cex:commentExtensible w16cex:durableId="512551B1" w16cex:dateUtc="2024-06-13T07:55:00Z"/>
  <w16cex:commentExtensible w16cex:durableId="19493D49" w16cex:dateUtc="2024-05-16T12:32:00Z"/>
  <w16cex:commentExtensible w16cex:durableId="30745A14" w16cex:dateUtc="2024-06-12T11:37:00Z"/>
  <w16cex:commentExtensible w16cex:durableId="548BA9F8" w16cex:dateUtc="2024-04-24T08:59:00Z"/>
  <w16cex:commentExtensible w16cex:durableId="60C77DBF" w16cex:dateUtc="2024-04-24T09:01:00Z"/>
  <w16cex:commentExtensible w16cex:durableId="4237C9D9" w16cex:dateUtc="2024-04-24T09:05:00Z"/>
  <w16cex:commentExtensible w16cex:durableId="08AB49EA" w16cex:dateUtc="2024-06-12T11:41:00Z"/>
  <w16cex:commentExtensible w16cex:durableId="4FA2259D" w16cex:dateUtc="2024-04-24T09:06:00Z"/>
  <w16cex:commentExtensible w16cex:durableId="4D772B27" w16cex:dateUtc="2024-05-16T07:11:00Z"/>
  <w16cex:commentExtensible w16cex:durableId="4004D010" w16cex:dateUtc="2024-04-24T09:10:00Z"/>
  <w16cex:commentExtensible w16cex:durableId="757BE6DE" w16cex:dateUtc="2024-06-13T09:04:00Z"/>
  <w16cex:commentExtensible w16cex:durableId="293AFF5E" w16cex:dateUtc="2024-04-24T09:15:00Z"/>
  <w16cex:commentExtensible w16cex:durableId="7163A1E3" w16cex:dateUtc="2024-06-14T14:41:00Z"/>
  <w16cex:commentExtensible w16cex:durableId="5FC11F2C" w16cex:dateUtc="2024-06-18T08:37:00Z"/>
  <w16cex:commentExtensible w16cex:durableId="5637C5DF" w16cex:dateUtc="2024-06-14T14:53:00Z"/>
  <w16cex:commentExtensible w16cex:durableId="09DF26B6" w16cex:dateUtc="2024-06-14T14:54:00Z"/>
  <w16cex:commentExtensible w16cex:durableId="38C0CDAB" w16cex:dateUtc="2024-04-24T10:13:00Z"/>
  <w16cex:commentExtensible w16cex:durableId="37CA5658" w16cex:dateUtc="2024-05-16T07:44:00Z"/>
  <w16cex:commentExtensible w16cex:durableId="27E6CD2F" w16cex:dateUtc="2024-06-12T12:09:00Z"/>
  <w16cex:commentExtensible w16cex:durableId="1A3AECA7" w16cex:dateUtc="2024-06-12T11:47:00Z"/>
  <w16cex:commentExtensible w16cex:durableId="0AED87A6" w16cex:dateUtc="2024-04-24T10:30:00Z"/>
  <w16cex:commentExtensible w16cex:durableId="427BF47B" w16cex:dateUtc="2024-06-12T12:25:00Z"/>
  <w16cex:commentExtensible w16cex:durableId="49247EE5" w16cex:dateUtc="2024-05-16T08:05:00Z"/>
  <w16cex:commentExtensible w16cex:durableId="0246B17C" w16cex:dateUtc="2024-06-12T12:11:00Z"/>
  <w16cex:commentExtensible w16cex:durableId="2947A20E" w16cex:dateUtc="2024-04-24T10:23:00Z"/>
  <w16cex:commentExtensible w16cex:durableId="1BC46D4F" w16cex:dateUtc="2024-06-13T11:07:00Z"/>
  <w16cex:commentExtensible w16cex:durableId="269FB8FB" w16cex:dateUtc="2024-06-17T12:56:00Z"/>
  <w16cex:commentExtensible w16cex:durableId="0D5F1176" w16cex:dateUtc="2024-04-24T11:10:00Z"/>
  <w16cex:commentExtensible w16cex:durableId="46E21E7C" w16cex:dateUtc="2024-04-24T11:15:00Z"/>
  <w16cex:commentExtensible w16cex:durableId="2316C4DF" w16cex:dateUtc="2024-06-13T11:55:00Z"/>
  <w16cex:commentExtensible w16cex:durableId="330BC7F1" w16cex:dateUtc="2024-04-24T11:53:00Z"/>
  <w16cex:commentExtensible w16cex:durableId="64CE726E" w16cex:dateUtc="2024-04-24T11:54:00Z"/>
  <w16cex:commentExtensible w16cex:durableId="64E415D0" w16cex:dateUtc="2024-04-24T11:51:00Z"/>
  <w16cex:commentExtensible w16cex:durableId="26A9FAA2" w16cex:dateUtc="2024-06-12T12:36:00Z"/>
  <w16cex:commentExtensible w16cex:durableId="1FF5442D" w16cex:dateUtc="2024-04-24T11:28:00Z"/>
  <w16cex:commentExtensible w16cex:durableId="4EF9E222" w16cex:dateUtc="2024-06-13T11:42:00Z"/>
  <w16cex:commentExtensible w16cex:durableId="5B13E18D" w16cex:dateUtc="2024-04-24T11:46:00Z"/>
  <w16cex:commentExtensible w16cex:durableId="4FEEDF3A" w16cex:dateUtc="2024-06-13T12: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01BAE" w14:textId="77777777" w:rsidR="005C777D" w:rsidRDefault="005C777D" w:rsidP="008969C1">
      <w:pPr>
        <w:spacing w:line="240" w:lineRule="auto"/>
      </w:pPr>
      <w:r>
        <w:separator/>
      </w:r>
    </w:p>
  </w:endnote>
  <w:endnote w:type="continuationSeparator" w:id="0">
    <w:p w14:paraId="30696FCE" w14:textId="77777777" w:rsidR="005C777D" w:rsidRDefault="005C777D" w:rsidP="008969C1">
      <w:pPr>
        <w:spacing w:line="240" w:lineRule="auto"/>
      </w:pPr>
      <w:r>
        <w:continuationSeparator/>
      </w:r>
    </w:p>
  </w:endnote>
  <w:endnote w:type="continuationNotice" w:id="1">
    <w:p w14:paraId="21A0C2B2" w14:textId="77777777" w:rsidR="005C777D" w:rsidRDefault="005C77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4393F" w14:textId="17E3E2EE" w:rsidR="007D2F7C" w:rsidRPr="002A4EDA" w:rsidRDefault="007D2F7C">
    <w:pPr>
      <w:pStyle w:val="Footer"/>
    </w:pPr>
    <w:r>
      <w:t>Page</w:t>
    </w:r>
    <w:r w:rsidRPr="002A4EDA">
      <w:t xml:space="preserve"> </w:t>
    </w:r>
    <w:r w:rsidRPr="002A4EDA">
      <w:fldChar w:fldCharType="begin"/>
    </w:r>
    <w:r w:rsidRPr="002A4EDA">
      <w:instrText xml:space="preserve"> PAGE </w:instrText>
    </w:r>
    <w:r w:rsidRPr="002A4EDA">
      <w:fldChar w:fldCharType="separate"/>
    </w:r>
    <w:r w:rsidR="00FF33F0">
      <w:rPr>
        <w:noProof/>
      </w:rPr>
      <w:t>14</w:t>
    </w:r>
    <w:r w:rsidRPr="002A4EDA">
      <w:fldChar w:fldCharType="end"/>
    </w:r>
    <w:r w:rsidRPr="002A4EDA">
      <w:t>/</w:t>
    </w:r>
    <w:r w:rsidR="005C777D">
      <w:fldChar w:fldCharType="begin"/>
    </w:r>
    <w:r w:rsidR="005C777D">
      <w:instrText xml:space="preserve"> NUMPAGES </w:instrText>
    </w:r>
    <w:r w:rsidR="005C777D">
      <w:fldChar w:fldCharType="separate"/>
    </w:r>
    <w:r w:rsidR="00FF33F0">
      <w:rPr>
        <w:noProof/>
      </w:rPr>
      <w:t>14</w:t>
    </w:r>
    <w:r w:rsidR="005C777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6B43D" w14:textId="238BBAA2" w:rsidR="007D2F7C" w:rsidRPr="002A4EDA" w:rsidRDefault="007D2F7C">
    <w:pPr>
      <w:pStyle w:val="Footer"/>
    </w:pPr>
    <w:r w:rsidRPr="002A4EDA">
      <w:rPr>
        <w:noProof/>
        <w:lang w:eastAsia="da-DK"/>
      </w:rPr>
      <mc:AlternateContent>
        <mc:Choice Requires="wps">
          <w:drawing>
            <wp:anchor distT="0" distB="0" distL="114300" distR="114300" simplePos="0" relativeHeight="251658240" behindDoc="0" locked="0" layoutInCell="1" allowOverlap="1" wp14:anchorId="075E12F7" wp14:editId="3F0A439B">
              <wp:simplePos x="0" y="0"/>
              <wp:positionH relativeFrom="page">
                <wp:posOffset>5614988</wp:posOffset>
              </wp:positionH>
              <wp:positionV relativeFrom="page">
                <wp:posOffset>8943975</wp:posOffset>
              </wp:positionV>
              <wp:extent cx="1747520" cy="1433513"/>
              <wp:effectExtent l="0" t="0" r="0" b="0"/>
              <wp:wrapNone/>
              <wp:docPr id="2" name="Tekstboks 2"/>
              <wp:cNvGraphicFramePr/>
              <a:graphic xmlns:a="http://schemas.openxmlformats.org/drawingml/2006/main">
                <a:graphicData uri="http://schemas.microsoft.com/office/word/2010/wordprocessingShape">
                  <wps:wsp>
                    <wps:cNvSpPr txBox="1"/>
                    <wps:spPr>
                      <a:xfrm>
                        <a:off x="0" y="0"/>
                        <a:ext cx="1747520" cy="14335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EF7B5E" w14:textId="77777777" w:rsidR="007D2F7C" w:rsidRPr="009F35F6" w:rsidRDefault="007D2F7C" w:rsidP="003B7D18">
                          <w:pPr>
                            <w:spacing w:line="192" w:lineRule="atLeast"/>
                            <w:rPr>
                              <w:b/>
                              <w:sz w:val="16"/>
                              <w:szCs w:val="16"/>
                              <w:lang w:val="en-US"/>
                            </w:rPr>
                          </w:pPr>
                          <w:r w:rsidRPr="009F35F6">
                            <w:rPr>
                              <w:b/>
                              <w:sz w:val="16"/>
                              <w:szCs w:val="16"/>
                              <w:lang w:val="en-US"/>
                            </w:rPr>
                            <w:t>Danish Energy Agency</w:t>
                          </w:r>
                        </w:p>
                        <w:p w14:paraId="295C7F4B" w14:textId="77777777" w:rsidR="007D2F7C" w:rsidRPr="009F35F6" w:rsidRDefault="007D2F7C" w:rsidP="00F714AB">
                          <w:pPr>
                            <w:spacing w:line="192" w:lineRule="atLeast"/>
                            <w:rPr>
                              <w:sz w:val="16"/>
                              <w:szCs w:val="16"/>
                              <w:lang w:val="en-US"/>
                            </w:rPr>
                          </w:pPr>
                        </w:p>
                        <w:p w14:paraId="5C8C3849" w14:textId="77777777" w:rsidR="007D2F7C" w:rsidRPr="009F35F6" w:rsidRDefault="007D2F7C" w:rsidP="00F714AB">
                          <w:pPr>
                            <w:spacing w:line="192" w:lineRule="atLeast"/>
                            <w:rPr>
                              <w:sz w:val="16"/>
                              <w:szCs w:val="16"/>
                              <w:lang w:val="en-US"/>
                            </w:rPr>
                          </w:pPr>
                          <w:r w:rsidRPr="009F35F6">
                            <w:rPr>
                              <w:sz w:val="16"/>
                              <w:szCs w:val="16"/>
                              <w:lang w:val="en-US"/>
                            </w:rPr>
                            <w:t xml:space="preserve">Carsten </w:t>
                          </w:r>
                          <w:proofErr w:type="spellStart"/>
                          <w:r w:rsidRPr="009F35F6">
                            <w:rPr>
                              <w:sz w:val="16"/>
                              <w:szCs w:val="16"/>
                              <w:lang w:val="en-US"/>
                            </w:rPr>
                            <w:t>Niebuhrs</w:t>
                          </w:r>
                          <w:proofErr w:type="spellEnd"/>
                          <w:r w:rsidRPr="009F35F6">
                            <w:rPr>
                              <w:sz w:val="16"/>
                              <w:szCs w:val="16"/>
                              <w:lang w:val="en-US"/>
                            </w:rPr>
                            <w:t xml:space="preserve"> </w:t>
                          </w:r>
                          <w:proofErr w:type="spellStart"/>
                          <w:r w:rsidRPr="009F35F6">
                            <w:rPr>
                              <w:sz w:val="16"/>
                              <w:szCs w:val="16"/>
                              <w:lang w:val="en-US"/>
                            </w:rPr>
                            <w:t>Gade</w:t>
                          </w:r>
                          <w:proofErr w:type="spellEnd"/>
                          <w:r w:rsidRPr="009F35F6">
                            <w:rPr>
                              <w:sz w:val="16"/>
                              <w:szCs w:val="16"/>
                              <w:lang w:val="en-US"/>
                            </w:rPr>
                            <w:t xml:space="preserve"> 43</w:t>
                          </w:r>
                        </w:p>
                        <w:p w14:paraId="0A5832C5" w14:textId="77777777" w:rsidR="007D2F7C" w:rsidRDefault="007D2F7C" w:rsidP="00F714AB">
                          <w:pPr>
                            <w:spacing w:line="192" w:lineRule="atLeast"/>
                            <w:rPr>
                              <w:sz w:val="16"/>
                              <w:szCs w:val="16"/>
                            </w:rPr>
                          </w:pPr>
                          <w:r>
                            <w:rPr>
                              <w:sz w:val="16"/>
                              <w:szCs w:val="16"/>
                            </w:rPr>
                            <w:t>1577 København V</w:t>
                          </w:r>
                        </w:p>
                        <w:p w14:paraId="74A078C5" w14:textId="77777777" w:rsidR="007D2F7C" w:rsidRPr="00F714AB" w:rsidRDefault="007D2F7C" w:rsidP="00F714AB">
                          <w:pPr>
                            <w:spacing w:line="192" w:lineRule="atLeast"/>
                            <w:rPr>
                              <w:sz w:val="16"/>
                              <w:szCs w:val="16"/>
                            </w:rPr>
                          </w:pPr>
                        </w:p>
                        <w:p w14:paraId="4B46092A" w14:textId="77777777" w:rsidR="007D2F7C" w:rsidRPr="00110084" w:rsidRDefault="007D2F7C" w:rsidP="00110084">
                          <w:pPr>
                            <w:spacing w:line="192" w:lineRule="atLeast"/>
                            <w:rPr>
                              <w:sz w:val="16"/>
                              <w:szCs w:val="16"/>
                            </w:rPr>
                          </w:pPr>
                          <w:r w:rsidRPr="00110084">
                            <w:rPr>
                              <w:sz w:val="16"/>
                              <w:szCs w:val="16"/>
                            </w:rPr>
                            <w:t>T: +45 3392 6700</w:t>
                          </w:r>
                        </w:p>
                        <w:p w14:paraId="58DA63CD" w14:textId="77777777" w:rsidR="007D2F7C" w:rsidRDefault="007D2F7C" w:rsidP="00110084">
                          <w:pPr>
                            <w:spacing w:line="192" w:lineRule="atLeast"/>
                            <w:rPr>
                              <w:sz w:val="16"/>
                              <w:szCs w:val="16"/>
                            </w:rPr>
                          </w:pPr>
                          <w:r w:rsidRPr="00110084">
                            <w:rPr>
                              <w:sz w:val="16"/>
                              <w:szCs w:val="16"/>
                            </w:rPr>
                            <w:t>E: ens@ens.dk</w:t>
                          </w:r>
                        </w:p>
                        <w:p w14:paraId="4D339D9E" w14:textId="77777777" w:rsidR="007D2F7C" w:rsidRPr="00F714AB" w:rsidRDefault="007D2F7C" w:rsidP="00F714AB">
                          <w:pPr>
                            <w:spacing w:line="192" w:lineRule="atLeast"/>
                            <w:rPr>
                              <w:sz w:val="16"/>
                              <w:szCs w:val="16"/>
                            </w:rPr>
                          </w:pPr>
                        </w:p>
                        <w:p w14:paraId="503290B0" w14:textId="77777777" w:rsidR="007D2F7C" w:rsidRPr="00F714AB" w:rsidRDefault="007D2F7C" w:rsidP="00F714AB">
                          <w:pPr>
                            <w:spacing w:line="192" w:lineRule="atLeast"/>
                            <w:rPr>
                              <w:sz w:val="16"/>
                              <w:szCs w:val="16"/>
                            </w:rPr>
                          </w:pPr>
                          <w:r>
                            <w:rPr>
                              <w:sz w:val="16"/>
                              <w:szCs w:val="16"/>
                            </w:rPr>
                            <w:t>www.ens</w:t>
                          </w:r>
                          <w:r w:rsidRPr="00F714AB">
                            <w:rPr>
                              <w:sz w:val="16"/>
                              <w:szCs w:val="16"/>
                            </w:rPr>
                            <w:t>.dk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5E12F7" id="_x0000_t202" coordsize="21600,21600" o:spt="202" path="m,l,21600r21600,l21600,xe">
              <v:stroke joinstyle="miter"/>
              <v:path gradientshapeok="t" o:connecttype="rect"/>
            </v:shapetype>
            <v:shape id="Tekstboks 2" o:spid="_x0000_s1026" type="#_x0000_t202" style="position:absolute;margin-left:442.15pt;margin-top:704.25pt;width:137.6pt;height:11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" filled="f" stroked="f" strokeweight=".5pt">
              <v:textbox>
                <w:txbxContent>
                  <w:p w14:paraId="27EF7B5E" w14:textId="77777777" w:rsidR="007D2F7C" w:rsidRPr="009F35F6" w:rsidRDefault="007D2F7C" w:rsidP="003B7D18">
                    <w:pPr>
                      <w:spacing w:line="192" w:lineRule="atLeast"/>
                      <w:rPr>
                        <w:b/>
                        <w:sz w:val="16"/>
                        <w:szCs w:val="16"/>
                        <w:lang w:val="en-US"/>
                      </w:rPr>
                    </w:pPr>
                    <w:r w:rsidRPr="009F35F6">
                      <w:rPr>
                        <w:b/>
                        <w:sz w:val="16"/>
                        <w:szCs w:val="16"/>
                        <w:lang w:val="en-US"/>
                      </w:rPr>
                      <w:t>Danish Energy Agency</w:t>
                    </w:r>
                  </w:p>
                  <w:p w14:paraId="295C7F4B" w14:textId="77777777" w:rsidR="007D2F7C" w:rsidRPr="009F35F6" w:rsidRDefault="007D2F7C" w:rsidP="00F714AB">
                    <w:pPr>
                      <w:spacing w:line="192" w:lineRule="atLeast"/>
                      <w:rPr>
                        <w:sz w:val="16"/>
                        <w:szCs w:val="16"/>
                        <w:lang w:val="en-US"/>
                      </w:rPr>
                    </w:pPr>
                  </w:p>
                  <w:p w14:paraId="5C8C3849" w14:textId="77777777" w:rsidR="007D2F7C" w:rsidRPr="009F35F6" w:rsidRDefault="007D2F7C" w:rsidP="00F714AB">
                    <w:pPr>
                      <w:spacing w:line="192" w:lineRule="atLeast"/>
                      <w:rPr>
                        <w:sz w:val="16"/>
                        <w:szCs w:val="16"/>
                        <w:lang w:val="en-US"/>
                      </w:rPr>
                    </w:pPr>
                    <w:r w:rsidRPr="009F35F6">
                      <w:rPr>
                        <w:sz w:val="16"/>
                        <w:szCs w:val="16"/>
                        <w:lang w:val="en-US"/>
                      </w:rPr>
                      <w:t xml:space="preserve">Carsten </w:t>
                    </w:r>
                    <w:proofErr w:type="spellStart"/>
                    <w:r w:rsidRPr="009F35F6">
                      <w:rPr>
                        <w:sz w:val="16"/>
                        <w:szCs w:val="16"/>
                        <w:lang w:val="en-US"/>
                      </w:rPr>
                      <w:t>Niebuhrs</w:t>
                    </w:r>
                    <w:proofErr w:type="spellEnd"/>
                    <w:r w:rsidRPr="009F35F6">
                      <w:rPr>
                        <w:sz w:val="16"/>
                        <w:szCs w:val="16"/>
                        <w:lang w:val="en-US"/>
                      </w:rPr>
                      <w:t xml:space="preserve"> </w:t>
                    </w:r>
                    <w:proofErr w:type="spellStart"/>
                    <w:r w:rsidRPr="009F35F6">
                      <w:rPr>
                        <w:sz w:val="16"/>
                        <w:szCs w:val="16"/>
                        <w:lang w:val="en-US"/>
                      </w:rPr>
                      <w:t>Gade</w:t>
                    </w:r>
                    <w:proofErr w:type="spellEnd"/>
                    <w:r w:rsidRPr="009F35F6">
                      <w:rPr>
                        <w:sz w:val="16"/>
                        <w:szCs w:val="16"/>
                        <w:lang w:val="en-US"/>
                      </w:rPr>
                      <w:t xml:space="preserve"> 43</w:t>
                    </w:r>
                  </w:p>
                  <w:p w14:paraId="0A5832C5" w14:textId="77777777" w:rsidR="007D2F7C" w:rsidRDefault="007D2F7C" w:rsidP="00F714AB">
                    <w:pPr>
                      <w:spacing w:line="192" w:lineRule="atLeast"/>
                      <w:rPr>
                        <w:sz w:val="16"/>
                        <w:szCs w:val="16"/>
                      </w:rPr>
                    </w:pPr>
                    <w:r>
                      <w:rPr>
                        <w:sz w:val="16"/>
                        <w:szCs w:val="16"/>
                      </w:rPr>
                      <w:t>1577 København V</w:t>
                    </w:r>
                  </w:p>
                  <w:p w14:paraId="74A078C5" w14:textId="77777777" w:rsidR="007D2F7C" w:rsidRPr="00F714AB" w:rsidRDefault="007D2F7C" w:rsidP="00F714AB">
                    <w:pPr>
                      <w:spacing w:line="192" w:lineRule="atLeast"/>
                      <w:rPr>
                        <w:sz w:val="16"/>
                        <w:szCs w:val="16"/>
                      </w:rPr>
                    </w:pPr>
                  </w:p>
                  <w:p w14:paraId="4B46092A" w14:textId="77777777" w:rsidR="007D2F7C" w:rsidRPr="00110084" w:rsidRDefault="007D2F7C" w:rsidP="00110084">
                    <w:pPr>
                      <w:spacing w:line="192" w:lineRule="atLeast"/>
                      <w:rPr>
                        <w:sz w:val="16"/>
                        <w:szCs w:val="16"/>
                      </w:rPr>
                    </w:pPr>
                    <w:r w:rsidRPr="00110084">
                      <w:rPr>
                        <w:sz w:val="16"/>
                        <w:szCs w:val="16"/>
                      </w:rPr>
                      <w:t>T: +45 3392 6700</w:t>
                    </w:r>
                  </w:p>
                  <w:p w14:paraId="58DA63CD" w14:textId="77777777" w:rsidR="007D2F7C" w:rsidRDefault="007D2F7C" w:rsidP="00110084">
                    <w:pPr>
                      <w:spacing w:line="192" w:lineRule="atLeast"/>
                      <w:rPr>
                        <w:sz w:val="16"/>
                        <w:szCs w:val="16"/>
                      </w:rPr>
                    </w:pPr>
                    <w:r w:rsidRPr="00110084">
                      <w:rPr>
                        <w:sz w:val="16"/>
                        <w:szCs w:val="16"/>
                      </w:rPr>
                      <w:t>E: ens@ens.dk</w:t>
                    </w:r>
                  </w:p>
                  <w:p w14:paraId="4D339D9E" w14:textId="77777777" w:rsidR="007D2F7C" w:rsidRPr="00F714AB" w:rsidRDefault="007D2F7C" w:rsidP="00F714AB">
                    <w:pPr>
                      <w:spacing w:line="192" w:lineRule="atLeast"/>
                      <w:rPr>
                        <w:sz w:val="16"/>
                        <w:szCs w:val="16"/>
                      </w:rPr>
                    </w:pPr>
                  </w:p>
                  <w:p w14:paraId="503290B0" w14:textId="77777777" w:rsidR="007D2F7C" w:rsidRPr="00F714AB" w:rsidRDefault="007D2F7C" w:rsidP="00F714AB">
                    <w:pPr>
                      <w:spacing w:line="192" w:lineRule="atLeast"/>
                      <w:rPr>
                        <w:sz w:val="16"/>
                        <w:szCs w:val="16"/>
                      </w:rPr>
                    </w:pPr>
                    <w:r>
                      <w:rPr>
                        <w:sz w:val="16"/>
                        <w:szCs w:val="16"/>
                      </w:rPr>
                      <w:t>www.ens</w:t>
                    </w:r>
                    <w:r w:rsidRPr="00F714AB">
                      <w:rPr>
                        <w:sz w:val="16"/>
                        <w:szCs w:val="16"/>
                      </w:rPr>
                      <w:t>.dk</w:t>
                    </w:r>
                  </w:p>
                </w:txbxContent>
              </v:textbox>
              <w10:wrap anchorx="page" anchory="page"/>
            </v:shape>
          </w:pict>
        </mc:Fallback>
      </mc:AlternateContent>
    </w:r>
    <w:r>
      <w:t>Page</w:t>
    </w:r>
    <w:r w:rsidRPr="002A4EDA">
      <w:t xml:space="preserve"> </w:t>
    </w:r>
    <w:r w:rsidRPr="002A4EDA">
      <w:fldChar w:fldCharType="begin"/>
    </w:r>
    <w:r w:rsidRPr="002A4EDA">
      <w:instrText xml:space="preserve"> PAGE </w:instrText>
    </w:r>
    <w:r w:rsidRPr="002A4EDA">
      <w:fldChar w:fldCharType="separate"/>
    </w:r>
    <w:r w:rsidR="00FF33F0">
      <w:rPr>
        <w:noProof/>
      </w:rPr>
      <w:t>1</w:t>
    </w:r>
    <w:r w:rsidRPr="002A4EDA">
      <w:fldChar w:fldCharType="end"/>
    </w:r>
    <w:r w:rsidRPr="002A4EDA">
      <w:t>/</w:t>
    </w:r>
    <w:r w:rsidR="005C777D">
      <w:fldChar w:fldCharType="begin"/>
    </w:r>
    <w:r w:rsidR="005C777D">
      <w:instrText xml:space="preserve"> NUMPAGES </w:instrText>
    </w:r>
    <w:r w:rsidR="005C777D">
      <w:fldChar w:fldCharType="separate"/>
    </w:r>
    <w:r w:rsidR="00FF33F0">
      <w:rPr>
        <w:noProof/>
      </w:rPr>
      <w:t>14</w:t>
    </w:r>
    <w:r w:rsidR="005C777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2BF33" w14:textId="77777777" w:rsidR="005C777D" w:rsidRDefault="005C777D" w:rsidP="008969C1">
      <w:pPr>
        <w:spacing w:line="240" w:lineRule="auto"/>
      </w:pPr>
      <w:r>
        <w:separator/>
      </w:r>
    </w:p>
  </w:footnote>
  <w:footnote w:type="continuationSeparator" w:id="0">
    <w:p w14:paraId="09BBFBD8" w14:textId="77777777" w:rsidR="005C777D" w:rsidRDefault="005C777D" w:rsidP="008969C1">
      <w:pPr>
        <w:spacing w:line="240" w:lineRule="auto"/>
      </w:pPr>
      <w:r>
        <w:continuationSeparator/>
      </w:r>
    </w:p>
  </w:footnote>
  <w:footnote w:type="continuationNotice" w:id="1">
    <w:p w14:paraId="5D9E4E58" w14:textId="77777777" w:rsidR="005C777D" w:rsidRDefault="005C777D">
      <w:pPr>
        <w:spacing w:line="240" w:lineRule="auto"/>
      </w:pPr>
    </w:p>
  </w:footnote>
  <w:footnote w:id="2">
    <w:p w14:paraId="6F8F5DFF" w14:textId="149A37C8" w:rsidR="007D2F7C" w:rsidRPr="00994AE7" w:rsidRDefault="007D2F7C">
      <w:pPr>
        <w:pStyle w:val="FootnoteText"/>
        <w:rPr>
          <w:lang w:val="en-US"/>
        </w:rPr>
      </w:pPr>
      <w:r>
        <w:rPr>
          <w:rStyle w:val="FootnoteReference"/>
        </w:rPr>
        <w:footnoteRef/>
      </w:r>
      <w:r w:rsidRPr="00994AE7">
        <w:rPr>
          <w:lang w:val="en-US"/>
        </w:rPr>
        <w:t xml:space="preserve"> </w:t>
      </w:r>
      <w:r w:rsidRPr="00994AE7">
        <w:rPr>
          <w:sz w:val="16"/>
          <w:szCs w:val="16"/>
          <w:lang w:val="en-US"/>
        </w:rPr>
        <w:t>As established by the Danish Climate Agreement for Energy and Industry of 22 June 2020</w:t>
      </w:r>
    </w:p>
  </w:footnote>
  <w:footnote w:id="3">
    <w:p w14:paraId="1A942493" w14:textId="6433F37A" w:rsidR="007D2F7C" w:rsidRPr="00994AE7" w:rsidRDefault="007D2F7C">
      <w:pPr>
        <w:pStyle w:val="FootnoteText"/>
        <w:rPr>
          <w:lang w:val="en-US"/>
        </w:rPr>
      </w:pPr>
      <w:r>
        <w:rPr>
          <w:rStyle w:val="FootnoteReference"/>
        </w:rPr>
        <w:footnoteRef/>
      </w:r>
      <w:r w:rsidRPr="00994AE7">
        <w:rPr>
          <w:lang w:val="en-US"/>
        </w:rPr>
        <w:t xml:space="preserve"> </w:t>
      </w:r>
      <w:r w:rsidRPr="00994AE7">
        <w:rPr>
          <w:rFonts w:cs="Arial"/>
          <w:sz w:val="16"/>
          <w:szCs w:val="16"/>
          <w:lang w:val="en-US"/>
        </w:rPr>
        <w:t>As established by the Agreement on green tax reform for industry of 24 June 2022</w:t>
      </w:r>
    </w:p>
  </w:footnote>
  <w:footnote w:id="4">
    <w:p w14:paraId="0244A074" w14:textId="15068BA9" w:rsidR="007D2F7C" w:rsidRPr="00583FAD" w:rsidRDefault="007D2F7C" w:rsidP="009B0720">
      <w:pPr>
        <w:pStyle w:val="FootnoteText"/>
        <w:rPr>
          <w:lang w:val="en-US"/>
        </w:rPr>
      </w:pPr>
      <w:r>
        <w:rPr>
          <w:rStyle w:val="FootnoteReference"/>
        </w:rPr>
        <w:footnoteRef/>
      </w:r>
      <w:r w:rsidRPr="00583FAD">
        <w:rPr>
          <w:lang w:val="en-US"/>
        </w:rPr>
        <w:t xml:space="preserve"> </w:t>
      </w:r>
      <w:r w:rsidRPr="008E723F">
        <w:rPr>
          <w:sz w:val="16"/>
          <w:szCs w:val="18"/>
          <w:lang w:val="en-US"/>
        </w:rPr>
        <w:t>In Danish</w:t>
      </w:r>
      <w:r>
        <w:rPr>
          <w:sz w:val="16"/>
          <w:szCs w:val="18"/>
          <w:lang w:val="en-US"/>
        </w:rPr>
        <w:t>:</w:t>
      </w:r>
      <w:r w:rsidRPr="008E723F">
        <w:rPr>
          <w:sz w:val="16"/>
          <w:szCs w:val="18"/>
          <w:lang w:val="en-US"/>
        </w:rPr>
        <w:t xml:space="preserve"> ”</w:t>
      </w:r>
      <w:proofErr w:type="spellStart"/>
      <w:r w:rsidRPr="008E723F">
        <w:rPr>
          <w:sz w:val="16"/>
          <w:szCs w:val="18"/>
          <w:lang w:val="en-US"/>
        </w:rPr>
        <w:t>afledt</w:t>
      </w:r>
      <w:proofErr w:type="spellEnd"/>
      <w:r w:rsidRPr="008E723F">
        <w:rPr>
          <w:sz w:val="16"/>
          <w:szCs w:val="18"/>
          <w:lang w:val="en-US"/>
        </w:rPr>
        <w:t xml:space="preserve"> </w:t>
      </w:r>
      <w:proofErr w:type="spellStart"/>
      <w:r w:rsidRPr="008E723F">
        <w:rPr>
          <w:sz w:val="16"/>
          <w:szCs w:val="18"/>
          <w:lang w:val="en-US"/>
        </w:rPr>
        <w:t>afgiftstab</w:t>
      </w:r>
      <w:proofErr w:type="spellEnd"/>
      <w:r w:rsidRPr="008E723F">
        <w:rPr>
          <w:sz w:val="16"/>
          <w:szCs w:val="18"/>
          <w:lang w:val="en-US"/>
        </w:rPr>
        <w:t>”</w:t>
      </w:r>
    </w:p>
  </w:footnote>
  <w:footnote w:id="5">
    <w:p w14:paraId="57E6F8FA" w14:textId="79A36250" w:rsidR="00DE3E78" w:rsidRPr="00DE3E78" w:rsidRDefault="00DE3E78">
      <w:pPr>
        <w:pStyle w:val="FootnoteText"/>
        <w:rPr>
          <w:lang w:val="en-US"/>
        </w:rPr>
      </w:pPr>
      <w:r>
        <w:rPr>
          <w:rStyle w:val="FootnoteReference"/>
        </w:rPr>
        <w:footnoteRef/>
      </w:r>
      <w:r w:rsidRPr="00DE3E78">
        <w:rPr>
          <w:lang w:val="en-US"/>
        </w:rPr>
        <w:t xml:space="preserve"> </w:t>
      </w:r>
      <w:r w:rsidRPr="00DE3E78">
        <w:rPr>
          <w:color w:val="000000"/>
          <w:sz w:val="16"/>
          <w:szCs w:val="27"/>
          <w:lang w:val="en-US"/>
        </w:rPr>
        <w:t>Storage and its verb form Store (including any related verb conjugations) means either a physical CO2 storage site where the CO2 is permanently, geologically stored or the act of permanently, geologically storing CO2</w:t>
      </w:r>
      <w:r w:rsidRPr="00DE3E78">
        <w:rPr>
          <w:color w:val="000000"/>
          <w:sz w:val="27"/>
          <w:szCs w:val="27"/>
          <w:lang w:val="en-US"/>
        </w:rPr>
        <w:t>.</w:t>
      </w:r>
    </w:p>
  </w:footnote>
  <w:footnote w:id="6">
    <w:p w14:paraId="1A741597" w14:textId="1958D2FB" w:rsidR="007D2F7C" w:rsidRPr="0095651A" w:rsidRDefault="007D2F7C">
      <w:pPr>
        <w:pStyle w:val="FootnoteText"/>
        <w:rPr>
          <w:lang w:val="en-US"/>
        </w:rPr>
      </w:pPr>
      <w:r w:rsidRPr="0095651A">
        <w:rPr>
          <w:rStyle w:val="FootnoteReference"/>
          <w:sz w:val="16"/>
        </w:rPr>
        <w:footnoteRef/>
      </w:r>
      <w:r w:rsidRPr="0095651A">
        <w:rPr>
          <w:sz w:val="16"/>
          <w:lang w:val="en-US"/>
        </w:rPr>
        <w:t xml:space="preserve"> In Danish: “</w:t>
      </w:r>
      <w:proofErr w:type="spellStart"/>
      <w:r w:rsidRPr="0095651A">
        <w:rPr>
          <w:sz w:val="16"/>
          <w:lang w:val="en-US"/>
        </w:rPr>
        <w:t>Klimaloven</w:t>
      </w:r>
      <w:proofErr w:type="spellEnd"/>
    </w:p>
  </w:footnote>
  <w:footnote w:id="7">
    <w:p w14:paraId="3A57136C" w14:textId="11AC3F53" w:rsidR="006B3958" w:rsidRPr="006B3958" w:rsidRDefault="006B3958" w:rsidP="006B3958">
      <w:pPr>
        <w:rPr>
          <w:rFonts w:asciiTheme="minorHAnsi" w:eastAsia="Times New Roman" w:hAnsiTheme="minorHAnsi" w:cs="Times New Roman"/>
          <w:sz w:val="22"/>
          <w:lang w:val="en-US"/>
        </w:rPr>
      </w:pPr>
      <w:r>
        <w:rPr>
          <w:rStyle w:val="FootnoteReference"/>
        </w:rPr>
        <w:footnoteRef/>
      </w:r>
      <w:r w:rsidRPr="006B3958">
        <w:rPr>
          <w:lang w:val="en-US"/>
        </w:rPr>
        <w:t xml:space="preserve"> </w:t>
      </w:r>
      <w:r w:rsidRPr="006B3958">
        <w:rPr>
          <w:rStyle w:val="FootnoteReference"/>
          <w:lang w:val="en-US"/>
        </w:rPr>
        <w:t>For the avoidance of doubt, it will be possible for the Operator to receive subsidy for CO2 captured and Stored before COD in case the date of commencement of operation of one or more of the Operator’s Carbon Capture Plant(s) are before COD to the extent that the Operator has specified a 2029-Quantity.</w:t>
      </w:r>
    </w:p>
  </w:footnote>
  <w:footnote w:id="8">
    <w:p w14:paraId="03943158" w14:textId="453680F9" w:rsidR="007D2F7C" w:rsidRPr="001C0A17" w:rsidRDefault="007D2F7C">
      <w:pPr>
        <w:pStyle w:val="FootnoteText"/>
        <w:rPr>
          <w:lang w:val="en-US"/>
        </w:rPr>
      </w:pPr>
      <w:r w:rsidRPr="008F7EE4">
        <w:rPr>
          <w:rStyle w:val="FootnoteReference"/>
          <w:sz w:val="22"/>
          <w:szCs w:val="22"/>
        </w:rPr>
        <w:footnoteRef/>
      </w:r>
      <w:r w:rsidRPr="001C0A17">
        <w:rPr>
          <w:rStyle w:val="FootnoteReference"/>
          <w:sz w:val="22"/>
          <w:szCs w:val="22"/>
          <w:lang w:val="en-US"/>
        </w:rPr>
        <w:t xml:space="preserve"> </w:t>
      </w:r>
      <w:r w:rsidRPr="006B3958">
        <w:rPr>
          <w:rStyle w:val="FootnoteReference"/>
          <w:szCs w:val="22"/>
          <w:lang w:val="en-US"/>
        </w:rPr>
        <w:t>This means for example in relation to R-2 that if the COD is on 1 January 2030, but the date of commencement of operation of one of the Carbon Capture Plants is on 1 April 2029, the Operator shall provide the DEA with the information in R-2 for that Carbon Capture Plant no later than 12 months before 1 April 2029</w:t>
      </w:r>
      <w:r w:rsidRPr="001C0A17">
        <w:rPr>
          <w:rStyle w:val="FootnoteReference"/>
          <w:sz w:val="22"/>
          <w:szCs w:val="22"/>
          <w:lang w:val="en-US"/>
        </w:rPr>
        <w:t>.</w:t>
      </w:r>
      <w:r w:rsidRPr="001C0A17">
        <w:rPr>
          <w:sz w:val="16"/>
          <w:szCs w:val="18"/>
          <w:lang w:val="en-US"/>
        </w:rPr>
        <w:t xml:space="preserve">  </w:t>
      </w:r>
    </w:p>
  </w:footnote>
  <w:footnote w:id="9">
    <w:p w14:paraId="107B5CE0" w14:textId="020C34F0" w:rsidR="007D2F7C" w:rsidRPr="001C0A17" w:rsidRDefault="007D2F7C">
      <w:pPr>
        <w:pStyle w:val="FootnoteText"/>
        <w:rPr>
          <w:sz w:val="22"/>
          <w:szCs w:val="22"/>
          <w:lang w:val="en-US"/>
        </w:rPr>
      </w:pPr>
      <w:r w:rsidRPr="00655452">
        <w:rPr>
          <w:rStyle w:val="FootnoteReference"/>
          <w:sz w:val="22"/>
          <w:szCs w:val="22"/>
        </w:rPr>
        <w:footnoteRef/>
      </w:r>
      <w:r w:rsidRPr="001C0A17">
        <w:rPr>
          <w:sz w:val="22"/>
          <w:szCs w:val="22"/>
          <w:lang w:val="en-US"/>
        </w:rPr>
        <w:t xml:space="preserve"> </w:t>
      </w:r>
      <w:r w:rsidRPr="001C0A17">
        <w:rPr>
          <w:rStyle w:val="FootnoteReference"/>
          <w:sz w:val="22"/>
          <w:szCs w:val="22"/>
          <w:lang w:val="en-US"/>
        </w:rPr>
        <w:t>If the income is specified as the total income for the year, the adjustment according to clause XX of Appendix 5, Subsidy and economy scheme, will for each quarter be based on ¼ of the income for the year in question.</w:t>
      </w:r>
      <w:r w:rsidRPr="001C0A17">
        <w:rPr>
          <w:sz w:val="22"/>
          <w:szCs w:val="22"/>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CCF35" w14:textId="25BD1B84" w:rsidR="007D2F7C" w:rsidRDefault="00E57092">
    <w:pPr>
      <w:pStyle w:val="Header"/>
    </w:pPr>
    <w:r>
      <w:rPr>
        <w:b/>
        <w:noProof/>
        <w:lang w:eastAsia="da-DK"/>
      </w:rPr>
      <w:drawing>
        <wp:anchor distT="0" distB="0" distL="114300" distR="114300" simplePos="0" relativeHeight="251662342" behindDoc="0" locked="0" layoutInCell="1" allowOverlap="1" wp14:anchorId="62D54DA6" wp14:editId="2C10CA13">
          <wp:simplePos x="0" y="0"/>
          <wp:positionH relativeFrom="margin">
            <wp:posOffset>0</wp:posOffset>
          </wp:positionH>
          <wp:positionV relativeFrom="paragraph">
            <wp:posOffset>139700</wp:posOffset>
          </wp:positionV>
          <wp:extent cx="2386800" cy="648000"/>
          <wp:effectExtent l="0" t="0" r="0" b="0"/>
          <wp:wrapSquare wrapText="bothSides"/>
          <wp:docPr id="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K_uden_transparens.png"/>
                  <pic:cNvPicPr/>
                </pic:nvPicPr>
                <pic:blipFill>
                  <a:blip r:embed="rId1">
                    <a:extLst>
                      <a:ext uri="{28A0092B-C50C-407E-A947-70E740481C1C}">
                        <a14:useLocalDpi xmlns:a14="http://schemas.microsoft.com/office/drawing/2010/main" val="0"/>
                      </a:ext>
                    </a:extLst>
                  </a:blip>
                  <a:stretch>
                    <a:fillRect/>
                  </a:stretch>
                </pic:blipFill>
                <pic:spPr>
                  <a:xfrm>
                    <a:off x="0" y="0"/>
                    <a:ext cx="23868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2065E" w14:textId="5B2669EB" w:rsidR="007D2F7C" w:rsidRDefault="00E57092">
    <w:pPr>
      <w:pStyle w:val="Header"/>
    </w:pPr>
    <w:r>
      <w:rPr>
        <w:b/>
        <w:noProof/>
        <w:lang w:eastAsia="da-DK"/>
      </w:rPr>
      <w:drawing>
        <wp:anchor distT="0" distB="0" distL="114300" distR="114300" simplePos="0" relativeHeight="251660294" behindDoc="0" locked="0" layoutInCell="1" allowOverlap="1" wp14:anchorId="305DED73" wp14:editId="5289D4E8">
          <wp:simplePos x="0" y="0"/>
          <wp:positionH relativeFrom="margin">
            <wp:posOffset>-133350</wp:posOffset>
          </wp:positionH>
          <wp:positionV relativeFrom="paragraph">
            <wp:posOffset>142634</wp:posOffset>
          </wp:positionV>
          <wp:extent cx="2386800" cy="648000"/>
          <wp:effectExtent l="0" t="0" r="0" b="0"/>
          <wp:wrapSquare wrapText="bothSides"/>
          <wp:docPr id="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K_uden_transparens.png"/>
                  <pic:cNvPicPr/>
                </pic:nvPicPr>
                <pic:blipFill>
                  <a:blip r:embed="rId1">
                    <a:extLst>
                      <a:ext uri="{28A0092B-C50C-407E-A947-70E740481C1C}">
                        <a14:useLocalDpi xmlns:a14="http://schemas.microsoft.com/office/drawing/2010/main" val="0"/>
                      </a:ext>
                    </a:extLst>
                  </a:blip>
                  <a:stretch>
                    <a:fillRect/>
                  </a:stretch>
                </pic:blipFill>
                <pic:spPr>
                  <a:xfrm>
                    <a:off x="0" y="0"/>
                    <a:ext cx="2386800" cy="648000"/>
                  </a:xfrm>
                  <a:prstGeom prst="rect">
                    <a:avLst/>
                  </a:prstGeom>
                </pic:spPr>
              </pic:pic>
            </a:graphicData>
          </a:graphic>
          <wp14:sizeRelH relativeFrom="margin">
            <wp14:pctWidth>0</wp14:pctWidth>
          </wp14:sizeRelH>
          <wp14:sizeRelV relativeFrom="margin">
            <wp14:pctHeight>0</wp14:pctHeight>
          </wp14:sizeRelV>
        </wp:anchor>
      </w:drawing>
    </w:r>
  </w:p>
  <w:p w14:paraId="162AFF58" w14:textId="77777777" w:rsidR="007D2F7C" w:rsidRPr="005E3FC3" w:rsidRDefault="007D2F7C">
    <w:pPr>
      <w:pStyle w:val="Header"/>
      <w:rPr>
        <w:b/>
      </w:rPr>
    </w:pPr>
    <w:r w:rsidRPr="005E3FC3">
      <w:rPr>
        <w:b/>
        <w:noProof/>
        <w:lang w:eastAsia="da-D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5D46BB4"/>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4D2E758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CB204F"/>
    <w:multiLevelType w:val="hybridMultilevel"/>
    <w:tmpl w:val="AED803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3E62FAD"/>
    <w:multiLevelType w:val="hybridMultilevel"/>
    <w:tmpl w:val="7248BB3A"/>
    <w:lvl w:ilvl="0" w:tplc="04060001">
      <w:start w:val="1"/>
      <w:numFmt w:val="bullet"/>
      <w:lvlText w:val=""/>
      <w:lvlJc w:val="left"/>
      <w:pPr>
        <w:ind w:left="720" w:hanging="360"/>
      </w:pPr>
      <w:rPr>
        <w:rFonts w:ascii="Symbol" w:hAnsi="Symbol"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4" w15:restartNumberingAfterBreak="0">
    <w:nsid w:val="07711D65"/>
    <w:multiLevelType w:val="hybridMultilevel"/>
    <w:tmpl w:val="D43EC672"/>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BE9162E"/>
    <w:multiLevelType w:val="hybridMultilevel"/>
    <w:tmpl w:val="4F12C6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0C57626"/>
    <w:multiLevelType w:val="hybridMultilevel"/>
    <w:tmpl w:val="4A806B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1437715"/>
    <w:multiLevelType w:val="hybridMultilevel"/>
    <w:tmpl w:val="48EE4BFC"/>
    <w:lvl w:ilvl="0" w:tplc="CD143158">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246028E9"/>
    <w:multiLevelType w:val="hybridMultilevel"/>
    <w:tmpl w:val="AE407F04"/>
    <w:lvl w:ilvl="0" w:tplc="6DE2F85C">
      <w:start w:val="18"/>
      <w:numFmt w:val="bullet"/>
      <w:lvlText w:val=""/>
      <w:lvlJc w:val="left"/>
      <w:pPr>
        <w:ind w:left="720" w:hanging="360"/>
      </w:pPr>
      <w:rPr>
        <w:rFonts w:ascii="Symbol" w:eastAsiaTheme="minorHAns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B324E9D"/>
    <w:multiLevelType w:val="hybridMultilevel"/>
    <w:tmpl w:val="2E8AABB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2B4C4E55"/>
    <w:multiLevelType w:val="hybridMultilevel"/>
    <w:tmpl w:val="C7349C44"/>
    <w:lvl w:ilvl="0" w:tplc="CD143158">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3E4404D3"/>
    <w:multiLevelType w:val="hybridMultilevel"/>
    <w:tmpl w:val="8078FDBC"/>
    <w:lvl w:ilvl="0" w:tplc="FFFFFFFF">
      <w:numFmt w:val="bullet"/>
      <w:lvlText w:val="•"/>
      <w:lvlJc w:val="left"/>
      <w:pPr>
        <w:ind w:left="720" w:hanging="360"/>
      </w:pPr>
      <w:rPr>
        <w:rFonts w:ascii="Calibri" w:hAnsi="Calibri"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15:restartNumberingAfterBreak="0">
    <w:nsid w:val="443A2F9C"/>
    <w:multiLevelType w:val="hybridMultilevel"/>
    <w:tmpl w:val="110C67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8300B90"/>
    <w:multiLevelType w:val="hybridMultilevel"/>
    <w:tmpl w:val="A1A6DE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EBF3625"/>
    <w:multiLevelType w:val="hybridMultilevel"/>
    <w:tmpl w:val="AF98047E"/>
    <w:lvl w:ilvl="0" w:tplc="BB0E80FC">
      <w:numFmt w:val="bullet"/>
      <w:lvlText w:val="-"/>
      <w:lvlJc w:val="left"/>
      <w:pPr>
        <w:ind w:left="420" w:hanging="360"/>
      </w:pPr>
      <w:rPr>
        <w:rFonts w:ascii="Arial" w:eastAsiaTheme="minorHAnsi"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15" w15:restartNumberingAfterBreak="0">
    <w:nsid w:val="5102102E"/>
    <w:multiLevelType w:val="hybridMultilevel"/>
    <w:tmpl w:val="C510ADF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160155E"/>
    <w:multiLevelType w:val="hybridMultilevel"/>
    <w:tmpl w:val="B1988D96"/>
    <w:lvl w:ilvl="0" w:tplc="37BC734A">
      <w:start w:val="1"/>
      <w:numFmt w:val="bullet"/>
      <w:lvlText w:val=""/>
      <w:lvlJc w:val="left"/>
      <w:pPr>
        <w:ind w:left="720" w:hanging="360"/>
      </w:pPr>
      <w:rPr>
        <w:rFonts w:ascii="Symbol" w:hAnsi="Symbol" w:hint="default"/>
      </w:rPr>
    </w:lvl>
    <w:lvl w:ilvl="1" w:tplc="41441F10">
      <w:start w:val="1"/>
      <w:numFmt w:val="bullet"/>
      <w:lvlText w:val="o"/>
      <w:lvlJc w:val="left"/>
      <w:pPr>
        <w:ind w:left="1440" w:hanging="360"/>
      </w:pPr>
      <w:rPr>
        <w:rFonts w:ascii="Courier New" w:hAnsi="Courier New" w:cs="Times New Roman" w:hint="default"/>
      </w:rPr>
    </w:lvl>
    <w:lvl w:ilvl="2" w:tplc="18E46A52">
      <w:start w:val="1"/>
      <w:numFmt w:val="bullet"/>
      <w:lvlText w:val=""/>
      <w:lvlJc w:val="left"/>
      <w:pPr>
        <w:ind w:left="2160" w:hanging="360"/>
      </w:pPr>
      <w:rPr>
        <w:rFonts w:ascii="Wingdings" w:hAnsi="Wingdings" w:hint="default"/>
      </w:rPr>
    </w:lvl>
    <w:lvl w:ilvl="3" w:tplc="2BC0D488">
      <w:start w:val="1"/>
      <w:numFmt w:val="bullet"/>
      <w:lvlText w:val=""/>
      <w:lvlJc w:val="left"/>
      <w:pPr>
        <w:ind w:left="2880" w:hanging="360"/>
      </w:pPr>
      <w:rPr>
        <w:rFonts w:ascii="Symbol" w:hAnsi="Symbol" w:hint="default"/>
      </w:rPr>
    </w:lvl>
    <w:lvl w:ilvl="4" w:tplc="12FC8F4A">
      <w:start w:val="1"/>
      <w:numFmt w:val="bullet"/>
      <w:lvlText w:val="o"/>
      <w:lvlJc w:val="left"/>
      <w:pPr>
        <w:ind w:left="3600" w:hanging="360"/>
      </w:pPr>
      <w:rPr>
        <w:rFonts w:ascii="Courier New" w:hAnsi="Courier New" w:cs="Times New Roman" w:hint="default"/>
      </w:rPr>
    </w:lvl>
    <w:lvl w:ilvl="5" w:tplc="6C72CAFE">
      <w:start w:val="1"/>
      <w:numFmt w:val="bullet"/>
      <w:lvlText w:val=""/>
      <w:lvlJc w:val="left"/>
      <w:pPr>
        <w:ind w:left="4320" w:hanging="360"/>
      </w:pPr>
      <w:rPr>
        <w:rFonts w:ascii="Wingdings" w:hAnsi="Wingdings" w:hint="default"/>
      </w:rPr>
    </w:lvl>
    <w:lvl w:ilvl="6" w:tplc="FB44E864">
      <w:start w:val="1"/>
      <w:numFmt w:val="bullet"/>
      <w:lvlText w:val=""/>
      <w:lvlJc w:val="left"/>
      <w:pPr>
        <w:ind w:left="5040" w:hanging="360"/>
      </w:pPr>
      <w:rPr>
        <w:rFonts w:ascii="Symbol" w:hAnsi="Symbol" w:hint="default"/>
      </w:rPr>
    </w:lvl>
    <w:lvl w:ilvl="7" w:tplc="DFAA199A">
      <w:start w:val="1"/>
      <w:numFmt w:val="bullet"/>
      <w:lvlText w:val="o"/>
      <w:lvlJc w:val="left"/>
      <w:pPr>
        <w:ind w:left="5760" w:hanging="360"/>
      </w:pPr>
      <w:rPr>
        <w:rFonts w:ascii="Courier New" w:hAnsi="Courier New" w:cs="Times New Roman" w:hint="default"/>
      </w:rPr>
    </w:lvl>
    <w:lvl w:ilvl="8" w:tplc="A09ABC70">
      <w:start w:val="1"/>
      <w:numFmt w:val="bullet"/>
      <w:lvlText w:val=""/>
      <w:lvlJc w:val="left"/>
      <w:pPr>
        <w:ind w:left="6480" w:hanging="360"/>
      </w:pPr>
      <w:rPr>
        <w:rFonts w:ascii="Wingdings" w:hAnsi="Wingdings" w:hint="default"/>
      </w:rPr>
    </w:lvl>
  </w:abstractNum>
  <w:abstractNum w:abstractNumId="17" w15:restartNumberingAfterBreak="0">
    <w:nsid w:val="5A0D7D5F"/>
    <w:multiLevelType w:val="hybridMultilevel"/>
    <w:tmpl w:val="08202B60"/>
    <w:lvl w:ilvl="0" w:tplc="FFFFFFFF">
      <w:numFmt w:val="bullet"/>
      <w:lvlText w:val="•"/>
      <w:lvlJc w:val="left"/>
      <w:pPr>
        <w:ind w:left="785" w:hanging="360"/>
      </w:pPr>
      <w:rPr>
        <w:rFonts w:ascii="Calibri" w:hAnsi="Calibri" w:cs="Times New Roman"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18" w15:restartNumberingAfterBreak="0">
    <w:nsid w:val="5BA5259D"/>
    <w:multiLevelType w:val="hybridMultilevel"/>
    <w:tmpl w:val="72BAA8F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26F7FBB"/>
    <w:multiLevelType w:val="hybridMultilevel"/>
    <w:tmpl w:val="0158F52A"/>
    <w:lvl w:ilvl="0" w:tplc="04060001">
      <w:start w:val="1"/>
      <w:numFmt w:val="bullet"/>
      <w:lvlText w:val=""/>
      <w:lvlJc w:val="left"/>
      <w:pPr>
        <w:ind w:left="785" w:hanging="360"/>
      </w:pPr>
      <w:rPr>
        <w:rFonts w:ascii="Symbol" w:hAnsi="Symbol" w:hint="default"/>
      </w:rPr>
    </w:lvl>
    <w:lvl w:ilvl="1" w:tplc="04060003">
      <w:start w:val="1"/>
      <w:numFmt w:val="bullet"/>
      <w:lvlText w:val="o"/>
      <w:lvlJc w:val="left"/>
      <w:pPr>
        <w:ind w:left="1505" w:hanging="360"/>
      </w:pPr>
      <w:rPr>
        <w:rFonts w:ascii="Courier New" w:hAnsi="Courier New" w:cs="Courier New" w:hint="default"/>
      </w:rPr>
    </w:lvl>
    <w:lvl w:ilvl="2" w:tplc="04060005">
      <w:start w:val="1"/>
      <w:numFmt w:val="bullet"/>
      <w:lvlText w:val=""/>
      <w:lvlJc w:val="left"/>
      <w:pPr>
        <w:ind w:left="2225" w:hanging="360"/>
      </w:pPr>
      <w:rPr>
        <w:rFonts w:ascii="Wingdings" w:hAnsi="Wingdings" w:hint="default"/>
      </w:rPr>
    </w:lvl>
    <w:lvl w:ilvl="3" w:tplc="04060001">
      <w:start w:val="1"/>
      <w:numFmt w:val="bullet"/>
      <w:lvlText w:val=""/>
      <w:lvlJc w:val="left"/>
      <w:pPr>
        <w:ind w:left="2945" w:hanging="360"/>
      </w:pPr>
      <w:rPr>
        <w:rFonts w:ascii="Symbol" w:hAnsi="Symbol" w:hint="default"/>
      </w:rPr>
    </w:lvl>
    <w:lvl w:ilvl="4" w:tplc="04060003">
      <w:start w:val="1"/>
      <w:numFmt w:val="bullet"/>
      <w:lvlText w:val="o"/>
      <w:lvlJc w:val="left"/>
      <w:pPr>
        <w:ind w:left="3665" w:hanging="360"/>
      </w:pPr>
      <w:rPr>
        <w:rFonts w:ascii="Courier New" w:hAnsi="Courier New" w:cs="Courier New" w:hint="default"/>
      </w:rPr>
    </w:lvl>
    <w:lvl w:ilvl="5" w:tplc="04060005">
      <w:start w:val="1"/>
      <w:numFmt w:val="bullet"/>
      <w:lvlText w:val=""/>
      <w:lvlJc w:val="left"/>
      <w:pPr>
        <w:ind w:left="4385" w:hanging="360"/>
      </w:pPr>
      <w:rPr>
        <w:rFonts w:ascii="Wingdings" w:hAnsi="Wingdings" w:hint="default"/>
      </w:rPr>
    </w:lvl>
    <w:lvl w:ilvl="6" w:tplc="04060001">
      <w:start w:val="1"/>
      <w:numFmt w:val="bullet"/>
      <w:lvlText w:val=""/>
      <w:lvlJc w:val="left"/>
      <w:pPr>
        <w:ind w:left="5105" w:hanging="360"/>
      </w:pPr>
      <w:rPr>
        <w:rFonts w:ascii="Symbol" w:hAnsi="Symbol" w:hint="default"/>
      </w:rPr>
    </w:lvl>
    <w:lvl w:ilvl="7" w:tplc="04060003">
      <w:start w:val="1"/>
      <w:numFmt w:val="bullet"/>
      <w:lvlText w:val="o"/>
      <w:lvlJc w:val="left"/>
      <w:pPr>
        <w:ind w:left="5825" w:hanging="360"/>
      </w:pPr>
      <w:rPr>
        <w:rFonts w:ascii="Courier New" w:hAnsi="Courier New" w:cs="Courier New" w:hint="default"/>
      </w:rPr>
    </w:lvl>
    <w:lvl w:ilvl="8" w:tplc="04060005">
      <w:start w:val="1"/>
      <w:numFmt w:val="bullet"/>
      <w:lvlText w:val=""/>
      <w:lvlJc w:val="left"/>
      <w:pPr>
        <w:ind w:left="6545" w:hanging="360"/>
      </w:pPr>
      <w:rPr>
        <w:rFonts w:ascii="Wingdings" w:hAnsi="Wingdings" w:hint="default"/>
      </w:rPr>
    </w:lvl>
  </w:abstractNum>
  <w:abstractNum w:abstractNumId="20" w15:restartNumberingAfterBreak="0">
    <w:nsid w:val="62BB7062"/>
    <w:multiLevelType w:val="hybridMultilevel"/>
    <w:tmpl w:val="7C60E5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B2E0D55"/>
    <w:multiLevelType w:val="hybridMultilevel"/>
    <w:tmpl w:val="4BBE2F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D551AF3"/>
    <w:multiLevelType w:val="hybridMultilevel"/>
    <w:tmpl w:val="327C46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D885B13"/>
    <w:multiLevelType w:val="hybridMultilevel"/>
    <w:tmpl w:val="4E58D522"/>
    <w:lvl w:ilvl="0" w:tplc="FC200BEE">
      <w:start w:val="1"/>
      <w:numFmt w:val="lowerLetter"/>
      <w:lvlText w:val="%1."/>
      <w:lvlJc w:val="left"/>
      <w:pPr>
        <w:ind w:left="720" w:hanging="360"/>
      </w:pPr>
      <w:rPr>
        <w:rFonts w:asciiTheme="minorHAnsi" w:eastAsiaTheme="minorHAnsi" w:hAnsiTheme="minorHAnsi" w:cstheme="minorBidi"/>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4" w15:restartNumberingAfterBreak="0">
    <w:nsid w:val="718C544A"/>
    <w:multiLevelType w:val="hybridMultilevel"/>
    <w:tmpl w:val="E328FB30"/>
    <w:lvl w:ilvl="0" w:tplc="CD143158">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5" w15:restartNumberingAfterBreak="0">
    <w:nsid w:val="72A202CD"/>
    <w:multiLevelType w:val="hybridMultilevel"/>
    <w:tmpl w:val="65B2DA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lvlOverride w:ilvl="2"/>
    <w:lvlOverride w:ilvl="3"/>
    <w:lvlOverride w:ilvl="4"/>
    <w:lvlOverride w:ilvl="5"/>
    <w:lvlOverride w:ilvl="6"/>
    <w:lvlOverride w:ilvl="7"/>
    <w:lvlOverride w:ilvl="8"/>
  </w:num>
  <w:num w:numId="2">
    <w:abstractNumId w:val="16"/>
  </w:num>
  <w:num w:numId="3">
    <w:abstractNumId w:val="19"/>
  </w:num>
  <w:num w:numId="4">
    <w:abstractNumId w:val="9"/>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0"/>
  </w:num>
  <w:num w:numId="8">
    <w:abstractNumId w:val="7"/>
  </w:num>
  <w:num w:numId="9">
    <w:abstractNumId w:val="11"/>
  </w:num>
  <w:num w:numId="10">
    <w:abstractNumId w:val="17"/>
  </w:num>
  <w:num w:numId="11">
    <w:abstractNumId w:val="14"/>
  </w:num>
  <w:num w:numId="12">
    <w:abstractNumId w:val="3"/>
  </w:num>
  <w:num w:numId="13">
    <w:abstractNumId w:val="5"/>
  </w:num>
  <w:num w:numId="14">
    <w:abstractNumId w:val="22"/>
  </w:num>
  <w:num w:numId="15">
    <w:abstractNumId w:val="25"/>
  </w:num>
  <w:num w:numId="16">
    <w:abstractNumId w:val="15"/>
  </w:num>
  <w:num w:numId="17">
    <w:abstractNumId w:val="12"/>
  </w:num>
  <w:num w:numId="18">
    <w:abstractNumId w:val="21"/>
  </w:num>
  <w:num w:numId="19">
    <w:abstractNumId w:val="20"/>
  </w:num>
  <w:num w:numId="20">
    <w:abstractNumId w:val="6"/>
  </w:num>
  <w:num w:numId="21">
    <w:abstractNumId w:val="2"/>
  </w:num>
  <w:num w:numId="22">
    <w:abstractNumId w:val="18"/>
  </w:num>
  <w:num w:numId="23">
    <w:abstractNumId w:val="4"/>
  </w:num>
  <w:num w:numId="24">
    <w:abstractNumId w:val="13"/>
  </w:num>
  <w:num w:numId="25">
    <w:abstractNumId w:val="8"/>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ctiveWritingStyle w:appName="MSWord" w:lang="da-DK" w:vendorID="64" w:dllVersion="6" w:nlCheck="1" w:checkStyle="0"/>
  <w:activeWritingStyle w:appName="MSWord" w:lang="en-US" w:vendorID="64" w:dllVersion="6" w:nlCheck="1" w:checkStyle="1"/>
  <w:activeWritingStyle w:appName="MSWord" w:lang="en-US" w:vendorID="64" w:dllVersion="0" w:nlCheck="1" w:checkStyle="0"/>
  <w:activeWritingStyle w:appName="MSWord" w:lang="da-DK" w:vendorID="64" w:dllVersion="0" w:nlCheck="1" w:checkStyle="0"/>
  <w:activeWritingStyle w:appName="MSWord" w:lang="en-US" w:vendorID="64" w:dllVersion="4096" w:nlCheck="1" w:checkStyle="0"/>
  <w:activeWritingStyle w:appName="MSWord" w:lang="da-DK" w:vendorID="64" w:dllVersion="4096" w:nlCheck="1" w:checkStyle="0"/>
  <w:activeWritingStyle w:appName="MSWord" w:lang="en-GB" w:vendorID="64" w:dllVersion="6" w:nlCheck="1" w:checkStyle="1"/>
  <w:activeWritingStyle w:appName="MSWord" w:lang="en-GB" w:vendorID="64" w:dllVersion="0" w:nlCheck="1" w:checkStyle="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C4A"/>
    <w:rsid w:val="000026FC"/>
    <w:rsid w:val="000062EE"/>
    <w:rsid w:val="000071B9"/>
    <w:rsid w:val="000112DC"/>
    <w:rsid w:val="00011584"/>
    <w:rsid w:val="000137F9"/>
    <w:rsid w:val="00013CAE"/>
    <w:rsid w:val="00015173"/>
    <w:rsid w:val="00015D64"/>
    <w:rsid w:val="0001731E"/>
    <w:rsid w:val="0001746F"/>
    <w:rsid w:val="0002124D"/>
    <w:rsid w:val="00021F15"/>
    <w:rsid w:val="000224B4"/>
    <w:rsid w:val="00022817"/>
    <w:rsid w:val="00023943"/>
    <w:rsid w:val="00023E5D"/>
    <w:rsid w:val="00025D8E"/>
    <w:rsid w:val="0002679A"/>
    <w:rsid w:val="00027373"/>
    <w:rsid w:val="000315A2"/>
    <w:rsid w:val="00034E9D"/>
    <w:rsid w:val="000351DA"/>
    <w:rsid w:val="00036061"/>
    <w:rsid w:val="00036C82"/>
    <w:rsid w:val="00036FAA"/>
    <w:rsid w:val="00040138"/>
    <w:rsid w:val="000415B8"/>
    <w:rsid w:val="00041AF0"/>
    <w:rsid w:val="00041B2D"/>
    <w:rsid w:val="0004434C"/>
    <w:rsid w:val="0004569A"/>
    <w:rsid w:val="0004763F"/>
    <w:rsid w:val="00047805"/>
    <w:rsid w:val="00050EC4"/>
    <w:rsid w:val="00052CB1"/>
    <w:rsid w:val="0005433E"/>
    <w:rsid w:val="0005458E"/>
    <w:rsid w:val="00054C56"/>
    <w:rsid w:val="00055C10"/>
    <w:rsid w:val="00056A2E"/>
    <w:rsid w:val="000571C4"/>
    <w:rsid w:val="00057345"/>
    <w:rsid w:val="00057C87"/>
    <w:rsid w:val="00060A78"/>
    <w:rsid w:val="00061279"/>
    <w:rsid w:val="00063CDD"/>
    <w:rsid w:val="00064D40"/>
    <w:rsid w:val="00065541"/>
    <w:rsid w:val="00065BC0"/>
    <w:rsid w:val="00065C74"/>
    <w:rsid w:val="0006601F"/>
    <w:rsid w:val="000661B5"/>
    <w:rsid w:val="000665E5"/>
    <w:rsid w:val="000668FE"/>
    <w:rsid w:val="0007079C"/>
    <w:rsid w:val="00071570"/>
    <w:rsid w:val="000715E2"/>
    <w:rsid w:val="00074D48"/>
    <w:rsid w:val="00083B6C"/>
    <w:rsid w:val="00086163"/>
    <w:rsid w:val="00086EFC"/>
    <w:rsid w:val="000874CF"/>
    <w:rsid w:val="00087D4B"/>
    <w:rsid w:val="0009196F"/>
    <w:rsid w:val="0009262F"/>
    <w:rsid w:val="00094ABF"/>
    <w:rsid w:val="00096334"/>
    <w:rsid w:val="000A08E2"/>
    <w:rsid w:val="000A0925"/>
    <w:rsid w:val="000A0FC9"/>
    <w:rsid w:val="000A423C"/>
    <w:rsid w:val="000A5970"/>
    <w:rsid w:val="000A6AE2"/>
    <w:rsid w:val="000A7BD1"/>
    <w:rsid w:val="000A7E66"/>
    <w:rsid w:val="000B7DEE"/>
    <w:rsid w:val="000C3FCF"/>
    <w:rsid w:val="000C57A8"/>
    <w:rsid w:val="000C5BAF"/>
    <w:rsid w:val="000D0EA0"/>
    <w:rsid w:val="000D1833"/>
    <w:rsid w:val="000D21F5"/>
    <w:rsid w:val="000D7BD6"/>
    <w:rsid w:val="000E1822"/>
    <w:rsid w:val="000E2F00"/>
    <w:rsid w:val="000E3AE5"/>
    <w:rsid w:val="000E3C57"/>
    <w:rsid w:val="000E3E3C"/>
    <w:rsid w:val="000E48CF"/>
    <w:rsid w:val="000E691D"/>
    <w:rsid w:val="000E78D6"/>
    <w:rsid w:val="000F0221"/>
    <w:rsid w:val="000F096E"/>
    <w:rsid w:val="000F1751"/>
    <w:rsid w:val="000F22AD"/>
    <w:rsid w:val="000F262C"/>
    <w:rsid w:val="000F3287"/>
    <w:rsid w:val="000F3432"/>
    <w:rsid w:val="000F36E6"/>
    <w:rsid w:val="000F4201"/>
    <w:rsid w:val="000F528A"/>
    <w:rsid w:val="000F5983"/>
    <w:rsid w:val="000F59AC"/>
    <w:rsid w:val="000F5C5F"/>
    <w:rsid w:val="000F641E"/>
    <w:rsid w:val="000F78C0"/>
    <w:rsid w:val="0010019C"/>
    <w:rsid w:val="001006A0"/>
    <w:rsid w:val="001007F4"/>
    <w:rsid w:val="00102132"/>
    <w:rsid w:val="00105F13"/>
    <w:rsid w:val="001064F6"/>
    <w:rsid w:val="001066FB"/>
    <w:rsid w:val="00110084"/>
    <w:rsid w:val="00111305"/>
    <w:rsid w:val="001135CA"/>
    <w:rsid w:val="00114A30"/>
    <w:rsid w:val="001154A2"/>
    <w:rsid w:val="00116743"/>
    <w:rsid w:val="00120308"/>
    <w:rsid w:val="00122FC6"/>
    <w:rsid w:val="00123954"/>
    <w:rsid w:val="00124DAA"/>
    <w:rsid w:val="0013055F"/>
    <w:rsid w:val="00134DE2"/>
    <w:rsid w:val="00135069"/>
    <w:rsid w:val="00137115"/>
    <w:rsid w:val="00140C61"/>
    <w:rsid w:val="00141232"/>
    <w:rsid w:val="001415C2"/>
    <w:rsid w:val="001427ED"/>
    <w:rsid w:val="00142B0E"/>
    <w:rsid w:val="00143D4A"/>
    <w:rsid w:val="00144B43"/>
    <w:rsid w:val="00146BD0"/>
    <w:rsid w:val="00146F6C"/>
    <w:rsid w:val="001516C0"/>
    <w:rsid w:val="00151C80"/>
    <w:rsid w:val="00151EAE"/>
    <w:rsid w:val="00152D83"/>
    <w:rsid w:val="001619C1"/>
    <w:rsid w:val="00161AFC"/>
    <w:rsid w:val="00161F42"/>
    <w:rsid w:val="00162D6C"/>
    <w:rsid w:val="00162F32"/>
    <w:rsid w:val="00164D3D"/>
    <w:rsid w:val="00164E9B"/>
    <w:rsid w:val="00170D87"/>
    <w:rsid w:val="001710DA"/>
    <w:rsid w:val="00172064"/>
    <w:rsid w:val="00180F86"/>
    <w:rsid w:val="00181E82"/>
    <w:rsid w:val="00181F53"/>
    <w:rsid w:val="001833E9"/>
    <w:rsid w:val="0018716A"/>
    <w:rsid w:val="00187BC9"/>
    <w:rsid w:val="00193769"/>
    <w:rsid w:val="00194C5B"/>
    <w:rsid w:val="00195CC5"/>
    <w:rsid w:val="001A0AA0"/>
    <w:rsid w:val="001A3DE0"/>
    <w:rsid w:val="001A416B"/>
    <w:rsid w:val="001A43BD"/>
    <w:rsid w:val="001A686D"/>
    <w:rsid w:val="001A710A"/>
    <w:rsid w:val="001B0728"/>
    <w:rsid w:val="001B1CF5"/>
    <w:rsid w:val="001B2765"/>
    <w:rsid w:val="001B2B44"/>
    <w:rsid w:val="001B5D01"/>
    <w:rsid w:val="001B7E63"/>
    <w:rsid w:val="001C0A17"/>
    <w:rsid w:val="001C5AD7"/>
    <w:rsid w:val="001C6495"/>
    <w:rsid w:val="001C64C1"/>
    <w:rsid w:val="001C66D7"/>
    <w:rsid w:val="001C7322"/>
    <w:rsid w:val="001C787C"/>
    <w:rsid w:val="001C7974"/>
    <w:rsid w:val="001D2290"/>
    <w:rsid w:val="001D2A7D"/>
    <w:rsid w:val="001D412D"/>
    <w:rsid w:val="001E2FA1"/>
    <w:rsid w:val="001E4C9B"/>
    <w:rsid w:val="001E75DA"/>
    <w:rsid w:val="001E7AA4"/>
    <w:rsid w:val="001F3FA7"/>
    <w:rsid w:val="001F4130"/>
    <w:rsid w:val="001F4D51"/>
    <w:rsid w:val="0020082E"/>
    <w:rsid w:val="00200E44"/>
    <w:rsid w:val="00203078"/>
    <w:rsid w:val="0020536F"/>
    <w:rsid w:val="0020706A"/>
    <w:rsid w:val="002152CC"/>
    <w:rsid w:val="00215B36"/>
    <w:rsid w:val="002164A1"/>
    <w:rsid w:val="00216EC3"/>
    <w:rsid w:val="00216F72"/>
    <w:rsid w:val="00220BE9"/>
    <w:rsid w:val="00222AB2"/>
    <w:rsid w:val="00226404"/>
    <w:rsid w:val="00226877"/>
    <w:rsid w:val="00226D2B"/>
    <w:rsid w:val="00227FB5"/>
    <w:rsid w:val="002302A1"/>
    <w:rsid w:val="0023070D"/>
    <w:rsid w:val="00230799"/>
    <w:rsid w:val="00232FAD"/>
    <w:rsid w:val="00234130"/>
    <w:rsid w:val="00234A5C"/>
    <w:rsid w:val="00235B38"/>
    <w:rsid w:val="002373C9"/>
    <w:rsid w:val="002423CC"/>
    <w:rsid w:val="00242472"/>
    <w:rsid w:val="002435E9"/>
    <w:rsid w:val="00244C62"/>
    <w:rsid w:val="00244C75"/>
    <w:rsid w:val="00244E55"/>
    <w:rsid w:val="00244E91"/>
    <w:rsid w:val="002467AC"/>
    <w:rsid w:val="00250B01"/>
    <w:rsid w:val="00250FB3"/>
    <w:rsid w:val="00251317"/>
    <w:rsid w:val="00251CBE"/>
    <w:rsid w:val="00255639"/>
    <w:rsid w:val="00257104"/>
    <w:rsid w:val="0025778F"/>
    <w:rsid w:val="00257CB9"/>
    <w:rsid w:val="002611C9"/>
    <w:rsid w:val="0026123B"/>
    <w:rsid w:val="00262929"/>
    <w:rsid w:val="00263719"/>
    <w:rsid w:val="0026655F"/>
    <w:rsid w:val="00267FE5"/>
    <w:rsid w:val="00273F7B"/>
    <w:rsid w:val="00274822"/>
    <w:rsid w:val="00276A6F"/>
    <w:rsid w:val="002770FD"/>
    <w:rsid w:val="0027768F"/>
    <w:rsid w:val="00280B23"/>
    <w:rsid w:val="0028177B"/>
    <w:rsid w:val="002860D0"/>
    <w:rsid w:val="002861AB"/>
    <w:rsid w:val="00286DB1"/>
    <w:rsid w:val="002909B9"/>
    <w:rsid w:val="0029106C"/>
    <w:rsid w:val="00292371"/>
    <w:rsid w:val="002933B6"/>
    <w:rsid w:val="00296E6F"/>
    <w:rsid w:val="002A245D"/>
    <w:rsid w:val="002A332A"/>
    <w:rsid w:val="002A4BC9"/>
    <w:rsid w:val="002A4EDA"/>
    <w:rsid w:val="002A6EAD"/>
    <w:rsid w:val="002B14D0"/>
    <w:rsid w:val="002B2A22"/>
    <w:rsid w:val="002B31F6"/>
    <w:rsid w:val="002B32F4"/>
    <w:rsid w:val="002B3C44"/>
    <w:rsid w:val="002B4EDF"/>
    <w:rsid w:val="002B51DB"/>
    <w:rsid w:val="002B5380"/>
    <w:rsid w:val="002C135B"/>
    <w:rsid w:val="002C6E01"/>
    <w:rsid w:val="002D06A4"/>
    <w:rsid w:val="002D0C1F"/>
    <w:rsid w:val="002D42F7"/>
    <w:rsid w:val="002D5911"/>
    <w:rsid w:val="002D605C"/>
    <w:rsid w:val="002E0F7E"/>
    <w:rsid w:val="002E4C08"/>
    <w:rsid w:val="002E7848"/>
    <w:rsid w:val="002F09B4"/>
    <w:rsid w:val="002F0F03"/>
    <w:rsid w:val="002F1D97"/>
    <w:rsid w:val="002F2E91"/>
    <w:rsid w:val="002F399C"/>
    <w:rsid w:val="002F753E"/>
    <w:rsid w:val="002F7774"/>
    <w:rsid w:val="00300692"/>
    <w:rsid w:val="00301A94"/>
    <w:rsid w:val="00302A38"/>
    <w:rsid w:val="00302DC1"/>
    <w:rsid w:val="00302DFF"/>
    <w:rsid w:val="003061D4"/>
    <w:rsid w:val="003079B0"/>
    <w:rsid w:val="00307DF2"/>
    <w:rsid w:val="00310678"/>
    <w:rsid w:val="0031223C"/>
    <w:rsid w:val="0031356D"/>
    <w:rsid w:val="00313EE0"/>
    <w:rsid w:val="00314470"/>
    <w:rsid w:val="0031518C"/>
    <w:rsid w:val="003156B4"/>
    <w:rsid w:val="00317431"/>
    <w:rsid w:val="00320549"/>
    <w:rsid w:val="00320AF3"/>
    <w:rsid w:val="00323C75"/>
    <w:rsid w:val="003323D4"/>
    <w:rsid w:val="00332D7F"/>
    <w:rsid w:val="00332DE0"/>
    <w:rsid w:val="0033762D"/>
    <w:rsid w:val="0034007A"/>
    <w:rsid w:val="00341908"/>
    <w:rsid w:val="00341D29"/>
    <w:rsid w:val="003445CD"/>
    <w:rsid w:val="003451E6"/>
    <w:rsid w:val="003453CD"/>
    <w:rsid w:val="003479E8"/>
    <w:rsid w:val="00347BCC"/>
    <w:rsid w:val="003527B2"/>
    <w:rsid w:val="00352B02"/>
    <w:rsid w:val="00352DBE"/>
    <w:rsid w:val="003539CE"/>
    <w:rsid w:val="00354349"/>
    <w:rsid w:val="00355790"/>
    <w:rsid w:val="00356334"/>
    <w:rsid w:val="00356C87"/>
    <w:rsid w:val="00357318"/>
    <w:rsid w:val="003573D2"/>
    <w:rsid w:val="00360772"/>
    <w:rsid w:val="00360F1D"/>
    <w:rsid w:val="0036241E"/>
    <w:rsid w:val="00362530"/>
    <w:rsid w:val="003635C7"/>
    <w:rsid w:val="00365CF2"/>
    <w:rsid w:val="00367404"/>
    <w:rsid w:val="00367FE3"/>
    <w:rsid w:val="00370911"/>
    <w:rsid w:val="0037145C"/>
    <w:rsid w:val="00371C7B"/>
    <w:rsid w:val="00372248"/>
    <w:rsid w:val="0037452F"/>
    <w:rsid w:val="00374B96"/>
    <w:rsid w:val="00375021"/>
    <w:rsid w:val="00375428"/>
    <w:rsid w:val="003755BF"/>
    <w:rsid w:val="00375F56"/>
    <w:rsid w:val="003767E4"/>
    <w:rsid w:val="00383D25"/>
    <w:rsid w:val="003846B4"/>
    <w:rsid w:val="0038599D"/>
    <w:rsid w:val="003968A2"/>
    <w:rsid w:val="00396B39"/>
    <w:rsid w:val="003A355E"/>
    <w:rsid w:val="003A3752"/>
    <w:rsid w:val="003A39CA"/>
    <w:rsid w:val="003A4C77"/>
    <w:rsid w:val="003A6607"/>
    <w:rsid w:val="003A6DE3"/>
    <w:rsid w:val="003B0061"/>
    <w:rsid w:val="003B0454"/>
    <w:rsid w:val="003B2F3E"/>
    <w:rsid w:val="003B31EC"/>
    <w:rsid w:val="003B3488"/>
    <w:rsid w:val="003B4336"/>
    <w:rsid w:val="003B5DBB"/>
    <w:rsid w:val="003B67E2"/>
    <w:rsid w:val="003B6CA8"/>
    <w:rsid w:val="003B7D18"/>
    <w:rsid w:val="003C14C9"/>
    <w:rsid w:val="003C4BBD"/>
    <w:rsid w:val="003C5A8E"/>
    <w:rsid w:val="003D14B6"/>
    <w:rsid w:val="003E4C85"/>
    <w:rsid w:val="003E6C90"/>
    <w:rsid w:val="003E6E5B"/>
    <w:rsid w:val="003F2C1B"/>
    <w:rsid w:val="003F2F33"/>
    <w:rsid w:val="003F4231"/>
    <w:rsid w:val="003F4F08"/>
    <w:rsid w:val="003F5833"/>
    <w:rsid w:val="00402AD3"/>
    <w:rsid w:val="00404036"/>
    <w:rsid w:val="004079DE"/>
    <w:rsid w:val="00407EA4"/>
    <w:rsid w:val="00410350"/>
    <w:rsid w:val="00411379"/>
    <w:rsid w:val="004129C4"/>
    <w:rsid w:val="00413592"/>
    <w:rsid w:val="00413E19"/>
    <w:rsid w:val="004150E1"/>
    <w:rsid w:val="0041572B"/>
    <w:rsid w:val="00415C90"/>
    <w:rsid w:val="0041602B"/>
    <w:rsid w:val="004165AC"/>
    <w:rsid w:val="004166B7"/>
    <w:rsid w:val="004178AA"/>
    <w:rsid w:val="00417E91"/>
    <w:rsid w:val="00420B86"/>
    <w:rsid w:val="004211A3"/>
    <w:rsid w:val="00422C9E"/>
    <w:rsid w:val="0042359A"/>
    <w:rsid w:val="00426AAC"/>
    <w:rsid w:val="00427124"/>
    <w:rsid w:val="00427639"/>
    <w:rsid w:val="00437F08"/>
    <w:rsid w:val="00441278"/>
    <w:rsid w:val="0044160F"/>
    <w:rsid w:val="00441AE3"/>
    <w:rsid w:val="004422F6"/>
    <w:rsid w:val="00442B10"/>
    <w:rsid w:val="0044342F"/>
    <w:rsid w:val="00443FC7"/>
    <w:rsid w:val="004447B3"/>
    <w:rsid w:val="004456A7"/>
    <w:rsid w:val="00446F3B"/>
    <w:rsid w:val="00447587"/>
    <w:rsid w:val="00450F89"/>
    <w:rsid w:val="00451AFE"/>
    <w:rsid w:val="004557E9"/>
    <w:rsid w:val="00457AC8"/>
    <w:rsid w:val="00462500"/>
    <w:rsid w:val="004632B5"/>
    <w:rsid w:val="00467C50"/>
    <w:rsid w:val="004704DA"/>
    <w:rsid w:val="0047137E"/>
    <w:rsid w:val="00471527"/>
    <w:rsid w:val="00474C5A"/>
    <w:rsid w:val="00475E18"/>
    <w:rsid w:val="00475F8D"/>
    <w:rsid w:val="00476310"/>
    <w:rsid w:val="00481476"/>
    <w:rsid w:val="00481A3E"/>
    <w:rsid w:val="00482558"/>
    <w:rsid w:val="00482FFB"/>
    <w:rsid w:val="00483E90"/>
    <w:rsid w:val="00484485"/>
    <w:rsid w:val="00487010"/>
    <w:rsid w:val="00487943"/>
    <w:rsid w:val="00490E1D"/>
    <w:rsid w:val="004919EB"/>
    <w:rsid w:val="004939C9"/>
    <w:rsid w:val="00493F3F"/>
    <w:rsid w:val="00494273"/>
    <w:rsid w:val="00495057"/>
    <w:rsid w:val="00497F9C"/>
    <w:rsid w:val="004A03B7"/>
    <w:rsid w:val="004A0547"/>
    <w:rsid w:val="004A0A82"/>
    <w:rsid w:val="004A0CFD"/>
    <w:rsid w:val="004A264D"/>
    <w:rsid w:val="004A2E50"/>
    <w:rsid w:val="004A3FF4"/>
    <w:rsid w:val="004A57AC"/>
    <w:rsid w:val="004A619B"/>
    <w:rsid w:val="004A6C59"/>
    <w:rsid w:val="004A7CE8"/>
    <w:rsid w:val="004B067E"/>
    <w:rsid w:val="004B0917"/>
    <w:rsid w:val="004B0932"/>
    <w:rsid w:val="004B2F38"/>
    <w:rsid w:val="004B32E7"/>
    <w:rsid w:val="004B3B3B"/>
    <w:rsid w:val="004B5078"/>
    <w:rsid w:val="004B53D4"/>
    <w:rsid w:val="004B5DA4"/>
    <w:rsid w:val="004B6BAC"/>
    <w:rsid w:val="004B763E"/>
    <w:rsid w:val="004C1AE4"/>
    <w:rsid w:val="004C1D5F"/>
    <w:rsid w:val="004C66FF"/>
    <w:rsid w:val="004D129D"/>
    <w:rsid w:val="004D2E4A"/>
    <w:rsid w:val="004D4C59"/>
    <w:rsid w:val="004D5A51"/>
    <w:rsid w:val="004D5CFB"/>
    <w:rsid w:val="004E0FEA"/>
    <w:rsid w:val="004E447E"/>
    <w:rsid w:val="004E45E8"/>
    <w:rsid w:val="004E50FE"/>
    <w:rsid w:val="004F0187"/>
    <w:rsid w:val="004F02D1"/>
    <w:rsid w:val="004F0952"/>
    <w:rsid w:val="004F0F68"/>
    <w:rsid w:val="004F1F65"/>
    <w:rsid w:val="004F30AA"/>
    <w:rsid w:val="004F398C"/>
    <w:rsid w:val="004F567A"/>
    <w:rsid w:val="004F582F"/>
    <w:rsid w:val="004F5C81"/>
    <w:rsid w:val="004F6C45"/>
    <w:rsid w:val="004F76F4"/>
    <w:rsid w:val="00502AFB"/>
    <w:rsid w:val="005030A3"/>
    <w:rsid w:val="005052BD"/>
    <w:rsid w:val="005058FE"/>
    <w:rsid w:val="00510653"/>
    <w:rsid w:val="00511EA7"/>
    <w:rsid w:val="00512470"/>
    <w:rsid w:val="0051256D"/>
    <w:rsid w:val="00512A40"/>
    <w:rsid w:val="00515940"/>
    <w:rsid w:val="0051632F"/>
    <w:rsid w:val="005168BE"/>
    <w:rsid w:val="00517E90"/>
    <w:rsid w:val="0052208E"/>
    <w:rsid w:val="00522F55"/>
    <w:rsid w:val="005243E4"/>
    <w:rsid w:val="00525244"/>
    <w:rsid w:val="00526025"/>
    <w:rsid w:val="00527652"/>
    <w:rsid w:val="00532789"/>
    <w:rsid w:val="00533A36"/>
    <w:rsid w:val="005340A7"/>
    <w:rsid w:val="0053677D"/>
    <w:rsid w:val="005405A5"/>
    <w:rsid w:val="00540B58"/>
    <w:rsid w:val="00542E7F"/>
    <w:rsid w:val="00545E93"/>
    <w:rsid w:val="005464C4"/>
    <w:rsid w:val="00547C48"/>
    <w:rsid w:val="00551E08"/>
    <w:rsid w:val="00552177"/>
    <w:rsid w:val="005539CC"/>
    <w:rsid w:val="00553A10"/>
    <w:rsid w:val="00556827"/>
    <w:rsid w:val="00560E87"/>
    <w:rsid w:val="0056169D"/>
    <w:rsid w:val="00561B7F"/>
    <w:rsid w:val="00561C16"/>
    <w:rsid w:val="00562A9D"/>
    <w:rsid w:val="005647B1"/>
    <w:rsid w:val="0056482D"/>
    <w:rsid w:val="00565502"/>
    <w:rsid w:val="00565618"/>
    <w:rsid w:val="00565F35"/>
    <w:rsid w:val="00571C8B"/>
    <w:rsid w:val="00571DA4"/>
    <w:rsid w:val="00572314"/>
    <w:rsid w:val="00574E85"/>
    <w:rsid w:val="00583115"/>
    <w:rsid w:val="00584BF9"/>
    <w:rsid w:val="00585756"/>
    <w:rsid w:val="005869BC"/>
    <w:rsid w:val="00587332"/>
    <w:rsid w:val="00593E1F"/>
    <w:rsid w:val="005A05C6"/>
    <w:rsid w:val="005A3C4A"/>
    <w:rsid w:val="005A772F"/>
    <w:rsid w:val="005B0331"/>
    <w:rsid w:val="005B189F"/>
    <w:rsid w:val="005B3730"/>
    <w:rsid w:val="005B4295"/>
    <w:rsid w:val="005B46C7"/>
    <w:rsid w:val="005B4997"/>
    <w:rsid w:val="005B694B"/>
    <w:rsid w:val="005C0509"/>
    <w:rsid w:val="005C1DD7"/>
    <w:rsid w:val="005C33AD"/>
    <w:rsid w:val="005C5C87"/>
    <w:rsid w:val="005C70E0"/>
    <w:rsid w:val="005C72A3"/>
    <w:rsid w:val="005C777D"/>
    <w:rsid w:val="005D0221"/>
    <w:rsid w:val="005D0C2F"/>
    <w:rsid w:val="005D17CE"/>
    <w:rsid w:val="005D6065"/>
    <w:rsid w:val="005E152B"/>
    <w:rsid w:val="005E2321"/>
    <w:rsid w:val="005E24E2"/>
    <w:rsid w:val="005E3285"/>
    <w:rsid w:val="005E3AA4"/>
    <w:rsid w:val="005E3FC3"/>
    <w:rsid w:val="005E62FF"/>
    <w:rsid w:val="005E6694"/>
    <w:rsid w:val="005E6F3E"/>
    <w:rsid w:val="005E7FD8"/>
    <w:rsid w:val="005F027D"/>
    <w:rsid w:val="005F60B2"/>
    <w:rsid w:val="005F7F47"/>
    <w:rsid w:val="00600735"/>
    <w:rsid w:val="006022D7"/>
    <w:rsid w:val="00602AF5"/>
    <w:rsid w:val="006040AA"/>
    <w:rsid w:val="00605D1D"/>
    <w:rsid w:val="00607354"/>
    <w:rsid w:val="0061200B"/>
    <w:rsid w:val="00612323"/>
    <w:rsid w:val="00616104"/>
    <w:rsid w:val="006202F5"/>
    <w:rsid w:val="00620A50"/>
    <w:rsid w:val="00622AD4"/>
    <w:rsid w:val="006244C2"/>
    <w:rsid w:val="00624E56"/>
    <w:rsid w:val="006251FE"/>
    <w:rsid w:val="00625BCF"/>
    <w:rsid w:val="00625F68"/>
    <w:rsid w:val="0062632E"/>
    <w:rsid w:val="00627158"/>
    <w:rsid w:val="00627570"/>
    <w:rsid w:val="00630EE9"/>
    <w:rsid w:val="0063494C"/>
    <w:rsid w:val="006357EC"/>
    <w:rsid w:val="00636D9F"/>
    <w:rsid w:val="006417A6"/>
    <w:rsid w:val="00641AF4"/>
    <w:rsid w:val="00641D23"/>
    <w:rsid w:val="00641EA2"/>
    <w:rsid w:val="00644644"/>
    <w:rsid w:val="006452B0"/>
    <w:rsid w:val="0064530B"/>
    <w:rsid w:val="006457E6"/>
    <w:rsid w:val="00646230"/>
    <w:rsid w:val="00647D31"/>
    <w:rsid w:val="0065010B"/>
    <w:rsid w:val="00650CC9"/>
    <w:rsid w:val="00654B80"/>
    <w:rsid w:val="00655452"/>
    <w:rsid w:val="00660C54"/>
    <w:rsid w:val="00665F29"/>
    <w:rsid w:val="00667FF1"/>
    <w:rsid w:val="00671A9E"/>
    <w:rsid w:val="006723B4"/>
    <w:rsid w:val="006723E3"/>
    <w:rsid w:val="00673BC8"/>
    <w:rsid w:val="006742CB"/>
    <w:rsid w:val="00676F81"/>
    <w:rsid w:val="0067769D"/>
    <w:rsid w:val="006778BB"/>
    <w:rsid w:val="006803EB"/>
    <w:rsid w:val="00682382"/>
    <w:rsid w:val="006824E1"/>
    <w:rsid w:val="006835D4"/>
    <w:rsid w:val="00683A90"/>
    <w:rsid w:val="0068455F"/>
    <w:rsid w:val="00686A10"/>
    <w:rsid w:val="00690454"/>
    <w:rsid w:val="0069070F"/>
    <w:rsid w:val="00690D44"/>
    <w:rsid w:val="006916C3"/>
    <w:rsid w:val="00692372"/>
    <w:rsid w:val="00692A10"/>
    <w:rsid w:val="006935AE"/>
    <w:rsid w:val="006936D1"/>
    <w:rsid w:val="0069482E"/>
    <w:rsid w:val="006A3E49"/>
    <w:rsid w:val="006A42A3"/>
    <w:rsid w:val="006A4E1C"/>
    <w:rsid w:val="006B29B0"/>
    <w:rsid w:val="006B2B7D"/>
    <w:rsid w:val="006B311C"/>
    <w:rsid w:val="006B3958"/>
    <w:rsid w:val="006B3A5F"/>
    <w:rsid w:val="006B3E02"/>
    <w:rsid w:val="006B54D5"/>
    <w:rsid w:val="006B6657"/>
    <w:rsid w:val="006C1AF0"/>
    <w:rsid w:val="006C56E6"/>
    <w:rsid w:val="006C73DB"/>
    <w:rsid w:val="006D079A"/>
    <w:rsid w:val="006D1A9F"/>
    <w:rsid w:val="006D2BD7"/>
    <w:rsid w:val="006D3BB1"/>
    <w:rsid w:val="006D3EEB"/>
    <w:rsid w:val="006D43FF"/>
    <w:rsid w:val="006D4EC9"/>
    <w:rsid w:val="006D6210"/>
    <w:rsid w:val="006D6325"/>
    <w:rsid w:val="006D74CE"/>
    <w:rsid w:val="006E195C"/>
    <w:rsid w:val="006E2814"/>
    <w:rsid w:val="006E3521"/>
    <w:rsid w:val="006E691D"/>
    <w:rsid w:val="006E7385"/>
    <w:rsid w:val="006F098E"/>
    <w:rsid w:val="006F1E26"/>
    <w:rsid w:val="00700FA0"/>
    <w:rsid w:val="00701577"/>
    <w:rsid w:val="007039A1"/>
    <w:rsid w:val="00705602"/>
    <w:rsid w:val="00707C50"/>
    <w:rsid w:val="0071246A"/>
    <w:rsid w:val="00713B38"/>
    <w:rsid w:val="00713C80"/>
    <w:rsid w:val="00715DDA"/>
    <w:rsid w:val="00721870"/>
    <w:rsid w:val="007220F7"/>
    <w:rsid w:val="00723924"/>
    <w:rsid w:val="0072560C"/>
    <w:rsid w:val="0073260F"/>
    <w:rsid w:val="00735391"/>
    <w:rsid w:val="00736F02"/>
    <w:rsid w:val="00737680"/>
    <w:rsid w:val="00737F4C"/>
    <w:rsid w:val="00740563"/>
    <w:rsid w:val="00742789"/>
    <w:rsid w:val="00746A2B"/>
    <w:rsid w:val="0074714A"/>
    <w:rsid w:val="00747E33"/>
    <w:rsid w:val="00751321"/>
    <w:rsid w:val="00752E85"/>
    <w:rsid w:val="00756BE6"/>
    <w:rsid w:val="007626E2"/>
    <w:rsid w:val="0076312E"/>
    <w:rsid w:val="007636C2"/>
    <w:rsid w:val="00765C88"/>
    <w:rsid w:val="00765C9B"/>
    <w:rsid w:val="00766271"/>
    <w:rsid w:val="00767700"/>
    <w:rsid w:val="00767BC1"/>
    <w:rsid w:val="00767E53"/>
    <w:rsid w:val="007702C5"/>
    <w:rsid w:val="00772F8D"/>
    <w:rsid w:val="00772FE8"/>
    <w:rsid w:val="007739D8"/>
    <w:rsid w:val="00774F6A"/>
    <w:rsid w:val="007768E1"/>
    <w:rsid w:val="00780421"/>
    <w:rsid w:val="007813C5"/>
    <w:rsid w:val="00782058"/>
    <w:rsid w:val="00782263"/>
    <w:rsid w:val="00782A08"/>
    <w:rsid w:val="00783B18"/>
    <w:rsid w:val="00785B72"/>
    <w:rsid w:val="00786F60"/>
    <w:rsid w:val="00787F3E"/>
    <w:rsid w:val="00790D70"/>
    <w:rsid w:val="00792AED"/>
    <w:rsid w:val="00797B4C"/>
    <w:rsid w:val="007A1351"/>
    <w:rsid w:val="007A23C7"/>
    <w:rsid w:val="007A5F3E"/>
    <w:rsid w:val="007A6062"/>
    <w:rsid w:val="007A6DBF"/>
    <w:rsid w:val="007B0413"/>
    <w:rsid w:val="007B1585"/>
    <w:rsid w:val="007B1CD7"/>
    <w:rsid w:val="007B2C44"/>
    <w:rsid w:val="007B36EB"/>
    <w:rsid w:val="007B3F97"/>
    <w:rsid w:val="007B5D99"/>
    <w:rsid w:val="007B75E6"/>
    <w:rsid w:val="007C2944"/>
    <w:rsid w:val="007C301C"/>
    <w:rsid w:val="007C3453"/>
    <w:rsid w:val="007C40A0"/>
    <w:rsid w:val="007D0845"/>
    <w:rsid w:val="007D137F"/>
    <w:rsid w:val="007D1B7C"/>
    <w:rsid w:val="007D28A5"/>
    <w:rsid w:val="007D2F7C"/>
    <w:rsid w:val="007D32F4"/>
    <w:rsid w:val="007D33BD"/>
    <w:rsid w:val="007D5CF8"/>
    <w:rsid w:val="007D69FB"/>
    <w:rsid w:val="007D7217"/>
    <w:rsid w:val="007D733F"/>
    <w:rsid w:val="007D7565"/>
    <w:rsid w:val="007E053F"/>
    <w:rsid w:val="007E0B99"/>
    <w:rsid w:val="007E1C82"/>
    <w:rsid w:val="007E23A1"/>
    <w:rsid w:val="007E77FB"/>
    <w:rsid w:val="007E7D42"/>
    <w:rsid w:val="007F0028"/>
    <w:rsid w:val="007F3C07"/>
    <w:rsid w:val="007F45DB"/>
    <w:rsid w:val="007F73B9"/>
    <w:rsid w:val="008002E9"/>
    <w:rsid w:val="00800E2B"/>
    <w:rsid w:val="008010B8"/>
    <w:rsid w:val="00802469"/>
    <w:rsid w:val="00802C9E"/>
    <w:rsid w:val="00802FF2"/>
    <w:rsid w:val="0080440B"/>
    <w:rsid w:val="0080461E"/>
    <w:rsid w:val="00804D82"/>
    <w:rsid w:val="00805454"/>
    <w:rsid w:val="00812B2F"/>
    <w:rsid w:val="00813ED2"/>
    <w:rsid w:val="00814EF7"/>
    <w:rsid w:val="00817072"/>
    <w:rsid w:val="008176EC"/>
    <w:rsid w:val="00821212"/>
    <w:rsid w:val="00821712"/>
    <w:rsid w:val="00822455"/>
    <w:rsid w:val="008228B6"/>
    <w:rsid w:val="008228BF"/>
    <w:rsid w:val="00823CCE"/>
    <w:rsid w:val="0082403D"/>
    <w:rsid w:val="008262A3"/>
    <w:rsid w:val="00832577"/>
    <w:rsid w:val="00833A70"/>
    <w:rsid w:val="0083436E"/>
    <w:rsid w:val="00834F3D"/>
    <w:rsid w:val="00836B84"/>
    <w:rsid w:val="00836D24"/>
    <w:rsid w:val="00837407"/>
    <w:rsid w:val="0084283B"/>
    <w:rsid w:val="00845EBB"/>
    <w:rsid w:val="00846B11"/>
    <w:rsid w:val="00847804"/>
    <w:rsid w:val="0085123B"/>
    <w:rsid w:val="00851394"/>
    <w:rsid w:val="00851605"/>
    <w:rsid w:val="00851B4C"/>
    <w:rsid w:val="00853DDC"/>
    <w:rsid w:val="00854802"/>
    <w:rsid w:val="00855BA0"/>
    <w:rsid w:val="0085654D"/>
    <w:rsid w:val="0085666B"/>
    <w:rsid w:val="0086153F"/>
    <w:rsid w:val="0086325C"/>
    <w:rsid w:val="00865A29"/>
    <w:rsid w:val="00865EDE"/>
    <w:rsid w:val="00873596"/>
    <w:rsid w:val="00873DDF"/>
    <w:rsid w:val="008745BA"/>
    <w:rsid w:val="008756BD"/>
    <w:rsid w:val="00876B71"/>
    <w:rsid w:val="008806BD"/>
    <w:rsid w:val="008819AD"/>
    <w:rsid w:val="00884D87"/>
    <w:rsid w:val="00884DD2"/>
    <w:rsid w:val="00885123"/>
    <w:rsid w:val="008867E8"/>
    <w:rsid w:val="00892FD0"/>
    <w:rsid w:val="0089469F"/>
    <w:rsid w:val="00894EB5"/>
    <w:rsid w:val="00895722"/>
    <w:rsid w:val="008959BC"/>
    <w:rsid w:val="0089643A"/>
    <w:rsid w:val="008969C1"/>
    <w:rsid w:val="008A1457"/>
    <w:rsid w:val="008A1C8E"/>
    <w:rsid w:val="008A2E2F"/>
    <w:rsid w:val="008A2F16"/>
    <w:rsid w:val="008A40C3"/>
    <w:rsid w:val="008A5D55"/>
    <w:rsid w:val="008A6732"/>
    <w:rsid w:val="008A7B4F"/>
    <w:rsid w:val="008B1628"/>
    <w:rsid w:val="008B224E"/>
    <w:rsid w:val="008B3FCB"/>
    <w:rsid w:val="008B4A7C"/>
    <w:rsid w:val="008B5490"/>
    <w:rsid w:val="008B55EE"/>
    <w:rsid w:val="008C0073"/>
    <w:rsid w:val="008C3213"/>
    <w:rsid w:val="008C337C"/>
    <w:rsid w:val="008C357E"/>
    <w:rsid w:val="008C471F"/>
    <w:rsid w:val="008C540C"/>
    <w:rsid w:val="008C54A1"/>
    <w:rsid w:val="008C60BF"/>
    <w:rsid w:val="008C6352"/>
    <w:rsid w:val="008C6F9C"/>
    <w:rsid w:val="008C70DD"/>
    <w:rsid w:val="008C7D3A"/>
    <w:rsid w:val="008D291F"/>
    <w:rsid w:val="008D2E59"/>
    <w:rsid w:val="008D4D16"/>
    <w:rsid w:val="008E15DA"/>
    <w:rsid w:val="008E187B"/>
    <w:rsid w:val="008E1C2F"/>
    <w:rsid w:val="008E21A8"/>
    <w:rsid w:val="008E2D6E"/>
    <w:rsid w:val="008E5280"/>
    <w:rsid w:val="008E58BF"/>
    <w:rsid w:val="008E723F"/>
    <w:rsid w:val="008F1A99"/>
    <w:rsid w:val="008F2666"/>
    <w:rsid w:val="008F38DC"/>
    <w:rsid w:val="008F7EE4"/>
    <w:rsid w:val="009037C2"/>
    <w:rsid w:val="00903C09"/>
    <w:rsid w:val="00903C88"/>
    <w:rsid w:val="00903F1B"/>
    <w:rsid w:val="009056D3"/>
    <w:rsid w:val="00911B25"/>
    <w:rsid w:val="00911E16"/>
    <w:rsid w:val="00912846"/>
    <w:rsid w:val="00913F9E"/>
    <w:rsid w:val="00914A6B"/>
    <w:rsid w:val="00915F20"/>
    <w:rsid w:val="009162F2"/>
    <w:rsid w:val="0091671F"/>
    <w:rsid w:val="00917CF0"/>
    <w:rsid w:val="00922AF7"/>
    <w:rsid w:val="009230D7"/>
    <w:rsid w:val="00923F35"/>
    <w:rsid w:val="00925BC4"/>
    <w:rsid w:val="00926713"/>
    <w:rsid w:val="0092675E"/>
    <w:rsid w:val="00926B01"/>
    <w:rsid w:val="009318A8"/>
    <w:rsid w:val="00933693"/>
    <w:rsid w:val="00933E6D"/>
    <w:rsid w:val="00935718"/>
    <w:rsid w:val="009371B3"/>
    <w:rsid w:val="009409ED"/>
    <w:rsid w:val="00944A84"/>
    <w:rsid w:val="00944A8B"/>
    <w:rsid w:val="009470D6"/>
    <w:rsid w:val="0094766C"/>
    <w:rsid w:val="00952878"/>
    <w:rsid w:val="0095412F"/>
    <w:rsid w:val="009553B2"/>
    <w:rsid w:val="00955AA6"/>
    <w:rsid w:val="0095651A"/>
    <w:rsid w:val="00956A50"/>
    <w:rsid w:val="009570C4"/>
    <w:rsid w:val="00960A47"/>
    <w:rsid w:val="009628AA"/>
    <w:rsid w:val="009669BB"/>
    <w:rsid w:val="00973746"/>
    <w:rsid w:val="009738CB"/>
    <w:rsid w:val="0097777A"/>
    <w:rsid w:val="00980452"/>
    <w:rsid w:val="0098055D"/>
    <w:rsid w:val="00980704"/>
    <w:rsid w:val="00982773"/>
    <w:rsid w:val="00984DFA"/>
    <w:rsid w:val="00986FEE"/>
    <w:rsid w:val="00990688"/>
    <w:rsid w:val="00991047"/>
    <w:rsid w:val="00991176"/>
    <w:rsid w:val="00991843"/>
    <w:rsid w:val="00992112"/>
    <w:rsid w:val="0099219C"/>
    <w:rsid w:val="0099341A"/>
    <w:rsid w:val="0099368C"/>
    <w:rsid w:val="00994129"/>
    <w:rsid w:val="00994AE7"/>
    <w:rsid w:val="00994C41"/>
    <w:rsid w:val="00995E12"/>
    <w:rsid w:val="0099659D"/>
    <w:rsid w:val="009A33C1"/>
    <w:rsid w:val="009A51D7"/>
    <w:rsid w:val="009A5378"/>
    <w:rsid w:val="009A5BA2"/>
    <w:rsid w:val="009B0720"/>
    <w:rsid w:val="009B0CF1"/>
    <w:rsid w:val="009B2020"/>
    <w:rsid w:val="009B3DF6"/>
    <w:rsid w:val="009B4762"/>
    <w:rsid w:val="009B7C25"/>
    <w:rsid w:val="009C3181"/>
    <w:rsid w:val="009C3282"/>
    <w:rsid w:val="009C4C7E"/>
    <w:rsid w:val="009C5EE1"/>
    <w:rsid w:val="009C5F72"/>
    <w:rsid w:val="009C6418"/>
    <w:rsid w:val="009C6F08"/>
    <w:rsid w:val="009D0CFB"/>
    <w:rsid w:val="009D0F29"/>
    <w:rsid w:val="009D14D2"/>
    <w:rsid w:val="009D1CE7"/>
    <w:rsid w:val="009D2981"/>
    <w:rsid w:val="009D3032"/>
    <w:rsid w:val="009D382B"/>
    <w:rsid w:val="009D3FB5"/>
    <w:rsid w:val="009D4150"/>
    <w:rsid w:val="009D4C10"/>
    <w:rsid w:val="009D5487"/>
    <w:rsid w:val="009D593F"/>
    <w:rsid w:val="009D7B8E"/>
    <w:rsid w:val="009E1FD0"/>
    <w:rsid w:val="009E2565"/>
    <w:rsid w:val="009E2E10"/>
    <w:rsid w:val="009E4AED"/>
    <w:rsid w:val="009F019D"/>
    <w:rsid w:val="009F189A"/>
    <w:rsid w:val="009F35F6"/>
    <w:rsid w:val="009F5CF8"/>
    <w:rsid w:val="009F723B"/>
    <w:rsid w:val="00A022DF"/>
    <w:rsid w:val="00A038D0"/>
    <w:rsid w:val="00A03CF5"/>
    <w:rsid w:val="00A03ED7"/>
    <w:rsid w:val="00A05062"/>
    <w:rsid w:val="00A05365"/>
    <w:rsid w:val="00A074B3"/>
    <w:rsid w:val="00A1131F"/>
    <w:rsid w:val="00A163B2"/>
    <w:rsid w:val="00A17358"/>
    <w:rsid w:val="00A202DC"/>
    <w:rsid w:val="00A218ED"/>
    <w:rsid w:val="00A23508"/>
    <w:rsid w:val="00A26982"/>
    <w:rsid w:val="00A27016"/>
    <w:rsid w:val="00A2798B"/>
    <w:rsid w:val="00A279AD"/>
    <w:rsid w:val="00A30AE6"/>
    <w:rsid w:val="00A31B88"/>
    <w:rsid w:val="00A326EE"/>
    <w:rsid w:val="00A32C2C"/>
    <w:rsid w:val="00A3373C"/>
    <w:rsid w:val="00A3494F"/>
    <w:rsid w:val="00A351F8"/>
    <w:rsid w:val="00A35BBB"/>
    <w:rsid w:val="00A3671E"/>
    <w:rsid w:val="00A36943"/>
    <w:rsid w:val="00A3750A"/>
    <w:rsid w:val="00A3773F"/>
    <w:rsid w:val="00A3776A"/>
    <w:rsid w:val="00A400B5"/>
    <w:rsid w:val="00A42169"/>
    <w:rsid w:val="00A43275"/>
    <w:rsid w:val="00A439EA"/>
    <w:rsid w:val="00A44383"/>
    <w:rsid w:val="00A4466F"/>
    <w:rsid w:val="00A45725"/>
    <w:rsid w:val="00A46851"/>
    <w:rsid w:val="00A4765E"/>
    <w:rsid w:val="00A47EEF"/>
    <w:rsid w:val="00A5290B"/>
    <w:rsid w:val="00A52D7F"/>
    <w:rsid w:val="00A53376"/>
    <w:rsid w:val="00A53C43"/>
    <w:rsid w:val="00A54CE5"/>
    <w:rsid w:val="00A55090"/>
    <w:rsid w:val="00A56D26"/>
    <w:rsid w:val="00A6010C"/>
    <w:rsid w:val="00A61019"/>
    <w:rsid w:val="00A618DA"/>
    <w:rsid w:val="00A61944"/>
    <w:rsid w:val="00A619E2"/>
    <w:rsid w:val="00A61ECD"/>
    <w:rsid w:val="00A63CC1"/>
    <w:rsid w:val="00A63EBD"/>
    <w:rsid w:val="00A642FD"/>
    <w:rsid w:val="00A64D07"/>
    <w:rsid w:val="00A650B8"/>
    <w:rsid w:val="00A661F2"/>
    <w:rsid w:val="00A724C1"/>
    <w:rsid w:val="00A73D34"/>
    <w:rsid w:val="00A74CF3"/>
    <w:rsid w:val="00A76006"/>
    <w:rsid w:val="00A77F65"/>
    <w:rsid w:val="00A809C2"/>
    <w:rsid w:val="00A80A90"/>
    <w:rsid w:val="00A80DDE"/>
    <w:rsid w:val="00A81788"/>
    <w:rsid w:val="00A8427C"/>
    <w:rsid w:val="00A85A99"/>
    <w:rsid w:val="00A85E10"/>
    <w:rsid w:val="00A85E1B"/>
    <w:rsid w:val="00A879C4"/>
    <w:rsid w:val="00A90F1E"/>
    <w:rsid w:val="00A91AE1"/>
    <w:rsid w:val="00A921A9"/>
    <w:rsid w:val="00A9284C"/>
    <w:rsid w:val="00A92B50"/>
    <w:rsid w:val="00A92C54"/>
    <w:rsid w:val="00A94ED1"/>
    <w:rsid w:val="00A9580B"/>
    <w:rsid w:val="00AA54B9"/>
    <w:rsid w:val="00AA55C2"/>
    <w:rsid w:val="00AA712D"/>
    <w:rsid w:val="00AB049A"/>
    <w:rsid w:val="00AB0671"/>
    <w:rsid w:val="00AB0C23"/>
    <w:rsid w:val="00AB0CD9"/>
    <w:rsid w:val="00AB19CD"/>
    <w:rsid w:val="00AB4885"/>
    <w:rsid w:val="00AB4C66"/>
    <w:rsid w:val="00AB593F"/>
    <w:rsid w:val="00AC0D17"/>
    <w:rsid w:val="00AC14CC"/>
    <w:rsid w:val="00AC375E"/>
    <w:rsid w:val="00AC5642"/>
    <w:rsid w:val="00AC60EA"/>
    <w:rsid w:val="00AC640C"/>
    <w:rsid w:val="00AC7164"/>
    <w:rsid w:val="00AD183B"/>
    <w:rsid w:val="00AD2398"/>
    <w:rsid w:val="00AD51F5"/>
    <w:rsid w:val="00AE069B"/>
    <w:rsid w:val="00AE0D62"/>
    <w:rsid w:val="00AE0DC2"/>
    <w:rsid w:val="00AE3069"/>
    <w:rsid w:val="00AE5740"/>
    <w:rsid w:val="00AE6515"/>
    <w:rsid w:val="00AE679D"/>
    <w:rsid w:val="00AE7594"/>
    <w:rsid w:val="00AF71B8"/>
    <w:rsid w:val="00B00A37"/>
    <w:rsid w:val="00B00F93"/>
    <w:rsid w:val="00B034D6"/>
    <w:rsid w:val="00B03668"/>
    <w:rsid w:val="00B042CD"/>
    <w:rsid w:val="00B04861"/>
    <w:rsid w:val="00B0706A"/>
    <w:rsid w:val="00B12243"/>
    <w:rsid w:val="00B12723"/>
    <w:rsid w:val="00B12E08"/>
    <w:rsid w:val="00B1566A"/>
    <w:rsid w:val="00B17518"/>
    <w:rsid w:val="00B20385"/>
    <w:rsid w:val="00B20C79"/>
    <w:rsid w:val="00B21C83"/>
    <w:rsid w:val="00B22830"/>
    <w:rsid w:val="00B24296"/>
    <w:rsid w:val="00B24B14"/>
    <w:rsid w:val="00B25A0A"/>
    <w:rsid w:val="00B30B69"/>
    <w:rsid w:val="00B30CAF"/>
    <w:rsid w:val="00B33541"/>
    <w:rsid w:val="00B350B0"/>
    <w:rsid w:val="00B3630C"/>
    <w:rsid w:val="00B363AF"/>
    <w:rsid w:val="00B37E35"/>
    <w:rsid w:val="00B40FF4"/>
    <w:rsid w:val="00B43885"/>
    <w:rsid w:val="00B43DDA"/>
    <w:rsid w:val="00B45240"/>
    <w:rsid w:val="00B456FC"/>
    <w:rsid w:val="00B47C66"/>
    <w:rsid w:val="00B50311"/>
    <w:rsid w:val="00B517C7"/>
    <w:rsid w:val="00B51CD0"/>
    <w:rsid w:val="00B51ECD"/>
    <w:rsid w:val="00B53324"/>
    <w:rsid w:val="00B536E9"/>
    <w:rsid w:val="00B5436E"/>
    <w:rsid w:val="00B5641A"/>
    <w:rsid w:val="00B567AE"/>
    <w:rsid w:val="00B6197F"/>
    <w:rsid w:val="00B65A82"/>
    <w:rsid w:val="00B70A51"/>
    <w:rsid w:val="00B70CBC"/>
    <w:rsid w:val="00B74722"/>
    <w:rsid w:val="00B75F41"/>
    <w:rsid w:val="00B75F4F"/>
    <w:rsid w:val="00B81C79"/>
    <w:rsid w:val="00B83937"/>
    <w:rsid w:val="00B84388"/>
    <w:rsid w:val="00B9017E"/>
    <w:rsid w:val="00B91B04"/>
    <w:rsid w:val="00B93A59"/>
    <w:rsid w:val="00B93E37"/>
    <w:rsid w:val="00B956BA"/>
    <w:rsid w:val="00B96443"/>
    <w:rsid w:val="00BA0FCB"/>
    <w:rsid w:val="00BA1776"/>
    <w:rsid w:val="00BA2D3F"/>
    <w:rsid w:val="00BA2FC8"/>
    <w:rsid w:val="00BA4DDB"/>
    <w:rsid w:val="00BB00EA"/>
    <w:rsid w:val="00BB1714"/>
    <w:rsid w:val="00BB2033"/>
    <w:rsid w:val="00BB3164"/>
    <w:rsid w:val="00BB372B"/>
    <w:rsid w:val="00BB3E56"/>
    <w:rsid w:val="00BB7C07"/>
    <w:rsid w:val="00BC0B2C"/>
    <w:rsid w:val="00BC1C56"/>
    <w:rsid w:val="00BC286E"/>
    <w:rsid w:val="00BC2960"/>
    <w:rsid w:val="00BC3564"/>
    <w:rsid w:val="00BC4083"/>
    <w:rsid w:val="00BC55E2"/>
    <w:rsid w:val="00BC7548"/>
    <w:rsid w:val="00BD0B9D"/>
    <w:rsid w:val="00BD226D"/>
    <w:rsid w:val="00BD233A"/>
    <w:rsid w:val="00BD2772"/>
    <w:rsid w:val="00BD3F27"/>
    <w:rsid w:val="00BD546E"/>
    <w:rsid w:val="00BD65B3"/>
    <w:rsid w:val="00BE2549"/>
    <w:rsid w:val="00BE2662"/>
    <w:rsid w:val="00BE4F90"/>
    <w:rsid w:val="00BE5B13"/>
    <w:rsid w:val="00BE5B8B"/>
    <w:rsid w:val="00BE65FD"/>
    <w:rsid w:val="00BF08D5"/>
    <w:rsid w:val="00BF13FA"/>
    <w:rsid w:val="00BF1604"/>
    <w:rsid w:val="00BF2132"/>
    <w:rsid w:val="00BF7703"/>
    <w:rsid w:val="00C04AF7"/>
    <w:rsid w:val="00C100E6"/>
    <w:rsid w:val="00C1523C"/>
    <w:rsid w:val="00C15319"/>
    <w:rsid w:val="00C15640"/>
    <w:rsid w:val="00C163D0"/>
    <w:rsid w:val="00C16643"/>
    <w:rsid w:val="00C20E5C"/>
    <w:rsid w:val="00C22C29"/>
    <w:rsid w:val="00C25D5E"/>
    <w:rsid w:val="00C279D3"/>
    <w:rsid w:val="00C313CA"/>
    <w:rsid w:val="00C31485"/>
    <w:rsid w:val="00C32223"/>
    <w:rsid w:val="00C32458"/>
    <w:rsid w:val="00C32866"/>
    <w:rsid w:val="00C345E7"/>
    <w:rsid w:val="00C34812"/>
    <w:rsid w:val="00C34F63"/>
    <w:rsid w:val="00C355CB"/>
    <w:rsid w:val="00C35A5A"/>
    <w:rsid w:val="00C36B0C"/>
    <w:rsid w:val="00C36D90"/>
    <w:rsid w:val="00C4080F"/>
    <w:rsid w:val="00C41162"/>
    <w:rsid w:val="00C4162B"/>
    <w:rsid w:val="00C4750C"/>
    <w:rsid w:val="00C506C5"/>
    <w:rsid w:val="00C531A9"/>
    <w:rsid w:val="00C5688C"/>
    <w:rsid w:val="00C57C7C"/>
    <w:rsid w:val="00C60205"/>
    <w:rsid w:val="00C603BE"/>
    <w:rsid w:val="00C61B8D"/>
    <w:rsid w:val="00C63E4F"/>
    <w:rsid w:val="00C641B9"/>
    <w:rsid w:val="00C651CC"/>
    <w:rsid w:val="00C6601D"/>
    <w:rsid w:val="00C66B11"/>
    <w:rsid w:val="00C6723C"/>
    <w:rsid w:val="00C67D98"/>
    <w:rsid w:val="00C711C4"/>
    <w:rsid w:val="00C7161E"/>
    <w:rsid w:val="00C72CFE"/>
    <w:rsid w:val="00C7370B"/>
    <w:rsid w:val="00C76EC2"/>
    <w:rsid w:val="00C77C39"/>
    <w:rsid w:val="00C77F95"/>
    <w:rsid w:val="00C80BF8"/>
    <w:rsid w:val="00C8194E"/>
    <w:rsid w:val="00C821E7"/>
    <w:rsid w:val="00C824F0"/>
    <w:rsid w:val="00C93B46"/>
    <w:rsid w:val="00C93FD5"/>
    <w:rsid w:val="00C94186"/>
    <w:rsid w:val="00C942C4"/>
    <w:rsid w:val="00C95777"/>
    <w:rsid w:val="00C95E60"/>
    <w:rsid w:val="00C96B5F"/>
    <w:rsid w:val="00C975CD"/>
    <w:rsid w:val="00CA03E7"/>
    <w:rsid w:val="00CA0C17"/>
    <w:rsid w:val="00CA2FA6"/>
    <w:rsid w:val="00CA39AE"/>
    <w:rsid w:val="00CA7339"/>
    <w:rsid w:val="00CA7888"/>
    <w:rsid w:val="00CB15E9"/>
    <w:rsid w:val="00CB209B"/>
    <w:rsid w:val="00CB3A7C"/>
    <w:rsid w:val="00CB468C"/>
    <w:rsid w:val="00CB5BC5"/>
    <w:rsid w:val="00CB64B5"/>
    <w:rsid w:val="00CB6D80"/>
    <w:rsid w:val="00CC1582"/>
    <w:rsid w:val="00CC1929"/>
    <w:rsid w:val="00CC30FC"/>
    <w:rsid w:val="00CC6814"/>
    <w:rsid w:val="00CC7B22"/>
    <w:rsid w:val="00CD2445"/>
    <w:rsid w:val="00CD48B3"/>
    <w:rsid w:val="00CD5511"/>
    <w:rsid w:val="00CD5956"/>
    <w:rsid w:val="00CD59EC"/>
    <w:rsid w:val="00CD6353"/>
    <w:rsid w:val="00CE0C38"/>
    <w:rsid w:val="00CE1030"/>
    <w:rsid w:val="00CE1A86"/>
    <w:rsid w:val="00CE1D48"/>
    <w:rsid w:val="00CE346F"/>
    <w:rsid w:val="00CE48EC"/>
    <w:rsid w:val="00CE6D05"/>
    <w:rsid w:val="00CE7D5F"/>
    <w:rsid w:val="00CF2397"/>
    <w:rsid w:val="00CF23A5"/>
    <w:rsid w:val="00CF4280"/>
    <w:rsid w:val="00CF60B0"/>
    <w:rsid w:val="00CF66CD"/>
    <w:rsid w:val="00D00433"/>
    <w:rsid w:val="00D00AA4"/>
    <w:rsid w:val="00D020CA"/>
    <w:rsid w:val="00D02B35"/>
    <w:rsid w:val="00D05518"/>
    <w:rsid w:val="00D067E7"/>
    <w:rsid w:val="00D11EA7"/>
    <w:rsid w:val="00D1257F"/>
    <w:rsid w:val="00D126F7"/>
    <w:rsid w:val="00D12E7B"/>
    <w:rsid w:val="00D15D5D"/>
    <w:rsid w:val="00D2042E"/>
    <w:rsid w:val="00D21C42"/>
    <w:rsid w:val="00D23586"/>
    <w:rsid w:val="00D258E8"/>
    <w:rsid w:val="00D25C14"/>
    <w:rsid w:val="00D30887"/>
    <w:rsid w:val="00D314F5"/>
    <w:rsid w:val="00D31A95"/>
    <w:rsid w:val="00D326DC"/>
    <w:rsid w:val="00D3382F"/>
    <w:rsid w:val="00D357CF"/>
    <w:rsid w:val="00D4203F"/>
    <w:rsid w:val="00D426EE"/>
    <w:rsid w:val="00D44145"/>
    <w:rsid w:val="00D444E5"/>
    <w:rsid w:val="00D520F5"/>
    <w:rsid w:val="00D52DB4"/>
    <w:rsid w:val="00D53310"/>
    <w:rsid w:val="00D57630"/>
    <w:rsid w:val="00D57690"/>
    <w:rsid w:val="00D57FF0"/>
    <w:rsid w:val="00D66F4A"/>
    <w:rsid w:val="00D70594"/>
    <w:rsid w:val="00D7093F"/>
    <w:rsid w:val="00D71376"/>
    <w:rsid w:val="00D71F69"/>
    <w:rsid w:val="00D728D3"/>
    <w:rsid w:val="00D728D9"/>
    <w:rsid w:val="00D743AE"/>
    <w:rsid w:val="00D74A99"/>
    <w:rsid w:val="00D75096"/>
    <w:rsid w:val="00D77F2A"/>
    <w:rsid w:val="00D80CF0"/>
    <w:rsid w:val="00D83766"/>
    <w:rsid w:val="00D84A63"/>
    <w:rsid w:val="00D8624D"/>
    <w:rsid w:val="00D862F2"/>
    <w:rsid w:val="00D87088"/>
    <w:rsid w:val="00D903E7"/>
    <w:rsid w:val="00D905F2"/>
    <w:rsid w:val="00D909EC"/>
    <w:rsid w:val="00D93447"/>
    <w:rsid w:val="00D936DC"/>
    <w:rsid w:val="00D97756"/>
    <w:rsid w:val="00DA1A67"/>
    <w:rsid w:val="00DA1DE5"/>
    <w:rsid w:val="00DA3128"/>
    <w:rsid w:val="00DA4B69"/>
    <w:rsid w:val="00DA5639"/>
    <w:rsid w:val="00DA6891"/>
    <w:rsid w:val="00DA7419"/>
    <w:rsid w:val="00DA760D"/>
    <w:rsid w:val="00DA7E1D"/>
    <w:rsid w:val="00DB1BF3"/>
    <w:rsid w:val="00DB2115"/>
    <w:rsid w:val="00DB25B9"/>
    <w:rsid w:val="00DB281D"/>
    <w:rsid w:val="00DB33B8"/>
    <w:rsid w:val="00DB4176"/>
    <w:rsid w:val="00DC2214"/>
    <w:rsid w:val="00DC2857"/>
    <w:rsid w:val="00DC420F"/>
    <w:rsid w:val="00DC5CB2"/>
    <w:rsid w:val="00DC5F97"/>
    <w:rsid w:val="00DC792A"/>
    <w:rsid w:val="00DC7AFE"/>
    <w:rsid w:val="00DD0679"/>
    <w:rsid w:val="00DD1186"/>
    <w:rsid w:val="00DD27E6"/>
    <w:rsid w:val="00DD2A96"/>
    <w:rsid w:val="00DD67EC"/>
    <w:rsid w:val="00DD72F7"/>
    <w:rsid w:val="00DE030C"/>
    <w:rsid w:val="00DE0419"/>
    <w:rsid w:val="00DE0423"/>
    <w:rsid w:val="00DE1431"/>
    <w:rsid w:val="00DE15EF"/>
    <w:rsid w:val="00DE3E78"/>
    <w:rsid w:val="00DE500D"/>
    <w:rsid w:val="00DE51C7"/>
    <w:rsid w:val="00DE5ACB"/>
    <w:rsid w:val="00DF19F3"/>
    <w:rsid w:val="00DF257A"/>
    <w:rsid w:val="00DF6D6C"/>
    <w:rsid w:val="00DF7623"/>
    <w:rsid w:val="00DF78DB"/>
    <w:rsid w:val="00E00053"/>
    <w:rsid w:val="00E01275"/>
    <w:rsid w:val="00E043DF"/>
    <w:rsid w:val="00E11156"/>
    <w:rsid w:val="00E117B5"/>
    <w:rsid w:val="00E11A01"/>
    <w:rsid w:val="00E11F39"/>
    <w:rsid w:val="00E12B4C"/>
    <w:rsid w:val="00E132B8"/>
    <w:rsid w:val="00E14708"/>
    <w:rsid w:val="00E1693E"/>
    <w:rsid w:val="00E1787B"/>
    <w:rsid w:val="00E17E64"/>
    <w:rsid w:val="00E23976"/>
    <w:rsid w:val="00E23C98"/>
    <w:rsid w:val="00E23FC8"/>
    <w:rsid w:val="00E24377"/>
    <w:rsid w:val="00E247B3"/>
    <w:rsid w:val="00E24C97"/>
    <w:rsid w:val="00E25FB2"/>
    <w:rsid w:val="00E330EB"/>
    <w:rsid w:val="00E3347B"/>
    <w:rsid w:val="00E33950"/>
    <w:rsid w:val="00E3409A"/>
    <w:rsid w:val="00E34FB5"/>
    <w:rsid w:val="00E35863"/>
    <w:rsid w:val="00E36480"/>
    <w:rsid w:val="00E36857"/>
    <w:rsid w:val="00E3759D"/>
    <w:rsid w:val="00E40264"/>
    <w:rsid w:val="00E427C9"/>
    <w:rsid w:val="00E43ACC"/>
    <w:rsid w:val="00E45082"/>
    <w:rsid w:val="00E452E8"/>
    <w:rsid w:val="00E46317"/>
    <w:rsid w:val="00E46DC3"/>
    <w:rsid w:val="00E54C36"/>
    <w:rsid w:val="00E57092"/>
    <w:rsid w:val="00E5758F"/>
    <w:rsid w:val="00E62B2B"/>
    <w:rsid w:val="00E65202"/>
    <w:rsid w:val="00E65D73"/>
    <w:rsid w:val="00E66B19"/>
    <w:rsid w:val="00E6724C"/>
    <w:rsid w:val="00E70915"/>
    <w:rsid w:val="00E71032"/>
    <w:rsid w:val="00E71C40"/>
    <w:rsid w:val="00E71CE9"/>
    <w:rsid w:val="00E72761"/>
    <w:rsid w:val="00E72813"/>
    <w:rsid w:val="00E73841"/>
    <w:rsid w:val="00E74A62"/>
    <w:rsid w:val="00E752A8"/>
    <w:rsid w:val="00E758EB"/>
    <w:rsid w:val="00E81D86"/>
    <w:rsid w:val="00E823B1"/>
    <w:rsid w:val="00E979A6"/>
    <w:rsid w:val="00EA2C5A"/>
    <w:rsid w:val="00EA3FA1"/>
    <w:rsid w:val="00EA3FDF"/>
    <w:rsid w:val="00EA498B"/>
    <w:rsid w:val="00EA5BCF"/>
    <w:rsid w:val="00EA60D4"/>
    <w:rsid w:val="00EA666D"/>
    <w:rsid w:val="00EA7DA6"/>
    <w:rsid w:val="00EB31BC"/>
    <w:rsid w:val="00EB3BC6"/>
    <w:rsid w:val="00EB7BAE"/>
    <w:rsid w:val="00EC524A"/>
    <w:rsid w:val="00ED066E"/>
    <w:rsid w:val="00ED164C"/>
    <w:rsid w:val="00ED2896"/>
    <w:rsid w:val="00ED3760"/>
    <w:rsid w:val="00ED420F"/>
    <w:rsid w:val="00ED559D"/>
    <w:rsid w:val="00EE001D"/>
    <w:rsid w:val="00EE2218"/>
    <w:rsid w:val="00EE292B"/>
    <w:rsid w:val="00EE395D"/>
    <w:rsid w:val="00EE4C2F"/>
    <w:rsid w:val="00EE6769"/>
    <w:rsid w:val="00EF0AB3"/>
    <w:rsid w:val="00EF6504"/>
    <w:rsid w:val="00EF6875"/>
    <w:rsid w:val="00F003B7"/>
    <w:rsid w:val="00F00C58"/>
    <w:rsid w:val="00F02680"/>
    <w:rsid w:val="00F03C62"/>
    <w:rsid w:val="00F043B1"/>
    <w:rsid w:val="00F050BC"/>
    <w:rsid w:val="00F12A32"/>
    <w:rsid w:val="00F143E4"/>
    <w:rsid w:val="00F172E8"/>
    <w:rsid w:val="00F173D9"/>
    <w:rsid w:val="00F25E35"/>
    <w:rsid w:val="00F32836"/>
    <w:rsid w:val="00F32A3C"/>
    <w:rsid w:val="00F3314C"/>
    <w:rsid w:val="00F3379F"/>
    <w:rsid w:val="00F344E2"/>
    <w:rsid w:val="00F35C6B"/>
    <w:rsid w:val="00F36A42"/>
    <w:rsid w:val="00F410D3"/>
    <w:rsid w:val="00F45F99"/>
    <w:rsid w:val="00F4749F"/>
    <w:rsid w:val="00F51C02"/>
    <w:rsid w:val="00F529A2"/>
    <w:rsid w:val="00F53B6B"/>
    <w:rsid w:val="00F53B72"/>
    <w:rsid w:val="00F55733"/>
    <w:rsid w:val="00F561B1"/>
    <w:rsid w:val="00F567CD"/>
    <w:rsid w:val="00F60B4D"/>
    <w:rsid w:val="00F60BA8"/>
    <w:rsid w:val="00F64893"/>
    <w:rsid w:val="00F6525E"/>
    <w:rsid w:val="00F65C61"/>
    <w:rsid w:val="00F6747B"/>
    <w:rsid w:val="00F7144F"/>
    <w:rsid w:val="00F714AB"/>
    <w:rsid w:val="00F7150F"/>
    <w:rsid w:val="00F71F8F"/>
    <w:rsid w:val="00F726F7"/>
    <w:rsid w:val="00F72B43"/>
    <w:rsid w:val="00F767CD"/>
    <w:rsid w:val="00F7776F"/>
    <w:rsid w:val="00F81085"/>
    <w:rsid w:val="00F8339C"/>
    <w:rsid w:val="00F8549F"/>
    <w:rsid w:val="00F85AD8"/>
    <w:rsid w:val="00F85E2D"/>
    <w:rsid w:val="00F866CF"/>
    <w:rsid w:val="00F87A15"/>
    <w:rsid w:val="00F93660"/>
    <w:rsid w:val="00F96CFA"/>
    <w:rsid w:val="00FA1833"/>
    <w:rsid w:val="00FA3D36"/>
    <w:rsid w:val="00FA7114"/>
    <w:rsid w:val="00FA7851"/>
    <w:rsid w:val="00FB36F2"/>
    <w:rsid w:val="00FB4EBE"/>
    <w:rsid w:val="00FB5E8C"/>
    <w:rsid w:val="00FC06BE"/>
    <w:rsid w:val="00FC32A4"/>
    <w:rsid w:val="00FC43CC"/>
    <w:rsid w:val="00FC52A0"/>
    <w:rsid w:val="00FC576C"/>
    <w:rsid w:val="00FC6769"/>
    <w:rsid w:val="00FC7F36"/>
    <w:rsid w:val="00FD0B18"/>
    <w:rsid w:val="00FD0BDE"/>
    <w:rsid w:val="00FD261A"/>
    <w:rsid w:val="00FD4AAA"/>
    <w:rsid w:val="00FD597A"/>
    <w:rsid w:val="00FD6815"/>
    <w:rsid w:val="00FE2212"/>
    <w:rsid w:val="00FE2A67"/>
    <w:rsid w:val="00FE4445"/>
    <w:rsid w:val="00FF1E1A"/>
    <w:rsid w:val="00FF33F0"/>
    <w:rsid w:val="00FF4C63"/>
    <w:rsid w:val="00FF506F"/>
    <w:rsid w:val="00FF5DF6"/>
    <w:rsid w:val="59A7FE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89A7B6"/>
  <w15:docId w15:val="{EB233B3F-554D-49EA-86B6-D20E4198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29C4"/>
    <w:pPr>
      <w:spacing w:after="0" w:line="280" w:lineRule="atLeast"/>
    </w:pPr>
    <w:rPr>
      <w:rFonts w:ascii="Arial" w:hAnsi="Arial"/>
      <w:sz w:val="20"/>
    </w:rPr>
  </w:style>
  <w:style w:type="paragraph" w:styleId="Heading1">
    <w:name w:val="heading 1"/>
    <w:basedOn w:val="Normal"/>
    <w:next w:val="Normal"/>
    <w:link w:val="Heading1Char"/>
    <w:uiPriority w:val="9"/>
    <w:qFormat/>
    <w:rsid w:val="007D7217"/>
    <w:pPr>
      <w:keepNext/>
      <w:keepLines/>
      <w:spacing w:before="480"/>
      <w:outlineLvl w:val="0"/>
    </w:pPr>
    <w:rPr>
      <w:rFonts w:asciiTheme="majorHAnsi" w:eastAsiaTheme="majorEastAsia" w:hAnsiTheme="majorHAnsi" w:cstheme="majorBidi"/>
      <w:b/>
      <w:bCs/>
      <w:color w:val="00707D" w:themeColor="accent1" w:themeShade="BF"/>
      <w:sz w:val="28"/>
      <w:szCs w:val="28"/>
    </w:rPr>
  </w:style>
  <w:style w:type="paragraph" w:styleId="Heading2">
    <w:name w:val="heading 2"/>
    <w:basedOn w:val="Normal"/>
    <w:next w:val="Normal"/>
    <w:link w:val="Heading2Char"/>
    <w:uiPriority w:val="9"/>
    <w:unhideWhenUsed/>
    <w:qFormat/>
    <w:rsid w:val="00CD48B3"/>
    <w:pPr>
      <w:keepNext/>
      <w:keepLines/>
      <w:spacing w:before="200"/>
      <w:outlineLvl w:val="1"/>
    </w:pPr>
    <w:rPr>
      <w:rFonts w:asciiTheme="majorHAnsi" w:eastAsiaTheme="majorEastAsia" w:hAnsiTheme="majorHAnsi" w:cstheme="majorBidi"/>
      <w:b/>
      <w:bCs/>
      <w:color w:val="0097A7" w:themeColor="accent1"/>
      <w:sz w:val="26"/>
      <w:szCs w:val="26"/>
    </w:rPr>
  </w:style>
  <w:style w:type="paragraph" w:styleId="Heading3">
    <w:name w:val="heading 3"/>
    <w:basedOn w:val="Normal"/>
    <w:next w:val="Normal"/>
    <w:link w:val="Heading3Char"/>
    <w:uiPriority w:val="9"/>
    <w:unhideWhenUsed/>
    <w:qFormat/>
    <w:rsid w:val="00CD48B3"/>
    <w:pPr>
      <w:keepNext/>
      <w:keepLines/>
      <w:spacing w:before="200"/>
      <w:outlineLvl w:val="2"/>
    </w:pPr>
    <w:rPr>
      <w:rFonts w:asciiTheme="majorHAnsi" w:eastAsiaTheme="majorEastAsia" w:hAnsiTheme="majorHAnsi" w:cstheme="majorBidi"/>
      <w:b/>
      <w:bCs/>
      <w:color w:val="0097A7" w:themeColor="accent1"/>
    </w:rPr>
  </w:style>
  <w:style w:type="paragraph" w:styleId="Heading4">
    <w:name w:val="heading 4"/>
    <w:basedOn w:val="Normal"/>
    <w:next w:val="Normal"/>
    <w:link w:val="Heading4Char"/>
    <w:uiPriority w:val="9"/>
    <w:semiHidden/>
    <w:unhideWhenUsed/>
    <w:qFormat/>
    <w:rsid w:val="0026123B"/>
    <w:pPr>
      <w:keepNext/>
      <w:keepLines/>
      <w:spacing w:before="40"/>
      <w:outlineLvl w:val="3"/>
    </w:pPr>
    <w:rPr>
      <w:rFonts w:asciiTheme="majorHAnsi" w:eastAsiaTheme="majorEastAsia" w:hAnsiTheme="majorHAnsi" w:cstheme="majorBidi"/>
      <w:i/>
      <w:iCs/>
      <w:color w:val="00707D" w:themeColor="accent1" w:themeShade="BF"/>
    </w:rPr>
  </w:style>
  <w:style w:type="paragraph" w:styleId="Heading5">
    <w:name w:val="heading 5"/>
    <w:basedOn w:val="Normal"/>
    <w:next w:val="Normal"/>
    <w:link w:val="Heading5Char"/>
    <w:uiPriority w:val="9"/>
    <w:semiHidden/>
    <w:unhideWhenUsed/>
    <w:qFormat/>
    <w:rsid w:val="00E23976"/>
    <w:pPr>
      <w:keepNext/>
      <w:keepLines/>
      <w:spacing w:before="40"/>
      <w:outlineLvl w:val="4"/>
    </w:pPr>
    <w:rPr>
      <w:rFonts w:asciiTheme="majorHAnsi" w:eastAsiaTheme="majorEastAsia" w:hAnsiTheme="majorHAnsi" w:cstheme="majorBidi"/>
      <w:color w:val="00707D" w:themeColor="accent1" w:themeShade="BF"/>
    </w:rPr>
  </w:style>
  <w:style w:type="paragraph" w:styleId="Heading7">
    <w:name w:val="heading 7"/>
    <w:basedOn w:val="Normal"/>
    <w:next w:val="Normal"/>
    <w:link w:val="Heading7Char"/>
    <w:uiPriority w:val="9"/>
    <w:semiHidden/>
    <w:unhideWhenUsed/>
    <w:qFormat/>
    <w:rsid w:val="00E23976"/>
    <w:pPr>
      <w:keepNext/>
      <w:keepLines/>
      <w:spacing w:before="40"/>
      <w:outlineLvl w:val="6"/>
    </w:pPr>
    <w:rPr>
      <w:rFonts w:asciiTheme="majorHAnsi" w:eastAsiaTheme="majorEastAsia" w:hAnsiTheme="majorHAnsi" w:cstheme="majorBidi"/>
      <w:i/>
      <w:iCs/>
      <w:color w:val="004A53" w:themeColor="accent1" w:themeShade="7F"/>
    </w:rPr>
  </w:style>
  <w:style w:type="paragraph" w:styleId="Heading8">
    <w:name w:val="heading 8"/>
    <w:basedOn w:val="Normal"/>
    <w:next w:val="Normal"/>
    <w:link w:val="Heading8Char"/>
    <w:uiPriority w:val="9"/>
    <w:semiHidden/>
    <w:unhideWhenUsed/>
    <w:qFormat/>
    <w:rsid w:val="00E2397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397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9C1"/>
    <w:pPr>
      <w:tabs>
        <w:tab w:val="center" w:pos="4819"/>
        <w:tab w:val="right" w:pos="9638"/>
      </w:tabs>
      <w:spacing w:line="240" w:lineRule="auto"/>
    </w:pPr>
  </w:style>
  <w:style w:type="character" w:customStyle="1" w:styleId="HeaderChar">
    <w:name w:val="Header Char"/>
    <w:basedOn w:val="DefaultParagraphFont"/>
    <w:link w:val="Header"/>
    <w:uiPriority w:val="99"/>
    <w:rsid w:val="008969C1"/>
  </w:style>
  <w:style w:type="paragraph" w:styleId="Footer">
    <w:name w:val="footer"/>
    <w:basedOn w:val="Normal"/>
    <w:link w:val="FooterChar"/>
    <w:uiPriority w:val="99"/>
    <w:unhideWhenUsed/>
    <w:rsid w:val="008969C1"/>
    <w:pPr>
      <w:tabs>
        <w:tab w:val="center" w:pos="4819"/>
        <w:tab w:val="right" w:pos="9638"/>
      </w:tabs>
      <w:spacing w:line="240" w:lineRule="auto"/>
    </w:pPr>
  </w:style>
  <w:style w:type="character" w:customStyle="1" w:styleId="FooterChar">
    <w:name w:val="Footer Char"/>
    <w:basedOn w:val="DefaultParagraphFont"/>
    <w:link w:val="Footer"/>
    <w:uiPriority w:val="99"/>
    <w:rsid w:val="008969C1"/>
  </w:style>
  <w:style w:type="paragraph" w:styleId="BalloonText">
    <w:name w:val="Balloon Text"/>
    <w:basedOn w:val="Normal"/>
    <w:link w:val="BalloonTextChar"/>
    <w:uiPriority w:val="99"/>
    <w:semiHidden/>
    <w:unhideWhenUsed/>
    <w:rsid w:val="008969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9C1"/>
    <w:rPr>
      <w:rFonts w:ascii="Tahoma" w:hAnsi="Tahoma" w:cs="Tahoma"/>
      <w:sz w:val="16"/>
      <w:szCs w:val="16"/>
    </w:rPr>
  </w:style>
  <w:style w:type="table" w:styleId="TableGrid">
    <w:name w:val="Table Grid"/>
    <w:basedOn w:val="TableNormal"/>
    <w:uiPriority w:val="39"/>
    <w:rsid w:val="008F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4885"/>
    <w:rPr>
      <w:color w:val="0000FF" w:themeColor="hyperlink"/>
      <w:u w:val="single"/>
    </w:rPr>
  </w:style>
  <w:style w:type="character" w:customStyle="1" w:styleId="Heading2Char">
    <w:name w:val="Heading 2 Char"/>
    <w:basedOn w:val="DefaultParagraphFont"/>
    <w:link w:val="Heading2"/>
    <w:uiPriority w:val="9"/>
    <w:rsid w:val="00CD48B3"/>
    <w:rPr>
      <w:rFonts w:asciiTheme="majorHAnsi" w:eastAsiaTheme="majorEastAsia" w:hAnsiTheme="majorHAnsi" w:cstheme="majorBidi"/>
      <w:b/>
      <w:bCs/>
      <w:color w:val="0097A7" w:themeColor="accent1"/>
      <w:sz w:val="26"/>
      <w:szCs w:val="26"/>
    </w:rPr>
  </w:style>
  <w:style w:type="character" w:customStyle="1" w:styleId="Heading3Char">
    <w:name w:val="Heading 3 Char"/>
    <w:basedOn w:val="DefaultParagraphFont"/>
    <w:link w:val="Heading3"/>
    <w:uiPriority w:val="9"/>
    <w:rsid w:val="00CD48B3"/>
    <w:rPr>
      <w:rFonts w:asciiTheme="majorHAnsi" w:eastAsiaTheme="majorEastAsia" w:hAnsiTheme="majorHAnsi" w:cstheme="majorBidi"/>
      <w:b/>
      <w:bCs/>
      <w:color w:val="0097A7" w:themeColor="accent1"/>
      <w:sz w:val="20"/>
    </w:rPr>
  </w:style>
  <w:style w:type="character" w:customStyle="1" w:styleId="Heading1Char">
    <w:name w:val="Heading 1 Char"/>
    <w:basedOn w:val="DefaultParagraphFont"/>
    <w:link w:val="Heading1"/>
    <w:uiPriority w:val="9"/>
    <w:rsid w:val="007D7217"/>
    <w:rPr>
      <w:rFonts w:asciiTheme="majorHAnsi" w:eastAsiaTheme="majorEastAsia" w:hAnsiTheme="majorHAnsi" w:cstheme="majorBidi"/>
      <w:b/>
      <w:bCs/>
      <w:color w:val="00707D" w:themeColor="accent1" w:themeShade="BF"/>
      <w:sz w:val="28"/>
      <w:szCs w:val="28"/>
    </w:rPr>
  </w:style>
  <w:style w:type="paragraph" w:styleId="CommentText">
    <w:name w:val="annotation text"/>
    <w:basedOn w:val="Normal"/>
    <w:link w:val="CommentTextChar"/>
    <w:uiPriority w:val="99"/>
    <w:unhideWhenUsed/>
    <w:rsid w:val="0007079C"/>
    <w:pPr>
      <w:spacing w:after="160" w:line="240" w:lineRule="auto"/>
    </w:pPr>
    <w:rPr>
      <w:rFonts w:asciiTheme="minorHAnsi" w:hAnsiTheme="minorHAnsi"/>
      <w:szCs w:val="20"/>
    </w:rPr>
  </w:style>
  <w:style w:type="character" w:customStyle="1" w:styleId="CommentTextChar">
    <w:name w:val="Comment Text Char"/>
    <w:basedOn w:val="DefaultParagraphFont"/>
    <w:link w:val="CommentText"/>
    <w:uiPriority w:val="99"/>
    <w:rsid w:val="0007079C"/>
    <w:rPr>
      <w:sz w:val="20"/>
      <w:szCs w:val="20"/>
    </w:rPr>
  </w:style>
  <w:style w:type="paragraph" w:styleId="NoSpacing">
    <w:name w:val="No Spacing"/>
    <w:uiPriority w:val="1"/>
    <w:qFormat/>
    <w:rsid w:val="0007079C"/>
    <w:pPr>
      <w:spacing w:after="0" w:line="240" w:lineRule="auto"/>
    </w:pPr>
  </w:style>
  <w:style w:type="paragraph" w:styleId="ListParagraph">
    <w:name w:val="List Paragraph"/>
    <w:basedOn w:val="Normal"/>
    <w:link w:val="ListParagraphChar"/>
    <w:uiPriority w:val="34"/>
    <w:qFormat/>
    <w:rsid w:val="0007079C"/>
    <w:pPr>
      <w:spacing w:after="160" w:line="256" w:lineRule="auto"/>
      <w:ind w:left="720"/>
      <w:contextualSpacing/>
    </w:pPr>
    <w:rPr>
      <w:rFonts w:asciiTheme="minorHAnsi" w:hAnsiTheme="minorHAnsi"/>
      <w:sz w:val="22"/>
    </w:rPr>
  </w:style>
  <w:style w:type="character" w:styleId="CommentReference">
    <w:name w:val="annotation reference"/>
    <w:basedOn w:val="DefaultParagraphFont"/>
    <w:uiPriority w:val="99"/>
    <w:semiHidden/>
    <w:unhideWhenUsed/>
    <w:rsid w:val="0007079C"/>
    <w:rPr>
      <w:sz w:val="16"/>
      <w:szCs w:val="16"/>
    </w:rPr>
  </w:style>
  <w:style w:type="paragraph" w:styleId="FootnoteText">
    <w:name w:val="footnote text"/>
    <w:basedOn w:val="Normal"/>
    <w:link w:val="FootnoteTextChar"/>
    <w:uiPriority w:val="99"/>
    <w:semiHidden/>
    <w:unhideWhenUsed/>
    <w:rsid w:val="00837407"/>
    <w:pPr>
      <w:spacing w:line="240" w:lineRule="auto"/>
    </w:pPr>
    <w:rPr>
      <w:szCs w:val="20"/>
    </w:rPr>
  </w:style>
  <w:style w:type="character" w:customStyle="1" w:styleId="FootnoteTextChar">
    <w:name w:val="Footnote Text Char"/>
    <w:basedOn w:val="DefaultParagraphFont"/>
    <w:link w:val="FootnoteText"/>
    <w:uiPriority w:val="99"/>
    <w:semiHidden/>
    <w:rsid w:val="00837407"/>
    <w:rPr>
      <w:rFonts w:ascii="Arial" w:hAnsi="Arial"/>
      <w:sz w:val="20"/>
      <w:szCs w:val="20"/>
    </w:rPr>
  </w:style>
  <w:style w:type="character" w:styleId="FootnoteReference">
    <w:name w:val="footnote reference"/>
    <w:aliases w:val="Nota,Footnote symbol,Footnote number,Char1,Ref,de nota al pie,Footnote Zchn,Footnote symbol Zchn,Footnote number Zchn,Ref Zchn,de nota al pie Zchn,de nota al pi... Zchn,Char Zchn,SUPERS Zchn,Voetnootmarkering Zchn,Char1 Zchn,Char"/>
    <w:basedOn w:val="DefaultParagraphFont"/>
    <w:link w:val="CharCharChar"/>
    <w:uiPriority w:val="99"/>
    <w:unhideWhenUsed/>
    <w:qFormat/>
    <w:rsid w:val="00837407"/>
    <w:rPr>
      <w:vertAlign w:val="superscript"/>
    </w:rPr>
  </w:style>
  <w:style w:type="paragraph" w:styleId="CommentSubject">
    <w:name w:val="annotation subject"/>
    <w:basedOn w:val="CommentText"/>
    <w:next w:val="CommentText"/>
    <w:link w:val="CommentSubjectChar"/>
    <w:uiPriority w:val="99"/>
    <w:semiHidden/>
    <w:unhideWhenUsed/>
    <w:rsid w:val="003846B4"/>
    <w:pPr>
      <w:spacing w:after="0"/>
    </w:pPr>
    <w:rPr>
      <w:rFonts w:ascii="Arial" w:hAnsi="Arial"/>
      <w:b/>
      <w:bCs/>
    </w:rPr>
  </w:style>
  <w:style w:type="character" w:customStyle="1" w:styleId="CommentSubjectChar">
    <w:name w:val="Comment Subject Char"/>
    <w:basedOn w:val="CommentTextChar"/>
    <w:link w:val="CommentSubject"/>
    <w:uiPriority w:val="99"/>
    <w:semiHidden/>
    <w:rsid w:val="003846B4"/>
    <w:rPr>
      <w:rFonts w:ascii="Arial" w:hAnsi="Arial"/>
      <w:b/>
      <w:bCs/>
      <w:sz w:val="20"/>
      <w:szCs w:val="20"/>
    </w:rPr>
  </w:style>
  <w:style w:type="paragraph" w:styleId="Title">
    <w:name w:val="Title"/>
    <w:basedOn w:val="Normal"/>
    <w:next w:val="Normal"/>
    <w:link w:val="TitleChar"/>
    <w:uiPriority w:val="10"/>
    <w:qFormat/>
    <w:rsid w:val="00F60BA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0BA8"/>
    <w:rPr>
      <w:rFonts w:asciiTheme="majorHAnsi" w:eastAsiaTheme="majorEastAsia" w:hAnsiTheme="majorHAnsi" w:cstheme="majorBidi"/>
      <w:spacing w:val="-10"/>
      <w:kern w:val="28"/>
      <w:sz w:val="56"/>
      <w:szCs w:val="56"/>
    </w:rPr>
  </w:style>
  <w:style w:type="paragraph" w:styleId="Revision">
    <w:name w:val="Revision"/>
    <w:hidden/>
    <w:uiPriority w:val="99"/>
    <w:semiHidden/>
    <w:rsid w:val="009D0F29"/>
    <w:pPr>
      <w:spacing w:after="0" w:line="240" w:lineRule="auto"/>
    </w:pPr>
    <w:rPr>
      <w:rFonts w:ascii="Arial" w:hAnsi="Arial"/>
      <w:sz w:val="20"/>
    </w:rPr>
  </w:style>
  <w:style w:type="character" w:customStyle="1" w:styleId="ListParagraphChar">
    <w:name w:val="List Paragraph Char"/>
    <w:basedOn w:val="DefaultParagraphFont"/>
    <w:link w:val="ListParagraph"/>
    <w:uiPriority w:val="34"/>
    <w:locked/>
    <w:rsid w:val="00B350B0"/>
  </w:style>
  <w:style w:type="paragraph" w:customStyle="1" w:styleId="Default">
    <w:name w:val="Default"/>
    <w:rsid w:val="00AB593F"/>
    <w:pPr>
      <w:autoSpaceDE w:val="0"/>
      <w:autoSpaceDN w:val="0"/>
      <w:adjustRightInd w:val="0"/>
      <w:spacing w:after="0" w:line="240" w:lineRule="auto"/>
    </w:pPr>
    <w:rPr>
      <w:rFonts w:ascii="Book Antiqua" w:hAnsi="Book Antiqua" w:cs="Book Antiqua"/>
      <w:color w:val="000000"/>
      <w:sz w:val="24"/>
      <w:szCs w:val="24"/>
    </w:rPr>
  </w:style>
  <w:style w:type="character" w:styleId="FollowedHyperlink">
    <w:name w:val="FollowedHyperlink"/>
    <w:basedOn w:val="DefaultParagraphFont"/>
    <w:uiPriority w:val="99"/>
    <w:semiHidden/>
    <w:unhideWhenUsed/>
    <w:rsid w:val="00BD65B3"/>
    <w:rPr>
      <w:color w:val="800080" w:themeColor="followedHyperlink"/>
      <w:u w:val="single"/>
    </w:rPr>
  </w:style>
  <w:style w:type="paragraph" w:customStyle="1" w:styleId="CM1">
    <w:name w:val="CM1"/>
    <w:basedOn w:val="Default"/>
    <w:next w:val="Default"/>
    <w:uiPriority w:val="99"/>
    <w:rsid w:val="00E5758F"/>
    <w:rPr>
      <w:rFonts w:ascii="Times New Roman" w:hAnsi="Times New Roman" w:cs="Times New Roman"/>
      <w:color w:val="auto"/>
    </w:rPr>
  </w:style>
  <w:style w:type="paragraph" w:customStyle="1" w:styleId="CM3">
    <w:name w:val="CM3"/>
    <w:basedOn w:val="Default"/>
    <w:next w:val="Default"/>
    <w:uiPriority w:val="99"/>
    <w:rsid w:val="00E5758F"/>
    <w:rPr>
      <w:rFonts w:ascii="Times New Roman" w:hAnsi="Times New Roman" w:cs="Times New Roman"/>
      <w:color w:val="auto"/>
    </w:rPr>
  </w:style>
  <w:style w:type="paragraph" w:customStyle="1" w:styleId="Normalfed">
    <w:name w:val="Normal fed"/>
    <w:basedOn w:val="Normal"/>
    <w:link w:val="NormalfedTegn"/>
    <w:qFormat/>
    <w:rsid w:val="009056D3"/>
    <w:rPr>
      <w:rFonts w:cs="Arial"/>
      <w:b/>
      <w:iCs/>
      <w:szCs w:val="20"/>
    </w:rPr>
  </w:style>
  <w:style w:type="character" w:customStyle="1" w:styleId="NormalfedTegn">
    <w:name w:val="Normal fed Tegn"/>
    <w:basedOn w:val="DefaultParagraphFont"/>
    <w:link w:val="Normalfed"/>
    <w:rsid w:val="009056D3"/>
    <w:rPr>
      <w:rFonts w:ascii="Arial" w:hAnsi="Arial" w:cs="Arial"/>
      <w:b/>
      <w:iCs/>
      <w:sz w:val="20"/>
      <w:szCs w:val="20"/>
    </w:rPr>
  </w:style>
  <w:style w:type="paragraph" w:customStyle="1" w:styleId="CharCharChar">
    <w:name w:val="Char Char Char"/>
    <w:basedOn w:val="Normal"/>
    <w:link w:val="FootnoteReference"/>
    <w:uiPriority w:val="99"/>
    <w:rsid w:val="009B0720"/>
    <w:pPr>
      <w:spacing w:after="160" w:line="240" w:lineRule="exact"/>
    </w:pPr>
    <w:rPr>
      <w:rFonts w:asciiTheme="minorHAnsi" w:hAnsiTheme="minorHAnsi"/>
      <w:sz w:val="22"/>
      <w:vertAlign w:val="superscript"/>
    </w:rPr>
  </w:style>
  <w:style w:type="character" w:customStyle="1" w:styleId="Heading4Char">
    <w:name w:val="Heading 4 Char"/>
    <w:basedOn w:val="DefaultParagraphFont"/>
    <w:link w:val="Heading4"/>
    <w:uiPriority w:val="9"/>
    <w:semiHidden/>
    <w:rsid w:val="0026123B"/>
    <w:rPr>
      <w:rFonts w:asciiTheme="majorHAnsi" w:eastAsiaTheme="majorEastAsia" w:hAnsiTheme="majorHAnsi" w:cstheme="majorBidi"/>
      <w:i/>
      <w:iCs/>
      <w:color w:val="00707D" w:themeColor="accent1" w:themeShade="BF"/>
      <w:sz w:val="20"/>
    </w:rPr>
  </w:style>
  <w:style w:type="paragraph" w:styleId="NormalWeb">
    <w:name w:val="Normal (Web)"/>
    <w:basedOn w:val="Normal"/>
    <w:uiPriority w:val="99"/>
    <w:semiHidden/>
    <w:unhideWhenUsed/>
    <w:rsid w:val="0026123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ong">
    <w:name w:val="Strong"/>
    <w:basedOn w:val="DefaultParagraphFont"/>
    <w:uiPriority w:val="22"/>
    <w:qFormat/>
    <w:rsid w:val="0026123B"/>
    <w:rPr>
      <w:b/>
      <w:bCs/>
    </w:rPr>
  </w:style>
  <w:style w:type="character" w:customStyle="1" w:styleId="Ulstomtale1">
    <w:name w:val="Uløst omtale1"/>
    <w:basedOn w:val="DefaultParagraphFont"/>
    <w:uiPriority w:val="99"/>
    <w:semiHidden/>
    <w:unhideWhenUsed/>
    <w:rsid w:val="00F050BC"/>
    <w:rPr>
      <w:color w:val="605E5C"/>
      <w:shd w:val="clear" w:color="auto" w:fill="E1DFDD"/>
    </w:rPr>
  </w:style>
  <w:style w:type="character" w:customStyle="1" w:styleId="Ulstomtale2">
    <w:name w:val="Uløst omtale2"/>
    <w:basedOn w:val="DefaultParagraphFont"/>
    <w:uiPriority w:val="99"/>
    <w:semiHidden/>
    <w:unhideWhenUsed/>
    <w:rsid w:val="003755BF"/>
    <w:rPr>
      <w:color w:val="605E5C"/>
      <w:shd w:val="clear" w:color="auto" w:fill="E1DFDD"/>
    </w:rPr>
  </w:style>
  <w:style w:type="paragraph" w:styleId="ListBullet">
    <w:name w:val="List Bullet"/>
    <w:basedOn w:val="Normal"/>
    <w:uiPriority w:val="99"/>
    <w:semiHidden/>
    <w:unhideWhenUsed/>
    <w:rsid w:val="00E23976"/>
    <w:pPr>
      <w:numPr>
        <w:numId w:val="26"/>
      </w:numPr>
      <w:contextualSpacing/>
    </w:pPr>
  </w:style>
  <w:style w:type="paragraph" w:styleId="ListNumber">
    <w:name w:val="List Number"/>
    <w:basedOn w:val="Normal"/>
    <w:uiPriority w:val="99"/>
    <w:semiHidden/>
    <w:unhideWhenUsed/>
    <w:rsid w:val="00E23976"/>
    <w:pPr>
      <w:numPr>
        <w:numId w:val="27"/>
      </w:numPr>
      <w:contextualSpacing/>
    </w:pPr>
  </w:style>
  <w:style w:type="character" w:customStyle="1" w:styleId="Heading5Char">
    <w:name w:val="Heading 5 Char"/>
    <w:basedOn w:val="DefaultParagraphFont"/>
    <w:link w:val="Heading5"/>
    <w:uiPriority w:val="9"/>
    <w:semiHidden/>
    <w:rsid w:val="00E23976"/>
    <w:rPr>
      <w:rFonts w:asciiTheme="majorHAnsi" w:eastAsiaTheme="majorEastAsia" w:hAnsiTheme="majorHAnsi" w:cstheme="majorBidi"/>
      <w:color w:val="00707D" w:themeColor="accent1" w:themeShade="BF"/>
      <w:sz w:val="20"/>
    </w:rPr>
  </w:style>
  <w:style w:type="character" w:customStyle="1" w:styleId="Heading7Char">
    <w:name w:val="Heading 7 Char"/>
    <w:basedOn w:val="DefaultParagraphFont"/>
    <w:link w:val="Heading7"/>
    <w:uiPriority w:val="9"/>
    <w:semiHidden/>
    <w:rsid w:val="00E23976"/>
    <w:rPr>
      <w:rFonts w:asciiTheme="majorHAnsi" w:eastAsiaTheme="majorEastAsia" w:hAnsiTheme="majorHAnsi" w:cstheme="majorBidi"/>
      <w:i/>
      <w:iCs/>
      <w:color w:val="004A53" w:themeColor="accent1" w:themeShade="7F"/>
      <w:sz w:val="20"/>
    </w:rPr>
  </w:style>
  <w:style w:type="character" w:customStyle="1" w:styleId="Heading8Char">
    <w:name w:val="Heading 8 Char"/>
    <w:basedOn w:val="DefaultParagraphFont"/>
    <w:link w:val="Heading8"/>
    <w:uiPriority w:val="9"/>
    <w:semiHidden/>
    <w:rsid w:val="00E2397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397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8132">
      <w:bodyDiv w:val="1"/>
      <w:marLeft w:val="0"/>
      <w:marRight w:val="0"/>
      <w:marTop w:val="0"/>
      <w:marBottom w:val="0"/>
      <w:divBdr>
        <w:top w:val="none" w:sz="0" w:space="0" w:color="auto"/>
        <w:left w:val="none" w:sz="0" w:space="0" w:color="auto"/>
        <w:bottom w:val="none" w:sz="0" w:space="0" w:color="auto"/>
        <w:right w:val="none" w:sz="0" w:space="0" w:color="auto"/>
      </w:divBdr>
    </w:div>
    <w:div w:id="328212197">
      <w:bodyDiv w:val="1"/>
      <w:marLeft w:val="0"/>
      <w:marRight w:val="0"/>
      <w:marTop w:val="0"/>
      <w:marBottom w:val="0"/>
      <w:divBdr>
        <w:top w:val="none" w:sz="0" w:space="0" w:color="auto"/>
        <w:left w:val="none" w:sz="0" w:space="0" w:color="auto"/>
        <w:bottom w:val="none" w:sz="0" w:space="0" w:color="auto"/>
        <w:right w:val="none" w:sz="0" w:space="0" w:color="auto"/>
      </w:divBdr>
    </w:div>
    <w:div w:id="1159423022">
      <w:bodyDiv w:val="1"/>
      <w:marLeft w:val="0"/>
      <w:marRight w:val="0"/>
      <w:marTop w:val="0"/>
      <w:marBottom w:val="0"/>
      <w:divBdr>
        <w:top w:val="none" w:sz="0" w:space="0" w:color="auto"/>
        <w:left w:val="none" w:sz="0" w:space="0" w:color="auto"/>
        <w:bottom w:val="none" w:sz="0" w:space="0" w:color="auto"/>
        <w:right w:val="none" w:sz="0" w:space="0" w:color="auto"/>
      </w:divBdr>
    </w:div>
    <w:div w:id="1168864501">
      <w:bodyDiv w:val="1"/>
      <w:marLeft w:val="0"/>
      <w:marRight w:val="0"/>
      <w:marTop w:val="0"/>
      <w:marBottom w:val="0"/>
      <w:divBdr>
        <w:top w:val="none" w:sz="0" w:space="0" w:color="auto"/>
        <w:left w:val="none" w:sz="0" w:space="0" w:color="auto"/>
        <w:bottom w:val="none" w:sz="0" w:space="0" w:color="auto"/>
        <w:right w:val="none" w:sz="0" w:space="0" w:color="auto"/>
      </w:divBdr>
    </w:div>
    <w:div w:id="1270047870">
      <w:bodyDiv w:val="1"/>
      <w:marLeft w:val="0"/>
      <w:marRight w:val="0"/>
      <w:marTop w:val="0"/>
      <w:marBottom w:val="0"/>
      <w:divBdr>
        <w:top w:val="none" w:sz="0" w:space="0" w:color="auto"/>
        <w:left w:val="none" w:sz="0" w:space="0" w:color="auto"/>
        <w:bottom w:val="none" w:sz="0" w:space="0" w:color="auto"/>
        <w:right w:val="none" w:sz="0" w:space="0" w:color="auto"/>
      </w:divBdr>
    </w:div>
    <w:div w:id="1336151525">
      <w:bodyDiv w:val="1"/>
      <w:marLeft w:val="0"/>
      <w:marRight w:val="0"/>
      <w:marTop w:val="0"/>
      <w:marBottom w:val="0"/>
      <w:divBdr>
        <w:top w:val="none" w:sz="0" w:space="0" w:color="auto"/>
        <w:left w:val="none" w:sz="0" w:space="0" w:color="auto"/>
        <w:bottom w:val="none" w:sz="0" w:space="0" w:color="auto"/>
        <w:right w:val="none" w:sz="0" w:space="0" w:color="auto"/>
      </w:divBdr>
    </w:div>
    <w:div w:id="19902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ontortema">
  <a:themeElements>
    <a:clrScheme name="EFKM">
      <a:dk1>
        <a:srgbClr val="000000"/>
      </a:dk1>
      <a:lt1>
        <a:sysClr val="window" lastClr="FFFFFF"/>
      </a:lt1>
      <a:dk2>
        <a:srgbClr val="1F497D"/>
      </a:dk2>
      <a:lt2>
        <a:srgbClr val="1DE2CD"/>
      </a:lt2>
      <a:accent1>
        <a:srgbClr val="0097A7"/>
      </a:accent1>
      <a:accent2>
        <a:srgbClr val="045C65"/>
      </a:accent2>
      <a:accent3>
        <a:srgbClr val="FF5252"/>
      </a:accent3>
      <a:accent4>
        <a:srgbClr val="673AB7"/>
      </a:accent4>
      <a:accent5>
        <a:srgbClr val="0C2D83"/>
      </a:accent5>
      <a:accent6>
        <a:srgbClr val="0091EA"/>
      </a:accent6>
      <a:hlink>
        <a:srgbClr val="0000FF"/>
      </a:hlink>
      <a:folHlink>
        <a:srgbClr val="800080"/>
      </a:folHlink>
    </a:clrScheme>
    <a:fontScheme name="EFKM">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7830553F7FB79A438888D44215B57D2A" ma:contentTypeVersion="0" ma:contentTypeDescription="Opret et nyt dokument." ma:contentTypeScope="" ma:versionID="699d8a0edb1c51aeb31c7ac7636aebc4">
  <xsd:schema xmlns:xsd="http://www.w3.org/2001/XMLSchema" xmlns:xs="http://www.w3.org/2001/XMLSchema" xmlns:p="http://schemas.microsoft.com/office/2006/metadata/properties" xmlns:ns2="53e3172e-1f92-4fdf-89b0-7b3983c2884e" targetNamespace="http://schemas.microsoft.com/office/2006/metadata/properties" ma:root="true" ma:fieldsID="87143da3beda8e0f8c68ad08a7a9e7b9" ns2:_="">
    <xsd:import namespace="53e3172e-1f92-4fdf-89b0-7b3983c2884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3172e-1f92-4fdf-89b0-7b3983c2884e"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53e3172e-1f92-4fdf-89b0-7b3983c2884e">SPX00-1505042752-135</_dlc_DocId>
    <_dlc_DocIdUrl xmlns="53e3172e-1f92-4fdf-89b0-7b3983c2884e">
      <Url>https://spx.ens.dk/ccs/_layouts/15/DocIdRedir.aspx?ID=SPX00-1505042752-135</Url>
      <Description>SPX00-1505042752-135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303CE-1920-46A5-A651-A013B18FE53B}">
  <ds:schemaRefs>
    <ds:schemaRef ds:uri="http://schemas.microsoft.com/sharepoint/events"/>
  </ds:schemaRefs>
</ds:datastoreItem>
</file>

<file path=customXml/itemProps2.xml><?xml version="1.0" encoding="utf-8"?>
<ds:datastoreItem xmlns:ds="http://schemas.openxmlformats.org/officeDocument/2006/customXml" ds:itemID="{ABBAC69C-2580-45D3-AD87-0BAC8EC90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3172e-1f92-4fdf-89b0-7b3983c28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FEC23C-0DD9-49A4-BECC-C5D733D7D489}">
  <ds:schemaRefs>
    <ds:schemaRef ds:uri="http://schemas.microsoft.com/office/2006/metadata/properties"/>
    <ds:schemaRef ds:uri="http://schemas.microsoft.com/office/infopath/2007/PartnerControls"/>
    <ds:schemaRef ds:uri="53e3172e-1f92-4fdf-89b0-7b3983c2884e"/>
  </ds:schemaRefs>
</ds:datastoreItem>
</file>

<file path=customXml/itemProps4.xml><?xml version="1.0" encoding="utf-8"?>
<ds:datastoreItem xmlns:ds="http://schemas.openxmlformats.org/officeDocument/2006/customXml" ds:itemID="{1A98ECC3-20D8-44DE-9DC2-7D622E19FFCD}">
  <ds:schemaRefs>
    <ds:schemaRef ds:uri="http://schemas.microsoft.com/sharepoint/v3/contenttype/forms"/>
  </ds:schemaRefs>
</ds:datastoreItem>
</file>

<file path=customXml/itemProps5.xml><?xml version="1.0" encoding="utf-8"?>
<ds:datastoreItem xmlns:ds="http://schemas.openxmlformats.org/officeDocument/2006/customXml" ds:itemID="{17829857-98F0-461A-AB52-36D0775D0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14</Pages>
  <Words>3840</Words>
  <Characters>21507</Characters>
  <Application>Microsoft Office Word</Application>
  <DocSecurity>0</DocSecurity>
  <Lines>896</Lines>
  <Paragraphs>469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Lysemose Svensson</dc:creator>
  <cp:keywords/>
  <cp:lastModifiedBy>Lasse Lindved Ibsen</cp:lastModifiedBy>
  <cp:revision>59</cp:revision>
  <dcterms:created xsi:type="dcterms:W3CDTF">2024-06-17T12:52:00Z</dcterms:created>
  <dcterms:modified xsi:type="dcterms:W3CDTF">2024-06-26T13:15:00Z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0x0101007830553F7FB79A438888D44215B57D2A</vt:lpwstr>
  </property>
  <property fmtid="{D5CDD505-2E9C-101B-9397-08002B2CF9AE}" pid="3" name="_dlc_DocIdItemGuid">
    <vt:lpwstr>0b64d112-fcde-4c2c-9607-fbc4554b648c</vt:lpwstr>
  </property>
</Properties>
</file>