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12" w:type="dxa"/>
        <w:jc w:val="center"/>
        <w:tblLook w:val="04A0" w:firstRow="1" w:lastRow="0" w:firstColumn="1" w:lastColumn="0" w:noHBand="0" w:noVBand="1"/>
      </w:tblPr>
      <w:tblGrid>
        <w:gridCol w:w="10212"/>
      </w:tblGrid>
      <w:tr w:rsidR="00806D52" w:rsidRPr="00AE3831" w14:paraId="020CBD6E" w14:textId="77777777" w:rsidTr="000B0344">
        <w:trPr>
          <w:trHeight w:val="492"/>
          <w:jc w:val="center"/>
        </w:trPr>
        <w:tc>
          <w:tcPr>
            <w:tcW w:w="10212" w:type="dxa"/>
            <w:shd w:val="clear" w:color="auto" w:fill="F2F2F2" w:themeFill="background1" w:themeFillShade="F2"/>
          </w:tcPr>
          <w:p w14:paraId="2A11A5A7" w14:textId="22E9BB49" w:rsidR="00393962" w:rsidRPr="00393962" w:rsidRDefault="00393962" w:rsidP="00C6404A">
            <w:pPr>
              <w:spacing w:after="0"/>
              <w:rPr>
                <w:rFonts w:asciiTheme="majorHAnsi" w:hAnsiTheme="majorHAnsi"/>
                <w:b/>
                <w:sz w:val="20"/>
              </w:rPr>
            </w:pPr>
            <w:r w:rsidRPr="00393962">
              <w:rPr>
                <w:rFonts w:asciiTheme="majorHAnsi" w:hAnsiTheme="majorHAnsi"/>
                <w:b/>
                <w:sz w:val="28"/>
                <w:szCs w:val="24"/>
              </w:rPr>
              <w:t xml:space="preserve">ERKLÆRING OM </w:t>
            </w:r>
            <w:r w:rsidR="00C6404A">
              <w:rPr>
                <w:rFonts w:asciiTheme="majorHAnsi" w:hAnsiTheme="majorHAnsi"/>
                <w:b/>
                <w:sz w:val="28"/>
                <w:szCs w:val="24"/>
              </w:rPr>
              <w:t>IKKE ”</w:t>
            </w:r>
            <w:r w:rsidRPr="00393962">
              <w:rPr>
                <w:rFonts w:asciiTheme="majorHAnsi" w:hAnsiTheme="majorHAnsi"/>
                <w:b/>
                <w:sz w:val="28"/>
                <w:szCs w:val="24"/>
              </w:rPr>
              <w:t>KRISERAMT VIRKSOMHED</w:t>
            </w:r>
            <w:r w:rsidR="00C6404A">
              <w:rPr>
                <w:rFonts w:asciiTheme="majorHAnsi" w:hAnsiTheme="majorHAnsi"/>
                <w:b/>
                <w:sz w:val="28"/>
                <w:szCs w:val="24"/>
              </w:rPr>
              <w:t>”</w:t>
            </w:r>
          </w:p>
        </w:tc>
      </w:tr>
      <w:tr w:rsidR="00393962" w:rsidRPr="00AE3831" w14:paraId="365D03CD" w14:textId="77777777" w:rsidTr="000B0344">
        <w:trPr>
          <w:trHeight w:val="492"/>
          <w:jc w:val="center"/>
        </w:trPr>
        <w:tc>
          <w:tcPr>
            <w:tcW w:w="10212" w:type="dxa"/>
            <w:shd w:val="clear" w:color="auto" w:fill="auto"/>
          </w:tcPr>
          <w:p w14:paraId="3DCBDC8F" w14:textId="77777777" w:rsidR="00393962" w:rsidRDefault="00393962" w:rsidP="00393962">
            <w:pPr>
              <w:rPr>
                <w:rFonts w:asciiTheme="majorHAnsi" w:hAnsiTheme="majorHAnsi"/>
                <w:b/>
                <w:sz w:val="20"/>
              </w:rPr>
            </w:pPr>
            <w:r w:rsidRPr="00AE3831">
              <w:rPr>
                <w:rFonts w:asciiTheme="majorHAnsi" w:hAnsiTheme="majorHAnsi"/>
                <w:b/>
                <w:sz w:val="20"/>
              </w:rPr>
              <w:t xml:space="preserve">Virksomhed/institution: </w:t>
            </w:r>
            <w:r w:rsidRPr="00AE3831">
              <w:rPr>
                <w:rFonts w:asciiTheme="majorHAnsi" w:hAnsiTheme="majorHAnsi"/>
                <w:b/>
                <w:sz w:val="20"/>
              </w:rPr>
              <w:tab/>
            </w:r>
            <w:r w:rsidRPr="00AE3831">
              <w:rPr>
                <w:rFonts w:asciiTheme="majorHAnsi" w:hAnsiTheme="majorHAnsi"/>
                <w:b/>
                <w:sz w:val="20"/>
              </w:rPr>
              <w:tab/>
            </w:r>
            <w:r w:rsidRPr="00AE3831">
              <w:rPr>
                <w:rFonts w:asciiTheme="majorHAnsi" w:hAnsiTheme="majorHAnsi"/>
                <w:b/>
                <w:sz w:val="20"/>
              </w:rPr>
              <w:tab/>
              <w:t>CVR. nr.</w:t>
            </w:r>
            <w:r>
              <w:rPr>
                <w:rFonts w:asciiTheme="majorHAnsi" w:hAnsiTheme="majorHAnsi"/>
                <w:b/>
                <w:sz w:val="20"/>
              </w:rPr>
              <w:t>:</w:t>
            </w:r>
          </w:p>
          <w:p w14:paraId="50D92B40" w14:textId="77777777" w:rsidR="00393962" w:rsidRPr="00AE3831" w:rsidRDefault="00393962" w:rsidP="00393962">
            <w:pPr>
              <w:rPr>
                <w:rFonts w:asciiTheme="majorHAnsi" w:hAnsiTheme="majorHAnsi"/>
                <w:b/>
                <w:sz w:val="20"/>
              </w:rPr>
            </w:pPr>
            <w:r w:rsidRPr="00AE3831">
              <w:rPr>
                <w:rFonts w:asciiTheme="majorHAnsi" w:hAnsiTheme="majorHAnsi"/>
                <w:b/>
                <w:sz w:val="20"/>
              </w:rPr>
              <w:t>Projekttitel:</w:t>
            </w:r>
            <w:r w:rsidRPr="00AE3831">
              <w:rPr>
                <w:rFonts w:asciiTheme="majorHAnsi" w:hAnsiTheme="majorHAnsi"/>
                <w:b/>
                <w:sz w:val="20"/>
              </w:rPr>
              <w:tab/>
            </w:r>
            <w:r w:rsidRPr="00AE3831">
              <w:rPr>
                <w:rFonts w:asciiTheme="majorHAnsi" w:hAnsiTheme="majorHAnsi"/>
                <w:b/>
                <w:sz w:val="20"/>
              </w:rPr>
              <w:tab/>
            </w:r>
            <w:r w:rsidRPr="00AE3831">
              <w:rPr>
                <w:rFonts w:asciiTheme="majorHAnsi" w:hAnsiTheme="majorHAnsi"/>
                <w:b/>
                <w:sz w:val="20"/>
              </w:rPr>
              <w:tab/>
            </w:r>
            <w:r w:rsidRPr="00AE3831">
              <w:rPr>
                <w:rFonts w:asciiTheme="majorHAnsi" w:hAnsiTheme="majorHAnsi"/>
                <w:b/>
                <w:sz w:val="20"/>
              </w:rPr>
              <w:tab/>
            </w:r>
            <w:r w:rsidRPr="00AE3831">
              <w:rPr>
                <w:rFonts w:asciiTheme="majorHAnsi" w:hAnsiTheme="majorHAnsi"/>
                <w:b/>
                <w:sz w:val="20"/>
              </w:rPr>
              <w:tab/>
            </w:r>
            <w:proofErr w:type="spellStart"/>
            <w:r w:rsidRPr="00AE3831">
              <w:rPr>
                <w:rFonts w:asciiTheme="majorHAnsi" w:hAnsiTheme="majorHAnsi"/>
                <w:b/>
                <w:sz w:val="20"/>
              </w:rPr>
              <w:t>Journalnr</w:t>
            </w:r>
            <w:proofErr w:type="spellEnd"/>
            <w:r w:rsidRPr="00AE3831">
              <w:rPr>
                <w:rFonts w:asciiTheme="majorHAnsi" w:hAnsiTheme="majorHAnsi"/>
                <w:b/>
                <w:sz w:val="20"/>
              </w:rPr>
              <w:t>.</w:t>
            </w:r>
            <w:r>
              <w:rPr>
                <w:rFonts w:asciiTheme="majorHAnsi" w:hAnsiTheme="majorHAnsi"/>
                <w:b/>
                <w:sz w:val="20"/>
              </w:rPr>
              <w:t>:</w:t>
            </w:r>
          </w:p>
        </w:tc>
      </w:tr>
      <w:tr w:rsidR="00806D52" w:rsidRPr="00AE3831" w14:paraId="3465452E" w14:textId="77777777" w:rsidTr="000B0344">
        <w:trPr>
          <w:trHeight w:val="435"/>
          <w:jc w:val="center"/>
        </w:trPr>
        <w:tc>
          <w:tcPr>
            <w:tcW w:w="10212" w:type="dxa"/>
            <w:shd w:val="clear" w:color="auto" w:fill="F2F2F2" w:themeFill="background1" w:themeFillShade="F2"/>
          </w:tcPr>
          <w:p w14:paraId="2967A93D" w14:textId="77777777" w:rsidR="00041D95" w:rsidRPr="00AE3831" w:rsidRDefault="00EA36BB" w:rsidP="00AE3831">
            <w:pPr>
              <w:spacing w:after="120"/>
              <w:rPr>
                <w:rFonts w:asciiTheme="majorHAnsi" w:hAnsiTheme="majorHAnsi"/>
                <w:b/>
                <w:sz w:val="20"/>
              </w:rPr>
            </w:pPr>
            <w:r w:rsidRPr="00AE3831">
              <w:rPr>
                <w:rFonts w:asciiTheme="majorHAnsi" w:hAnsiTheme="majorHAnsi"/>
                <w:b/>
                <w:sz w:val="20"/>
              </w:rPr>
              <w:t>DEFINITIONER AF EN ”KRISERAMT VIRKSOMHED:</w:t>
            </w:r>
            <w:r w:rsidR="00041D95" w:rsidRPr="00AE3831">
              <w:rPr>
                <w:rFonts w:asciiTheme="majorHAnsi" w:hAnsiTheme="majorHAnsi"/>
                <w:b/>
                <w:sz w:val="20"/>
              </w:rPr>
              <w:t xml:space="preserve"> </w:t>
            </w:r>
          </w:p>
          <w:p w14:paraId="08D453DE" w14:textId="77777777" w:rsidR="00EA36BB" w:rsidRPr="00AE3831" w:rsidRDefault="00EA36BB" w:rsidP="00AE3831">
            <w:pPr>
              <w:spacing w:after="120"/>
              <w:rPr>
                <w:rFonts w:asciiTheme="majorHAnsi" w:hAnsiTheme="majorHAnsi"/>
                <w:sz w:val="18"/>
              </w:rPr>
            </w:pPr>
            <w:r w:rsidRPr="00AE3831">
              <w:rPr>
                <w:rFonts w:asciiTheme="majorHAnsi" w:hAnsiTheme="majorHAnsi"/>
                <w:sz w:val="18"/>
              </w:rPr>
              <w:t xml:space="preserve">I følge EU´s statsstøtteregler under gruppefritagelsesforordningen må Energiteknologisk Udviklings- og Demonstrations Program (EUDP) ikke give tilskud til såkaldte ”kriseramte virksomheder”. </w:t>
            </w:r>
            <w:r w:rsidR="00E14AEE" w:rsidRPr="00AE3831">
              <w:rPr>
                <w:rFonts w:asciiTheme="majorHAnsi" w:hAnsiTheme="majorHAnsi"/>
                <w:sz w:val="18"/>
              </w:rPr>
              <w:t>EU-kommissionens definition på, hvornår en virksomhed betegnes som kriseramt findes i artikel 2, nr. 18 i KOMMISSIONENS FORORDNING (EU) Nr. 651/2014 af 17. juni 2014.</w:t>
            </w:r>
          </w:p>
          <w:p w14:paraId="54A222CB" w14:textId="77777777" w:rsidR="00EA36BB" w:rsidRPr="00AE3831" w:rsidRDefault="00EA36BB" w:rsidP="00AE3831">
            <w:pPr>
              <w:spacing w:after="120"/>
              <w:rPr>
                <w:rFonts w:asciiTheme="majorHAnsi" w:hAnsiTheme="majorHAnsi"/>
                <w:sz w:val="18"/>
              </w:rPr>
            </w:pPr>
            <w:r w:rsidRPr="00AE3831">
              <w:rPr>
                <w:rFonts w:asciiTheme="majorHAnsi" w:hAnsiTheme="majorHAnsi"/>
                <w:sz w:val="18"/>
              </w:rPr>
              <w:t xml:space="preserve">En virksomhed anses for at </w:t>
            </w:r>
            <w:r w:rsidR="00041D95" w:rsidRPr="00AE3831">
              <w:rPr>
                <w:rFonts w:asciiTheme="majorHAnsi" w:hAnsiTheme="majorHAnsi"/>
                <w:sz w:val="18"/>
              </w:rPr>
              <w:t>være ”kriseramt”, hvis mindst en</w:t>
            </w:r>
            <w:r w:rsidRPr="00AE3831">
              <w:rPr>
                <w:rFonts w:asciiTheme="majorHAnsi" w:hAnsiTheme="majorHAnsi"/>
                <w:sz w:val="18"/>
              </w:rPr>
              <w:t xml:space="preserve"> af følgende </w:t>
            </w:r>
            <w:r w:rsidR="00041D95" w:rsidRPr="00AE3831">
              <w:rPr>
                <w:rFonts w:asciiTheme="majorHAnsi" w:hAnsiTheme="majorHAnsi"/>
                <w:sz w:val="18"/>
              </w:rPr>
              <w:t>omstændigheder gælder</w:t>
            </w:r>
            <w:r w:rsidRPr="00AE3831">
              <w:rPr>
                <w:rFonts w:asciiTheme="majorHAnsi" w:hAnsiTheme="majorHAnsi"/>
                <w:sz w:val="18"/>
              </w:rPr>
              <w:t>:</w:t>
            </w:r>
          </w:p>
          <w:p w14:paraId="6B1DB9F5"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 xml:space="preserve">for selskaber med begrænset ansvar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 I denne bestemmelse forstås ved »selskab med begrænset ansvar« navnlig de virksomhedstyper, der nævnes i bilag I </w:t>
            </w:r>
            <w:proofErr w:type="spellStart"/>
            <w:r w:rsidRPr="00AE3831">
              <w:rPr>
                <w:rFonts w:asciiTheme="majorHAnsi" w:hAnsiTheme="majorHAnsi"/>
                <w:sz w:val="18"/>
              </w:rPr>
              <w:t>i</w:t>
            </w:r>
            <w:proofErr w:type="spellEnd"/>
            <w:r w:rsidRPr="00AE3831">
              <w:rPr>
                <w:rFonts w:asciiTheme="majorHAnsi" w:hAnsiTheme="majorHAnsi"/>
                <w:sz w:val="18"/>
              </w:rPr>
              <w:t xml:space="preserve"> Europa-Parlamentets og Rådets direktiv </w:t>
            </w:r>
            <w:r w:rsidR="003A2BF5">
              <w:rPr>
                <w:rFonts w:asciiTheme="majorHAnsi" w:hAnsiTheme="majorHAnsi"/>
                <w:sz w:val="18"/>
              </w:rPr>
              <w:t>2013/34/EU</w:t>
            </w:r>
            <w:r w:rsidR="003A2BF5">
              <w:rPr>
                <w:rFonts w:asciiTheme="majorHAnsi" w:hAnsiTheme="majorHAnsi"/>
                <w:sz w:val="18"/>
                <w:vertAlign w:val="superscript"/>
              </w:rPr>
              <w:t>1</w:t>
            </w:r>
            <w:r w:rsidRPr="00AE3831">
              <w:rPr>
                <w:rFonts w:asciiTheme="majorHAnsi" w:hAnsiTheme="majorHAnsi"/>
                <w:sz w:val="18"/>
              </w:rPr>
              <w:t>, og »kapital« omfatter, når det er relevant, en eventuel kurspræmie</w:t>
            </w:r>
          </w:p>
          <w:p w14:paraId="6E73E1A4"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for selskaber, hvor mindst nogle af selskabsdeltagerne hæfter ubegrænset for selskabets gæld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kapital som opført i selskabets regnskaber er forsvundet som følge af akkumulerede tab. I denne bestemmelse forstås ved »selskab, hvor mindst nogle af selskabsdeltagerne hæfter ubegrænset for selskabets gæld« navnlig de virksomhedstyper, der er nævnt i bilag II i direktiv 2013/34/EU</w:t>
            </w:r>
          </w:p>
          <w:p w14:paraId="6EA4314F"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når virksomheden er under konkursbehandling eller efter de nationale regler opfylder kriterierne for konkursbehandling</w:t>
            </w:r>
            <w:r w:rsidR="0096781A" w:rsidRPr="00AE3831">
              <w:rPr>
                <w:rFonts w:asciiTheme="majorHAnsi" w:hAnsiTheme="majorHAnsi"/>
                <w:sz w:val="18"/>
              </w:rPr>
              <w:t xml:space="preserve"> </w:t>
            </w:r>
            <w:r w:rsidRPr="00AE3831">
              <w:rPr>
                <w:rFonts w:asciiTheme="majorHAnsi" w:hAnsiTheme="majorHAnsi"/>
                <w:sz w:val="18"/>
              </w:rPr>
              <w:t>på begæring af dens kreditorer</w:t>
            </w:r>
          </w:p>
          <w:p w14:paraId="2C0490B9"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når virksomheden har modtaget redningsstøtte og endnu ikke har tilbagebetalt lånet eller bragt garantien til</w:t>
            </w:r>
            <w:r w:rsidR="0096781A" w:rsidRPr="00AE3831">
              <w:rPr>
                <w:rFonts w:asciiTheme="majorHAnsi" w:hAnsiTheme="majorHAnsi"/>
                <w:sz w:val="18"/>
              </w:rPr>
              <w:t xml:space="preserve"> </w:t>
            </w:r>
            <w:r w:rsidRPr="00AE3831">
              <w:rPr>
                <w:rFonts w:asciiTheme="majorHAnsi" w:hAnsiTheme="majorHAnsi"/>
                <w:sz w:val="18"/>
              </w:rPr>
              <w:t>ophør eller har modtaget omstruktureringsstøtte og stadig er underlagt en omstruktureringsplan</w:t>
            </w:r>
          </w:p>
          <w:p w14:paraId="4630C7C6" w14:textId="77777777" w:rsidR="00E14AEE" w:rsidRPr="00AE3831" w:rsidRDefault="00E14AEE" w:rsidP="00AE3831">
            <w:pPr>
              <w:pStyle w:val="Listeafsnit"/>
              <w:numPr>
                <w:ilvl w:val="0"/>
                <w:numId w:val="17"/>
              </w:numPr>
              <w:spacing w:after="120"/>
              <w:rPr>
                <w:rFonts w:asciiTheme="majorHAnsi" w:hAnsiTheme="majorHAnsi"/>
                <w:sz w:val="18"/>
              </w:rPr>
            </w:pPr>
            <w:r w:rsidRPr="00AE3831">
              <w:rPr>
                <w:rFonts w:asciiTheme="majorHAnsi" w:hAnsiTheme="majorHAnsi"/>
                <w:sz w:val="18"/>
              </w:rPr>
              <w:t>når virksomheden ikke er en SMV og i de seneste to år har haft og stadig har:</w:t>
            </w:r>
          </w:p>
          <w:p w14:paraId="586CC41B" w14:textId="77777777" w:rsidR="00E14AEE" w:rsidRPr="00AE3831" w:rsidRDefault="00E14AEE" w:rsidP="00AE3831">
            <w:pPr>
              <w:pStyle w:val="Listeafsnit"/>
              <w:numPr>
                <w:ilvl w:val="0"/>
                <w:numId w:val="19"/>
              </w:numPr>
              <w:spacing w:after="120"/>
              <w:ind w:left="1486"/>
              <w:rPr>
                <w:rFonts w:asciiTheme="majorHAnsi" w:hAnsiTheme="majorHAnsi"/>
                <w:sz w:val="18"/>
              </w:rPr>
            </w:pPr>
            <w:r w:rsidRPr="00AE3831">
              <w:rPr>
                <w:rFonts w:asciiTheme="majorHAnsi" w:hAnsiTheme="majorHAnsi"/>
                <w:sz w:val="18"/>
              </w:rPr>
              <w:t>en gældsandel, dvs. et forhold mellem bogført gæld og egenkapital, på over 7,5 og</w:t>
            </w:r>
          </w:p>
          <w:p w14:paraId="5FAC1D18" w14:textId="77777777" w:rsidR="00EA36BB" w:rsidRPr="00AE3831" w:rsidRDefault="00E14AEE" w:rsidP="00AE3831">
            <w:pPr>
              <w:pStyle w:val="Listeafsnit"/>
              <w:numPr>
                <w:ilvl w:val="0"/>
                <w:numId w:val="19"/>
              </w:numPr>
              <w:spacing w:after="120"/>
              <w:ind w:left="1486"/>
              <w:rPr>
                <w:rFonts w:asciiTheme="majorHAnsi" w:hAnsiTheme="majorHAnsi"/>
                <w:sz w:val="20"/>
              </w:rPr>
            </w:pPr>
            <w:r w:rsidRPr="00AE3831">
              <w:rPr>
                <w:rFonts w:asciiTheme="majorHAnsi" w:hAnsiTheme="majorHAnsi"/>
                <w:sz w:val="18"/>
              </w:rPr>
              <w:t>en EBITDA-rentedækningsrate på under 1,</w:t>
            </w:r>
            <w:r w:rsidRPr="00AE3831">
              <w:rPr>
                <w:rFonts w:asciiTheme="majorHAnsi" w:hAnsiTheme="majorHAnsi"/>
                <w:sz w:val="20"/>
              </w:rPr>
              <w:t>0</w:t>
            </w:r>
          </w:p>
          <w:p w14:paraId="68E50106" w14:textId="77777777" w:rsidR="00EA36BB" w:rsidRPr="00AE3831" w:rsidRDefault="00E14AEE" w:rsidP="00AE3831">
            <w:pPr>
              <w:spacing w:after="120"/>
              <w:rPr>
                <w:rFonts w:asciiTheme="majorHAnsi" w:hAnsiTheme="majorHAnsi"/>
              </w:rPr>
            </w:pPr>
            <w:r w:rsidRPr="00AE3831">
              <w:rPr>
                <w:rFonts w:asciiTheme="majorHAnsi" w:hAnsiTheme="majorHAnsi"/>
                <w:sz w:val="18"/>
              </w:rPr>
              <w:t>[1] Europa-Parlamentets og Rådets direktiv 2013/34/EU af 26. juni 2013 om årsregnskaber, konsoliderede regnskaber og tilhørende beretninger for visse virksomhedsformer, om ændring af Europa-Parlamentets og Rådets direktiv 2006/43</w:t>
            </w:r>
            <w:r w:rsidRPr="00AE3831">
              <w:rPr>
                <w:rFonts w:asciiTheme="majorHAnsi" w:hAnsiTheme="majorHAnsi"/>
                <w:sz w:val="20"/>
              </w:rPr>
              <w:t>/EF og om ophævelse af Rådets direktiv 78/660/EØF og 83/349/EØF (EUT L 182 af 29.6.2013, s. 19).</w:t>
            </w:r>
          </w:p>
        </w:tc>
      </w:tr>
      <w:tr w:rsidR="00806D52" w:rsidRPr="00AE3831" w14:paraId="1170F091" w14:textId="77777777" w:rsidTr="000B0344">
        <w:trPr>
          <w:trHeight w:val="558"/>
          <w:jc w:val="center"/>
        </w:trPr>
        <w:tc>
          <w:tcPr>
            <w:tcW w:w="10212" w:type="dxa"/>
          </w:tcPr>
          <w:p w14:paraId="2C1BD52C" w14:textId="77777777" w:rsidR="00960534" w:rsidRPr="00AE3831" w:rsidRDefault="00041D95" w:rsidP="00DD39B4">
            <w:pPr>
              <w:spacing w:after="0"/>
              <w:rPr>
                <w:rFonts w:asciiTheme="majorHAnsi" w:hAnsiTheme="majorHAnsi"/>
                <w:b/>
              </w:rPr>
            </w:pPr>
            <w:r w:rsidRPr="00AE3831">
              <w:rPr>
                <w:rFonts w:asciiTheme="majorHAnsi" w:hAnsiTheme="majorHAnsi"/>
                <w:b/>
              </w:rPr>
              <w:t>ERKLÆRING</w:t>
            </w:r>
          </w:p>
          <w:p w14:paraId="42CDBC32" w14:textId="379F6310" w:rsidR="00AE3831" w:rsidRPr="00AE3831" w:rsidRDefault="00BA2BA9" w:rsidP="00AE3831">
            <w:pPr>
              <w:rPr>
                <w:rFonts w:asciiTheme="majorHAnsi" w:hAnsiTheme="majorHAnsi"/>
                <w:sz w:val="18"/>
              </w:rPr>
            </w:pPr>
            <w:sdt>
              <w:sdtPr>
                <w:rPr>
                  <w:rFonts w:asciiTheme="majorHAnsi" w:hAnsiTheme="majorHAnsi"/>
                  <w:sz w:val="18"/>
                </w:rPr>
                <w:id w:val="498622272"/>
                <w14:checkbox>
                  <w14:checked w14:val="0"/>
                  <w14:checkedState w14:val="2612" w14:font="MS Gothic"/>
                  <w14:uncheckedState w14:val="2610" w14:font="MS Gothic"/>
                </w14:checkbox>
              </w:sdtPr>
              <w:sdtEndPr/>
              <w:sdtContent>
                <w:r w:rsidR="00AE3831" w:rsidRPr="00AE3831">
                  <w:rPr>
                    <w:rFonts w:ascii="MS Mincho" w:eastAsia="MS Mincho" w:hAnsi="MS Mincho" w:cs="MS Mincho" w:hint="eastAsia"/>
                    <w:sz w:val="18"/>
                  </w:rPr>
                  <w:t>☐</w:t>
                </w:r>
              </w:sdtContent>
            </w:sdt>
            <w:r w:rsidR="00AE3831" w:rsidRPr="00AE3831">
              <w:rPr>
                <w:rFonts w:asciiTheme="majorHAnsi" w:hAnsiTheme="majorHAnsi"/>
                <w:sz w:val="18"/>
              </w:rPr>
              <w:t xml:space="preserve"> a) </w:t>
            </w:r>
            <w:r w:rsidR="00AF0DFA">
              <w:rPr>
                <w:rFonts w:asciiTheme="majorHAnsi" w:hAnsiTheme="majorHAnsi"/>
                <w:sz w:val="18"/>
              </w:rPr>
              <w:t>Den part i projek</w:t>
            </w:r>
            <w:r w:rsidR="003F4B4F">
              <w:rPr>
                <w:rFonts w:asciiTheme="majorHAnsi" w:hAnsiTheme="majorHAnsi"/>
                <w:sz w:val="18"/>
              </w:rPr>
              <w:t>t</w:t>
            </w:r>
            <w:r w:rsidR="00AF0DFA">
              <w:rPr>
                <w:rFonts w:asciiTheme="majorHAnsi" w:hAnsiTheme="majorHAnsi"/>
                <w:sz w:val="18"/>
              </w:rPr>
              <w:t>et, som tilskuddet skal udbetales til,</w:t>
            </w:r>
            <w:r w:rsidR="00926602" w:rsidRPr="003648BF">
              <w:rPr>
                <w:rFonts w:asciiTheme="majorHAnsi" w:hAnsiTheme="majorHAnsi" w:cstheme="majorHAnsi"/>
                <w:sz w:val="18"/>
                <w:szCs w:val="18"/>
              </w:rPr>
              <w:t xml:space="preserve"> er ikke kriseramt og vil orientere Energistyrelsen, hvis </w:t>
            </w:r>
            <w:r w:rsidR="00AF0DFA">
              <w:rPr>
                <w:rFonts w:asciiTheme="majorHAnsi" w:hAnsiTheme="majorHAnsi" w:cstheme="majorHAnsi"/>
                <w:sz w:val="18"/>
                <w:szCs w:val="18"/>
              </w:rPr>
              <w:t>parten</w:t>
            </w:r>
            <w:r w:rsidR="00926602" w:rsidRPr="003648BF">
              <w:rPr>
                <w:rFonts w:asciiTheme="majorHAnsi" w:hAnsiTheme="majorHAnsi" w:cstheme="majorHAnsi"/>
                <w:sz w:val="18"/>
                <w:szCs w:val="18"/>
              </w:rPr>
              <w:t xml:space="preserve"> bliver kriseramt, eller der opstår tvivl herom, i ansøgningsperioden. En virksomhed er kriseramt, når den opfylder mindst én af de omstændigheder, som er defineret i art. 2, nr. 18, i Europa-Kommissionens forordning nr. 651/2014 af 17. juni 2014 om visse kategorier af støttes forenelighed med det indre marked i henhold til traktatens artikel 107 og 108, EU-Tidende 2014, L 187, side 1.</w:t>
            </w:r>
          </w:p>
          <w:p w14:paraId="69B9A161" w14:textId="5775B1D5" w:rsidR="00041D95" w:rsidRPr="00AE3831" w:rsidRDefault="00BA2BA9" w:rsidP="00AF0DFA">
            <w:pPr>
              <w:rPr>
                <w:rFonts w:asciiTheme="majorHAnsi" w:hAnsiTheme="majorHAnsi"/>
                <w:b/>
              </w:rPr>
            </w:pPr>
            <w:sdt>
              <w:sdtPr>
                <w:rPr>
                  <w:rFonts w:asciiTheme="majorHAnsi" w:hAnsiTheme="majorHAnsi"/>
                  <w:sz w:val="18"/>
                </w:rPr>
                <w:id w:val="2045792102"/>
                <w14:checkbox>
                  <w14:checked w14:val="0"/>
                  <w14:checkedState w14:val="2612" w14:font="MS Gothic"/>
                  <w14:uncheckedState w14:val="2610" w14:font="MS Gothic"/>
                </w14:checkbox>
              </w:sdtPr>
              <w:sdtEndPr/>
              <w:sdtContent>
                <w:r w:rsidR="00AE3831" w:rsidRPr="00AE3831">
                  <w:rPr>
                    <w:rFonts w:ascii="Segoe UI Symbol" w:eastAsia="MS Mincho" w:hAnsi="Segoe UI Symbol" w:cs="Segoe UI Symbol"/>
                    <w:sz w:val="18"/>
                  </w:rPr>
                  <w:t>☐</w:t>
                </w:r>
              </w:sdtContent>
            </w:sdt>
            <w:r w:rsidR="00D949FB">
              <w:rPr>
                <w:rFonts w:asciiTheme="majorHAnsi" w:hAnsiTheme="majorHAnsi"/>
                <w:sz w:val="18"/>
              </w:rPr>
              <w:t xml:space="preserve"> b) </w:t>
            </w:r>
            <w:r w:rsidR="00AF0DFA">
              <w:rPr>
                <w:rFonts w:asciiTheme="majorHAnsi" w:hAnsiTheme="majorHAnsi"/>
                <w:sz w:val="18"/>
              </w:rPr>
              <w:t>Den part i projektet, som tilskuddet skal udbetales til,</w:t>
            </w:r>
            <w:bookmarkStart w:id="0" w:name="_GoBack"/>
            <w:bookmarkEnd w:id="0"/>
            <w:r w:rsidR="00926602" w:rsidRPr="003648BF">
              <w:rPr>
                <w:rFonts w:asciiTheme="majorHAnsi" w:hAnsiTheme="majorHAnsi" w:cstheme="majorHAnsi"/>
                <w:sz w:val="18"/>
                <w:szCs w:val="18"/>
              </w:rPr>
              <w:t xml:space="preserve"> er kriseramt</w:t>
            </w:r>
            <w:r w:rsidR="00926602">
              <w:rPr>
                <w:rFonts w:asciiTheme="majorHAnsi" w:hAnsiTheme="majorHAnsi" w:cstheme="majorHAnsi"/>
                <w:sz w:val="18"/>
                <w:szCs w:val="18"/>
              </w:rPr>
              <w:t>, idet</w:t>
            </w:r>
            <w:r w:rsidR="00926602" w:rsidRPr="003648BF">
              <w:rPr>
                <w:rFonts w:asciiTheme="majorHAnsi" w:hAnsiTheme="majorHAnsi" w:cstheme="majorHAnsi"/>
                <w:sz w:val="18"/>
                <w:szCs w:val="18"/>
              </w:rPr>
              <w:t xml:space="preserve"> ansøger opfylder</w:t>
            </w:r>
            <w:r w:rsidR="00926602">
              <w:rPr>
                <w:rFonts w:asciiTheme="majorHAnsi" w:hAnsiTheme="majorHAnsi" w:cstheme="majorHAnsi"/>
                <w:sz w:val="18"/>
                <w:szCs w:val="18"/>
              </w:rPr>
              <w:t xml:space="preserve"> mindst én af de omstændigheder</w:t>
            </w:r>
            <w:r w:rsidR="00926602" w:rsidRPr="003648BF">
              <w:rPr>
                <w:rFonts w:asciiTheme="majorHAnsi" w:hAnsiTheme="majorHAnsi" w:cstheme="majorHAnsi"/>
                <w:sz w:val="18"/>
                <w:szCs w:val="18"/>
              </w:rPr>
              <w:t xml:space="preserve"> som er defineret i art. 2, nr. 18, i Europa-Kommissionens forordning nr. 651/2014 af 17. juni 2014 om visse kategorier af støttes forenelighed med det indre marked i henhold til traktatens artikel 107 og 108, EU-Tidende 2014, L 187, side 1.</w:t>
            </w:r>
          </w:p>
        </w:tc>
      </w:tr>
      <w:tr w:rsidR="00041D95" w:rsidRPr="00AE3831" w14:paraId="665C6034" w14:textId="77777777" w:rsidTr="000B0344">
        <w:trPr>
          <w:trHeight w:val="1072"/>
          <w:jc w:val="center"/>
        </w:trPr>
        <w:tc>
          <w:tcPr>
            <w:tcW w:w="10212" w:type="dxa"/>
          </w:tcPr>
          <w:p w14:paraId="34C9947D" w14:textId="77777777" w:rsidR="00041D95" w:rsidRPr="00AE3831" w:rsidRDefault="00AE3831" w:rsidP="00EA36BB">
            <w:pPr>
              <w:rPr>
                <w:rFonts w:asciiTheme="majorHAnsi" w:hAnsiTheme="majorHAnsi"/>
              </w:rPr>
            </w:pPr>
            <w:r>
              <w:rPr>
                <w:rFonts w:asciiTheme="majorHAnsi" w:hAnsiTheme="majorHAnsi"/>
                <w:b/>
              </w:rPr>
              <w:t>UNDERSKRIFT</w:t>
            </w:r>
            <w:r w:rsidR="00376B40">
              <w:rPr>
                <w:rFonts w:asciiTheme="majorHAnsi" w:hAnsiTheme="majorHAnsi"/>
                <w:sz w:val="20"/>
              </w:rPr>
              <w:t xml:space="preserve"> </w:t>
            </w:r>
            <w:r w:rsidR="00376B40" w:rsidRPr="00376B40">
              <w:rPr>
                <w:rFonts w:asciiTheme="majorHAnsi" w:hAnsiTheme="majorHAnsi"/>
                <w:sz w:val="18"/>
              </w:rPr>
              <w:t>(tegningsberettigede</w:t>
            </w:r>
            <w:r w:rsidRPr="00376B40">
              <w:rPr>
                <w:rFonts w:asciiTheme="majorHAnsi" w:hAnsiTheme="majorHAnsi"/>
                <w:sz w:val="18"/>
              </w:rPr>
              <w:t>)</w:t>
            </w:r>
          </w:p>
          <w:p w14:paraId="18744C97" w14:textId="77777777" w:rsidR="00D06205" w:rsidRDefault="00AE3831" w:rsidP="0095179C">
            <w:pPr>
              <w:spacing w:after="0"/>
              <w:rPr>
                <w:rFonts w:asciiTheme="majorHAnsi" w:hAnsiTheme="majorHAnsi"/>
                <w:b/>
                <w:sz w:val="18"/>
              </w:rPr>
            </w:pPr>
            <w:r w:rsidRPr="00376B40">
              <w:rPr>
                <w:rFonts w:asciiTheme="majorHAnsi" w:hAnsiTheme="majorHAnsi"/>
                <w:b/>
                <w:sz w:val="18"/>
              </w:rPr>
              <w:t>Dato &amp; sted</w:t>
            </w:r>
            <w:r w:rsidR="00393962" w:rsidRPr="00376B40">
              <w:rPr>
                <w:rFonts w:asciiTheme="majorHAnsi" w:hAnsiTheme="majorHAnsi"/>
                <w:b/>
                <w:sz w:val="18"/>
              </w:rPr>
              <w:t xml:space="preserve">: </w:t>
            </w:r>
            <w:r w:rsidR="00393962" w:rsidRPr="00376B40">
              <w:rPr>
                <w:rFonts w:asciiTheme="majorHAnsi" w:hAnsiTheme="majorHAnsi"/>
                <w:b/>
                <w:sz w:val="18"/>
              </w:rPr>
              <w:tab/>
            </w:r>
            <w:r w:rsidR="00393962" w:rsidRPr="00376B40">
              <w:rPr>
                <w:rFonts w:asciiTheme="majorHAnsi" w:hAnsiTheme="majorHAnsi"/>
                <w:b/>
                <w:sz w:val="18"/>
              </w:rPr>
              <w:tab/>
            </w:r>
            <w:r w:rsidR="00393962" w:rsidRPr="00376B40">
              <w:rPr>
                <w:rFonts w:asciiTheme="majorHAnsi" w:hAnsiTheme="majorHAnsi"/>
                <w:b/>
                <w:sz w:val="18"/>
              </w:rPr>
              <w:tab/>
            </w:r>
            <w:r w:rsidR="00393962" w:rsidRPr="00376B40">
              <w:rPr>
                <w:rFonts w:asciiTheme="majorHAnsi" w:hAnsiTheme="majorHAnsi"/>
                <w:b/>
                <w:sz w:val="18"/>
              </w:rPr>
              <w:tab/>
            </w:r>
            <w:r w:rsidR="00393962" w:rsidRPr="00376B40">
              <w:rPr>
                <w:rFonts w:asciiTheme="majorHAnsi" w:hAnsiTheme="majorHAnsi"/>
                <w:b/>
                <w:sz w:val="18"/>
              </w:rPr>
              <w:tab/>
            </w:r>
            <w:r w:rsidR="00393962" w:rsidRPr="00376B40">
              <w:rPr>
                <w:rFonts w:asciiTheme="majorHAnsi" w:hAnsiTheme="majorHAnsi"/>
                <w:b/>
                <w:sz w:val="18"/>
              </w:rPr>
              <w:tab/>
            </w:r>
            <w:r w:rsidRPr="00376B40">
              <w:rPr>
                <w:rFonts w:asciiTheme="majorHAnsi" w:hAnsiTheme="majorHAnsi"/>
                <w:b/>
                <w:sz w:val="18"/>
              </w:rPr>
              <w:t>Underskrift</w:t>
            </w:r>
            <w:r w:rsidR="00393962" w:rsidRPr="00376B40">
              <w:rPr>
                <w:rFonts w:asciiTheme="majorHAnsi" w:hAnsiTheme="majorHAnsi"/>
                <w:b/>
                <w:sz w:val="18"/>
              </w:rPr>
              <w:t>:</w:t>
            </w:r>
            <w:r w:rsidR="00393962" w:rsidRPr="00376B40">
              <w:rPr>
                <w:rFonts w:asciiTheme="majorHAnsi" w:hAnsiTheme="majorHAnsi"/>
                <w:b/>
                <w:sz w:val="18"/>
              </w:rPr>
              <w:softHyphen/>
            </w:r>
          </w:p>
          <w:p w14:paraId="52822899" w14:textId="6793496A" w:rsidR="0095179C" w:rsidRPr="00D06205" w:rsidRDefault="0095179C" w:rsidP="00393962">
            <w:pPr>
              <w:rPr>
                <w:rFonts w:asciiTheme="majorHAnsi" w:hAnsiTheme="majorHAnsi"/>
                <w:b/>
                <w:sz w:val="18"/>
              </w:rPr>
            </w:pPr>
          </w:p>
        </w:tc>
      </w:tr>
    </w:tbl>
    <w:p w14:paraId="00E396F1" w14:textId="77777777" w:rsidR="005D05EF" w:rsidRPr="00393962" w:rsidRDefault="005D05EF" w:rsidP="000B0344"/>
    <w:sectPr w:rsidR="005D05EF" w:rsidRPr="00393962" w:rsidSect="006F23B4">
      <w:headerReference w:type="even" r:id="rId12"/>
      <w:headerReference w:type="default" r:id="rId13"/>
      <w:footerReference w:type="default" r:id="rId14"/>
      <w:headerReference w:type="first" r:id="rId15"/>
      <w:footerReference w:type="first" r:id="rId16"/>
      <w:pgSz w:w="11907" w:h="16834" w:code="9"/>
      <w:pgMar w:top="1701" w:right="1134" w:bottom="170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C401" w14:textId="77777777" w:rsidR="00412D00" w:rsidRDefault="00412D00">
      <w:r>
        <w:separator/>
      </w:r>
    </w:p>
  </w:endnote>
  <w:endnote w:type="continuationSeparator" w:id="0">
    <w:p w14:paraId="7C17580B" w14:textId="77777777" w:rsidR="00412D00" w:rsidRDefault="0041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2F05" w14:textId="3D4164CD" w:rsidR="0015143E" w:rsidRDefault="0015143E">
    <w:pPr>
      <w:pStyle w:val="Sidefod"/>
      <w:pBdr>
        <w:top w:val="none" w:sz="0" w:space="0" w:color="auto"/>
      </w:pBdr>
    </w:pPr>
    <w:r>
      <w:tab/>
    </w:r>
    <w:r>
      <w:tab/>
    </w:r>
    <w:r>
      <w:fldChar w:fldCharType="begin"/>
    </w:r>
    <w:r>
      <w:instrText>PAGE   \* MERGEFORMAT</w:instrText>
    </w:r>
    <w:r>
      <w:fldChar w:fldCharType="separate"/>
    </w:r>
    <w:r w:rsidR="00BA2BA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FF44" w14:textId="77777777" w:rsidR="0015143E" w:rsidRPr="00391782" w:rsidRDefault="0015143E">
    <w:pPr>
      <w:pStyle w:val="Sidefod"/>
      <w:pBdr>
        <w:top w:val="none" w:sz="0" w:space="0" w:color="auto"/>
      </w:pBdr>
      <w:rPr>
        <w:lang w:val="en-US"/>
      </w:rPr>
    </w:pPr>
    <w:r>
      <w:tab/>
    </w:r>
    <w:r>
      <w:tab/>
    </w:r>
    <w:r w:rsidRPr="00391782">
      <w:rPr>
        <w:lang w:val="en-US"/>
      </w:rPr>
      <w:t xml:space="preserve">                               </w:t>
    </w:r>
  </w:p>
  <w:p w14:paraId="4BAE8D53" w14:textId="77777777" w:rsidR="0015143E" w:rsidRPr="006901B6" w:rsidRDefault="0015143E">
    <w:pPr>
      <w:pStyle w:val="Sidefod"/>
      <w:pBdr>
        <w:top w:val="none" w:sz="0" w:space="0" w:color="auto"/>
      </w:pBdr>
      <w:rPr>
        <w:lang w:val="en-US"/>
      </w:rPr>
    </w:pPr>
    <w:r w:rsidRPr="00391782">
      <w:rPr>
        <w:lang w:val="en-US"/>
      </w:rPr>
      <w:tab/>
    </w:r>
    <w:r w:rsidRPr="00391782">
      <w:rPr>
        <w:lang w:val="en-US"/>
      </w:rPr>
      <w:tab/>
    </w:r>
  </w:p>
  <w:p w14:paraId="027076C8" w14:textId="77777777" w:rsidR="0015143E" w:rsidRPr="006901B6" w:rsidRDefault="0015143E" w:rsidP="008B2E95">
    <w:pPr>
      <w:pStyle w:val="Sidefod"/>
      <w:pBdr>
        <w:top w:val="none" w:sz="0" w:space="0" w:color="auto"/>
      </w:pBdr>
      <w:rPr>
        <w:lang w:val="en-US"/>
      </w:rPr>
    </w:pPr>
    <w:r w:rsidRPr="006901B6">
      <w:rPr>
        <w:lang w:val="en-US"/>
      </w:rPr>
      <w:t xml:space="preserve">                                                                                                               </w:t>
    </w:r>
    <w:r w:rsidRPr="006901B6">
      <w:rPr>
        <w:lang w:val="en-US"/>
      </w:rPr>
      <w:tab/>
    </w:r>
    <w:r w:rsidRPr="006901B6">
      <w:rPr>
        <w:lang w:val="en-US"/>
      </w:rPr>
      <w:tab/>
      <w:t xml:space="preserve"> </w:t>
    </w:r>
    <w:hyperlink r:id="rId1" w:history="1">
      <w:r w:rsidRPr="006901B6">
        <w:rPr>
          <w:rStyle w:val="Hyperlink"/>
          <w:lang w:val="en-US"/>
        </w:rPr>
        <w:t>www.ens.dk/eudp</w:t>
      </w:r>
    </w:hyperlink>
  </w:p>
  <w:p w14:paraId="2F899107" w14:textId="77777777" w:rsidR="0015143E" w:rsidRPr="006901B6" w:rsidRDefault="0015143E" w:rsidP="008B2E95">
    <w:pPr>
      <w:pStyle w:val="Sidefod"/>
      <w:pBdr>
        <w:top w:val="none" w:sz="0" w:space="0" w:color="auto"/>
      </w:pBdr>
      <w:rPr>
        <w:lang w:val="en-US"/>
      </w:rPr>
    </w:pPr>
  </w:p>
  <w:p w14:paraId="4B8D8021" w14:textId="77777777" w:rsidR="0015143E" w:rsidRPr="006901B6" w:rsidRDefault="0015143E">
    <w:pPr>
      <w:pStyle w:val="Sidefod"/>
      <w:pBdr>
        <w:top w:val="none" w:sz="0" w:space="0" w:color="auto"/>
      </w:pBd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8D3D" w14:textId="77777777" w:rsidR="00412D00" w:rsidRDefault="00412D00">
      <w:r>
        <w:separator/>
      </w:r>
    </w:p>
  </w:footnote>
  <w:footnote w:type="continuationSeparator" w:id="0">
    <w:p w14:paraId="51C2120C" w14:textId="77777777" w:rsidR="00412D00" w:rsidRDefault="0041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DD28" w14:textId="77777777" w:rsidR="0015143E" w:rsidRDefault="0015143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F18044C" w14:textId="77777777" w:rsidR="0015143E" w:rsidRDefault="0015143E">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6608" w14:textId="5E930F29" w:rsidR="0015143E" w:rsidRDefault="0015143E">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C11E" w14:textId="77777777" w:rsidR="0015143E" w:rsidRDefault="0015143E">
    <w:pPr>
      <w:pStyle w:val="Sidehoved"/>
    </w:pPr>
    <w:r>
      <w:rPr>
        <w:noProof/>
        <w:lang w:eastAsia="da-DK"/>
      </w:rPr>
      <w:drawing>
        <wp:anchor distT="0" distB="0" distL="114300" distR="114300" simplePos="0" relativeHeight="251658240" behindDoc="0" locked="0" layoutInCell="1" allowOverlap="1" wp14:anchorId="1A7E7A23" wp14:editId="01204146">
          <wp:simplePos x="0" y="0"/>
          <wp:positionH relativeFrom="column">
            <wp:posOffset>4993005</wp:posOffset>
          </wp:positionH>
          <wp:positionV relativeFrom="paragraph">
            <wp:posOffset>34925</wp:posOffset>
          </wp:positionV>
          <wp:extent cx="1276985" cy="428625"/>
          <wp:effectExtent l="0" t="0" r="0" b="9525"/>
          <wp:wrapSquare wrapText="bothSides"/>
          <wp:docPr id="4101" name="Picture 1" descr="EUDP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descr="EUDP_logo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4286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35A4B41" w14:textId="77777777" w:rsidR="0015143E" w:rsidRPr="001D4816" w:rsidRDefault="0015143E" w:rsidP="001D4816">
    <w:pPr>
      <w:pStyle w:val="Sidehoved"/>
      <w:tabs>
        <w:tab w:val="clear" w:pos="4819"/>
        <w:tab w:val="clear" w:pos="9638"/>
        <w:tab w:val="left" w:pos="8460"/>
      </w:tabs>
      <w:rPr>
        <w:sz w:val="16"/>
        <w:szCs w:val="16"/>
        <w:lang w:eastAsia="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A2B7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0D2D3E2"/>
    <w:lvl w:ilvl="0">
      <w:start w:val="1"/>
      <w:numFmt w:val="decimal"/>
      <w:pStyle w:val="Opstilling-talellerbogst"/>
      <w:lvlText w:val="%1."/>
      <w:lvlJc w:val="left"/>
      <w:pPr>
        <w:tabs>
          <w:tab w:val="num" w:pos="360"/>
        </w:tabs>
        <w:ind w:left="360" w:hanging="360"/>
      </w:pPr>
    </w:lvl>
  </w:abstractNum>
  <w:abstractNum w:abstractNumId="2" w15:restartNumberingAfterBreak="0">
    <w:nsid w:val="FFFFFFFB"/>
    <w:multiLevelType w:val="multilevel"/>
    <w:tmpl w:val="FFFFFFFF"/>
    <w:lvl w:ilvl="0">
      <w:start w:val="1"/>
      <w:numFmt w:val="decimal"/>
      <w:pStyle w:val="Overskrift1"/>
      <w:lvlText w:val="%1."/>
      <w:legacy w:legacy="1" w:legacySpace="0" w:legacyIndent="567"/>
      <w:lvlJc w:val="left"/>
      <w:pPr>
        <w:ind w:left="709" w:hanging="567"/>
      </w:pPr>
    </w:lvl>
    <w:lvl w:ilvl="1">
      <w:start w:val="1"/>
      <w:numFmt w:val="decimal"/>
      <w:pStyle w:val="Overskrift2"/>
      <w:lvlText w:val="%1.%2."/>
      <w:legacy w:legacy="1" w:legacySpace="0" w:legacyIndent="567"/>
      <w:lvlJc w:val="left"/>
      <w:pPr>
        <w:ind w:left="709" w:hanging="567"/>
      </w:pPr>
    </w:lvl>
    <w:lvl w:ilvl="2">
      <w:start w:val="1"/>
      <w:numFmt w:val="decimal"/>
      <w:pStyle w:val="Overskrift3"/>
      <w:lvlText w:val="%1.%2.%3."/>
      <w:legacy w:legacy="1" w:legacySpace="0" w:legacyIndent="567"/>
      <w:lvlJc w:val="left"/>
      <w:pPr>
        <w:ind w:left="709" w:hanging="567"/>
      </w:pPr>
    </w:lvl>
    <w:lvl w:ilvl="3">
      <w:start w:val="1"/>
      <w:numFmt w:val="none"/>
      <w:pStyle w:val="Overskrift4"/>
      <w:suff w:val="nothing"/>
      <w:lvlText w:val=""/>
      <w:lvlJc w:val="left"/>
    </w:lvl>
    <w:lvl w:ilvl="4">
      <w:start w:val="1"/>
      <w:numFmt w:val="none"/>
      <w:pStyle w:val="Overskrift5"/>
      <w:suff w:val="nothing"/>
      <w:lvlText w:val=""/>
      <w:lvlJc w:val="left"/>
    </w:lvl>
    <w:lvl w:ilvl="5">
      <w:start w:val="1"/>
      <w:numFmt w:val="decimal"/>
      <w:pStyle w:val="Overskrift6"/>
      <w:lvlText w:val=".%6"/>
      <w:legacy w:legacy="1" w:legacySpace="0" w:legacyIndent="0"/>
      <w:lvlJc w:val="left"/>
    </w:lvl>
    <w:lvl w:ilvl="6">
      <w:start w:val="1"/>
      <w:numFmt w:val="decimal"/>
      <w:pStyle w:val="Overskrift7"/>
      <w:lvlText w:val=".%6.%7"/>
      <w:legacy w:legacy="1" w:legacySpace="0" w:legacyIndent="0"/>
      <w:lvlJc w:val="left"/>
    </w:lvl>
    <w:lvl w:ilvl="7">
      <w:start w:val="1"/>
      <w:numFmt w:val="decimal"/>
      <w:pStyle w:val="Overskrift8"/>
      <w:lvlText w:val=".%6.%7.%8"/>
      <w:legacy w:legacy="1" w:legacySpace="0" w:legacyIndent="0"/>
      <w:lvlJc w:val="left"/>
    </w:lvl>
    <w:lvl w:ilvl="8">
      <w:start w:val="1"/>
      <w:numFmt w:val="decimal"/>
      <w:pStyle w:val="Overskrift9"/>
      <w:lvlText w:val=".%6.%7.%8.%9"/>
      <w:legacy w:legacy="1" w:legacySpace="0" w:legacyIndent="0"/>
      <w:lvlJc w:val="left"/>
    </w:lvl>
  </w:abstractNum>
  <w:abstractNum w:abstractNumId="3" w15:restartNumberingAfterBreak="0">
    <w:nsid w:val="05467879"/>
    <w:multiLevelType w:val="singleLevel"/>
    <w:tmpl w:val="7C9A9BFE"/>
    <w:lvl w:ilvl="0">
      <w:start w:val="1"/>
      <w:numFmt w:val="decimal"/>
      <w:lvlRestart w:val="0"/>
      <w:lvlText w:val="%1."/>
      <w:lvlJc w:val="left"/>
      <w:pPr>
        <w:tabs>
          <w:tab w:val="num" w:pos="360"/>
        </w:tabs>
        <w:ind w:left="360" w:hanging="360"/>
      </w:pPr>
    </w:lvl>
  </w:abstractNum>
  <w:abstractNum w:abstractNumId="4" w15:restartNumberingAfterBreak="0">
    <w:nsid w:val="11714C0B"/>
    <w:multiLevelType w:val="hybridMultilevel"/>
    <w:tmpl w:val="22ACA9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9C6207"/>
    <w:multiLevelType w:val="hybridMultilevel"/>
    <w:tmpl w:val="079E9C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5B7CD5"/>
    <w:multiLevelType w:val="hybridMultilevel"/>
    <w:tmpl w:val="9C061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8D61BF"/>
    <w:multiLevelType w:val="multilevel"/>
    <w:tmpl w:val="B8E83A0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566B58"/>
    <w:multiLevelType w:val="multilevel"/>
    <w:tmpl w:val="8D8E188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205ED"/>
    <w:multiLevelType w:val="hybridMultilevel"/>
    <w:tmpl w:val="147408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B637AA"/>
    <w:multiLevelType w:val="hybridMultilevel"/>
    <w:tmpl w:val="1DDE378C"/>
    <w:lvl w:ilvl="0" w:tplc="38BE184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E70E5D"/>
    <w:multiLevelType w:val="hybridMultilevel"/>
    <w:tmpl w:val="DCDA2E96"/>
    <w:lvl w:ilvl="0" w:tplc="4C8623B2">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BC94239"/>
    <w:multiLevelType w:val="singleLevel"/>
    <w:tmpl w:val="10F04070"/>
    <w:lvl w:ilvl="0">
      <w:start w:val="1"/>
      <w:numFmt w:val="decimal"/>
      <w:lvlRestart w:val="0"/>
      <w:lvlText w:val="%1."/>
      <w:lvlJc w:val="left"/>
      <w:pPr>
        <w:tabs>
          <w:tab w:val="num" w:pos="360"/>
        </w:tabs>
        <w:ind w:left="360" w:hanging="360"/>
      </w:pPr>
    </w:lvl>
  </w:abstractNum>
  <w:abstractNum w:abstractNumId="13" w15:restartNumberingAfterBreak="0">
    <w:nsid w:val="3E7B3448"/>
    <w:multiLevelType w:val="hybridMultilevel"/>
    <w:tmpl w:val="F18C3F4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6265622"/>
    <w:multiLevelType w:val="hybridMultilevel"/>
    <w:tmpl w:val="DBA2733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DD93E63"/>
    <w:multiLevelType w:val="hybridMultilevel"/>
    <w:tmpl w:val="32AEBDD2"/>
    <w:lvl w:ilvl="0" w:tplc="BAA85D5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5D664E"/>
    <w:multiLevelType w:val="multilevel"/>
    <w:tmpl w:val="31723A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5D17ECF"/>
    <w:multiLevelType w:val="singleLevel"/>
    <w:tmpl w:val="664495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8" w15:restartNumberingAfterBreak="0">
    <w:nsid w:val="63241A80"/>
    <w:multiLevelType w:val="multilevel"/>
    <w:tmpl w:val="5F1E9AB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D26AA2"/>
    <w:multiLevelType w:val="hybridMultilevel"/>
    <w:tmpl w:val="9C0612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7"/>
  </w:num>
  <w:num w:numId="4">
    <w:abstractNumId w:val="5"/>
  </w:num>
  <w:num w:numId="5">
    <w:abstractNumId w:val="16"/>
  </w:num>
  <w:num w:numId="6">
    <w:abstractNumId w:val="11"/>
  </w:num>
  <w:num w:numId="7">
    <w:abstractNumId w:val="18"/>
  </w:num>
  <w:num w:numId="8">
    <w:abstractNumId w:val="7"/>
  </w:num>
  <w:num w:numId="9">
    <w:abstractNumId w:val="6"/>
  </w:num>
  <w:num w:numId="10">
    <w:abstractNumId w:val="4"/>
  </w:num>
  <w:num w:numId="11">
    <w:abstractNumId w:val="8"/>
  </w:num>
  <w:num w:numId="12">
    <w:abstractNumId w:val="10"/>
  </w:num>
  <w:num w:numId="13">
    <w:abstractNumId w:val="1"/>
  </w:num>
  <w:num w:numId="14">
    <w:abstractNumId w:val="12"/>
  </w:num>
  <w:num w:numId="15">
    <w:abstractNumId w:val="19"/>
  </w:num>
  <w:num w:numId="16">
    <w:abstractNumId w:val="3"/>
  </w:num>
  <w:num w:numId="17">
    <w:abstractNumId w:val="13"/>
  </w:num>
  <w:num w:numId="18">
    <w:abstractNumId w:val="14"/>
  </w:num>
  <w:num w:numId="19">
    <w:abstractNumId w:val="9"/>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81"/>
    <w:rsid w:val="0000208E"/>
    <w:rsid w:val="00002FA6"/>
    <w:rsid w:val="0000345D"/>
    <w:rsid w:val="00006735"/>
    <w:rsid w:val="00006BDF"/>
    <w:rsid w:val="00007B8E"/>
    <w:rsid w:val="00011838"/>
    <w:rsid w:val="0001751D"/>
    <w:rsid w:val="00026300"/>
    <w:rsid w:val="0003611D"/>
    <w:rsid w:val="00037C9F"/>
    <w:rsid w:val="00040062"/>
    <w:rsid w:val="00041D95"/>
    <w:rsid w:val="00042969"/>
    <w:rsid w:val="00054B9C"/>
    <w:rsid w:val="00061EB5"/>
    <w:rsid w:val="00065A56"/>
    <w:rsid w:val="00073D27"/>
    <w:rsid w:val="00075225"/>
    <w:rsid w:val="000830E3"/>
    <w:rsid w:val="00091988"/>
    <w:rsid w:val="00097B01"/>
    <w:rsid w:val="000A4039"/>
    <w:rsid w:val="000B0344"/>
    <w:rsid w:val="000C3CBE"/>
    <w:rsid w:val="000C3F56"/>
    <w:rsid w:val="000C7AFE"/>
    <w:rsid w:val="000D3990"/>
    <w:rsid w:val="000D6FA4"/>
    <w:rsid w:val="000D746D"/>
    <w:rsid w:val="000D7FD3"/>
    <w:rsid w:val="000F1FF0"/>
    <w:rsid w:val="00101C02"/>
    <w:rsid w:val="00102088"/>
    <w:rsid w:val="00111CDE"/>
    <w:rsid w:val="00120B0C"/>
    <w:rsid w:val="00124B48"/>
    <w:rsid w:val="00145E13"/>
    <w:rsid w:val="001501E8"/>
    <w:rsid w:val="0015143E"/>
    <w:rsid w:val="00152CF2"/>
    <w:rsid w:val="0015314E"/>
    <w:rsid w:val="00155874"/>
    <w:rsid w:val="00164676"/>
    <w:rsid w:val="001820C1"/>
    <w:rsid w:val="00183B6B"/>
    <w:rsid w:val="00187107"/>
    <w:rsid w:val="001919F5"/>
    <w:rsid w:val="00195635"/>
    <w:rsid w:val="001A0E1A"/>
    <w:rsid w:val="001A4732"/>
    <w:rsid w:val="001B256D"/>
    <w:rsid w:val="001B3347"/>
    <w:rsid w:val="001C105C"/>
    <w:rsid w:val="001C3B96"/>
    <w:rsid w:val="001C50ED"/>
    <w:rsid w:val="001D10BA"/>
    <w:rsid w:val="001D4816"/>
    <w:rsid w:val="001D557B"/>
    <w:rsid w:val="001E5D8A"/>
    <w:rsid w:val="001E787C"/>
    <w:rsid w:val="001F2443"/>
    <w:rsid w:val="001F32F9"/>
    <w:rsid w:val="002163CE"/>
    <w:rsid w:val="00230740"/>
    <w:rsid w:val="00244A52"/>
    <w:rsid w:val="00252C39"/>
    <w:rsid w:val="0026601A"/>
    <w:rsid w:val="00271464"/>
    <w:rsid w:val="00277981"/>
    <w:rsid w:val="00281B44"/>
    <w:rsid w:val="00293059"/>
    <w:rsid w:val="002947F7"/>
    <w:rsid w:val="002A29A4"/>
    <w:rsid w:val="002A5281"/>
    <w:rsid w:val="002C0D54"/>
    <w:rsid w:val="002C3D2A"/>
    <w:rsid w:val="002C7D9B"/>
    <w:rsid w:val="002D71D4"/>
    <w:rsid w:val="002D7A55"/>
    <w:rsid w:val="002E1345"/>
    <w:rsid w:val="002E56B7"/>
    <w:rsid w:val="002E6338"/>
    <w:rsid w:val="002F2085"/>
    <w:rsid w:val="002F4021"/>
    <w:rsid w:val="00300BA6"/>
    <w:rsid w:val="00306C20"/>
    <w:rsid w:val="00306F96"/>
    <w:rsid w:val="00307C56"/>
    <w:rsid w:val="003112C7"/>
    <w:rsid w:val="00311DBE"/>
    <w:rsid w:val="003207E9"/>
    <w:rsid w:val="0032137E"/>
    <w:rsid w:val="00325651"/>
    <w:rsid w:val="003318CC"/>
    <w:rsid w:val="00351BFB"/>
    <w:rsid w:val="003526F9"/>
    <w:rsid w:val="003540DC"/>
    <w:rsid w:val="00357A59"/>
    <w:rsid w:val="00363520"/>
    <w:rsid w:val="0037108E"/>
    <w:rsid w:val="0037620B"/>
    <w:rsid w:val="00376B40"/>
    <w:rsid w:val="00391782"/>
    <w:rsid w:val="00391DB4"/>
    <w:rsid w:val="00393962"/>
    <w:rsid w:val="00394CAD"/>
    <w:rsid w:val="003961A3"/>
    <w:rsid w:val="003A1E2E"/>
    <w:rsid w:val="003A2BF5"/>
    <w:rsid w:val="003B29B1"/>
    <w:rsid w:val="003B592B"/>
    <w:rsid w:val="003C0524"/>
    <w:rsid w:val="003C625F"/>
    <w:rsid w:val="003D0A9F"/>
    <w:rsid w:val="003D0C85"/>
    <w:rsid w:val="003F1674"/>
    <w:rsid w:val="003F4B4F"/>
    <w:rsid w:val="00407120"/>
    <w:rsid w:val="00412D00"/>
    <w:rsid w:val="004178F2"/>
    <w:rsid w:val="00421614"/>
    <w:rsid w:val="00427E5A"/>
    <w:rsid w:val="0043791F"/>
    <w:rsid w:val="00440486"/>
    <w:rsid w:val="00442177"/>
    <w:rsid w:val="00463764"/>
    <w:rsid w:val="00464B11"/>
    <w:rsid w:val="00464E95"/>
    <w:rsid w:val="00466139"/>
    <w:rsid w:val="004679AA"/>
    <w:rsid w:val="00481016"/>
    <w:rsid w:val="00484544"/>
    <w:rsid w:val="00484659"/>
    <w:rsid w:val="00485314"/>
    <w:rsid w:val="00486D1F"/>
    <w:rsid w:val="004B034F"/>
    <w:rsid w:val="004B6B0F"/>
    <w:rsid w:val="004B7820"/>
    <w:rsid w:val="004C36F6"/>
    <w:rsid w:val="004D098E"/>
    <w:rsid w:val="004D1A58"/>
    <w:rsid w:val="004D4C02"/>
    <w:rsid w:val="004E2D98"/>
    <w:rsid w:val="004E3E3D"/>
    <w:rsid w:val="004E6965"/>
    <w:rsid w:val="004E70F7"/>
    <w:rsid w:val="00514F43"/>
    <w:rsid w:val="0051664F"/>
    <w:rsid w:val="005405DF"/>
    <w:rsid w:val="00540AEF"/>
    <w:rsid w:val="00541116"/>
    <w:rsid w:val="0054225A"/>
    <w:rsid w:val="0055094D"/>
    <w:rsid w:val="00551087"/>
    <w:rsid w:val="00551ECC"/>
    <w:rsid w:val="0056003B"/>
    <w:rsid w:val="00563361"/>
    <w:rsid w:val="005635AD"/>
    <w:rsid w:val="00567045"/>
    <w:rsid w:val="00570CD0"/>
    <w:rsid w:val="00575537"/>
    <w:rsid w:val="00577972"/>
    <w:rsid w:val="00592390"/>
    <w:rsid w:val="00592F5F"/>
    <w:rsid w:val="005953AF"/>
    <w:rsid w:val="005968FC"/>
    <w:rsid w:val="005A6019"/>
    <w:rsid w:val="005B2D67"/>
    <w:rsid w:val="005B5124"/>
    <w:rsid w:val="005C1744"/>
    <w:rsid w:val="005D05EF"/>
    <w:rsid w:val="005D0677"/>
    <w:rsid w:val="005D594D"/>
    <w:rsid w:val="005D5E26"/>
    <w:rsid w:val="005E4C5A"/>
    <w:rsid w:val="005E655D"/>
    <w:rsid w:val="005F1BF4"/>
    <w:rsid w:val="006029A8"/>
    <w:rsid w:val="00623600"/>
    <w:rsid w:val="00626AEC"/>
    <w:rsid w:val="00633091"/>
    <w:rsid w:val="006331FC"/>
    <w:rsid w:val="006346CF"/>
    <w:rsid w:val="00637F8A"/>
    <w:rsid w:val="00640F81"/>
    <w:rsid w:val="00650D60"/>
    <w:rsid w:val="00662023"/>
    <w:rsid w:val="006768D4"/>
    <w:rsid w:val="006775AB"/>
    <w:rsid w:val="006901B6"/>
    <w:rsid w:val="00692008"/>
    <w:rsid w:val="006A176A"/>
    <w:rsid w:val="006A6C79"/>
    <w:rsid w:val="006C45D4"/>
    <w:rsid w:val="006D4E56"/>
    <w:rsid w:val="006E14A4"/>
    <w:rsid w:val="006E653E"/>
    <w:rsid w:val="006E669A"/>
    <w:rsid w:val="006F23B4"/>
    <w:rsid w:val="00703B12"/>
    <w:rsid w:val="00704B13"/>
    <w:rsid w:val="007205B9"/>
    <w:rsid w:val="007277D3"/>
    <w:rsid w:val="00742F4B"/>
    <w:rsid w:val="00751A04"/>
    <w:rsid w:val="0075272E"/>
    <w:rsid w:val="007648E7"/>
    <w:rsid w:val="00772CF7"/>
    <w:rsid w:val="007A12A8"/>
    <w:rsid w:val="007A2C22"/>
    <w:rsid w:val="007B4CA6"/>
    <w:rsid w:val="007C1372"/>
    <w:rsid w:val="008066B5"/>
    <w:rsid w:val="00806D52"/>
    <w:rsid w:val="00810C15"/>
    <w:rsid w:val="0081355D"/>
    <w:rsid w:val="00822E9E"/>
    <w:rsid w:val="00823C0C"/>
    <w:rsid w:val="00826205"/>
    <w:rsid w:val="0083045D"/>
    <w:rsid w:val="008327A3"/>
    <w:rsid w:val="0084677B"/>
    <w:rsid w:val="00852034"/>
    <w:rsid w:val="008533F2"/>
    <w:rsid w:val="00854FD8"/>
    <w:rsid w:val="0085720A"/>
    <w:rsid w:val="00866B6F"/>
    <w:rsid w:val="00867AC7"/>
    <w:rsid w:val="00867ED1"/>
    <w:rsid w:val="00872E11"/>
    <w:rsid w:val="00874B10"/>
    <w:rsid w:val="00877EAD"/>
    <w:rsid w:val="00880FC9"/>
    <w:rsid w:val="0088719F"/>
    <w:rsid w:val="0089141E"/>
    <w:rsid w:val="008B158C"/>
    <w:rsid w:val="008B2320"/>
    <w:rsid w:val="008B2E95"/>
    <w:rsid w:val="008B6D2E"/>
    <w:rsid w:val="008C0DE9"/>
    <w:rsid w:val="008C2067"/>
    <w:rsid w:val="008D012D"/>
    <w:rsid w:val="008D2B69"/>
    <w:rsid w:val="008E007C"/>
    <w:rsid w:val="008F01AC"/>
    <w:rsid w:val="008F2B33"/>
    <w:rsid w:val="008F75F2"/>
    <w:rsid w:val="009017EF"/>
    <w:rsid w:val="00902592"/>
    <w:rsid w:val="00905672"/>
    <w:rsid w:val="0091395B"/>
    <w:rsid w:val="00916B60"/>
    <w:rsid w:val="00917E2E"/>
    <w:rsid w:val="00920FBB"/>
    <w:rsid w:val="00923B21"/>
    <w:rsid w:val="00926602"/>
    <w:rsid w:val="00931E70"/>
    <w:rsid w:val="0093441D"/>
    <w:rsid w:val="00951311"/>
    <w:rsid w:val="0095179C"/>
    <w:rsid w:val="00951F87"/>
    <w:rsid w:val="00955409"/>
    <w:rsid w:val="00960534"/>
    <w:rsid w:val="00962C81"/>
    <w:rsid w:val="009632C3"/>
    <w:rsid w:val="00964744"/>
    <w:rsid w:val="0096781A"/>
    <w:rsid w:val="00983765"/>
    <w:rsid w:val="00995CEC"/>
    <w:rsid w:val="0099623D"/>
    <w:rsid w:val="009A4BC8"/>
    <w:rsid w:val="009A500D"/>
    <w:rsid w:val="009A59DE"/>
    <w:rsid w:val="009A5B9E"/>
    <w:rsid w:val="009B3E61"/>
    <w:rsid w:val="009B4C43"/>
    <w:rsid w:val="009B5D1D"/>
    <w:rsid w:val="009C6FCA"/>
    <w:rsid w:val="009E6FD4"/>
    <w:rsid w:val="00A021CF"/>
    <w:rsid w:val="00A0459C"/>
    <w:rsid w:val="00A05D42"/>
    <w:rsid w:val="00A10E45"/>
    <w:rsid w:val="00A11D6B"/>
    <w:rsid w:val="00A15760"/>
    <w:rsid w:val="00A1600D"/>
    <w:rsid w:val="00A247E1"/>
    <w:rsid w:val="00A26E7C"/>
    <w:rsid w:val="00A30E78"/>
    <w:rsid w:val="00A3405F"/>
    <w:rsid w:val="00A3516B"/>
    <w:rsid w:val="00A410A5"/>
    <w:rsid w:val="00A415C0"/>
    <w:rsid w:val="00A442DD"/>
    <w:rsid w:val="00A57212"/>
    <w:rsid w:val="00A65260"/>
    <w:rsid w:val="00A65337"/>
    <w:rsid w:val="00A66E4C"/>
    <w:rsid w:val="00A72F4C"/>
    <w:rsid w:val="00A77078"/>
    <w:rsid w:val="00A83B33"/>
    <w:rsid w:val="00A86D41"/>
    <w:rsid w:val="00A91074"/>
    <w:rsid w:val="00AA0D88"/>
    <w:rsid w:val="00AA334F"/>
    <w:rsid w:val="00AA5531"/>
    <w:rsid w:val="00AA65A3"/>
    <w:rsid w:val="00AB52A3"/>
    <w:rsid w:val="00AB52E3"/>
    <w:rsid w:val="00AC1081"/>
    <w:rsid w:val="00AC2A0A"/>
    <w:rsid w:val="00AD2544"/>
    <w:rsid w:val="00AD61CF"/>
    <w:rsid w:val="00AD6C6F"/>
    <w:rsid w:val="00AD7F72"/>
    <w:rsid w:val="00AE2130"/>
    <w:rsid w:val="00AE3831"/>
    <w:rsid w:val="00AF0DFA"/>
    <w:rsid w:val="00B0084D"/>
    <w:rsid w:val="00B06E04"/>
    <w:rsid w:val="00B178F0"/>
    <w:rsid w:val="00B401CF"/>
    <w:rsid w:val="00B40508"/>
    <w:rsid w:val="00B44442"/>
    <w:rsid w:val="00B46E6A"/>
    <w:rsid w:val="00B532C4"/>
    <w:rsid w:val="00B60274"/>
    <w:rsid w:val="00B76475"/>
    <w:rsid w:val="00B80EAB"/>
    <w:rsid w:val="00B85046"/>
    <w:rsid w:val="00BA2BA9"/>
    <w:rsid w:val="00BA3040"/>
    <w:rsid w:val="00BA44E3"/>
    <w:rsid w:val="00BA71F1"/>
    <w:rsid w:val="00BB07C8"/>
    <w:rsid w:val="00BB1159"/>
    <w:rsid w:val="00BB3474"/>
    <w:rsid w:val="00BD4D49"/>
    <w:rsid w:val="00BD7D50"/>
    <w:rsid w:val="00BE1850"/>
    <w:rsid w:val="00BE5FFA"/>
    <w:rsid w:val="00BF058A"/>
    <w:rsid w:val="00C23AEF"/>
    <w:rsid w:val="00C30430"/>
    <w:rsid w:val="00C47A4F"/>
    <w:rsid w:val="00C51623"/>
    <w:rsid w:val="00C6404A"/>
    <w:rsid w:val="00C65F14"/>
    <w:rsid w:val="00C74E72"/>
    <w:rsid w:val="00C87FA4"/>
    <w:rsid w:val="00C97CBA"/>
    <w:rsid w:val="00CA3E47"/>
    <w:rsid w:val="00CC09A2"/>
    <w:rsid w:val="00CC448C"/>
    <w:rsid w:val="00CC78B7"/>
    <w:rsid w:val="00CD1A49"/>
    <w:rsid w:val="00CE5AD2"/>
    <w:rsid w:val="00CF4F88"/>
    <w:rsid w:val="00D018C9"/>
    <w:rsid w:val="00D06205"/>
    <w:rsid w:val="00D166A5"/>
    <w:rsid w:val="00D1701B"/>
    <w:rsid w:val="00D21BBB"/>
    <w:rsid w:val="00D2377A"/>
    <w:rsid w:val="00D27BB4"/>
    <w:rsid w:val="00D3274B"/>
    <w:rsid w:val="00D346D6"/>
    <w:rsid w:val="00D47EBD"/>
    <w:rsid w:val="00D51280"/>
    <w:rsid w:val="00D54F79"/>
    <w:rsid w:val="00D74DF9"/>
    <w:rsid w:val="00D7766A"/>
    <w:rsid w:val="00D86741"/>
    <w:rsid w:val="00D949FB"/>
    <w:rsid w:val="00D95252"/>
    <w:rsid w:val="00DA05FA"/>
    <w:rsid w:val="00DB1277"/>
    <w:rsid w:val="00DB5FF6"/>
    <w:rsid w:val="00DD2591"/>
    <w:rsid w:val="00DD39B4"/>
    <w:rsid w:val="00DE19D6"/>
    <w:rsid w:val="00DE1DCE"/>
    <w:rsid w:val="00DE2E5D"/>
    <w:rsid w:val="00DF2DD1"/>
    <w:rsid w:val="00E0278A"/>
    <w:rsid w:val="00E05980"/>
    <w:rsid w:val="00E07892"/>
    <w:rsid w:val="00E1248F"/>
    <w:rsid w:val="00E14AEE"/>
    <w:rsid w:val="00E212D4"/>
    <w:rsid w:val="00E26DC9"/>
    <w:rsid w:val="00E31C49"/>
    <w:rsid w:val="00E32C06"/>
    <w:rsid w:val="00E35C03"/>
    <w:rsid w:val="00E36F81"/>
    <w:rsid w:val="00E4317B"/>
    <w:rsid w:val="00E65765"/>
    <w:rsid w:val="00E67CC4"/>
    <w:rsid w:val="00E8106E"/>
    <w:rsid w:val="00E828B3"/>
    <w:rsid w:val="00E82B96"/>
    <w:rsid w:val="00E869FC"/>
    <w:rsid w:val="00E94AD9"/>
    <w:rsid w:val="00E95781"/>
    <w:rsid w:val="00EA36BB"/>
    <w:rsid w:val="00EA3A24"/>
    <w:rsid w:val="00EC430C"/>
    <w:rsid w:val="00EC48D3"/>
    <w:rsid w:val="00ED09D6"/>
    <w:rsid w:val="00ED529E"/>
    <w:rsid w:val="00ED6EA5"/>
    <w:rsid w:val="00EE5DB7"/>
    <w:rsid w:val="00EF32F4"/>
    <w:rsid w:val="00F05D4C"/>
    <w:rsid w:val="00F07B23"/>
    <w:rsid w:val="00F1194D"/>
    <w:rsid w:val="00F17493"/>
    <w:rsid w:val="00F549FC"/>
    <w:rsid w:val="00F5690B"/>
    <w:rsid w:val="00F633F3"/>
    <w:rsid w:val="00F66A2B"/>
    <w:rsid w:val="00F8065E"/>
    <w:rsid w:val="00F97DE6"/>
    <w:rsid w:val="00FA28D5"/>
    <w:rsid w:val="00FA4EE6"/>
    <w:rsid w:val="00FE3773"/>
    <w:rsid w:val="00FF26D8"/>
    <w:rsid w:val="00FF52B0"/>
    <w:rsid w:val="00FF69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7229D"/>
  <w15:docId w15:val="{F856902F-6B86-4B58-ADB2-F5806227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37"/>
    <w:pPr>
      <w:spacing w:after="240"/>
    </w:pPr>
    <w:rPr>
      <w:sz w:val="24"/>
      <w:lang w:eastAsia="en-US"/>
    </w:rPr>
  </w:style>
  <w:style w:type="paragraph" w:styleId="Overskrift1">
    <w:name w:val="heading 1"/>
    <w:basedOn w:val="Normal"/>
    <w:next w:val="Normal"/>
    <w:link w:val="Overskrift1Tegn"/>
    <w:qFormat/>
    <w:rsid w:val="00563361"/>
    <w:pPr>
      <w:keepNext/>
      <w:numPr>
        <w:numId w:val="1"/>
      </w:numPr>
      <w:ind w:hanging="709"/>
      <w:outlineLvl w:val="0"/>
    </w:pPr>
    <w:rPr>
      <w:b/>
      <w:kern w:val="28"/>
      <w:sz w:val="36"/>
    </w:rPr>
  </w:style>
  <w:style w:type="paragraph" w:styleId="Overskrift2">
    <w:name w:val="heading 2"/>
    <w:basedOn w:val="Normal"/>
    <w:next w:val="Normal"/>
    <w:link w:val="Overskrift2Tegn"/>
    <w:qFormat/>
    <w:pPr>
      <w:keepNext/>
      <w:numPr>
        <w:ilvl w:val="1"/>
        <w:numId w:val="1"/>
      </w:numPr>
      <w:spacing w:before="240" w:after="120"/>
      <w:ind w:hanging="709"/>
      <w:outlineLvl w:val="1"/>
    </w:pPr>
    <w:rPr>
      <w:b/>
      <w:sz w:val="28"/>
    </w:rPr>
  </w:style>
  <w:style w:type="paragraph" w:styleId="Overskrift3">
    <w:name w:val="heading 3"/>
    <w:basedOn w:val="Normal"/>
    <w:next w:val="Normal"/>
    <w:qFormat/>
    <w:pPr>
      <w:keepNext/>
      <w:numPr>
        <w:ilvl w:val="2"/>
        <w:numId w:val="1"/>
      </w:numPr>
      <w:spacing w:before="240" w:after="120"/>
      <w:ind w:hanging="709"/>
      <w:outlineLvl w:val="2"/>
    </w:pPr>
    <w:rPr>
      <w:b/>
    </w:rPr>
  </w:style>
  <w:style w:type="paragraph" w:styleId="Overskrift4">
    <w:name w:val="heading 4"/>
    <w:basedOn w:val="Normal"/>
    <w:next w:val="Normal"/>
    <w:qFormat/>
    <w:pPr>
      <w:keepNext/>
      <w:numPr>
        <w:ilvl w:val="3"/>
        <w:numId w:val="1"/>
      </w:numPr>
      <w:spacing w:before="240" w:after="120"/>
      <w:outlineLvl w:val="3"/>
    </w:pPr>
    <w:rPr>
      <w:b/>
    </w:rPr>
  </w:style>
  <w:style w:type="paragraph" w:styleId="Overskrift5">
    <w:name w:val="heading 5"/>
    <w:basedOn w:val="Normal"/>
    <w:next w:val="Normal"/>
    <w:qFormat/>
    <w:pPr>
      <w:numPr>
        <w:ilvl w:val="4"/>
        <w:numId w:val="1"/>
      </w:numPr>
      <w:spacing w:before="240" w:after="60"/>
      <w:ind w:left="1701"/>
      <w:outlineLvl w:val="4"/>
    </w:pPr>
  </w:style>
  <w:style w:type="paragraph" w:styleId="Overskrift6">
    <w:name w:val="heading 6"/>
    <w:basedOn w:val="Normal"/>
    <w:next w:val="Normal"/>
    <w:qFormat/>
    <w:pPr>
      <w:numPr>
        <w:ilvl w:val="5"/>
        <w:numId w:val="1"/>
      </w:numPr>
      <w:spacing w:before="240" w:after="60"/>
      <w:ind w:left="1701"/>
      <w:outlineLvl w:val="5"/>
    </w:pPr>
    <w:rPr>
      <w:i/>
    </w:rPr>
  </w:style>
  <w:style w:type="paragraph" w:styleId="Overskrift7">
    <w:name w:val="heading 7"/>
    <w:basedOn w:val="Normal"/>
    <w:next w:val="Normal"/>
    <w:qFormat/>
    <w:pPr>
      <w:numPr>
        <w:ilvl w:val="6"/>
        <w:numId w:val="1"/>
      </w:numPr>
      <w:spacing w:before="240" w:after="60"/>
      <w:ind w:left="1701"/>
      <w:outlineLvl w:val="6"/>
    </w:pPr>
  </w:style>
  <w:style w:type="paragraph" w:styleId="Overskrift8">
    <w:name w:val="heading 8"/>
    <w:basedOn w:val="Normal"/>
    <w:next w:val="Normal"/>
    <w:qFormat/>
    <w:pPr>
      <w:numPr>
        <w:ilvl w:val="7"/>
        <w:numId w:val="1"/>
      </w:numPr>
      <w:spacing w:before="240" w:after="60"/>
      <w:ind w:left="1701"/>
      <w:outlineLvl w:val="7"/>
    </w:pPr>
    <w:rPr>
      <w:i/>
    </w:rPr>
  </w:style>
  <w:style w:type="paragraph" w:styleId="Overskrift9">
    <w:name w:val="heading 9"/>
    <w:basedOn w:val="Normal"/>
    <w:next w:val="Normal"/>
    <w:qFormat/>
    <w:pPr>
      <w:numPr>
        <w:ilvl w:val="8"/>
        <w:numId w:val="1"/>
      </w:numPr>
      <w:spacing w:before="240" w:after="60"/>
      <w:ind w:left="1701"/>
      <w:outlineLvl w:val="8"/>
    </w:pPr>
    <w:rPr>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ullit">
    <w:name w:val="Bullit"/>
    <w:basedOn w:val="Normal"/>
    <w:pPr>
      <w:tabs>
        <w:tab w:val="left" w:pos="2353"/>
        <w:tab w:val="left" w:pos="2713"/>
        <w:tab w:val="left" w:pos="3073"/>
        <w:tab w:val="left" w:pos="4054"/>
        <w:tab w:val="left" w:pos="4905"/>
        <w:tab w:val="left" w:pos="5756"/>
        <w:tab w:val="left" w:pos="6607"/>
        <w:tab w:val="left" w:pos="7458"/>
        <w:tab w:val="left" w:pos="8308"/>
        <w:tab w:val="left" w:pos="9159"/>
        <w:tab w:val="left" w:pos="10010"/>
        <w:tab w:val="left" w:pos="10861"/>
      </w:tabs>
      <w:ind w:left="283" w:hanging="283"/>
      <w:jc w:val="both"/>
    </w:pPr>
    <w:rPr>
      <w:spacing w:val="-2"/>
    </w:rPr>
  </w:style>
  <w:style w:type="paragraph" w:styleId="Sidehoved">
    <w:name w:val="header"/>
    <w:basedOn w:val="Normal"/>
    <w:link w:val="SidehovedTegn"/>
    <w:uiPriority w:val="99"/>
    <w:pPr>
      <w:tabs>
        <w:tab w:val="center" w:pos="4819"/>
        <w:tab w:val="right" w:pos="9638"/>
      </w:tabs>
    </w:pPr>
  </w:style>
  <w:style w:type="paragraph" w:styleId="Brdtekst">
    <w:name w:val="Body Text"/>
    <w:basedOn w:val="Normal"/>
    <w:link w:val="BrdtekstTegn"/>
  </w:style>
  <w:style w:type="paragraph" w:customStyle="1" w:styleId="Margentekst">
    <w:name w:val="Margentekst"/>
    <w:basedOn w:val="Normal"/>
    <w:next w:val="Brdtekst"/>
    <w:pPr>
      <w:framePr w:w="2835" w:hSpace="284" w:wrap="around" w:vAnchor="text" w:hAnchor="page" w:y="1"/>
    </w:pPr>
    <w:rPr>
      <w:i/>
    </w:rPr>
  </w:style>
  <w:style w:type="paragraph" w:styleId="Brevhoved">
    <w:name w:val="Message Header"/>
    <w:basedOn w:val="Normal"/>
    <w:pPr>
      <w:ind w:left="1134" w:hanging="1134"/>
    </w:pPr>
  </w:style>
  <w:style w:type="paragraph" w:styleId="Citatoverskrift">
    <w:name w:val="toa heading"/>
    <w:basedOn w:val="Normal"/>
    <w:next w:val="Normal"/>
    <w:semiHidden/>
    <w:pPr>
      <w:spacing w:before="120"/>
    </w:pPr>
    <w:rPr>
      <w:b/>
    </w:rPr>
  </w:style>
  <w:style w:type="paragraph" w:styleId="Titel">
    <w:name w:val="Title"/>
    <w:basedOn w:val="Normal"/>
    <w:qFormat/>
    <w:pPr>
      <w:spacing w:before="240" w:after="60"/>
      <w:jc w:val="center"/>
    </w:pPr>
    <w:rPr>
      <w:b/>
      <w:kern w:val="28"/>
      <w:sz w:val="60"/>
    </w:rPr>
  </w:style>
  <w:style w:type="paragraph" w:styleId="Undertitel">
    <w:name w:val="Subtitle"/>
    <w:basedOn w:val="Normal"/>
    <w:qFormat/>
    <w:pPr>
      <w:spacing w:after="60"/>
      <w:jc w:val="center"/>
    </w:pPr>
    <w:rPr>
      <w:b/>
      <w:sz w:val="36"/>
    </w:rPr>
  </w:style>
  <w:style w:type="character" w:styleId="Kommentarhenvisning">
    <w:name w:val="annotation reference"/>
    <w:semiHidden/>
    <w:rPr>
      <w:sz w:val="16"/>
    </w:rPr>
  </w:style>
  <w:style w:type="character" w:styleId="Fodnotehenvisning">
    <w:name w:val="footnote reference"/>
    <w:semiHidden/>
    <w:rPr>
      <w:vertAlign w:val="superscript"/>
    </w:rPr>
  </w:style>
  <w:style w:type="character" w:styleId="Sidetal">
    <w:name w:val="page number"/>
    <w:rPr>
      <w:sz w:val="24"/>
    </w:rPr>
  </w:style>
  <w:style w:type="paragraph" w:styleId="Sidefod">
    <w:name w:val="footer"/>
    <w:basedOn w:val="Normal"/>
    <w:link w:val="SidefodTegn"/>
    <w:uiPriority w:val="99"/>
    <w:pPr>
      <w:pBdr>
        <w:top w:val="single" w:sz="6" w:space="1" w:color="auto"/>
      </w:pBdr>
      <w:tabs>
        <w:tab w:val="center" w:pos="4820"/>
        <w:tab w:val="right" w:pos="9639"/>
      </w:tabs>
      <w:spacing w:after="0"/>
    </w:pPr>
    <w:rPr>
      <w:sz w:val="16"/>
    </w:rPr>
  </w:style>
  <w:style w:type="paragraph" w:styleId="Indholdsfortegnelse1">
    <w:name w:val="toc 1"/>
    <w:basedOn w:val="Normal"/>
    <w:next w:val="Normal"/>
    <w:semiHidden/>
    <w:pPr>
      <w:tabs>
        <w:tab w:val="left" w:pos="709"/>
        <w:tab w:val="right" w:leader="dot" w:pos="9299"/>
      </w:tabs>
      <w:spacing w:before="240"/>
      <w:ind w:left="709" w:hanging="709"/>
    </w:pPr>
    <w:rPr>
      <w:b/>
    </w:rPr>
  </w:style>
  <w:style w:type="paragraph" w:styleId="Afsenderadresse">
    <w:name w:val="envelope return"/>
    <w:basedOn w:val="Normal"/>
  </w:style>
  <w:style w:type="paragraph" w:styleId="Kommentartekst">
    <w:name w:val="annotation text"/>
    <w:basedOn w:val="Normal"/>
    <w:link w:val="KommentartekstTegn"/>
    <w:semiHidden/>
  </w:style>
  <w:style w:type="paragraph" w:styleId="Fodnotetekst">
    <w:name w:val="footnote text"/>
    <w:basedOn w:val="Normal"/>
    <w:semiHidden/>
    <w:rPr>
      <w:sz w:val="20"/>
    </w:rPr>
  </w:style>
  <w:style w:type="paragraph" w:styleId="Slutnotetekst">
    <w:name w:val="endnote text"/>
    <w:basedOn w:val="Normal"/>
    <w:semiHidden/>
  </w:style>
  <w:style w:type="paragraph" w:styleId="Indholdsfortegnelse2">
    <w:name w:val="toc 2"/>
    <w:basedOn w:val="Normal"/>
    <w:next w:val="Normal"/>
    <w:semiHidden/>
    <w:pPr>
      <w:tabs>
        <w:tab w:val="left" w:pos="709"/>
        <w:tab w:val="right" w:leader="dot" w:pos="9299"/>
      </w:tabs>
      <w:ind w:left="709" w:hanging="709"/>
    </w:pPr>
  </w:style>
  <w:style w:type="paragraph" w:styleId="Indholdsfortegnelse3">
    <w:name w:val="toc 3"/>
    <w:basedOn w:val="Normal"/>
    <w:next w:val="Normal"/>
    <w:semiHidden/>
    <w:pPr>
      <w:tabs>
        <w:tab w:val="left" w:pos="709"/>
        <w:tab w:val="right" w:leader="dot" w:pos="9299"/>
      </w:tabs>
      <w:ind w:left="709" w:hanging="709"/>
    </w:pPr>
  </w:style>
  <w:style w:type="paragraph" w:styleId="Indholdsfortegnelse4">
    <w:name w:val="toc 4"/>
    <w:basedOn w:val="Normal"/>
    <w:next w:val="Normal"/>
    <w:semiHidden/>
    <w:pPr>
      <w:tabs>
        <w:tab w:val="left" w:pos="709"/>
        <w:tab w:val="right" w:leader="dot" w:pos="9299"/>
      </w:tabs>
      <w:ind w:left="709" w:hanging="709"/>
    </w:pPr>
    <w:rPr>
      <w:i/>
    </w:rPr>
  </w:style>
  <w:style w:type="paragraph" w:styleId="Indholdsfortegnelse5">
    <w:name w:val="toc 5"/>
    <w:basedOn w:val="Normal"/>
    <w:next w:val="Normal"/>
    <w:semiHidden/>
    <w:pPr>
      <w:tabs>
        <w:tab w:val="right" w:leader="dot" w:pos="9298"/>
      </w:tabs>
      <w:ind w:left="880"/>
    </w:pPr>
  </w:style>
  <w:style w:type="paragraph" w:styleId="Indholdsfortegnelse6">
    <w:name w:val="toc 6"/>
    <w:basedOn w:val="Normal"/>
    <w:next w:val="Normal"/>
    <w:semiHidden/>
    <w:pPr>
      <w:tabs>
        <w:tab w:val="right" w:leader="dot" w:pos="9298"/>
      </w:tabs>
      <w:ind w:left="1100"/>
    </w:pPr>
  </w:style>
  <w:style w:type="paragraph" w:styleId="Indholdsfortegnelse7">
    <w:name w:val="toc 7"/>
    <w:basedOn w:val="Normal"/>
    <w:next w:val="Normal"/>
    <w:semiHidden/>
    <w:pPr>
      <w:tabs>
        <w:tab w:val="right" w:leader="dot" w:pos="9298"/>
      </w:tabs>
      <w:ind w:left="1320"/>
    </w:pPr>
  </w:style>
  <w:style w:type="paragraph" w:styleId="Indholdsfortegnelse8">
    <w:name w:val="toc 8"/>
    <w:basedOn w:val="Normal"/>
    <w:next w:val="Normal"/>
    <w:semiHidden/>
    <w:pPr>
      <w:tabs>
        <w:tab w:val="right" w:leader="dot" w:pos="9298"/>
      </w:tabs>
      <w:ind w:left="1540"/>
    </w:pPr>
  </w:style>
  <w:style w:type="paragraph" w:styleId="Indholdsfortegnelse9">
    <w:name w:val="toc 9"/>
    <w:basedOn w:val="Normal"/>
    <w:next w:val="Normal"/>
    <w:semiHidden/>
    <w:pPr>
      <w:tabs>
        <w:tab w:val="right" w:leader="dot" w:pos="9298"/>
      </w:tabs>
      <w:ind w:left="1760"/>
    </w:pPr>
  </w:style>
  <w:style w:type="paragraph" w:customStyle="1" w:styleId="Margentekst-hjre">
    <w:name w:val="Margentekst - højre"/>
    <w:basedOn w:val="Margentekst"/>
    <w:next w:val="Normal"/>
    <w:pPr>
      <w:framePr w:w="1559" w:hSpace="142" w:wrap="around" w:x="9073"/>
    </w:pPr>
    <w:rPr>
      <w:i w:val="0"/>
    </w:rPr>
  </w:style>
  <w:style w:type="paragraph" w:styleId="Modtageradresse">
    <w:name w:val="envelope address"/>
    <w:basedOn w:val="Normal"/>
    <w:pPr>
      <w:framePr w:w="7920" w:h="1980" w:hRule="exact" w:hSpace="141" w:wrap="auto" w:hAnchor="page" w:xAlign="center" w:yAlign="bottom"/>
      <w:ind w:left="2880"/>
    </w:pPr>
  </w:style>
  <w:style w:type="paragraph" w:styleId="Dokumentoversigt">
    <w:name w:val="Document Map"/>
    <w:basedOn w:val="Normal"/>
    <w:semiHidden/>
    <w:pPr>
      <w:shd w:val="clear" w:color="auto" w:fill="000080"/>
    </w:pPr>
    <w:rPr>
      <w:rFonts w:ascii="Tahoma" w:hAnsi="Tahoma"/>
    </w:rPr>
  </w:style>
  <w:style w:type="paragraph" w:styleId="Opstilling-punkttegn2">
    <w:name w:val="List Bullet 2"/>
    <w:basedOn w:val="Normal"/>
    <w:autoRedefine/>
    <w:pPr>
      <w:numPr>
        <w:numId w:val="2"/>
      </w:numPr>
    </w:pPr>
  </w:style>
  <w:style w:type="paragraph" w:styleId="Opstilling-punkttegn">
    <w:name w:val="List Bullet"/>
    <w:basedOn w:val="Normal"/>
    <w:autoRedefine/>
    <w:pPr>
      <w:numPr>
        <w:numId w:val="3"/>
      </w:numPr>
      <w:tabs>
        <w:tab w:val="clear" w:pos="360"/>
        <w:tab w:val="num" w:pos="1211"/>
      </w:tabs>
      <w:ind w:left="1211"/>
    </w:pPr>
    <w:rPr>
      <w:color w:val="000000"/>
    </w:rPr>
  </w:style>
  <w:style w:type="paragraph" w:styleId="Brdtekst2">
    <w:name w:val="Body Text 2"/>
    <w:basedOn w:val="Normal"/>
    <w:pPr>
      <w:tabs>
        <w:tab w:val="left" w:pos="0"/>
        <w:tab w:val="left" w:pos="851"/>
        <w:tab w:val="left" w:pos="1702"/>
        <w:tab w:val="left" w:pos="2553"/>
        <w:tab w:val="left" w:pos="3403"/>
        <w:tab w:val="left" w:pos="4254"/>
        <w:tab w:val="left" w:pos="5105"/>
        <w:tab w:val="left" w:pos="5956"/>
        <w:tab w:val="left" w:pos="8508"/>
        <w:tab w:val="left" w:pos="8550"/>
        <w:tab w:val="left" w:pos="9090"/>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spacing w:after="0"/>
    </w:pPr>
    <w:rPr>
      <w:rFonts w:ascii="Times" w:hAnsi="Times"/>
      <w:color w:val="000000"/>
      <w:spacing w:val="-3"/>
    </w:rPr>
  </w:style>
  <w:style w:type="character" w:styleId="Hyperlink">
    <w:name w:val="Hyperlink"/>
    <w:rPr>
      <w:color w:val="0000FF"/>
      <w:u w:val="single"/>
    </w:rPr>
  </w:style>
  <w:style w:type="character" w:styleId="BesgtLink">
    <w:name w:val="FollowedHyperlink"/>
    <w:rPr>
      <w:color w:val="800080"/>
      <w:u w:val="single"/>
    </w:rPr>
  </w:style>
  <w:style w:type="paragraph" w:styleId="Billedtekst">
    <w:name w:val="caption"/>
    <w:basedOn w:val="Normal"/>
    <w:next w:val="Normal"/>
    <w:qFormat/>
    <w:pPr>
      <w:framePr w:w="5787" w:h="994" w:hRule="exact" w:hSpace="142" w:wrap="auto" w:vAnchor="page" w:hAnchor="page" w:x="6042" w:y="289"/>
    </w:pPr>
    <w:rPr>
      <w:sz w:val="32"/>
    </w:rPr>
  </w:style>
  <w:style w:type="paragraph" w:styleId="Bloktekst">
    <w:name w:val="Block Text"/>
    <w:basedOn w:val="Normal"/>
    <w:rsid w:val="00EA3A24"/>
    <w:pPr>
      <w:ind w:left="567" w:right="-669"/>
    </w:pPr>
    <w:rPr>
      <w:lang w:eastAsia="da-DK"/>
    </w:rPr>
  </w:style>
  <w:style w:type="table" w:styleId="Tabel-Gitter">
    <w:name w:val="Table Grid"/>
    <w:basedOn w:val="Tabel-Normal"/>
    <w:rsid w:val="00311DB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854FD8"/>
    <w:rPr>
      <w:rFonts w:ascii="Tahoma" w:hAnsi="Tahoma" w:cs="Tahoma"/>
      <w:sz w:val="16"/>
      <w:szCs w:val="16"/>
    </w:rPr>
  </w:style>
  <w:style w:type="paragraph" w:styleId="Listeafsnit">
    <w:name w:val="List Paragraph"/>
    <w:basedOn w:val="Normal"/>
    <w:uiPriority w:val="34"/>
    <w:qFormat/>
    <w:rsid w:val="00C47A4F"/>
    <w:pPr>
      <w:ind w:left="720"/>
    </w:pPr>
  </w:style>
  <w:style w:type="character" w:customStyle="1" w:styleId="SidehovedTegn">
    <w:name w:val="Sidehoved Tegn"/>
    <w:link w:val="Sidehoved"/>
    <w:uiPriority w:val="99"/>
    <w:rsid w:val="0055094D"/>
    <w:rPr>
      <w:sz w:val="24"/>
      <w:lang w:eastAsia="en-US"/>
    </w:rPr>
  </w:style>
  <w:style w:type="paragraph" w:styleId="Korrektur">
    <w:name w:val="Revision"/>
    <w:hidden/>
    <w:uiPriority w:val="99"/>
    <w:semiHidden/>
    <w:rsid w:val="00951F87"/>
    <w:rPr>
      <w:sz w:val="24"/>
      <w:lang w:eastAsia="en-US"/>
    </w:rPr>
  </w:style>
  <w:style w:type="paragraph" w:styleId="Kommentaremne">
    <w:name w:val="annotation subject"/>
    <w:basedOn w:val="Kommentartekst"/>
    <w:next w:val="Kommentartekst"/>
    <w:link w:val="KommentaremneTegn"/>
    <w:rsid w:val="008B158C"/>
    <w:rPr>
      <w:b/>
      <w:bCs/>
      <w:sz w:val="20"/>
    </w:rPr>
  </w:style>
  <w:style w:type="character" w:customStyle="1" w:styleId="KommentartekstTegn">
    <w:name w:val="Kommentartekst Tegn"/>
    <w:basedOn w:val="Standardskrifttypeiafsnit"/>
    <w:link w:val="Kommentartekst"/>
    <w:semiHidden/>
    <w:rsid w:val="008B158C"/>
    <w:rPr>
      <w:sz w:val="24"/>
      <w:lang w:eastAsia="en-US"/>
    </w:rPr>
  </w:style>
  <w:style w:type="character" w:customStyle="1" w:styleId="KommentaremneTegn">
    <w:name w:val="Kommentaremne Tegn"/>
    <w:basedOn w:val="KommentartekstTegn"/>
    <w:link w:val="Kommentaremne"/>
    <w:rsid w:val="008B158C"/>
    <w:rPr>
      <w:b/>
      <w:bCs/>
      <w:sz w:val="24"/>
      <w:lang w:eastAsia="en-US"/>
    </w:rPr>
  </w:style>
  <w:style w:type="character" w:styleId="Pladsholdertekst">
    <w:name w:val="Placeholder Text"/>
    <w:basedOn w:val="Standardskrifttypeiafsnit"/>
    <w:uiPriority w:val="99"/>
    <w:semiHidden/>
    <w:rsid w:val="006D4E56"/>
    <w:rPr>
      <w:color w:val="808080"/>
    </w:rPr>
  </w:style>
  <w:style w:type="character" w:customStyle="1" w:styleId="Overskrift1Tegn">
    <w:name w:val="Overskrift 1 Tegn"/>
    <w:basedOn w:val="Standardskrifttypeiafsnit"/>
    <w:link w:val="Overskrift1"/>
    <w:rsid w:val="00563361"/>
    <w:rPr>
      <w:b/>
      <w:kern w:val="28"/>
      <w:sz w:val="36"/>
      <w:lang w:eastAsia="en-US"/>
    </w:rPr>
  </w:style>
  <w:style w:type="character" w:customStyle="1" w:styleId="Overskrift2Tegn">
    <w:name w:val="Overskrift 2 Tegn"/>
    <w:basedOn w:val="Standardskrifttypeiafsnit"/>
    <w:link w:val="Overskrift2"/>
    <w:rsid w:val="00D2377A"/>
    <w:rPr>
      <w:b/>
      <w:sz w:val="28"/>
      <w:lang w:eastAsia="en-US"/>
    </w:rPr>
  </w:style>
  <w:style w:type="character" w:customStyle="1" w:styleId="BrdtekstTegn">
    <w:name w:val="Brødtekst Tegn"/>
    <w:basedOn w:val="Standardskrifttypeiafsnit"/>
    <w:link w:val="Brdtekst"/>
    <w:rsid w:val="00D2377A"/>
    <w:rPr>
      <w:sz w:val="24"/>
      <w:lang w:eastAsia="en-US"/>
    </w:rPr>
  </w:style>
  <w:style w:type="character" w:customStyle="1" w:styleId="SidefodTegn">
    <w:name w:val="Sidefod Tegn"/>
    <w:basedOn w:val="Standardskrifttypeiafsnit"/>
    <w:link w:val="Sidefod"/>
    <w:uiPriority w:val="99"/>
    <w:rsid w:val="00040062"/>
    <w:rPr>
      <w:sz w:val="16"/>
      <w:lang w:eastAsia="en-US"/>
    </w:rPr>
  </w:style>
  <w:style w:type="paragraph" w:customStyle="1" w:styleId="Default">
    <w:name w:val="Default"/>
    <w:rsid w:val="00A442DD"/>
    <w:pPr>
      <w:autoSpaceDE w:val="0"/>
      <w:autoSpaceDN w:val="0"/>
      <w:adjustRightInd w:val="0"/>
    </w:pPr>
    <w:rPr>
      <w:rFonts w:ascii="Garamond" w:hAnsi="Garamond" w:cs="Garamond"/>
      <w:color w:val="000000"/>
      <w:sz w:val="24"/>
      <w:szCs w:val="24"/>
    </w:rPr>
  </w:style>
  <w:style w:type="paragraph" w:styleId="Opstilling-talellerbogst">
    <w:name w:val="List Number"/>
    <w:basedOn w:val="Normal"/>
    <w:rsid w:val="00810C15"/>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1674">
      <w:bodyDiv w:val="1"/>
      <w:marLeft w:val="0"/>
      <w:marRight w:val="0"/>
      <w:marTop w:val="0"/>
      <w:marBottom w:val="0"/>
      <w:divBdr>
        <w:top w:val="none" w:sz="0" w:space="0" w:color="auto"/>
        <w:left w:val="none" w:sz="0" w:space="0" w:color="auto"/>
        <w:bottom w:val="none" w:sz="0" w:space="0" w:color="auto"/>
        <w:right w:val="none" w:sz="0" w:space="0" w:color="auto"/>
      </w:divBdr>
    </w:div>
    <w:div w:id="85736718">
      <w:bodyDiv w:val="1"/>
      <w:marLeft w:val="0"/>
      <w:marRight w:val="0"/>
      <w:marTop w:val="0"/>
      <w:marBottom w:val="0"/>
      <w:divBdr>
        <w:top w:val="none" w:sz="0" w:space="0" w:color="auto"/>
        <w:left w:val="none" w:sz="0" w:space="0" w:color="auto"/>
        <w:bottom w:val="none" w:sz="0" w:space="0" w:color="auto"/>
        <w:right w:val="none" w:sz="0" w:space="0" w:color="auto"/>
      </w:divBdr>
    </w:div>
    <w:div w:id="970599854">
      <w:bodyDiv w:val="1"/>
      <w:marLeft w:val="0"/>
      <w:marRight w:val="0"/>
      <w:marTop w:val="0"/>
      <w:marBottom w:val="0"/>
      <w:divBdr>
        <w:top w:val="none" w:sz="0" w:space="0" w:color="auto"/>
        <w:left w:val="none" w:sz="0" w:space="0" w:color="auto"/>
        <w:bottom w:val="none" w:sz="0" w:space="0" w:color="auto"/>
        <w:right w:val="none" w:sz="0" w:space="0" w:color="auto"/>
      </w:divBdr>
    </w:div>
    <w:div w:id="12090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ns.dk/eud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72C0A34C92A74EA9BC8D39533FE925" ma:contentTypeVersion="396" ma:contentTypeDescription="Opret et nyt dokument." ma:contentTypeScope="" ma:versionID="fc20ccd91e8b7403ccbe5fd2f0295577">
  <xsd:schema xmlns:xsd="http://www.w3.org/2001/XMLSchema" xmlns:p="http://schemas.microsoft.com/office/2006/metadata/properties" xmlns:ns1="http://schemas.microsoft.com/sharepoint/v3" targetNamespace="http://schemas.microsoft.com/office/2006/metadata/properties" ma:root="true" ma:fieldsID="c3200756d4bd3ab920d1b8a593f9d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internalName="PublishingStartDate">
      <xsd:simpleType>
        <xsd:restriction base="dms:Unknown"/>
      </xsd:simpleType>
    </xsd:element>
    <xsd:element name="PublishingExpirationDate" ma:index="9" nillable="true" ma:displayName="Slutdato for planlæg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901C-8E0E-4D60-8B65-7C10B9AD1A15}">
  <ds:schemaRefs>
    <ds:schemaRef ds:uri="http://schemas.microsoft.com/office/2006/metadata/longProperties"/>
  </ds:schemaRefs>
</ds:datastoreItem>
</file>

<file path=customXml/itemProps2.xml><?xml version="1.0" encoding="utf-8"?>
<ds:datastoreItem xmlns:ds="http://schemas.openxmlformats.org/officeDocument/2006/customXml" ds:itemID="{B6CBC2A3-3CCC-4283-A836-A676AD78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3B36F2-F638-4CE9-A092-30C7E16AAD81}">
  <ds:schemaRefs>
    <ds:schemaRef ds:uri="http://schemas.microsoft.com/sharepoint/v3/contenttype/forms"/>
  </ds:schemaRefs>
</ds:datastoreItem>
</file>

<file path=customXml/itemProps4.xml><?xml version="1.0" encoding="utf-8"?>
<ds:datastoreItem xmlns:ds="http://schemas.openxmlformats.org/officeDocument/2006/customXml" ds:itemID="{DC37766F-DAFA-4607-BD50-01A53292DE8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F7274CEB-D5FB-46EA-8549-FFE470A0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Energistyrelsen</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dc:creator>
  <cp:lastModifiedBy>Christine Pallesen</cp:lastModifiedBy>
  <cp:revision>2</cp:revision>
  <cp:lastPrinted>2018-02-15T20:10:00Z</cp:lastPrinted>
  <dcterms:created xsi:type="dcterms:W3CDTF">2021-05-19T13:14:00Z</dcterms:created>
  <dcterms:modified xsi:type="dcterms:W3CDTF">2021-05-19T13:14:00Z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