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62" w:rsidRPr="009E2700" w:rsidRDefault="00DD4462" w:rsidP="005A7A17">
      <w:pPr>
        <w:rPr>
          <w:sz w:val="56"/>
          <w:szCs w:val="56"/>
        </w:rPr>
      </w:pP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A53C43" w:rsidTr="00A46851">
        <w:tc>
          <w:tcPr>
            <w:tcW w:w="2235" w:type="dxa"/>
          </w:tcPr>
          <w:p w:rsidR="008F2666" w:rsidRPr="00A53C43" w:rsidRDefault="008F2666" w:rsidP="00B64204"/>
        </w:tc>
      </w:tr>
    </w:tbl>
    <w:p w:rsidR="009E2700" w:rsidRDefault="009E2700" w:rsidP="00AA2EA8">
      <w:pPr>
        <w:tabs>
          <w:tab w:val="left" w:pos="1526"/>
          <w:tab w:val="center" w:pos="3699"/>
        </w:tabs>
        <w:spacing w:line="360" w:lineRule="auto"/>
        <w:ind w:right="-2240"/>
        <w:jc w:val="center"/>
        <w:rPr>
          <w:rFonts w:eastAsia="Arial"/>
          <w:b/>
          <w:sz w:val="56"/>
          <w:szCs w:val="56"/>
        </w:rPr>
      </w:pPr>
    </w:p>
    <w:p w:rsidR="009E2700" w:rsidRDefault="009E2700" w:rsidP="00AA2EA8">
      <w:pPr>
        <w:tabs>
          <w:tab w:val="left" w:pos="1526"/>
          <w:tab w:val="center" w:pos="3699"/>
        </w:tabs>
        <w:spacing w:line="360" w:lineRule="auto"/>
        <w:ind w:right="-2240"/>
        <w:jc w:val="center"/>
        <w:rPr>
          <w:rFonts w:eastAsia="Arial"/>
          <w:b/>
          <w:sz w:val="56"/>
          <w:szCs w:val="56"/>
        </w:rPr>
      </w:pPr>
    </w:p>
    <w:p w:rsidR="005E092C" w:rsidRPr="00B2475B" w:rsidRDefault="005E092C" w:rsidP="00AA2EA8">
      <w:pPr>
        <w:tabs>
          <w:tab w:val="left" w:pos="1526"/>
          <w:tab w:val="center" w:pos="3699"/>
        </w:tabs>
        <w:spacing w:line="360" w:lineRule="auto"/>
        <w:ind w:right="-2240"/>
        <w:jc w:val="center"/>
        <w:rPr>
          <w:rFonts w:eastAsia="Arial"/>
          <w:b/>
          <w:bCs/>
          <w:sz w:val="56"/>
          <w:szCs w:val="56"/>
        </w:rPr>
      </w:pPr>
      <w:r w:rsidRPr="00B2475B">
        <w:rPr>
          <w:rFonts w:eastAsia="Arial"/>
          <w:b/>
          <w:sz w:val="56"/>
          <w:szCs w:val="56"/>
        </w:rPr>
        <w:t xml:space="preserve">Bilag </w:t>
      </w:r>
      <w:r>
        <w:rPr>
          <w:rFonts w:eastAsia="Arial"/>
          <w:b/>
          <w:sz w:val="56"/>
          <w:szCs w:val="56"/>
        </w:rPr>
        <w:t>1</w:t>
      </w:r>
    </w:p>
    <w:p w:rsidR="005E092C" w:rsidRPr="00473249" w:rsidRDefault="005E092C" w:rsidP="005E092C">
      <w:pPr>
        <w:spacing w:line="360" w:lineRule="auto"/>
        <w:jc w:val="center"/>
        <w:rPr>
          <w:rFonts w:eastAsia="Arial"/>
          <w:bCs/>
          <w:sz w:val="40"/>
          <w:szCs w:val="40"/>
        </w:rPr>
      </w:pPr>
    </w:p>
    <w:p w:rsidR="005E092C" w:rsidRPr="005E092C" w:rsidRDefault="005E092C" w:rsidP="00AA2EA8">
      <w:pPr>
        <w:spacing w:line="360" w:lineRule="auto"/>
        <w:ind w:right="-2240"/>
        <w:jc w:val="center"/>
        <w:rPr>
          <w:rFonts w:eastAsia="Arial"/>
          <w:sz w:val="40"/>
          <w:szCs w:val="40"/>
        </w:rPr>
      </w:pPr>
      <w:r w:rsidRPr="005E092C">
        <w:rPr>
          <w:rFonts w:eastAsia="Arial"/>
          <w:sz w:val="40"/>
          <w:szCs w:val="40"/>
        </w:rPr>
        <w:t>Opgavebeskrivelse og kravsspecifikation</w:t>
      </w:r>
    </w:p>
    <w:p w:rsidR="005E092C" w:rsidRPr="009E2700" w:rsidRDefault="005E092C" w:rsidP="005E092C">
      <w:pPr>
        <w:spacing w:line="360" w:lineRule="auto"/>
        <w:jc w:val="center"/>
        <w:rPr>
          <w:rFonts w:eastAsia="Arial"/>
          <w:bCs/>
          <w:sz w:val="40"/>
          <w:szCs w:val="40"/>
        </w:rPr>
      </w:pPr>
    </w:p>
    <w:p w:rsidR="005E092C" w:rsidRPr="00473249" w:rsidRDefault="005E092C" w:rsidP="00AA2EA8">
      <w:pPr>
        <w:spacing w:line="360" w:lineRule="auto"/>
        <w:ind w:right="-2240"/>
        <w:jc w:val="center"/>
        <w:rPr>
          <w:rFonts w:eastAsia="Arial"/>
          <w:bCs/>
          <w:sz w:val="40"/>
          <w:szCs w:val="40"/>
        </w:rPr>
      </w:pPr>
      <w:r w:rsidRPr="00473249">
        <w:rPr>
          <w:rFonts w:eastAsia="Arial"/>
          <w:sz w:val="40"/>
          <w:szCs w:val="40"/>
        </w:rPr>
        <w:t>Kontrakt om support og vedligehold af</w:t>
      </w:r>
    </w:p>
    <w:p w:rsidR="005E092C" w:rsidRPr="00473249" w:rsidRDefault="005E092C" w:rsidP="00AA2EA8">
      <w:pPr>
        <w:spacing w:line="360" w:lineRule="auto"/>
        <w:ind w:right="-2240"/>
        <w:jc w:val="center"/>
        <w:rPr>
          <w:rFonts w:eastAsia="Arial"/>
          <w:bCs/>
          <w:sz w:val="40"/>
          <w:szCs w:val="40"/>
        </w:rPr>
      </w:pPr>
      <w:r w:rsidRPr="00473249">
        <w:rPr>
          <w:rFonts w:eastAsia="Arial"/>
          <w:sz w:val="40"/>
          <w:szCs w:val="40"/>
        </w:rPr>
        <w:t>IT-applikati</w:t>
      </w:r>
      <w:bookmarkStart w:id="0" w:name="_GoBack"/>
      <w:bookmarkEnd w:id="0"/>
      <w:r w:rsidRPr="00473249">
        <w:rPr>
          <w:rFonts w:eastAsia="Arial"/>
          <w:sz w:val="40"/>
          <w:szCs w:val="40"/>
        </w:rPr>
        <w:t>oner, herunder DAFF2</w:t>
      </w:r>
    </w:p>
    <w:p w:rsidR="005E092C" w:rsidRPr="00473249" w:rsidRDefault="005E092C" w:rsidP="005E092C">
      <w:pPr>
        <w:spacing w:line="360" w:lineRule="auto"/>
        <w:rPr>
          <w:rFonts w:eastAsia="Arial"/>
          <w:bCs/>
        </w:rPr>
      </w:pPr>
    </w:p>
    <w:p w:rsidR="00B64204" w:rsidRDefault="00B64204" w:rsidP="00B64204"/>
    <w:p w:rsidR="00B64204" w:rsidRDefault="00B64204" w:rsidP="00B64204"/>
    <w:p w:rsidR="00B64204" w:rsidRDefault="00B64204" w:rsidP="00B64204"/>
    <w:p w:rsidR="00B64204" w:rsidRDefault="00B64204" w:rsidP="00B64204"/>
    <w:p w:rsidR="00AA5959" w:rsidRDefault="00AA5959" w:rsidP="005A7A17"/>
    <w:p w:rsidR="00AA5959" w:rsidRDefault="00AA5959" w:rsidP="005A7A17"/>
    <w:p w:rsidR="00AA5959" w:rsidRDefault="00AA5959" w:rsidP="005A7A17"/>
    <w:p w:rsidR="00AA5959" w:rsidRDefault="00AA5959" w:rsidP="00181D0E"/>
    <w:p w:rsidR="00AA5959" w:rsidRDefault="00AA5959"/>
    <w:p w:rsidR="00AA5959" w:rsidRDefault="00AA5959"/>
    <w:p w:rsidR="00007227" w:rsidRDefault="00007227"/>
    <w:p w:rsidR="00007227" w:rsidRDefault="00007227"/>
    <w:p w:rsidR="00007227" w:rsidRDefault="00007227"/>
    <w:p w:rsidR="00007227" w:rsidRDefault="00007227"/>
    <w:p w:rsidR="00007227" w:rsidRDefault="00007227"/>
    <w:p w:rsidR="00007227" w:rsidRDefault="00007227"/>
    <w:p w:rsidR="00007227" w:rsidRDefault="00007227"/>
    <w:p w:rsidR="00007227" w:rsidRDefault="00007227"/>
    <w:p w:rsidR="00007227" w:rsidRDefault="00007227"/>
    <w:p w:rsidR="00007227" w:rsidRDefault="00007227"/>
    <w:p w:rsidR="00007227" w:rsidRDefault="00007227"/>
    <w:sdt>
      <w:sdtPr>
        <w:rPr>
          <w:rFonts w:ascii="Arial" w:eastAsiaTheme="minorHAnsi" w:hAnsi="Arial" w:cstheme="minorBidi"/>
          <w:b w:val="0"/>
          <w:bCs w:val="0"/>
          <w:color w:val="auto"/>
          <w:sz w:val="20"/>
          <w:szCs w:val="22"/>
          <w:lang w:eastAsia="en-US"/>
        </w:rPr>
        <w:id w:val="-1425959060"/>
        <w:docPartObj>
          <w:docPartGallery w:val="Table of Contents"/>
          <w:docPartUnique/>
        </w:docPartObj>
      </w:sdtPr>
      <w:sdtEndPr/>
      <w:sdtContent>
        <w:p w:rsidR="00367A8F" w:rsidRDefault="00367A8F">
          <w:pPr>
            <w:pStyle w:val="Overskrift"/>
            <w:rPr>
              <w:color w:val="auto"/>
              <w:sz w:val="24"/>
              <w:szCs w:val="24"/>
            </w:rPr>
          </w:pPr>
          <w:r w:rsidRPr="00882B15">
            <w:rPr>
              <w:color w:val="auto"/>
              <w:sz w:val="24"/>
              <w:szCs w:val="24"/>
            </w:rPr>
            <w:t>Indhold</w:t>
          </w:r>
          <w:r w:rsidR="00882B15">
            <w:rPr>
              <w:color w:val="auto"/>
              <w:sz w:val="24"/>
              <w:szCs w:val="24"/>
            </w:rPr>
            <w:t>sfortegnelse</w:t>
          </w:r>
        </w:p>
        <w:p w:rsidR="00882B15" w:rsidRPr="00882B15" w:rsidRDefault="00882B15" w:rsidP="00882B15">
          <w:pPr>
            <w:rPr>
              <w:lang w:eastAsia="da-DK"/>
            </w:rPr>
          </w:pPr>
        </w:p>
        <w:p w:rsidR="007327B6" w:rsidRDefault="00367A8F">
          <w:pPr>
            <w:pStyle w:val="Indholdsfortegnelse1"/>
            <w:tabs>
              <w:tab w:val="left" w:pos="400"/>
              <w:tab w:val="right" w:leader="dot" w:pos="7389"/>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482813971" w:history="1">
            <w:r w:rsidR="007327B6" w:rsidRPr="00D01170">
              <w:rPr>
                <w:rStyle w:val="Hyperlink"/>
                <w:b/>
                <w:noProof/>
              </w:rPr>
              <w:t>1.</w:t>
            </w:r>
            <w:r w:rsidR="007327B6">
              <w:rPr>
                <w:rFonts w:asciiTheme="minorHAnsi" w:eastAsiaTheme="minorEastAsia" w:hAnsiTheme="minorHAnsi"/>
                <w:noProof/>
                <w:sz w:val="22"/>
                <w:lang w:eastAsia="da-DK"/>
              </w:rPr>
              <w:tab/>
            </w:r>
            <w:r w:rsidR="007327B6" w:rsidRPr="00D01170">
              <w:rPr>
                <w:rStyle w:val="Hyperlink"/>
                <w:b/>
                <w:noProof/>
              </w:rPr>
              <w:t>OPGAVEBESKRIVELSE</w:t>
            </w:r>
            <w:r w:rsidR="007327B6">
              <w:rPr>
                <w:noProof/>
                <w:webHidden/>
              </w:rPr>
              <w:tab/>
            </w:r>
            <w:r w:rsidR="007327B6">
              <w:rPr>
                <w:noProof/>
                <w:webHidden/>
              </w:rPr>
              <w:fldChar w:fldCharType="begin"/>
            </w:r>
            <w:r w:rsidR="007327B6">
              <w:rPr>
                <w:noProof/>
                <w:webHidden/>
              </w:rPr>
              <w:instrText xml:space="preserve"> PAGEREF _Toc482813971 \h </w:instrText>
            </w:r>
            <w:r w:rsidR="007327B6">
              <w:rPr>
                <w:noProof/>
                <w:webHidden/>
              </w:rPr>
            </w:r>
            <w:r w:rsidR="007327B6">
              <w:rPr>
                <w:noProof/>
                <w:webHidden/>
              </w:rPr>
              <w:fldChar w:fldCharType="separate"/>
            </w:r>
            <w:r w:rsidR="00DD7994">
              <w:rPr>
                <w:noProof/>
                <w:webHidden/>
              </w:rPr>
              <w:t>4</w:t>
            </w:r>
            <w:r w:rsidR="007327B6">
              <w:rPr>
                <w:noProof/>
                <w:webHidden/>
              </w:rPr>
              <w:fldChar w:fldCharType="end"/>
            </w:r>
          </w:hyperlink>
        </w:p>
        <w:p w:rsidR="007327B6" w:rsidRDefault="00DD7994">
          <w:pPr>
            <w:pStyle w:val="Indholdsfortegnelse3"/>
            <w:rPr>
              <w:rFonts w:asciiTheme="minorHAnsi" w:eastAsiaTheme="minorEastAsia" w:hAnsiTheme="minorHAnsi"/>
              <w:noProof/>
              <w:sz w:val="22"/>
              <w:lang w:eastAsia="da-DK"/>
            </w:rPr>
          </w:pPr>
          <w:hyperlink w:anchor="_Toc482813972" w:history="1">
            <w:r w:rsidR="007327B6" w:rsidRPr="00D01170">
              <w:rPr>
                <w:rStyle w:val="Hyperlink"/>
                <w:noProof/>
              </w:rPr>
              <w:t>1.1 Baggrund for opgaven</w:t>
            </w:r>
            <w:r w:rsidR="007327B6">
              <w:rPr>
                <w:noProof/>
                <w:webHidden/>
              </w:rPr>
              <w:tab/>
            </w:r>
            <w:r w:rsidR="007327B6">
              <w:rPr>
                <w:noProof/>
                <w:webHidden/>
              </w:rPr>
              <w:fldChar w:fldCharType="begin"/>
            </w:r>
            <w:r w:rsidR="007327B6">
              <w:rPr>
                <w:noProof/>
                <w:webHidden/>
              </w:rPr>
              <w:instrText xml:space="preserve"> PAGEREF _Toc482813972 \h </w:instrText>
            </w:r>
            <w:r w:rsidR="007327B6">
              <w:rPr>
                <w:noProof/>
                <w:webHidden/>
              </w:rPr>
            </w:r>
            <w:r w:rsidR="007327B6">
              <w:rPr>
                <w:noProof/>
                <w:webHidden/>
              </w:rPr>
              <w:fldChar w:fldCharType="separate"/>
            </w:r>
            <w:r>
              <w:rPr>
                <w:noProof/>
                <w:webHidden/>
              </w:rPr>
              <w:t>4</w:t>
            </w:r>
            <w:r w:rsidR="007327B6">
              <w:rPr>
                <w:noProof/>
                <w:webHidden/>
              </w:rPr>
              <w:fldChar w:fldCharType="end"/>
            </w:r>
          </w:hyperlink>
        </w:p>
        <w:p w:rsidR="007327B6" w:rsidRDefault="00DD7994">
          <w:pPr>
            <w:pStyle w:val="Indholdsfortegnelse3"/>
            <w:rPr>
              <w:rFonts w:asciiTheme="minorHAnsi" w:eastAsiaTheme="minorEastAsia" w:hAnsiTheme="minorHAnsi"/>
              <w:noProof/>
              <w:sz w:val="22"/>
              <w:lang w:eastAsia="da-DK"/>
            </w:rPr>
          </w:pPr>
          <w:hyperlink w:anchor="_Toc482813973" w:history="1">
            <w:r w:rsidR="007327B6" w:rsidRPr="00D01170">
              <w:rPr>
                <w:rStyle w:val="Hyperlink"/>
                <w:noProof/>
              </w:rPr>
              <w:t>1.2 Opgavens indhold</w:t>
            </w:r>
            <w:r w:rsidR="007327B6">
              <w:rPr>
                <w:noProof/>
                <w:webHidden/>
              </w:rPr>
              <w:tab/>
            </w:r>
            <w:r w:rsidR="007327B6">
              <w:rPr>
                <w:noProof/>
                <w:webHidden/>
              </w:rPr>
              <w:fldChar w:fldCharType="begin"/>
            </w:r>
            <w:r w:rsidR="007327B6">
              <w:rPr>
                <w:noProof/>
                <w:webHidden/>
              </w:rPr>
              <w:instrText xml:space="preserve"> PAGEREF _Toc482813973 \h </w:instrText>
            </w:r>
            <w:r w:rsidR="007327B6">
              <w:rPr>
                <w:noProof/>
                <w:webHidden/>
              </w:rPr>
            </w:r>
            <w:r w:rsidR="007327B6">
              <w:rPr>
                <w:noProof/>
                <w:webHidden/>
              </w:rPr>
              <w:fldChar w:fldCharType="separate"/>
            </w:r>
            <w:r>
              <w:rPr>
                <w:noProof/>
                <w:webHidden/>
              </w:rPr>
              <w:t>4</w:t>
            </w:r>
            <w:r w:rsidR="007327B6">
              <w:rPr>
                <w:noProof/>
                <w:webHidden/>
              </w:rPr>
              <w:fldChar w:fldCharType="end"/>
            </w:r>
          </w:hyperlink>
        </w:p>
        <w:p w:rsidR="007327B6" w:rsidRDefault="00DD7994">
          <w:pPr>
            <w:pStyle w:val="Indholdsfortegnelse3"/>
            <w:rPr>
              <w:rFonts w:asciiTheme="minorHAnsi" w:eastAsiaTheme="minorEastAsia" w:hAnsiTheme="minorHAnsi"/>
              <w:noProof/>
              <w:sz w:val="22"/>
              <w:lang w:eastAsia="da-DK"/>
            </w:rPr>
          </w:pPr>
          <w:hyperlink w:anchor="_Toc482813974" w:history="1">
            <w:r w:rsidR="007327B6" w:rsidRPr="00D01170">
              <w:rPr>
                <w:rStyle w:val="Hyperlink"/>
                <w:noProof/>
              </w:rPr>
              <w:t>1.3 Hovedtidsplan</w:t>
            </w:r>
            <w:r w:rsidR="007327B6">
              <w:rPr>
                <w:noProof/>
                <w:webHidden/>
              </w:rPr>
              <w:tab/>
            </w:r>
            <w:r w:rsidR="007327B6">
              <w:rPr>
                <w:noProof/>
                <w:webHidden/>
              </w:rPr>
              <w:fldChar w:fldCharType="begin"/>
            </w:r>
            <w:r w:rsidR="007327B6">
              <w:rPr>
                <w:noProof/>
                <w:webHidden/>
              </w:rPr>
              <w:instrText xml:space="preserve"> PAGEREF _Toc482813974 \h </w:instrText>
            </w:r>
            <w:r w:rsidR="007327B6">
              <w:rPr>
                <w:noProof/>
                <w:webHidden/>
              </w:rPr>
            </w:r>
            <w:r w:rsidR="007327B6">
              <w:rPr>
                <w:noProof/>
                <w:webHidden/>
              </w:rPr>
              <w:fldChar w:fldCharType="separate"/>
            </w:r>
            <w:r>
              <w:rPr>
                <w:noProof/>
                <w:webHidden/>
              </w:rPr>
              <w:t>6</w:t>
            </w:r>
            <w:r w:rsidR="007327B6">
              <w:rPr>
                <w:noProof/>
                <w:webHidden/>
              </w:rPr>
              <w:fldChar w:fldCharType="end"/>
            </w:r>
          </w:hyperlink>
        </w:p>
        <w:p w:rsidR="007327B6" w:rsidRDefault="00DD7994">
          <w:pPr>
            <w:pStyle w:val="Indholdsfortegnelse1"/>
            <w:tabs>
              <w:tab w:val="left" w:pos="400"/>
              <w:tab w:val="right" w:leader="dot" w:pos="7389"/>
            </w:tabs>
            <w:rPr>
              <w:rFonts w:asciiTheme="minorHAnsi" w:eastAsiaTheme="minorEastAsia" w:hAnsiTheme="minorHAnsi"/>
              <w:noProof/>
              <w:sz w:val="22"/>
              <w:lang w:eastAsia="da-DK"/>
            </w:rPr>
          </w:pPr>
          <w:hyperlink w:anchor="_Toc482813975" w:history="1">
            <w:r w:rsidR="007327B6" w:rsidRPr="00D01170">
              <w:rPr>
                <w:rStyle w:val="Hyperlink"/>
                <w:b/>
                <w:noProof/>
              </w:rPr>
              <w:t>2.</w:t>
            </w:r>
            <w:r w:rsidR="007327B6">
              <w:rPr>
                <w:rFonts w:asciiTheme="minorHAnsi" w:eastAsiaTheme="minorEastAsia" w:hAnsiTheme="minorHAnsi"/>
                <w:noProof/>
                <w:sz w:val="22"/>
                <w:lang w:eastAsia="da-DK"/>
              </w:rPr>
              <w:tab/>
            </w:r>
            <w:r w:rsidR="007327B6" w:rsidRPr="00D01170">
              <w:rPr>
                <w:rStyle w:val="Hyperlink"/>
                <w:b/>
                <w:noProof/>
              </w:rPr>
              <w:t>MINDSTEKRAV OG ØNSKER TIL OPGAVELØSNINGEN</w:t>
            </w:r>
            <w:r w:rsidR="007327B6">
              <w:rPr>
                <w:noProof/>
                <w:webHidden/>
              </w:rPr>
              <w:tab/>
            </w:r>
            <w:r w:rsidR="007327B6">
              <w:rPr>
                <w:noProof/>
                <w:webHidden/>
              </w:rPr>
              <w:fldChar w:fldCharType="begin"/>
            </w:r>
            <w:r w:rsidR="007327B6">
              <w:rPr>
                <w:noProof/>
                <w:webHidden/>
              </w:rPr>
              <w:instrText xml:space="preserve"> PAGEREF _Toc482813975 \h </w:instrText>
            </w:r>
            <w:r w:rsidR="007327B6">
              <w:rPr>
                <w:noProof/>
                <w:webHidden/>
              </w:rPr>
            </w:r>
            <w:r w:rsidR="007327B6">
              <w:rPr>
                <w:noProof/>
                <w:webHidden/>
              </w:rPr>
              <w:fldChar w:fldCharType="separate"/>
            </w:r>
            <w:r>
              <w:rPr>
                <w:noProof/>
                <w:webHidden/>
              </w:rPr>
              <w:t>7</w:t>
            </w:r>
            <w:r w:rsidR="007327B6">
              <w:rPr>
                <w:noProof/>
                <w:webHidden/>
              </w:rPr>
              <w:fldChar w:fldCharType="end"/>
            </w:r>
          </w:hyperlink>
        </w:p>
        <w:p w:rsidR="007327B6" w:rsidRDefault="00DD7994">
          <w:pPr>
            <w:pStyle w:val="Indholdsfortegnelse3"/>
            <w:rPr>
              <w:rFonts w:asciiTheme="minorHAnsi" w:eastAsiaTheme="minorEastAsia" w:hAnsiTheme="minorHAnsi"/>
              <w:noProof/>
              <w:sz w:val="22"/>
              <w:lang w:eastAsia="da-DK"/>
            </w:rPr>
          </w:pPr>
          <w:hyperlink w:anchor="_Toc482813976" w:history="1">
            <w:r w:rsidR="007327B6" w:rsidRPr="00D01170">
              <w:rPr>
                <w:rStyle w:val="Hyperlink"/>
                <w:noProof/>
              </w:rPr>
              <w:t>2.1 Mindstekrav</w:t>
            </w:r>
            <w:r w:rsidR="007327B6">
              <w:rPr>
                <w:noProof/>
                <w:webHidden/>
              </w:rPr>
              <w:tab/>
            </w:r>
            <w:r w:rsidR="007327B6">
              <w:rPr>
                <w:noProof/>
                <w:webHidden/>
              </w:rPr>
              <w:fldChar w:fldCharType="begin"/>
            </w:r>
            <w:r w:rsidR="007327B6">
              <w:rPr>
                <w:noProof/>
                <w:webHidden/>
              </w:rPr>
              <w:instrText xml:space="preserve"> PAGEREF _Toc482813976 \h </w:instrText>
            </w:r>
            <w:r w:rsidR="007327B6">
              <w:rPr>
                <w:noProof/>
                <w:webHidden/>
              </w:rPr>
            </w:r>
            <w:r w:rsidR="007327B6">
              <w:rPr>
                <w:noProof/>
                <w:webHidden/>
              </w:rPr>
              <w:fldChar w:fldCharType="separate"/>
            </w:r>
            <w:r>
              <w:rPr>
                <w:noProof/>
                <w:webHidden/>
              </w:rPr>
              <w:t>7</w:t>
            </w:r>
            <w:r w:rsidR="007327B6">
              <w:rPr>
                <w:noProof/>
                <w:webHidden/>
              </w:rPr>
              <w:fldChar w:fldCharType="end"/>
            </w:r>
          </w:hyperlink>
        </w:p>
        <w:p w:rsidR="007327B6" w:rsidRDefault="00DD7994">
          <w:pPr>
            <w:pStyle w:val="Indholdsfortegnelse3"/>
            <w:rPr>
              <w:rFonts w:asciiTheme="minorHAnsi" w:eastAsiaTheme="minorEastAsia" w:hAnsiTheme="minorHAnsi"/>
              <w:noProof/>
              <w:sz w:val="22"/>
              <w:lang w:eastAsia="da-DK"/>
            </w:rPr>
          </w:pPr>
          <w:hyperlink w:anchor="_Toc482813977" w:history="1">
            <w:r w:rsidR="007327B6" w:rsidRPr="00D01170">
              <w:rPr>
                <w:rStyle w:val="Hyperlink"/>
                <w:noProof/>
              </w:rPr>
              <w:t>2.2 Kompetitive krav</w:t>
            </w:r>
            <w:r w:rsidR="007327B6">
              <w:rPr>
                <w:noProof/>
                <w:webHidden/>
              </w:rPr>
              <w:tab/>
            </w:r>
            <w:r w:rsidR="007327B6">
              <w:rPr>
                <w:noProof/>
                <w:webHidden/>
              </w:rPr>
              <w:fldChar w:fldCharType="begin"/>
            </w:r>
            <w:r w:rsidR="007327B6">
              <w:rPr>
                <w:noProof/>
                <w:webHidden/>
              </w:rPr>
              <w:instrText xml:space="preserve"> PAGEREF _Toc482813977 \h </w:instrText>
            </w:r>
            <w:r w:rsidR="007327B6">
              <w:rPr>
                <w:noProof/>
                <w:webHidden/>
              </w:rPr>
            </w:r>
            <w:r w:rsidR="007327B6">
              <w:rPr>
                <w:noProof/>
                <w:webHidden/>
              </w:rPr>
              <w:fldChar w:fldCharType="separate"/>
            </w:r>
            <w:r>
              <w:rPr>
                <w:noProof/>
                <w:webHidden/>
              </w:rPr>
              <w:t>9</w:t>
            </w:r>
            <w:r w:rsidR="007327B6">
              <w:rPr>
                <w:noProof/>
                <w:webHidden/>
              </w:rPr>
              <w:fldChar w:fldCharType="end"/>
            </w:r>
          </w:hyperlink>
        </w:p>
        <w:p w:rsidR="007327B6" w:rsidRDefault="00DD7994">
          <w:pPr>
            <w:pStyle w:val="Indholdsfortegnelse3"/>
            <w:rPr>
              <w:rFonts w:asciiTheme="minorHAnsi" w:eastAsiaTheme="minorEastAsia" w:hAnsiTheme="minorHAnsi"/>
              <w:noProof/>
              <w:sz w:val="22"/>
              <w:lang w:eastAsia="da-DK"/>
            </w:rPr>
          </w:pPr>
          <w:hyperlink w:anchor="_Toc482813978" w:history="1">
            <w:r w:rsidR="007327B6" w:rsidRPr="00D01170">
              <w:rPr>
                <w:rStyle w:val="Hyperlink"/>
                <w:noProof/>
              </w:rPr>
              <w:t>3.</w:t>
            </w:r>
            <w:r w:rsidR="007327B6">
              <w:rPr>
                <w:rFonts w:asciiTheme="minorHAnsi" w:eastAsiaTheme="minorEastAsia" w:hAnsiTheme="minorHAnsi"/>
                <w:noProof/>
                <w:sz w:val="22"/>
                <w:lang w:eastAsia="da-DK"/>
              </w:rPr>
              <w:tab/>
            </w:r>
            <w:r w:rsidR="007327B6" w:rsidRPr="00D01170">
              <w:rPr>
                <w:rStyle w:val="Hyperlink"/>
                <w:noProof/>
              </w:rPr>
              <w:t>Øvrige oplysninger</w:t>
            </w:r>
            <w:r w:rsidR="007327B6">
              <w:rPr>
                <w:noProof/>
                <w:webHidden/>
              </w:rPr>
              <w:tab/>
            </w:r>
            <w:r w:rsidR="007327B6">
              <w:rPr>
                <w:noProof/>
                <w:webHidden/>
              </w:rPr>
              <w:fldChar w:fldCharType="begin"/>
            </w:r>
            <w:r w:rsidR="007327B6">
              <w:rPr>
                <w:noProof/>
                <w:webHidden/>
              </w:rPr>
              <w:instrText xml:space="preserve"> PAGEREF _Toc482813978 \h </w:instrText>
            </w:r>
            <w:r w:rsidR="007327B6">
              <w:rPr>
                <w:noProof/>
                <w:webHidden/>
              </w:rPr>
            </w:r>
            <w:r w:rsidR="007327B6">
              <w:rPr>
                <w:noProof/>
                <w:webHidden/>
              </w:rPr>
              <w:fldChar w:fldCharType="separate"/>
            </w:r>
            <w:r>
              <w:rPr>
                <w:noProof/>
                <w:webHidden/>
              </w:rPr>
              <w:t>18</w:t>
            </w:r>
            <w:r w:rsidR="007327B6">
              <w:rPr>
                <w:noProof/>
                <w:webHidden/>
              </w:rPr>
              <w:fldChar w:fldCharType="end"/>
            </w:r>
          </w:hyperlink>
        </w:p>
        <w:p w:rsidR="00367A8F" w:rsidRDefault="00367A8F">
          <w:r>
            <w:rPr>
              <w:b/>
              <w:bCs/>
            </w:rPr>
            <w:fldChar w:fldCharType="end"/>
          </w:r>
        </w:p>
      </w:sdtContent>
    </w:sdt>
    <w:p w:rsidR="00367A8F" w:rsidRDefault="00367A8F"/>
    <w:p w:rsidR="00AA5959" w:rsidRDefault="00AA5959"/>
    <w:p w:rsidR="00AA5959" w:rsidRDefault="00AA5959"/>
    <w:p w:rsidR="00AA5959" w:rsidRDefault="00AA5959"/>
    <w:p w:rsidR="00367A8F" w:rsidRDefault="00367A8F"/>
    <w:p w:rsidR="00367A8F" w:rsidRDefault="00367A8F"/>
    <w:p w:rsidR="00367A8F" w:rsidRDefault="00367A8F">
      <w:pPr>
        <w:spacing w:after="200" w:line="276" w:lineRule="auto"/>
        <w:jc w:val="left"/>
      </w:pPr>
      <w:r>
        <w:br w:type="page"/>
      </w:r>
    </w:p>
    <w:p w:rsidR="005E092C" w:rsidRDefault="005E092C" w:rsidP="00257D27">
      <w:pPr>
        <w:pBdr>
          <w:top w:val="single" w:sz="4" w:space="1" w:color="auto"/>
          <w:left w:val="single" w:sz="4" w:space="4" w:color="auto"/>
          <w:bottom w:val="single" w:sz="4" w:space="1" w:color="auto"/>
          <w:right w:val="single" w:sz="4" w:space="4" w:color="auto"/>
        </w:pBdr>
        <w:rPr>
          <w:highlight w:val="yellow"/>
        </w:rPr>
      </w:pPr>
      <w:r>
        <w:rPr>
          <w:highlight w:val="yellow"/>
        </w:rPr>
        <w:lastRenderedPageBreak/>
        <w:t xml:space="preserve">Instruks til tilbudsgiver: </w:t>
      </w:r>
    </w:p>
    <w:p w:rsidR="00746445" w:rsidRPr="00257D27" w:rsidRDefault="00AA5959" w:rsidP="00257D27">
      <w:pPr>
        <w:pBdr>
          <w:top w:val="single" w:sz="4" w:space="1" w:color="auto"/>
          <w:left w:val="single" w:sz="4" w:space="4" w:color="auto"/>
          <w:bottom w:val="single" w:sz="4" w:space="1" w:color="auto"/>
          <w:right w:val="single" w:sz="4" w:space="4" w:color="auto"/>
        </w:pBdr>
        <w:rPr>
          <w:highlight w:val="yellow"/>
        </w:rPr>
      </w:pPr>
      <w:r w:rsidRPr="00257D27">
        <w:rPr>
          <w:highlight w:val="yellow"/>
        </w:rPr>
        <w:t xml:space="preserve">Der stilles i kravspecifikationen </w:t>
      </w:r>
      <w:r w:rsidR="00C44B53">
        <w:rPr>
          <w:highlight w:val="yellow"/>
        </w:rPr>
        <w:t>8</w:t>
      </w:r>
      <w:r w:rsidRPr="00257D27">
        <w:rPr>
          <w:highlight w:val="yellow"/>
        </w:rPr>
        <w:t xml:space="preserve"> mindste</w:t>
      </w:r>
      <w:r w:rsidR="00DD4462">
        <w:rPr>
          <w:highlight w:val="yellow"/>
        </w:rPr>
        <w:t>krav</w:t>
      </w:r>
      <w:r w:rsidRPr="00257D27">
        <w:rPr>
          <w:highlight w:val="yellow"/>
        </w:rPr>
        <w:t xml:space="preserve"> og </w:t>
      </w:r>
      <w:r w:rsidR="00FF1204">
        <w:rPr>
          <w:highlight w:val="yellow"/>
        </w:rPr>
        <w:t>13</w:t>
      </w:r>
      <w:r w:rsidRPr="00257D27">
        <w:rPr>
          <w:highlight w:val="yellow"/>
        </w:rPr>
        <w:t xml:space="preserve"> </w:t>
      </w:r>
      <w:proofErr w:type="spellStart"/>
      <w:r w:rsidRPr="00257D27">
        <w:rPr>
          <w:highlight w:val="yellow"/>
        </w:rPr>
        <w:t>kompetitive</w:t>
      </w:r>
      <w:proofErr w:type="spellEnd"/>
      <w:r w:rsidRPr="00257D27">
        <w:rPr>
          <w:highlight w:val="yellow"/>
        </w:rPr>
        <w:t xml:space="preserve"> krav. </w:t>
      </w:r>
    </w:p>
    <w:p w:rsidR="00257D27" w:rsidRDefault="00257D27" w:rsidP="00257D27">
      <w:pPr>
        <w:pBdr>
          <w:top w:val="single" w:sz="4" w:space="1" w:color="auto"/>
          <w:left w:val="single" w:sz="4" w:space="4" w:color="auto"/>
          <w:bottom w:val="single" w:sz="4" w:space="1" w:color="auto"/>
          <w:right w:val="single" w:sz="4" w:space="4" w:color="auto"/>
        </w:pBdr>
        <w:rPr>
          <w:b/>
          <w:highlight w:val="yellow"/>
        </w:rPr>
      </w:pPr>
    </w:p>
    <w:p w:rsidR="00746445" w:rsidRDefault="00AA5959" w:rsidP="00257D27">
      <w:pPr>
        <w:pBdr>
          <w:top w:val="single" w:sz="4" w:space="1" w:color="auto"/>
          <w:left w:val="single" w:sz="4" w:space="4" w:color="auto"/>
          <w:bottom w:val="single" w:sz="4" w:space="1" w:color="auto"/>
          <w:right w:val="single" w:sz="4" w:space="4" w:color="auto"/>
        </w:pBdr>
        <w:rPr>
          <w:highlight w:val="yellow"/>
        </w:rPr>
      </w:pPr>
      <w:r w:rsidRPr="00257D27">
        <w:rPr>
          <w:b/>
          <w:highlight w:val="yellow"/>
        </w:rPr>
        <w:t>Mindstekravene</w:t>
      </w:r>
      <w:r w:rsidRPr="00257D27">
        <w:rPr>
          <w:highlight w:val="yellow"/>
        </w:rPr>
        <w:t xml:space="preserve"> skal ikke besvares</w:t>
      </w:r>
      <w:r w:rsidR="00DD4462">
        <w:rPr>
          <w:highlight w:val="yellow"/>
        </w:rPr>
        <w:t>,</w:t>
      </w:r>
      <w:r w:rsidRPr="00257D27">
        <w:rPr>
          <w:highlight w:val="yellow"/>
        </w:rPr>
        <w:t xml:space="preserve"> og der kan ikke tages forbehold for deres opfyldelse, idet de forudsættes accepteret ved tilbuddets indgivelse. </w:t>
      </w:r>
    </w:p>
    <w:p w:rsidR="00257D27" w:rsidRPr="00257D27" w:rsidRDefault="00257D27" w:rsidP="00257D27">
      <w:pPr>
        <w:pBdr>
          <w:top w:val="single" w:sz="4" w:space="1" w:color="auto"/>
          <w:left w:val="single" w:sz="4" w:space="4" w:color="auto"/>
          <w:bottom w:val="single" w:sz="4" w:space="1" w:color="auto"/>
          <w:right w:val="single" w:sz="4" w:space="4" w:color="auto"/>
        </w:pBdr>
        <w:rPr>
          <w:highlight w:val="yellow"/>
        </w:rPr>
      </w:pPr>
    </w:p>
    <w:p w:rsidR="00AA5959" w:rsidRDefault="00AA5959" w:rsidP="00257D27">
      <w:pPr>
        <w:pBdr>
          <w:top w:val="single" w:sz="4" w:space="1" w:color="auto"/>
          <w:left w:val="single" w:sz="4" w:space="4" w:color="auto"/>
          <w:bottom w:val="single" w:sz="4" w:space="1" w:color="auto"/>
          <w:right w:val="single" w:sz="4" w:space="4" w:color="auto"/>
        </w:pBdr>
      </w:pPr>
      <w:r w:rsidRPr="00257D27">
        <w:rPr>
          <w:highlight w:val="yellow"/>
        </w:rPr>
        <w:t xml:space="preserve">De </w:t>
      </w:r>
      <w:proofErr w:type="spellStart"/>
      <w:r w:rsidRPr="00257D27">
        <w:rPr>
          <w:b/>
          <w:highlight w:val="yellow"/>
        </w:rPr>
        <w:t>kompetitive</w:t>
      </w:r>
      <w:proofErr w:type="spellEnd"/>
      <w:r w:rsidRPr="00257D27">
        <w:rPr>
          <w:b/>
          <w:highlight w:val="yellow"/>
        </w:rPr>
        <w:t xml:space="preserve"> krav</w:t>
      </w:r>
      <w:r w:rsidRPr="00257D27">
        <w:rPr>
          <w:highlight w:val="yellow"/>
        </w:rPr>
        <w:t xml:space="preserve"> skal besvares kortfattet enten ved udfyldelse i selve dokumentet eller ved at vedlægge en besvarelse med tydelig henvisning til det specifikke krav</w:t>
      </w:r>
      <w:r w:rsidR="00613B3B" w:rsidRPr="00257D27">
        <w:rPr>
          <w:highlight w:val="yellow"/>
        </w:rPr>
        <w:t xml:space="preserve"> i form af en </w:t>
      </w:r>
      <w:proofErr w:type="spellStart"/>
      <w:r w:rsidR="00613B3B" w:rsidRPr="00257D27">
        <w:rPr>
          <w:highlight w:val="yellow"/>
        </w:rPr>
        <w:t>kravsmatrice</w:t>
      </w:r>
      <w:proofErr w:type="spellEnd"/>
      <w:r w:rsidR="00613B3B" w:rsidRPr="00257D27">
        <w:rPr>
          <w:highlight w:val="yellow"/>
        </w:rPr>
        <w:t>.</w:t>
      </w:r>
      <w:r w:rsidRPr="00257D27">
        <w:rPr>
          <w:highlight w:val="yellow"/>
        </w:rPr>
        <w:t xml:space="preserve"> </w:t>
      </w:r>
      <w:r w:rsidR="002305B7" w:rsidRPr="00257D27">
        <w:rPr>
          <w:highlight w:val="yellow"/>
        </w:rPr>
        <w:t>Det samlede tilbud må maksimalt fylde 50 sider eksklusiv</w:t>
      </w:r>
      <w:r w:rsidR="00DD4462">
        <w:rPr>
          <w:highlight w:val="yellow"/>
        </w:rPr>
        <w:t>e</w:t>
      </w:r>
      <w:r w:rsidR="002305B7" w:rsidRPr="00257D27">
        <w:rPr>
          <w:highlight w:val="yellow"/>
        </w:rPr>
        <w:t xml:space="preserve"> CV’er (der maksimalt må fylde 3 sider pr. CV). </w:t>
      </w:r>
      <w:r w:rsidRPr="00257D27">
        <w:rPr>
          <w:highlight w:val="yellow"/>
        </w:rPr>
        <w:t>Kravopfyldelsen vil blive evalueret i overensstemmelse med evalueringspræferencerne i tildelingsfasen.</w:t>
      </w:r>
      <w:r w:rsidRPr="00033A91">
        <w:t xml:space="preserve"> </w:t>
      </w:r>
    </w:p>
    <w:p w:rsidR="005E092C" w:rsidRDefault="005E092C" w:rsidP="00257D27">
      <w:pPr>
        <w:pBdr>
          <w:top w:val="single" w:sz="4" w:space="1" w:color="auto"/>
          <w:left w:val="single" w:sz="4" w:space="4" w:color="auto"/>
          <w:bottom w:val="single" w:sz="4" w:space="1" w:color="auto"/>
          <w:right w:val="single" w:sz="4" w:space="4" w:color="auto"/>
        </w:pBdr>
      </w:pPr>
    </w:p>
    <w:p w:rsidR="005E092C" w:rsidRDefault="005E092C" w:rsidP="00257D27">
      <w:pPr>
        <w:pBdr>
          <w:top w:val="single" w:sz="4" w:space="1" w:color="auto"/>
          <w:left w:val="single" w:sz="4" w:space="4" w:color="auto"/>
          <w:bottom w:val="single" w:sz="4" w:space="1" w:color="auto"/>
          <w:right w:val="single" w:sz="4" w:space="4" w:color="auto"/>
        </w:pBdr>
      </w:pPr>
      <w:r w:rsidRPr="005E092C">
        <w:rPr>
          <w:highlight w:val="yellow"/>
        </w:rPr>
        <w:t xml:space="preserve">Endvidere indeholder </w:t>
      </w:r>
      <w:r w:rsidR="007327B6">
        <w:rPr>
          <w:highlight w:val="yellow"/>
        </w:rPr>
        <w:t>B</w:t>
      </w:r>
      <w:r w:rsidRPr="005E092C">
        <w:rPr>
          <w:highlight w:val="yellow"/>
        </w:rPr>
        <w:t>ilag 4 krav vedrørende bemanding, der ligeledes vil indgå i evalueringen.</w:t>
      </w:r>
      <w:r>
        <w:t xml:space="preserve"> </w:t>
      </w:r>
    </w:p>
    <w:p w:rsidR="00007227" w:rsidRDefault="00007227" w:rsidP="005A7A17"/>
    <w:p w:rsidR="00007227" w:rsidRDefault="00007227" w:rsidP="00860B24">
      <w:r>
        <w:br w:type="page"/>
      </w:r>
    </w:p>
    <w:p w:rsidR="00AA5959" w:rsidRPr="00367A8F" w:rsidRDefault="00AA5959" w:rsidP="0074471F">
      <w:pPr>
        <w:pStyle w:val="Overskrift1"/>
        <w:numPr>
          <w:ilvl w:val="0"/>
          <w:numId w:val="28"/>
        </w:numPr>
        <w:ind w:left="357" w:hanging="357"/>
        <w:rPr>
          <w:rFonts w:ascii="Arial" w:hAnsi="Arial"/>
          <w:b/>
          <w:sz w:val="24"/>
        </w:rPr>
      </w:pPr>
      <w:bookmarkStart w:id="1" w:name="_Toc482813971"/>
      <w:r w:rsidRPr="00367A8F">
        <w:rPr>
          <w:rFonts w:ascii="Arial" w:hAnsi="Arial"/>
          <w:b/>
          <w:sz w:val="24"/>
        </w:rPr>
        <w:lastRenderedPageBreak/>
        <w:t>OPGAVEBESKRIVELSE</w:t>
      </w:r>
      <w:bookmarkEnd w:id="1"/>
    </w:p>
    <w:p w:rsidR="00AA5959" w:rsidRDefault="00AA5959" w:rsidP="005A7A17"/>
    <w:p w:rsidR="00AA5959" w:rsidRDefault="00AA5959" w:rsidP="00367A8F">
      <w:pPr>
        <w:pStyle w:val="Overskrift3"/>
      </w:pPr>
      <w:bookmarkStart w:id="2" w:name="_Toc482813972"/>
      <w:r>
        <w:t>1.1</w:t>
      </w:r>
      <w:r w:rsidR="00B64204">
        <w:t xml:space="preserve"> </w:t>
      </w:r>
      <w:r>
        <w:t>Baggrund for opgaven</w:t>
      </w:r>
      <w:bookmarkEnd w:id="2"/>
    </w:p>
    <w:p w:rsidR="00396C85" w:rsidRDefault="00396C85" w:rsidP="00B64204">
      <w:r>
        <w:t>Energistyrelsen har en række IT-applikationer</w:t>
      </w:r>
      <w:r w:rsidR="008B4B53">
        <w:t xml:space="preserve"> (herefter applikationer)</w:t>
      </w:r>
      <w:r>
        <w:t xml:space="preserve"> til brug for frekvensadministrationen i Danmark. </w:t>
      </w:r>
    </w:p>
    <w:p w:rsidR="008B4B53" w:rsidRDefault="008B4B53" w:rsidP="00B64204"/>
    <w:p w:rsidR="00396C85" w:rsidRDefault="00396C85" w:rsidP="00B64204">
      <w:r>
        <w:t>Energistyrelsen</w:t>
      </w:r>
      <w:r w:rsidR="008B4B53">
        <w:t xml:space="preserve">s nuværende </w:t>
      </w:r>
      <w:r>
        <w:t xml:space="preserve">kontrakt </w:t>
      </w:r>
      <w:r w:rsidR="00D661CB">
        <w:t xml:space="preserve">med NNIT </w:t>
      </w:r>
      <w:r>
        <w:t xml:space="preserve">vedrørende IT-support og vedligehold udløber ved udgangen af 2017, hvorfor Energistyrelsen afholder et EU-udbud med henblik på indgåelse af ny IT-leverandør kontrakt pr. 1. januar 2018.  </w:t>
      </w:r>
    </w:p>
    <w:p w:rsidR="00396C85" w:rsidRDefault="00396C85" w:rsidP="00B64204"/>
    <w:p w:rsidR="00396C85" w:rsidRDefault="00396C85" w:rsidP="00B64204">
      <w:r>
        <w:t>De fem applikationer, som omtales nærmere i afsnit 1.2, er DAFF2, Frekvensindberetningsløsningen, Frekvensregistret</w:t>
      </w:r>
      <w:r w:rsidR="002305B7">
        <w:t>, D</w:t>
      </w:r>
      <w:r>
        <w:t xml:space="preserve">en </w:t>
      </w:r>
      <w:r w:rsidR="002305B7">
        <w:t>I</w:t>
      </w:r>
      <w:r>
        <w:t xml:space="preserve">nteraktive </w:t>
      </w:r>
      <w:r w:rsidR="008B4B53">
        <w:t>F</w:t>
      </w:r>
      <w:r>
        <w:t>rekvensplan</w:t>
      </w:r>
      <w:r w:rsidR="002305B7">
        <w:t xml:space="preserve"> og </w:t>
      </w:r>
      <w:r w:rsidR="00502EB7">
        <w:t>T</w:t>
      </w:r>
      <w:r w:rsidR="002305B7">
        <w:t>ilsynsdatabasen</w:t>
      </w:r>
      <w:r>
        <w:t xml:space="preserve">. </w:t>
      </w:r>
    </w:p>
    <w:p w:rsidR="00396C85" w:rsidRDefault="00396C85" w:rsidP="00B64204"/>
    <w:p w:rsidR="00396C85" w:rsidRDefault="00396C85" w:rsidP="00B64204">
      <w:r>
        <w:t xml:space="preserve">CVR registeret, Navision Stat og </w:t>
      </w:r>
      <w:proofErr w:type="spellStart"/>
      <w:r>
        <w:t>SPECTRAemc</w:t>
      </w:r>
      <w:proofErr w:type="spellEnd"/>
      <w:r>
        <w:t xml:space="preserve"> er alene systemer som DAFF2 udveksler data med. Integrationsformaterne er udenfor Energistyrelsens kontrol. DAFF2 skal derfor holdes opdateret i takt med at formaterne ændrer sig. </w:t>
      </w:r>
    </w:p>
    <w:p w:rsidR="00396C85" w:rsidRDefault="00396C85" w:rsidP="00B64204"/>
    <w:p w:rsidR="00396C85" w:rsidRDefault="00396C85" w:rsidP="00B64204">
      <w:r>
        <w:t>Der er behov for at sikre at applikationerne til stadighed lever op til de lovbundne krav i forhold til administration af frekvenstilladelser</w:t>
      </w:r>
      <w:r w:rsidR="002305B7">
        <w:t xml:space="preserve"> og nummertildeling m.v.</w:t>
      </w:r>
      <w:r>
        <w:t xml:space="preserve">, men også krav om digitalisering i staten. </w:t>
      </w:r>
    </w:p>
    <w:p w:rsidR="00396C85" w:rsidRDefault="00396C85"/>
    <w:p w:rsidR="00AA5959" w:rsidRDefault="00AA5959" w:rsidP="00367A8F">
      <w:pPr>
        <w:pStyle w:val="Overskrift3"/>
      </w:pPr>
      <w:bookmarkStart w:id="3" w:name="_Toc482813973"/>
      <w:r>
        <w:t>1.2</w:t>
      </w:r>
      <w:r w:rsidR="00255057">
        <w:t xml:space="preserve"> </w:t>
      </w:r>
      <w:r>
        <w:t>Opgavens indhold</w:t>
      </w:r>
      <w:bookmarkEnd w:id="3"/>
    </w:p>
    <w:p w:rsidR="006725E5" w:rsidRDefault="006725E5">
      <w:r>
        <w:t xml:space="preserve">Den udbudte opgave </w:t>
      </w:r>
      <w:r w:rsidR="00DD7298">
        <w:t xml:space="preserve">omfatter </w:t>
      </w:r>
      <w:r>
        <w:t>support</w:t>
      </w:r>
      <w:r w:rsidR="002305B7">
        <w:t xml:space="preserve"> og </w:t>
      </w:r>
      <w:r>
        <w:t>vedligehold</w:t>
      </w:r>
      <w:r w:rsidR="002305B7">
        <w:t>, herunder dokumentation,</w:t>
      </w:r>
      <w:r>
        <w:t xml:space="preserve"> af nedenstående applikationer</w:t>
      </w:r>
      <w:r w:rsidR="008B4B53">
        <w:t xml:space="preserve">, der </w:t>
      </w:r>
      <w:r>
        <w:t>understøtter administrationen af radiofrekvenser</w:t>
      </w:r>
      <w:r w:rsidR="00964F37">
        <w:t xml:space="preserve">, radioamatør kaldesignaler og </w:t>
      </w:r>
      <w:r>
        <w:t>nummertildeling i Danmark.</w:t>
      </w:r>
      <w:r w:rsidR="00964F37">
        <w:t xml:space="preserve"> Applikationerne hostes af Statens IT. </w:t>
      </w:r>
    </w:p>
    <w:p w:rsidR="006725E5" w:rsidRDefault="006725E5" w:rsidP="00860B24"/>
    <w:p w:rsidR="006725E5" w:rsidRPr="00BE3723" w:rsidRDefault="006725E5" w:rsidP="00860B24">
      <w:pPr>
        <w:rPr>
          <w:b/>
          <w:i/>
        </w:rPr>
      </w:pPr>
      <w:r w:rsidRPr="00BE3723">
        <w:rPr>
          <w:b/>
          <w:i/>
        </w:rPr>
        <w:t>DAFF2</w:t>
      </w:r>
    </w:p>
    <w:p w:rsidR="006725E5" w:rsidRPr="006725E5" w:rsidRDefault="006725E5" w:rsidP="00860B24">
      <w:r>
        <w:t>DAFF</w:t>
      </w:r>
      <w:r w:rsidR="008B4B53">
        <w:t xml:space="preserve">2 er en videreudvikling af DAFF, der blev idriftsat i 2007. DAFF2 blev idriftsat i 2010 og </w:t>
      </w:r>
      <w:r>
        <w:t xml:space="preserve">er et internt sagsbehandlingssystem, som anvendes til registrering af udstedte frekvenstilladelser, amatørradiokaldesignaler </w:t>
      </w:r>
      <w:r w:rsidRPr="006725E5">
        <w:t>og tildeling af nummerressourcer</w:t>
      </w:r>
      <w:r>
        <w:t xml:space="preserve">. Systemet indeholder oplysninger om tilladelsesindehavere </w:t>
      </w:r>
      <w:r w:rsidRPr="006725E5">
        <w:t>og selskaber, der er tildelt numre</w:t>
      </w:r>
      <w:r>
        <w:t xml:space="preserve">, de tildelte frekvenser og tekniske vilkår for frekvensanvendelsen samt betalingsoplysninger. Der er kun adgang til DAFF2 for </w:t>
      </w:r>
      <w:r w:rsidR="002305B7">
        <w:t xml:space="preserve">ca. 15 </w:t>
      </w:r>
      <w:r>
        <w:t>medarbejdere i Energistyrelsen. DAFF2 integrerer med</w:t>
      </w:r>
      <w:r w:rsidR="00DD4462">
        <w:t xml:space="preserve"> </w:t>
      </w:r>
      <w:r>
        <w:t>Frekvensindberetningsløsningen, Frekvensregistret, CVR registeret</w:t>
      </w:r>
      <w:r w:rsidR="002305B7">
        <w:t>,</w:t>
      </w:r>
      <w:r>
        <w:t xml:space="preserve"> Navision Stat</w:t>
      </w:r>
      <w:r w:rsidR="002305B7">
        <w:t>, ”Vis kort”</w:t>
      </w:r>
      <w:r>
        <w:t xml:space="preserve"> og indenfor kort tid </w:t>
      </w:r>
      <w:r w:rsidR="002305B7">
        <w:t xml:space="preserve">beregningsværktøjet </w:t>
      </w:r>
      <w:proofErr w:type="spellStart"/>
      <w:r>
        <w:t>SPECTRAemc</w:t>
      </w:r>
      <w:proofErr w:type="spellEnd"/>
      <w:r w:rsidR="002305B7">
        <w:rPr>
          <w:rStyle w:val="Fodnotehenvisning"/>
        </w:rPr>
        <w:footnoteReference w:id="1"/>
      </w:r>
      <w:r>
        <w:t xml:space="preserve">. </w:t>
      </w:r>
    </w:p>
    <w:p w:rsidR="007935BE" w:rsidRDefault="007935BE" w:rsidP="00860B24">
      <w:pPr>
        <w:rPr>
          <w:b/>
          <w:i/>
        </w:rPr>
      </w:pPr>
    </w:p>
    <w:p w:rsidR="006725E5" w:rsidRPr="00BE3723" w:rsidRDefault="006725E5" w:rsidP="00860B24">
      <w:pPr>
        <w:rPr>
          <w:b/>
          <w:i/>
        </w:rPr>
      </w:pPr>
      <w:r w:rsidRPr="00BE3723">
        <w:rPr>
          <w:b/>
          <w:i/>
        </w:rPr>
        <w:t>Frekvensindberetningsløsningen</w:t>
      </w:r>
    </w:p>
    <w:p w:rsidR="006725E5" w:rsidRDefault="006725E5" w:rsidP="00860B24">
      <w:r>
        <w:t>Frekvensindberetningsløsningen</w:t>
      </w:r>
      <w:r w:rsidR="00C85F08">
        <w:t>, der blev idriftsat i 2010,</w:t>
      </w:r>
      <w:r>
        <w:t xml:space="preserve"> anvendes af virksomheder og borgere til ansøgninger om frekvenstilladelser og kaldesignaler. Frekvensindberetning</w:t>
      </w:r>
      <w:r w:rsidR="00033A91">
        <w:t>sløsningen</w:t>
      </w:r>
      <w:r>
        <w:t xml:space="preserve"> kan anvendes både med og uden </w:t>
      </w:r>
      <w:proofErr w:type="spellStart"/>
      <w:r>
        <w:t>NemID</w:t>
      </w:r>
      <w:proofErr w:type="spellEnd"/>
      <w:r>
        <w:t xml:space="preserve"> login. Applikationen er web-baseret og tilgås via </w:t>
      </w:r>
      <w:r w:rsidRPr="00D55777">
        <w:t>Virk.dk</w:t>
      </w:r>
      <w:r w:rsidR="00D55777">
        <w:t xml:space="preserve"> og Energistyrelsens hjemmeside</w:t>
      </w:r>
      <w:r w:rsidRPr="00D55777">
        <w:t>.</w:t>
      </w:r>
      <w:r>
        <w:t xml:space="preserve"> Frekvensindberetningsløsningen integrerer med DAFF2.</w:t>
      </w:r>
    </w:p>
    <w:p w:rsidR="006725E5" w:rsidRDefault="006725E5" w:rsidP="00860B24"/>
    <w:p w:rsidR="006725E5" w:rsidRPr="00BE3723" w:rsidRDefault="006725E5" w:rsidP="00860B24">
      <w:pPr>
        <w:rPr>
          <w:b/>
          <w:i/>
        </w:rPr>
      </w:pPr>
      <w:r w:rsidRPr="00BE3723">
        <w:rPr>
          <w:b/>
          <w:i/>
        </w:rPr>
        <w:t>Frekvensregistret</w:t>
      </w:r>
    </w:p>
    <w:p w:rsidR="006725E5" w:rsidRDefault="006725E5" w:rsidP="00860B24">
      <w:r>
        <w:t>Frekvensregistret</w:t>
      </w:r>
      <w:r w:rsidR="00C85F08">
        <w:t>, der blev idriftsat i 2007,</w:t>
      </w:r>
      <w:r>
        <w:t xml:space="preserve"> er et søgeredskab, hvor virksomhedsejere og borgere kan søge oplysninger blandt alle udstedte frekvenstilladelser. Frekvensregistret er web-baseret og tilgås via </w:t>
      </w:r>
      <w:r w:rsidR="00887C62">
        <w:t>Energistyrelsens hjemmeside</w:t>
      </w:r>
      <w:r>
        <w:t xml:space="preserve"> og anvendes uden login. Applikationen integrerer med DAFF2.</w:t>
      </w:r>
    </w:p>
    <w:p w:rsidR="006725E5" w:rsidRDefault="006725E5" w:rsidP="00860B24"/>
    <w:p w:rsidR="006725E5" w:rsidRPr="00BE3723" w:rsidRDefault="006725E5" w:rsidP="00860B24">
      <w:pPr>
        <w:rPr>
          <w:b/>
          <w:i/>
        </w:rPr>
      </w:pPr>
      <w:r w:rsidRPr="00BE3723">
        <w:rPr>
          <w:b/>
          <w:i/>
        </w:rPr>
        <w:t xml:space="preserve">Den </w:t>
      </w:r>
      <w:r w:rsidR="005A4084">
        <w:rPr>
          <w:b/>
          <w:i/>
        </w:rPr>
        <w:t>I</w:t>
      </w:r>
      <w:r w:rsidRPr="00BE3723">
        <w:rPr>
          <w:b/>
          <w:i/>
        </w:rPr>
        <w:t>nteraktive Frekvensplan</w:t>
      </w:r>
    </w:p>
    <w:p w:rsidR="006725E5" w:rsidRDefault="006725E5" w:rsidP="00860B24">
      <w:r>
        <w:t>Den interaktive Frekvensplan</w:t>
      </w:r>
      <w:r w:rsidR="00C85F08">
        <w:t>, der blev idriftsat i 2012</w:t>
      </w:r>
      <w:r w:rsidR="00DD4462">
        <w:t>,</w:t>
      </w:r>
      <w:r>
        <w:t xml:space="preserve"> er et søgeredskab, hvor virksomhedsejere og borgere kan søge oplysninger om den danske frekvensplan, som er allokeringer af de danske radiofrekvensressourcer. Den </w:t>
      </w:r>
      <w:r w:rsidR="00DD4462">
        <w:t>I</w:t>
      </w:r>
      <w:r>
        <w:t xml:space="preserve">nteraktive Frekvensplan er web-baseret og tilgås via </w:t>
      </w:r>
      <w:r w:rsidR="00887C62">
        <w:t>Energistyrelsens hjemmeside</w:t>
      </w:r>
      <w:r>
        <w:t xml:space="preserve"> og anvendes uden login. Applikationen integrerer med Frekvensregistret.</w:t>
      </w:r>
    </w:p>
    <w:p w:rsidR="006725E5" w:rsidRPr="006725E5" w:rsidRDefault="006725E5" w:rsidP="00860B24">
      <w:bookmarkStart w:id="4" w:name="_Toc302738770"/>
      <w:bookmarkStart w:id="5" w:name="_Toc325461191"/>
      <w:bookmarkEnd w:id="4"/>
      <w:bookmarkEnd w:id="5"/>
    </w:p>
    <w:p w:rsidR="006725E5" w:rsidRPr="00BE3723" w:rsidRDefault="006725E5" w:rsidP="00860B24">
      <w:pPr>
        <w:rPr>
          <w:b/>
          <w:i/>
        </w:rPr>
      </w:pPr>
      <w:r w:rsidRPr="00BE3723">
        <w:rPr>
          <w:b/>
          <w:i/>
        </w:rPr>
        <w:t>Tilsynsdatabasen</w:t>
      </w:r>
    </w:p>
    <w:p w:rsidR="00887C62" w:rsidRDefault="006725E5" w:rsidP="00860B24">
      <w:r w:rsidRPr="006725E5">
        <w:t>Tilsynsdatabasen</w:t>
      </w:r>
      <w:r w:rsidR="00C85F08">
        <w:t>, der</w:t>
      </w:r>
      <w:r w:rsidR="00DD7298">
        <w:t xml:space="preserve"> </w:t>
      </w:r>
      <w:r w:rsidR="00C85F08">
        <w:t xml:space="preserve">blev idriftsat i 2015, </w:t>
      </w:r>
      <w:r w:rsidRPr="006725E5">
        <w:t>er et internt system, der anvendes til registrering af tilsynssager vedrørende frekvensmæssige forstyrrelser og sager vedrørende forstyrrelser fra radioudstyr og elektromagnetiske forhold.</w:t>
      </w:r>
      <w:r w:rsidR="00887C62">
        <w:t xml:space="preserve"> Der er ca. 10 interne brugere i Energistyrelsen, der opretter sager i tilsynsdatabasen. </w:t>
      </w:r>
    </w:p>
    <w:p w:rsidR="00887C62" w:rsidRDefault="00887C62" w:rsidP="00860B24"/>
    <w:p w:rsidR="00FA5DBC" w:rsidRDefault="00FA5DBC" w:rsidP="00860B24">
      <w:r>
        <w:t>Nedenfor er angivet</w:t>
      </w:r>
      <w:r w:rsidR="00DD4462">
        <w:t>,</w:t>
      </w:r>
      <w:r>
        <w:t xml:space="preserve"> hvilket programmel der er anvendt til udviklingen af de forskellige applikationer. Dette fremgår også af dokumentation vedrørende de nævnte applikationer, som kan fremsendes ved anmodning til Energistyrelsen.</w:t>
      </w:r>
    </w:p>
    <w:p w:rsidR="00FA5DBC" w:rsidRDefault="00FA5DBC" w:rsidP="00860B24"/>
    <w:p w:rsidR="00FA5DBC" w:rsidRDefault="00FA5DBC" w:rsidP="001618EF">
      <w:pPr>
        <w:pStyle w:val="Listeafsnit"/>
        <w:numPr>
          <w:ilvl w:val="0"/>
          <w:numId w:val="34"/>
        </w:numPr>
        <w:spacing w:line="240" w:lineRule="auto"/>
        <w:jc w:val="left"/>
        <w:rPr>
          <w:lang w:val="en-GB"/>
        </w:rPr>
      </w:pPr>
      <w:r>
        <w:rPr>
          <w:lang w:val="en-GB"/>
        </w:rPr>
        <w:t xml:space="preserve">Microsoft </w:t>
      </w:r>
      <w:r w:rsidR="005A4084">
        <w:rPr>
          <w:lang w:val="en-GB"/>
        </w:rPr>
        <w:t xml:space="preserve"> </w:t>
      </w:r>
      <w:r>
        <w:rPr>
          <w:lang w:val="en-GB"/>
        </w:rPr>
        <w:t>.NET 4.0/4.5</w:t>
      </w:r>
    </w:p>
    <w:p w:rsidR="00FA5DBC" w:rsidRDefault="00FA5DBC" w:rsidP="001618EF">
      <w:pPr>
        <w:pStyle w:val="Listeafsnit"/>
        <w:numPr>
          <w:ilvl w:val="0"/>
          <w:numId w:val="34"/>
        </w:numPr>
        <w:spacing w:line="240" w:lineRule="auto"/>
        <w:jc w:val="left"/>
        <w:rPr>
          <w:lang w:val="en-GB"/>
        </w:rPr>
      </w:pPr>
      <w:r>
        <w:t>Winforms</w:t>
      </w:r>
    </w:p>
    <w:p w:rsidR="00FA5DBC" w:rsidRDefault="00FA5DBC" w:rsidP="001618EF">
      <w:pPr>
        <w:pStyle w:val="Listeafsnit"/>
        <w:numPr>
          <w:ilvl w:val="0"/>
          <w:numId w:val="34"/>
        </w:numPr>
        <w:spacing w:line="240" w:lineRule="auto"/>
        <w:jc w:val="left"/>
        <w:rPr>
          <w:lang w:val="en-GB"/>
        </w:rPr>
      </w:pPr>
      <w:r>
        <w:t>ASP</w:t>
      </w:r>
      <w:proofErr w:type="gramStart"/>
      <w:r>
        <w:t>.NET</w:t>
      </w:r>
      <w:proofErr w:type="gramEnd"/>
    </w:p>
    <w:p w:rsidR="00FA5DBC" w:rsidRDefault="00FA5DBC" w:rsidP="001618EF">
      <w:pPr>
        <w:pStyle w:val="Listeafsnit"/>
        <w:numPr>
          <w:ilvl w:val="0"/>
          <w:numId w:val="34"/>
        </w:numPr>
        <w:spacing w:line="240" w:lineRule="auto"/>
        <w:jc w:val="left"/>
        <w:rPr>
          <w:lang w:val="en-GB"/>
        </w:rPr>
      </w:pPr>
      <w:r>
        <w:t>VB</w:t>
      </w:r>
      <w:proofErr w:type="gramStart"/>
      <w:r>
        <w:t>.NET</w:t>
      </w:r>
      <w:proofErr w:type="gramEnd"/>
    </w:p>
    <w:p w:rsidR="00FA5DBC" w:rsidRDefault="00FA5DBC" w:rsidP="001618EF">
      <w:pPr>
        <w:pStyle w:val="Listeafsnit"/>
        <w:numPr>
          <w:ilvl w:val="0"/>
          <w:numId w:val="34"/>
        </w:numPr>
        <w:spacing w:line="240" w:lineRule="auto"/>
        <w:jc w:val="left"/>
        <w:rPr>
          <w:lang w:val="en-GB"/>
        </w:rPr>
      </w:pPr>
      <w:r>
        <w:t>C#</w:t>
      </w:r>
    </w:p>
    <w:p w:rsidR="00FA5DBC" w:rsidRDefault="00FA5DBC" w:rsidP="001618EF">
      <w:pPr>
        <w:pStyle w:val="Listeafsnit"/>
        <w:numPr>
          <w:ilvl w:val="0"/>
          <w:numId w:val="34"/>
        </w:numPr>
        <w:spacing w:line="240" w:lineRule="auto"/>
        <w:jc w:val="left"/>
        <w:rPr>
          <w:lang w:val="en-GB"/>
        </w:rPr>
      </w:pPr>
      <w:proofErr w:type="spellStart"/>
      <w:r>
        <w:t>Javascript</w:t>
      </w:r>
      <w:proofErr w:type="spellEnd"/>
      <w:r>
        <w:t xml:space="preserve"> (</w:t>
      </w:r>
      <w:proofErr w:type="spellStart"/>
      <w:r>
        <w:t>jQuery</w:t>
      </w:r>
      <w:proofErr w:type="spellEnd"/>
      <w:r>
        <w:t xml:space="preserve">, </w:t>
      </w:r>
      <w:proofErr w:type="spellStart"/>
      <w:r>
        <w:t>Bootstrap</w:t>
      </w:r>
      <w:proofErr w:type="spellEnd"/>
      <w:r>
        <w:t>)</w:t>
      </w:r>
    </w:p>
    <w:p w:rsidR="00FA5DBC" w:rsidRDefault="00FA5DBC" w:rsidP="001618EF">
      <w:pPr>
        <w:pStyle w:val="Listeafsnit"/>
        <w:numPr>
          <w:ilvl w:val="0"/>
          <w:numId w:val="34"/>
        </w:numPr>
        <w:spacing w:line="240" w:lineRule="auto"/>
        <w:jc w:val="left"/>
        <w:rPr>
          <w:lang w:val="en-GB"/>
        </w:rPr>
      </w:pPr>
      <w:r>
        <w:t>SQL Server 2008 R2</w:t>
      </w:r>
    </w:p>
    <w:p w:rsidR="00FA5DBC" w:rsidRDefault="00FA5DBC" w:rsidP="001618EF">
      <w:pPr>
        <w:pStyle w:val="Listeafsnit"/>
        <w:numPr>
          <w:ilvl w:val="0"/>
          <w:numId w:val="34"/>
        </w:numPr>
        <w:spacing w:line="240" w:lineRule="auto"/>
        <w:jc w:val="left"/>
        <w:rPr>
          <w:lang w:val="en-GB"/>
        </w:rPr>
      </w:pPr>
      <w:proofErr w:type="spellStart"/>
      <w:r>
        <w:t>Entity</w:t>
      </w:r>
      <w:proofErr w:type="spellEnd"/>
      <w:r>
        <w:t xml:space="preserve"> </w:t>
      </w:r>
      <w:proofErr w:type="spellStart"/>
      <w:r>
        <w:t>framework</w:t>
      </w:r>
      <w:proofErr w:type="spellEnd"/>
    </w:p>
    <w:p w:rsidR="00FA5DBC" w:rsidRDefault="00FA5DBC" w:rsidP="001618EF">
      <w:pPr>
        <w:pStyle w:val="Listeafsnit"/>
        <w:numPr>
          <w:ilvl w:val="0"/>
          <w:numId w:val="34"/>
        </w:numPr>
        <w:spacing w:line="240" w:lineRule="auto"/>
        <w:jc w:val="left"/>
        <w:rPr>
          <w:lang w:val="en-GB"/>
        </w:rPr>
      </w:pPr>
      <w:r>
        <w:t>MVC</w:t>
      </w:r>
    </w:p>
    <w:p w:rsidR="00FA5DBC" w:rsidRPr="005A4084" w:rsidRDefault="00FA5DBC" w:rsidP="001618EF">
      <w:pPr>
        <w:pStyle w:val="Listeafsnit"/>
        <w:numPr>
          <w:ilvl w:val="0"/>
          <w:numId w:val="34"/>
        </w:numPr>
        <w:spacing w:line="240" w:lineRule="auto"/>
        <w:jc w:val="left"/>
        <w:rPr>
          <w:lang w:val="en-GB"/>
        </w:rPr>
      </w:pPr>
      <w:r>
        <w:t>IIS web platform</w:t>
      </w:r>
    </w:p>
    <w:p w:rsidR="005A4084" w:rsidRPr="005A4084" w:rsidRDefault="005A4084" w:rsidP="005A4084">
      <w:pPr>
        <w:rPr>
          <w:lang w:val="en-GB"/>
        </w:rPr>
      </w:pPr>
    </w:p>
    <w:p w:rsidR="00FA5DBC" w:rsidRDefault="00FA5DBC" w:rsidP="00FA5DBC"/>
    <w:p w:rsidR="00FA5DBC" w:rsidRDefault="00FA5DBC" w:rsidP="00860B24">
      <w:pPr>
        <w:rPr>
          <w:highlight w:val="yellow"/>
        </w:rPr>
      </w:pPr>
    </w:p>
    <w:p w:rsidR="00613B3B" w:rsidRDefault="00613B3B" w:rsidP="00613B3B">
      <w:pPr>
        <w:pStyle w:val="Overskrift3"/>
      </w:pPr>
      <w:bookmarkStart w:id="6" w:name="_Toc482813974"/>
      <w:r>
        <w:lastRenderedPageBreak/>
        <w:t>1.3 Hovedtidsplan</w:t>
      </w:r>
      <w:bookmarkEnd w:id="6"/>
    </w:p>
    <w:p w:rsidR="00613B3B" w:rsidRPr="006725E5" w:rsidRDefault="00613B3B" w:rsidP="00613B3B">
      <w:pPr>
        <w:pBdr>
          <w:top w:val="single" w:sz="4" w:space="1" w:color="auto"/>
          <w:left w:val="single" w:sz="4" w:space="4" w:color="auto"/>
          <w:bottom w:val="single" w:sz="4" w:space="1" w:color="auto"/>
          <w:right w:val="single" w:sz="4" w:space="4" w:color="auto"/>
        </w:pBdr>
        <w:rPr>
          <w:highlight w:val="yellow"/>
        </w:rPr>
      </w:pPr>
      <w:r w:rsidRPr="006725E5">
        <w:rPr>
          <w:highlight w:val="yellow"/>
        </w:rPr>
        <w:t>Instruks</w:t>
      </w:r>
      <w:r>
        <w:rPr>
          <w:highlight w:val="yellow"/>
        </w:rPr>
        <w:t xml:space="preserve"> til tilbudsgiver</w:t>
      </w:r>
      <w:r w:rsidRPr="006725E5">
        <w:rPr>
          <w:highlight w:val="yellow"/>
        </w:rPr>
        <w:t xml:space="preserve">: </w:t>
      </w:r>
    </w:p>
    <w:p w:rsidR="00613B3B" w:rsidRPr="006725E5" w:rsidRDefault="00613B3B" w:rsidP="00613B3B">
      <w:pPr>
        <w:pBdr>
          <w:top w:val="single" w:sz="4" w:space="1" w:color="auto"/>
          <w:left w:val="single" w:sz="4" w:space="4" w:color="auto"/>
          <w:bottom w:val="single" w:sz="4" w:space="1" w:color="auto"/>
          <w:right w:val="single" w:sz="4" w:space="4" w:color="auto"/>
        </w:pBdr>
      </w:pPr>
      <w:r>
        <w:rPr>
          <w:highlight w:val="yellow"/>
        </w:rPr>
        <w:t xml:space="preserve">Tilbudsgiver skal udarbejde en tidsplan </w:t>
      </w:r>
      <w:r w:rsidRPr="006725E5">
        <w:rPr>
          <w:highlight w:val="yellow"/>
        </w:rPr>
        <w:t xml:space="preserve">for </w:t>
      </w:r>
      <w:r>
        <w:rPr>
          <w:highlight w:val="yellow"/>
        </w:rPr>
        <w:t xml:space="preserve">overtagelse af vedligeholdelse af applikationerne, jf. </w:t>
      </w:r>
      <w:r w:rsidR="007327B6">
        <w:rPr>
          <w:highlight w:val="yellow"/>
        </w:rPr>
        <w:t>B</w:t>
      </w:r>
      <w:r>
        <w:rPr>
          <w:highlight w:val="yellow"/>
        </w:rPr>
        <w:t xml:space="preserve">ilag 3 til </w:t>
      </w:r>
      <w:r w:rsidR="007327B6">
        <w:rPr>
          <w:highlight w:val="yellow"/>
        </w:rPr>
        <w:t>K</w:t>
      </w:r>
      <w:r>
        <w:rPr>
          <w:highlight w:val="yellow"/>
        </w:rPr>
        <w:t xml:space="preserve">ontrakten. </w:t>
      </w:r>
      <w:r w:rsidRPr="006725E5">
        <w:rPr>
          <w:highlight w:val="yellow"/>
        </w:rPr>
        <w:t xml:space="preserve">Det er et minimumskrav, at </w:t>
      </w:r>
      <w:proofErr w:type="gramStart"/>
      <w:r>
        <w:rPr>
          <w:highlight w:val="yellow"/>
        </w:rPr>
        <w:t>tilbudsgiver</w:t>
      </w:r>
      <w:r w:rsidR="00584FB9">
        <w:rPr>
          <w:highlight w:val="yellow"/>
        </w:rPr>
        <w:t xml:space="preserve"> </w:t>
      </w:r>
      <w:r w:rsidR="00C3748F">
        <w:rPr>
          <w:highlight w:val="yellow"/>
        </w:rPr>
        <w:t xml:space="preserve"> </w:t>
      </w:r>
      <w:r>
        <w:rPr>
          <w:highlight w:val="yellow"/>
        </w:rPr>
        <w:t xml:space="preserve"> </w:t>
      </w:r>
      <w:r w:rsidR="00C3748F">
        <w:rPr>
          <w:highlight w:val="yellow"/>
        </w:rPr>
        <w:t>vedlægger</w:t>
      </w:r>
      <w:proofErr w:type="gramEnd"/>
      <w:r w:rsidR="00C3748F">
        <w:rPr>
          <w:highlight w:val="yellow"/>
        </w:rPr>
        <w:t xml:space="preserve"> en </w:t>
      </w:r>
      <w:r w:rsidRPr="006725E5">
        <w:rPr>
          <w:highlight w:val="yellow"/>
        </w:rPr>
        <w:t xml:space="preserve">tidsplan </w:t>
      </w:r>
      <w:r w:rsidR="00C3748F">
        <w:rPr>
          <w:highlight w:val="yellow"/>
        </w:rPr>
        <w:t>for overtagelse af vedligeholdelsesopgaven</w:t>
      </w:r>
      <w:r w:rsidRPr="006725E5">
        <w:rPr>
          <w:highlight w:val="yellow"/>
        </w:rPr>
        <w:t xml:space="preserve">. Såfremt </w:t>
      </w:r>
      <w:r>
        <w:rPr>
          <w:highlight w:val="yellow"/>
        </w:rPr>
        <w:t>ti</w:t>
      </w:r>
      <w:r w:rsidR="00DD4462">
        <w:rPr>
          <w:highlight w:val="yellow"/>
        </w:rPr>
        <w:t>l</w:t>
      </w:r>
      <w:r>
        <w:rPr>
          <w:highlight w:val="yellow"/>
        </w:rPr>
        <w:t>budsgiver</w:t>
      </w:r>
      <w:r w:rsidR="00C3748F">
        <w:rPr>
          <w:highlight w:val="yellow"/>
        </w:rPr>
        <w:t xml:space="preserve"> ikke vedlægger en </w:t>
      </w:r>
      <w:r w:rsidRPr="006725E5">
        <w:rPr>
          <w:highlight w:val="yellow"/>
        </w:rPr>
        <w:t xml:space="preserve">tidsplan, anses tilbuddet for </w:t>
      </w:r>
      <w:proofErr w:type="spellStart"/>
      <w:r w:rsidRPr="006725E5">
        <w:rPr>
          <w:highlight w:val="yellow"/>
        </w:rPr>
        <w:t>ukonditionelt</w:t>
      </w:r>
      <w:proofErr w:type="spellEnd"/>
      <w:r w:rsidRPr="006725E5">
        <w:rPr>
          <w:highlight w:val="yellow"/>
        </w:rPr>
        <w:t>, og vil ikke kunne accepteres.</w:t>
      </w:r>
    </w:p>
    <w:p w:rsidR="00613B3B" w:rsidRPr="006725E5" w:rsidRDefault="00613B3B" w:rsidP="00613B3B"/>
    <w:p w:rsidR="00613B3B" w:rsidRDefault="00613B3B" w:rsidP="00613B3B">
      <w:r>
        <w:t xml:space="preserve">Tilbudsgivers forslag til tidsplan for overtagelse af vedligeholdelse af applikationerne, jf. </w:t>
      </w:r>
      <w:r w:rsidR="007327B6">
        <w:t>B</w:t>
      </w:r>
      <w:r>
        <w:t xml:space="preserve">ilag 3 til </w:t>
      </w:r>
      <w:r w:rsidR="007327B6">
        <w:t>K</w:t>
      </w:r>
      <w:r>
        <w:t>ontrakten</w:t>
      </w:r>
      <w:r w:rsidRPr="006725E5">
        <w:t xml:space="preserve"> </w:t>
      </w:r>
      <w:r w:rsidR="00E22D2D">
        <w:t xml:space="preserve">og krav </w:t>
      </w:r>
      <w:r w:rsidR="00E63CAB">
        <w:t>8</w:t>
      </w:r>
      <w:r w:rsidR="00E22D2D">
        <w:t xml:space="preserve">.1 i afsnit 2.2, </w:t>
      </w:r>
      <w:r>
        <w:t>skal basere sig på følgende hovedtidsplan:</w:t>
      </w:r>
    </w:p>
    <w:p w:rsidR="00613B3B" w:rsidRDefault="00613B3B" w:rsidP="00613B3B"/>
    <w:p w:rsidR="00613B3B" w:rsidRPr="006725E5" w:rsidRDefault="00613B3B" w:rsidP="00613B3B">
      <w:r>
        <w:t xml:space="preserve">Overtagelse </w:t>
      </w:r>
      <w:r w:rsidR="002867A6">
        <w:t xml:space="preserve">forventes at </w:t>
      </w:r>
      <w:r>
        <w:t xml:space="preserve">ske i perioden fra 1. januar 2018 til senest 31. marts 2018. </w:t>
      </w:r>
    </w:p>
    <w:p w:rsidR="00613B3B" w:rsidRPr="006725E5" w:rsidRDefault="00613B3B" w:rsidP="00613B3B"/>
    <w:p w:rsidR="00613B3B" w:rsidRDefault="00613B3B" w:rsidP="00860B24"/>
    <w:p w:rsidR="00BE3723" w:rsidRDefault="00BE3723">
      <w:pPr>
        <w:spacing w:after="200" w:line="276" w:lineRule="auto"/>
        <w:jc w:val="left"/>
        <w:rPr>
          <w:rFonts w:eastAsiaTheme="majorEastAsia" w:cstheme="majorBidi"/>
          <w:b/>
          <w:bCs/>
          <w:kern w:val="32"/>
          <w:sz w:val="24"/>
          <w:szCs w:val="32"/>
        </w:rPr>
      </w:pPr>
      <w:r>
        <w:rPr>
          <w:b/>
          <w:sz w:val="24"/>
        </w:rPr>
        <w:br w:type="page"/>
      </w:r>
    </w:p>
    <w:p w:rsidR="00613B3B" w:rsidRPr="00882B15" w:rsidRDefault="00613B3B" w:rsidP="00C3748F">
      <w:pPr>
        <w:pStyle w:val="Overskrift1"/>
        <w:numPr>
          <w:ilvl w:val="0"/>
          <w:numId w:val="28"/>
        </w:numPr>
        <w:rPr>
          <w:rFonts w:ascii="Arial" w:hAnsi="Arial"/>
          <w:b/>
          <w:sz w:val="24"/>
        </w:rPr>
      </w:pPr>
      <w:bookmarkStart w:id="7" w:name="_Toc482813975"/>
      <w:r w:rsidRPr="00882B15">
        <w:rPr>
          <w:rFonts w:ascii="Arial" w:hAnsi="Arial"/>
          <w:b/>
          <w:sz w:val="24"/>
        </w:rPr>
        <w:lastRenderedPageBreak/>
        <w:t>MINDSTEKRAV OG ØNSKER TIL OPGAVELØSNINGEN</w:t>
      </w:r>
      <w:bookmarkEnd w:id="7"/>
    </w:p>
    <w:p w:rsidR="00613B3B" w:rsidRDefault="00613B3B" w:rsidP="00613B3B"/>
    <w:p w:rsidR="00613B3B" w:rsidRDefault="00613B3B" w:rsidP="00613B3B">
      <w:pPr>
        <w:pStyle w:val="Overskrift3"/>
      </w:pPr>
      <w:bookmarkStart w:id="8" w:name="_Toc482813976"/>
      <w:r>
        <w:t>2.1 Mindstekrav</w:t>
      </w:r>
      <w:bookmarkEnd w:id="8"/>
    </w:p>
    <w:p w:rsidR="004C3B9C" w:rsidRPr="006253B9" w:rsidRDefault="004C3B9C" w:rsidP="004C3B9C">
      <w:pPr>
        <w:pBdr>
          <w:top w:val="single" w:sz="4" w:space="1" w:color="auto"/>
          <w:left w:val="single" w:sz="4" w:space="4" w:color="auto"/>
          <w:bottom w:val="single" w:sz="4" w:space="1" w:color="auto"/>
          <w:right w:val="single" w:sz="4" w:space="4" w:color="auto"/>
        </w:pBdr>
        <w:rPr>
          <w:highlight w:val="yellow"/>
          <w:lang w:eastAsia="da-DK"/>
        </w:rPr>
      </w:pPr>
      <w:r w:rsidRPr="006253B9">
        <w:rPr>
          <w:highlight w:val="yellow"/>
          <w:lang w:eastAsia="da-DK"/>
        </w:rPr>
        <w:t xml:space="preserve">Instruks til tilbudsgiver: </w:t>
      </w:r>
    </w:p>
    <w:p w:rsidR="004C3B9C" w:rsidRDefault="004C3B9C" w:rsidP="004C3B9C">
      <w:pPr>
        <w:pBdr>
          <w:top w:val="single" w:sz="4" w:space="1" w:color="auto"/>
          <w:left w:val="single" w:sz="4" w:space="4" w:color="auto"/>
          <w:bottom w:val="single" w:sz="4" w:space="1" w:color="auto"/>
          <w:right w:val="single" w:sz="4" w:space="4" w:color="auto"/>
        </w:pBdr>
        <w:rPr>
          <w:lang w:eastAsia="da-DK"/>
        </w:rPr>
      </w:pPr>
      <w:r w:rsidRPr="006253B9">
        <w:rPr>
          <w:highlight w:val="yellow"/>
          <w:lang w:eastAsia="da-DK"/>
        </w:rPr>
        <w:t>Mindstekravene skal ikke besvares</w:t>
      </w:r>
      <w:r w:rsidR="00DD4462">
        <w:rPr>
          <w:highlight w:val="yellow"/>
          <w:lang w:eastAsia="da-DK"/>
        </w:rPr>
        <w:t>,</w:t>
      </w:r>
      <w:r w:rsidRPr="006253B9">
        <w:rPr>
          <w:highlight w:val="yellow"/>
          <w:lang w:eastAsia="da-DK"/>
        </w:rPr>
        <w:t xml:space="preserve"> og der kan ikke tages forbehold for deres opfyldelse, idet de forudsættes accepteret ved tilbuddets indgivelse.</w:t>
      </w:r>
    </w:p>
    <w:p w:rsidR="004C3B9C" w:rsidRDefault="004C3B9C" w:rsidP="004C3B9C">
      <w:pPr>
        <w:rPr>
          <w:lang w:eastAsia="da-DK"/>
        </w:rPr>
      </w:pPr>
    </w:p>
    <w:p w:rsidR="00BE3723" w:rsidRPr="004C3B9C" w:rsidRDefault="00BE3723" w:rsidP="004C3B9C">
      <w:pPr>
        <w:rPr>
          <w:lang w:eastAsia="da-DK"/>
        </w:rPr>
      </w:pPr>
    </w:p>
    <w:p w:rsidR="004C3B9C" w:rsidRPr="00A27974" w:rsidRDefault="00257D27" w:rsidP="004C3B9C">
      <w:pPr>
        <w:rPr>
          <w:b/>
          <w:i/>
        </w:rPr>
      </w:pPr>
      <w:r>
        <w:rPr>
          <w:b/>
          <w:i/>
        </w:rPr>
        <w:t>A</w:t>
      </w:r>
      <w:r w:rsidR="004C3B9C" w:rsidRPr="00A27974">
        <w:rPr>
          <w:b/>
          <w:i/>
        </w:rPr>
        <w:t>. Generelle krav til vedligeholdelsen</w:t>
      </w:r>
    </w:p>
    <w:p w:rsidR="00257D27" w:rsidRDefault="00257D27" w:rsidP="006253B9"/>
    <w:p w:rsidR="00613B3B" w:rsidRPr="004C3B9C" w:rsidRDefault="00257D27" w:rsidP="006253B9">
      <w:pPr>
        <w:rPr>
          <w:b/>
        </w:rPr>
      </w:pPr>
      <w:r w:rsidRPr="00257D27">
        <w:rPr>
          <w:b/>
        </w:rPr>
        <w:t>A</w:t>
      </w:r>
      <w:r w:rsidR="004C3B9C" w:rsidRPr="00257D27">
        <w:rPr>
          <w:b/>
        </w:rPr>
        <w:t>.1</w:t>
      </w:r>
      <w:r w:rsidR="004C3B9C" w:rsidRPr="004C3B9C">
        <w:t xml:space="preserve"> Tidspunktet for forebyggende vedligeholdelse </w:t>
      </w:r>
      <w:r w:rsidR="0046351C">
        <w:t xml:space="preserve">af applikationerne </w:t>
      </w:r>
      <w:r w:rsidR="004C3B9C" w:rsidRPr="004C3B9C">
        <w:t>skal aftales med Kunden. Den forebyggende vedligeholdelse må udgøre op til 5 timer pr. måned</w:t>
      </w:r>
      <w:proofErr w:type="gramStart"/>
      <w:r w:rsidR="00FD4AD9">
        <w:t>,,</w:t>
      </w:r>
      <w:proofErr w:type="gramEnd"/>
      <w:r w:rsidR="00FD4AD9">
        <w:t xml:space="preserve"> jf. punkt 3.2 i Kontrakten</w:t>
      </w:r>
      <w:r w:rsidR="004C3B9C" w:rsidRPr="004C3B9C">
        <w:t>.</w:t>
      </w:r>
    </w:p>
    <w:p w:rsidR="006253B9" w:rsidRDefault="006253B9" w:rsidP="006253B9"/>
    <w:p w:rsidR="006253B9" w:rsidRDefault="00257D27" w:rsidP="004C3B9C">
      <w:pPr>
        <w:rPr>
          <w:b/>
          <w:i/>
        </w:rPr>
      </w:pPr>
      <w:r w:rsidRPr="00257D27">
        <w:rPr>
          <w:b/>
        </w:rPr>
        <w:t>A</w:t>
      </w:r>
      <w:r w:rsidR="004C3B9C" w:rsidRPr="00257D27">
        <w:rPr>
          <w:b/>
        </w:rPr>
        <w:t>.2</w:t>
      </w:r>
      <w:r w:rsidR="004C3B9C">
        <w:t xml:space="preserve"> </w:t>
      </w:r>
      <w:r w:rsidR="004C3B9C" w:rsidRPr="006253B9">
        <w:t xml:space="preserve">Leverandøren skal inden hvert indgreb </w:t>
      </w:r>
      <w:r w:rsidR="0046351C">
        <w:t xml:space="preserve">i applikationerne </w:t>
      </w:r>
      <w:r w:rsidR="004C3B9C" w:rsidRPr="006253B9">
        <w:t>aflevere en beskrivelse til Kunden af, hvilke konsekvenser indgrebet vil have for applikationernes oppetid, svartider m</w:t>
      </w:r>
      <w:r w:rsidR="00C3748F">
        <w:t>.</w:t>
      </w:r>
      <w:r w:rsidR="004C3B9C" w:rsidRPr="006253B9">
        <w:t xml:space="preserve">v. </w:t>
      </w:r>
    </w:p>
    <w:p w:rsidR="006253B9" w:rsidRDefault="006253B9" w:rsidP="004C3B9C">
      <w:pPr>
        <w:rPr>
          <w:b/>
          <w:i/>
        </w:rPr>
      </w:pPr>
    </w:p>
    <w:p w:rsidR="00A55791" w:rsidRDefault="00A55791" w:rsidP="00FE65C8">
      <w:pPr>
        <w:rPr>
          <w:b/>
          <w:i/>
        </w:rPr>
      </w:pPr>
    </w:p>
    <w:p w:rsidR="00FE65C8" w:rsidRPr="00A27974" w:rsidRDefault="00C44B53" w:rsidP="00FE65C8">
      <w:pPr>
        <w:rPr>
          <w:b/>
          <w:i/>
        </w:rPr>
      </w:pPr>
      <w:r>
        <w:rPr>
          <w:b/>
          <w:i/>
        </w:rPr>
        <w:t>B</w:t>
      </w:r>
      <w:r w:rsidR="00FE65C8" w:rsidRPr="00A27974">
        <w:rPr>
          <w:b/>
          <w:i/>
        </w:rPr>
        <w:t xml:space="preserve">. </w:t>
      </w:r>
      <w:r w:rsidR="00FE65C8">
        <w:rPr>
          <w:b/>
          <w:i/>
        </w:rPr>
        <w:t xml:space="preserve">Service </w:t>
      </w:r>
      <w:proofErr w:type="spellStart"/>
      <w:r w:rsidR="00FE65C8">
        <w:rPr>
          <w:b/>
          <w:i/>
        </w:rPr>
        <w:t>Desk</w:t>
      </w:r>
      <w:proofErr w:type="spellEnd"/>
      <w:r w:rsidR="00FE65C8">
        <w:rPr>
          <w:b/>
          <w:i/>
        </w:rPr>
        <w:t xml:space="preserve"> </w:t>
      </w:r>
    </w:p>
    <w:p w:rsidR="00FE65C8" w:rsidRDefault="00FE65C8" w:rsidP="00FE65C8"/>
    <w:p w:rsidR="00780FFC" w:rsidRDefault="00C44B53" w:rsidP="00780FFC">
      <w:r>
        <w:rPr>
          <w:b/>
        </w:rPr>
        <w:t>B</w:t>
      </w:r>
      <w:r w:rsidR="00FE65C8" w:rsidRPr="00257D27">
        <w:rPr>
          <w:b/>
        </w:rPr>
        <w:t>.1</w:t>
      </w:r>
      <w:r w:rsidR="00FE65C8">
        <w:t xml:space="preserve"> </w:t>
      </w:r>
      <w:r w:rsidR="00FE65C8" w:rsidRPr="005B07F4">
        <w:t xml:space="preserve">Leverandøren skal levere en grundpakke med support i form af en Service </w:t>
      </w:r>
      <w:proofErr w:type="spellStart"/>
      <w:r w:rsidR="00FE65C8" w:rsidRPr="005B07F4">
        <w:t>Desk</w:t>
      </w:r>
      <w:proofErr w:type="spellEnd"/>
      <w:r w:rsidR="000F43EA">
        <w:t xml:space="preserve">, der har </w:t>
      </w:r>
      <w:proofErr w:type="gramStart"/>
      <w:r w:rsidR="000F43EA">
        <w:t>åben</w:t>
      </w:r>
      <w:proofErr w:type="gramEnd"/>
      <w:r w:rsidR="000F43EA">
        <w:t xml:space="preserve"> </w:t>
      </w:r>
      <w:r w:rsidR="00FE65C8" w:rsidRPr="005B07F4">
        <w:t>hverdage</w:t>
      </w:r>
      <w:r w:rsidR="00FE65C8">
        <w:t xml:space="preserve"> (mandag-fredag)</w:t>
      </w:r>
      <w:r w:rsidR="00FE65C8" w:rsidRPr="005B07F4">
        <w:t xml:space="preserve"> i tidsrummet 08.00 – 17.00.</w:t>
      </w:r>
      <w:r w:rsidR="00FE65C8">
        <w:t xml:space="preserve"> Lørdag, søndag og helligdage </w:t>
      </w:r>
      <w:r w:rsidR="0046351C">
        <w:t xml:space="preserve">er Service </w:t>
      </w:r>
      <w:proofErr w:type="spellStart"/>
      <w:r w:rsidR="0046351C">
        <w:t>Desken</w:t>
      </w:r>
      <w:proofErr w:type="spellEnd"/>
      <w:r w:rsidR="0046351C">
        <w:t xml:space="preserve"> </w:t>
      </w:r>
      <w:r w:rsidR="00FE65C8">
        <w:t>lukket.</w:t>
      </w:r>
      <w:r w:rsidR="00780FFC" w:rsidRPr="00780FFC">
        <w:t xml:space="preserve"> </w:t>
      </w:r>
      <w:r w:rsidR="00780FFC" w:rsidRPr="005B07F4">
        <w:t xml:space="preserve">Leverandøren skal give adgang til Service </w:t>
      </w:r>
      <w:proofErr w:type="spellStart"/>
      <w:r w:rsidR="00780FFC" w:rsidRPr="005B07F4">
        <w:t>Desken</w:t>
      </w:r>
      <w:proofErr w:type="spellEnd"/>
      <w:r w:rsidR="00780FFC" w:rsidRPr="005B07F4">
        <w:t xml:space="preserve"> for udvalgte personer (superbrugere og systemansvarlige) hos</w:t>
      </w:r>
      <w:r w:rsidR="00780FFC">
        <w:t xml:space="preserve"> Kunden</w:t>
      </w:r>
      <w:r w:rsidR="00780FFC" w:rsidRPr="005B07F4">
        <w:t xml:space="preserve">. </w:t>
      </w:r>
    </w:p>
    <w:p w:rsidR="00FE65C8" w:rsidRDefault="00FE65C8" w:rsidP="00FE65C8"/>
    <w:p w:rsidR="00837C64" w:rsidRPr="005B07F4" w:rsidRDefault="00C44B53" w:rsidP="00837C64">
      <w:r>
        <w:rPr>
          <w:b/>
        </w:rPr>
        <w:t>B</w:t>
      </w:r>
      <w:r w:rsidR="00780FFC" w:rsidRPr="00257D27">
        <w:rPr>
          <w:b/>
        </w:rPr>
        <w:t>.2</w:t>
      </w:r>
      <w:r w:rsidR="00780FFC">
        <w:t xml:space="preserve"> </w:t>
      </w:r>
      <w:r w:rsidR="00837C64">
        <w:t>Kunden</w:t>
      </w:r>
      <w:r w:rsidR="00837C64" w:rsidRPr="005B07F4">
        <w:t xml:space="preserve"> skal kunne tilgå </w:t>
      </w:r>
      <w:r w:rsidR="0046351C">
        <w:t>S</w:t>
      </w:r>
      <w:r w:rsidR="00837C64">
        <w:t>ervice</w:t>
      </w:r>
      <w:r w:rsidR="0046351C">
        <w:t xml:space="preserve"> </w:t>
      </w:r>
      <w:proofErr w:type="spellStart"/>
      <w:r w:rsidR="0046351C">
        <w:t>D</w:t>
      </w:r>
      <w:r w:rsidR="00837C64" w:rsidRPr="005B07F4">
        <w:t>esken</w:t>
      </w:r>
      <w:proofErr w:type="spellEnd"/>
      <w:r w:rsidR="00837C64" w:rsidRPr="005B07F4">
        <w:t xml:space="preserve"> på følgende måder:</w:t>
      </w:r>
    </w:p>
    <w:p w:rsidR="00837C64" w:rsidRDefault="00837C64" w:rsidP="00837C64">
      <w:pPr>
        <w:pStyle w:val="Listeafsnit"/>
        <w:numPr>
          <w:ilvl w:val="0"/>
          <w:numId w:val="8"/>
        </w:numPr>
      </w:pPr>
      <w:r w:rsidRPr="005B07F4">
        <w:t>Web</w:t>
      </w:r>
      <w:r w:rsidR="000F43EA">
        <w:t>.</w:t>
      </w:r>
    </w:p>
    <w:p w:rsidR="00837C64" w:rsidRDefault="00837C64" w:rsidP="00837C64">
      <w:pPr>
        <w:pStyle w:val="Listeafsnit"/>
        <w:numPr>
          <w:ilvl w:val="0"/>
          <w:numId w:val="9"/>
        </w:numPr>
      </w:pPr>
      <w:r>
        <w:t>Telefonisk</w:t>
      </w:r>
      <w:r w:rsidR="000F43EA">
        <w:t>.</w:t>
      </w:r>
    </w:p>
    <w:p w:rsidR="00FE65C8" w:rsidRPr="00FE65C8" w:rsidRDefault="000F43EA" w:rsidP="00C3748F">
      <w:pPr>
        <w:pStyle w:val="Listeafsnit"/>
        <w:numPr>
          <w:ilvl w:val="0"/>
          <w:numId w:val="47"/>
        </w:numPr>
        <w:rPr>
          <w:lang w:eastAsia="da-DK"/>
        </w:rPr>
      </w:pPr>
      <w:r>
        <w:t>E</w:t>
      </w:r>
      <w:r w:rsidR="00837C64">
        <w:t>-mail</w:t>
      </w:r>
      <w:r>
        <w:t>.</w:t>
      </w:r>
    </w:p>
    <w:p w:rsidR="00F6043A" w:rsidRDefault="00F6043A" w:rsidP="00407CB1"/>
    <w:p w:rsidR="00407CB1" w:rsidRDefault="00C44B53" w:rsidP="00407CB1">
      <w:r>
        <w:rPr>
          <w:b/>
        </w:rPr>
        <w:t>B</w:t>
      </w:r>
      <w:r w:rsidR="00F6043A" w:rsidRPr="00087BF2">
        <w:rPr>
          <w:b/>
        </w:rPr>
        <w:t>.3</w:t>
      </w:r>
      <w:r w:rsidR="00F6043A">
        <w:t xml:space="preserve"> </w:t>
      </w:r>
      <w:r w:rsidR="00F6043A" w:rsidRPr="0035341C">
        <w:t xml:space="preserve">Leverandøren skal sikre en direkte kontakt mellem Kunden og den medarbejder, der skal yde support i en konkret opgave. </w:t>
      </w:r>
      <w:r w:rsidR="00F6043A">
        <w:t xml:space="preserve"> </w:t>
      </w:r>
    </w:p>
    <w:p w:rsidR="00F6043A" w:rsidRDefault="00F6043A" w:rsidP="00407CB1">
      <w:pPr>
        <w:rPr>
          <w:b/>
        </w:rPr>
      </w:pPr>
    </w:p>
    <w:p w:rsidR="00407CB1" w:rsidRPr="005B07F4" w:rsidRDefault="00C44B53" w:rsidP="00407CB1">
      <w:r>
        <w:rPr>
          <w:b/>
        </w:rPr>
        <w:t>B</w:t>
      </w:r>
      <w:r w:rsidR="00407CB1" w:rsidRPr="00257D27">
        <w:rPr>
          <w:b/>
        </w:rPr>
        <w:t>.</w:t>
      </w:r>
      <w:r w:rsidR="00F6043A">
        <w:rPr>
          <w:b/>
        </w:rPr>
        <w:t>4</w:t>
      </w:r>
      <w:r w:rsidR="00407CB1">
        <w:t xml:space="preserve"> </w:t>
      </w:r>
      <w:r w:rsidR="00407CB1" w:rsidRPr="005B07F4">
        <w:t xml:space="preserve">Leverandøren skal foretage rapportering af </w:t>
      </w:r>
      <w:r w:rsidR="0046351C">
        <w:t xml:space="preserve">registrering og besvarelse af henvendelser </w:t>
      </w:r>
      <w:r w:rsidR="00F348B8">
        <w:t xml:space="preserve">fra Kunden </w:t>
      </w:r>
      <w:r w:rsidR="0046351C">
        <w:t xml:space="preserve">til Service </w:t>
      </w:r>
      <w:proofErr w:type="spellStart"/>
      <w:r w:rsidR="0046351C">
        <w:t>Desken</w:t>
      </w:r>
      <w:proofErr w:type="spellEnd"/>
      <w:r w:rsidR="00407CB1" w:rsidRPr="005B07F4">
        <w:t xml:space="preserve"> månedsvis. Rapporteringen kan evt. indgå i statusmøder med leverandøren, jf. </w:t>
      </w:r>
      <w:r w:rsidR="007327B6">
        <w:t>B</w:t>
      </w:r>
      <w:r w:rsidR="00407CB1" w:rsidRPr="005B07F4">
        <w:t xml:space="preserve">ilag </w:t>
      </w:r>
      <w:r w:rsidR="00407CB1">
        <w:t>5</w:t>
      </w:r>
      <w:r w:rsidR="00407CB1" w:rsidRPr="005B07F4">
        <w:t xml:space="preserve"> (Samarbejdsorganisation). </w:t>
      </w:r>
    </w:p>
    <w:p w:rsidR="00F348B8" w:rsidRDefault="00F348B8" w:rsidP="00407CB1"/>
    <w:p w:rsidR="00407CB1" w:rsidRPr="00D44545" w:rsidRDefault="00407CB1" w:rsidP="00407CB1">
      <w:r w:rsidRPr="00D44545">
        <w:t xml:space="preserve">Rapporten skal </w:t>
      </w:r>
      <w:r>
        <w:t xml:space="preserve">som minimum </w:t>
      </w:r>
      <w:r w:rsidRPr="00D44545">
        <w:t>indeholde oplysninger om:</w:t>
      </w:r>
    </w:p>
    <w:p w:rsidR="00407CB1" w:rsidRPr="00D44545" w:rsidRDefault="00407CB1" w:rsidP="0074471F">
      <w:pPr>
        <w:pStyle w:val="Listeafsnit"/>
        <w:numPr>
          <w:ilvl w:val="0"/>
          <w:numId w:val="11"/>
        </w:numPr>
      </w:pPr>
      <w:r w:rsidRPr="00D44545">
        <w:t xml:space="preserve">Afrapportering af alle de i </w:t>
      </w:r>
      <w:r w:rsidR="007327B6">
        <w:t>B</w:t>
      </w:r>
      <w:r w:rsidRPr="00D44545">
        <w:t xml:space="preserve">ilag </w:t>
      </w:r>
      <w:r>
        <w:t>8</w:t>
      </w:r>
      <w:r w:rsidRPr="00D44545">
        <w:t xml:space="preserve"> (S</w:t>
      </w:r>
      <w:r w:rsidR="00DD4462">
        <w:t xml:space="preserve">ervice </w:t>
      </w:r>
      <w:r w:rsidRPr="00D44545">
        <w:t>L</w:t>
      </w:r>
      <w:r w:rsidR="00DD4462">
        <w:t xml:space="preserve">evel </w:t>
      </w:r>
      <w:r w:rsidRPr="00D44545">
        <w:t>A</w:t>
      </w:r>
      <w:r w:rsidR="00DD4462">
        <w:t>greement</w:t>
      </w:r>
      <w:r w:rsidRPr="00D44545">
        <w:t xml:space="preserve">) angivne </w:t>
      </w:r>
      <w:proofErr w:type="spellStart"/>
      <w:r w:rsidRPr="00D44545">
        <w:t>K</w:t>
      </w:r>
      <w:r w:rsidR="00DD4462">
        <w:t>ey</w:t>
      </w:r>
      <w:proofErr w:type="spellEnd"/>
      <w:r w:rsidR="00DD4462">
        <w:t xml:space="preserve"> </w:t>
      </w:r>
      <w:r w:rsidRPr="00D44545">
        <w:t>P</w:t>
      </w:r>
      <w:r w:rsidR="00DD4462">
        <w:t xml:space="preserve">erformance </w:t>
      </w:r>
      <w:r w:rsidRPr="00D44545">
        <w:t>I</w:t>
      </w:r>
      <w:r w:rsidR="00DD4462">
        <w:t>ndikators (</w:t>
      </w:r>
      <w:proofErr w:type="spellStart"/>
      <w:r w:rsidR="00DD4462">
        <w:t>KPI</w:t>
      </w:r>
      <w:r w:rsidRPr="00D44545">
        <w:t>’er</w:t>
      </w:r>
      <w:proofErr w:type="spellEnd"/>
      <w:r w:rsidR="00DD4462">
        <w:t>)</w:t>
      </w:r>
      <w:r>
        <w:t>.</w:t>
      </w:r>
    </w:p>
    <w:p w:rsidR="00407CB1" w:rsidRPr="00D44545" w:rsidRDefault="00407CB1" w:rsidP="0074471F">
      <w:pPr>
        <w:pStyle w:val="Listeafsnit"/>
        <w:numPr>
          <w:ilvl w:val="0"/>
          <w:numId w:val="10"/>
        </w:numPr>
      </w:pPr>
      <w:r w:rsidRPr="00D44545">
        <w:t>Afvigelser i forhold til servicemål</w:t>
      </w:r>
      <w:r>
        <w:t>.</w:t>
      </w:r>
    </w:p>
    <w:p w:rsidR="00407CB1" w:rsidRDefault="00407CB1" w:rsidP="0074471F">
      <w:pPr>
        <w:pStyle w:val="Listeafsnit"/>
        <w:numPr>
          <w:ilvl w:val="0"/>
          <w:numId w:val="12"/>
        </w:numPr>
      </w:pPr>
      <w:r>
        <w:lastRenderedPageBreak/>
        <w:t xml:space="preserve">Antal </w:t>
      </w:r>
      <w:r w:rsidRPr="00D44545">
        <w:t xml:space="preserve">henvendelser </w:t>
      </w:r>
      <w:r>
        <w:t>– inkl. kategorisering af disse.</w:t>
      </w:r>
    </w:p>
    <w:p w:rsidR="00407CB1" w:rsidRDefault="00407CB1" w:rsidP="0074471F">
      <w:pPr>
        <w:pStyle w:val="Listeafsnit"/>
        <w:numPr>
          <w:ilvl w:val="0"/>
          <w:numId w:val="13"/>
        </w:numPr>
      </w:pPr>
      <w:r>
        <w:t>Fejltyper.</w:t>
      </w:r>
    </w:p>
    <w:p w:rsidR="00407CB1" w:rsidRDefault="00407CB1" w:rsidP="0074471F">
      <w:pPr>
        <w:pStyle w:val="Listeafsnit"/>
        <w:numPr>
          <w:ilvl w:val="0"/>
          <w:numId w:val="14"/>
        </w:numPr>
      </w:pPr>
      <w:r>
        <w:t>Antal løste opgaver.</w:t>
      </w:r>
    </w:p>
    <w:p w:rsidR="00407CB1" w:rsidRDefault="00407CB1" w:rsidP="0074471F">
      <w:pPr>
        <w:pStyle w:val="Listeafsnit"/>
        <w:numPr>
          <w:ilvl w:val="0"/>
          <w:numId w:val="15"/>
        </w:numPr>
      </w:pPr>
      <w:r>
        <w:t>Igangværende opgaver.</w:t>
      </w:r>
    </w:p>
    <w:p w:rsidR="00407CB1" w:rsidRDefault="00407CB1" w:rsidP="0074471F">
      <w:pPr>
        <w:pStyle w:val="Listeafsnit"/>
        <w:numPr>
          <w:ilvl w:val="0"/>
          <w:numId w:val="16"/>
        </w:numPr>
      </w:pPr>
      <w:r>
        <w:t>Tidsforbrug.</w:t>
      </w:r>
    </w:p>
    <w:p w:rsidR="00407CB1" w:rsidRDefault="00407CB1" w:rsidP="0074471F">
      <w:pPr>
        <w:pStyle w:val="Listeafsnit"/>
        <w:numPr>
          <w:ilvl w:val="0"/>
          <w:numId w:val="17"/>
        </w:numPr>
      </w:pPr>
      <w:r>
        <w:t>Angivelse, såfremt der er områder, man skal være ”særlig opmærksom” på.</w:t>
      </w:r>
    </w:p>
    <w:p w:rsidR="00407CB1" w:rsidRDefault="00407CB1" w:rsidP="0074471F">
      <w:pPr>
        <w:pStyle w:val="Listeafsnit"/>
        <w:numPr>
          <w:ilvl w:val="0"/>
          <w:numId w:val="18"/>
        </w:numPr>
      </w:pPr>
      <w:r>
        <w:t>Opgørelse af evt. skyldig bod/bodspoint til Kunden.</w:t>
      </w:r>
    </w:p>
    <w:p w:rsidR="00407CB1" w:rsidRDefault="00407CB1" w:rsidP="00407CB1"/>
    <w:p w:rsidR="00F6043A" w:rsidRDefault="00C44B53" w:rsidP="00407CB1">
      <w:r>
        <w:rPr>
          <w:b/>
        </w:rPr>
        <w:t>B</w:t>
      </w:r>
      <w:r w:rsidR="00F6043A" w:rsidRPr="00087BF2">
        <w:rPr>
          <w:b/>
        </w:rPr>
        <w:t xml:space="preserve">.5 </w:t>
      </w:r>
      <w:r w:rsidR="00F6043A" w:rsidRPr="005B07F4">
        <w:t xml:space="preserve">Leverandøren skal udforme procedurer for registrering og besvarelse af henvendelser således, at det som minimum er muligt at rapportere på de </w:t>
      </w:r>
      <w:proofErr w:type="spellStart"/>
      <w:r w:rsidR="00FD4AD9">
        <w:t>KPI’er</w:t>
      </w:r>
      <w:proofErr w:type="spellEnd"/>
      <w:r w:rsidR="00F6043A" w:rsidRPr="005B07F4">
        <w:t xml:space="preserve">, </w:t>
      </w:r>
      <w:r w:rsidR="00F6043A">
        <w:t xml:space="preserve">der fremgår af </w:t>
      </w:r>
      <w:r w:rsidR="007327B6">
        <w:t>B</w:t>
      </w:r>
      <w:r w:rsidR="00F6043A" w:rsidRPr="005B07F4">
        <w:t xml:space="preserve">ilag </w:t>
      </w:r>
      <w:r w:rsidR="00F6043A">
        <w:t>8</w:t>
      </w:r>
      <w:r w:rsidR="00F6043A" w:rsidRPr="005B07F4">
        <w:t xml:space="preserve"> (S</w:t>
      </w:r>
      <w:r w:rsidR="00FD4AD9">
        <w:t>ervice Level Agreement (S</w:t>
      </w:r>
      <w:r w:rsidR="00F6043A">
        <w:t>LA</w:t>
      </w:r>
      <w:r w:rsidR="00F6043A" w:rsidRPr="005B07F4">
        <w:t>)</w:t>
      </w:r>
      <w:r w:rsidR="00FD4AD9">
        <w:t>)</w:t>
      </w:r>
      <w:r w:rsidR="00F6043A">
        <w:t xml:space="preserve"> til </w:t>
      </w:r>
      <w:r w:rsidR="007327B6">
        <w:t>K</w:t>
      </w:r>
      <w:r w:rsidR="00F6043A">
        <w:t>ontrakten</w:t>
      </w:r>
      <w:r w:rsidR="00F6043A" w:rsidRPr="005B07F4">
        <w:t>.</w:t>
      </w:r>
    </w:p>
    <w:p w:rsidR="00BE3723" w:rsidRDefault="00BE3723" w:rsidP="00407CB1"/>
    <w:p w:rsidR="00A55791" w:rsidRDefault="00A55791" w:rsidP="00CF3772">
      <w:pPr>
        <w:rPr>
          <w:b/>
          <w:i/>
        </w:rPr>
      </w:pPr>
    </w:p>
    <w:p w:rsidR="00CF3772" w:rsidRDefault="00FF1204" w:rsidP="00CF3772">
      <w:pPr>
        <w:rPr>
          <w:b/>
          <w:i/>
        </w:rPr>
      </w:pPr>
      <w:r>
        <w:rPr>
          <w:b/>
          <w:i/>
        </w:rPr>
        <w:t>C</w:t>
      </w:r>
      <w:r w:rsidR="00CF3772" w:rsidRPr="00BB6ADB">
        <w:rPr>
          <w:b/>
          <w:i/>
        </w:rPr>
        <w:t>. Opstart</w:t>
      </w:r>
    </w:p>
    <w:p w:rsidR="00257D27" w:rsidRPr="00BB6ADB" w:rsidRDefault="00257D27" w:rsidP="00CF3772">
      <w:pPr>
        <w:rPr>
          <w:b/>
          <w:bCs/>
          <w:i/>
        </w:rPr>
      </w:pPr>
    </w:p>
    <w:p w:rsidR="00CF3772" w:rsidRDefault="00FF1204" w:rsidP="00CF3772">
      <w:r>
        <w:rPr>
          <w:b/>
        </w:rPr>
        <w:t>C</w:t>
      </w:r>
      <w:r w:rsidR="00CF3772" w:rsidRPr="00257D27">
        <w:rPr>
          <w:b/>
        </w:rPr>
        <w:t>.1</w:t>
      </w:r>
      <w:r w:rsidR="00CF3772">
        <w:t xml:space="preserve"> Såfremt der afholdes workshops eller lignende med Kundens tidligere leverandør i forbindelse med en overdragelsesforretning, er Leverandøren forpligtet til at deltage.</w:t>
      </w:r>
    </w:p>
    <w:p w:rsidR="00DA66BD" w:rsidRDefault="00DA66BD" w:rsidP="00613B3B">
      <w:pPr>
        <w:pStyle w:val="Overskrift3"/>
      </w:pPr>
    </w:p>
    <w:p w:rsidR="00BE3723" w:rsidRDefault="00BE3723">
      <w:pPr>
        <w:spacing w:after="200" w:line="276" w:lineRule="auto"/>
        <w:jc w:val="left"/>
        <w:rPr>
          <w:rFonts w:eastAsia="Times New Roman" w:cs="Times New Roman"/>
          <w:b/>
          <w:spacing w:val="10"/>
          <w:szCs w:val="26"/>
          <w:lang w:eastAsia="da-DK"/>
        </w:rPr>
      </w:pPr>
      <w:r>
        <w:br w:type="page"/>
      </w:r>
    </w:p>
    <w:p w:rsidR="00613B3B" w:rsidRDefault="00613B3B" w:rsidP="00613B3B">
      <w:pPr>
        <w:pStyle w:val="Overskrift3"/>
      </w:pPr>
      <w:bookmarkStart w:id="9" w:name="_Toc482813977"/>
      <w:r>
        <w:lastRenderedPageBreak/>
        <w:t xml:space="preserve">2.2 </w:t>
      </w:r>
      <w:proofErr w:type="spellStart"/>
      <w:r>
        <w:t>Kompetitive</w:t>
      </w:r>
      <w:proofErr w:type="spellEnd"/>
      <w:r>
        <w:t xml:space="preserve"> krav</w:t>
      </w:r>
      <w:bookmarkEnd w:id="9"/>
      <w:r>
        <w:t xml:space="preserve"> </w:t>
      </w:r>
    </w:p>
    <w:p w:rsidR="00613B3B" w:rsidRPr="006725E5" w:rsidRDefault="00613B3B" w:rsidP="00613B3B">
      <w:pPr>
        <w:pBdr>
          <w:top w:val="single" w:sz="4" w:space="1" w:color="auto"/>
          <w:left w:val="single" w:sz="4" w:space="4" w:color="auto"/>
          <w:bottom w:val="single" w:sz="4" w:space="1" w:color="auto"/>
          <w:right w:val="single" w:sz="4" w:space="4" w:color="auto"/>
        </w:pBdr>
        <w:rPr>
          <w:highlight w:val="yellow"/>
        </w:rPr>
      </w:pPr>
      <w:r w:rsidRPr="006725E5">
        <w:rPr>
          <w:highlight w:val="yellow"/>
        </w:rPr>
        <w:t>Instruks</w:t>
      </w:r>
      <w:r>
        <w:rPr>
          <w:highlight w:val="yellow"/>
        </w:rPr>
        <w:t xml:space="preserve"> til tilbudsgiver</w:t>
      </w:r>
      <w:r w:rsidRPr="006725E5">
        <w:rPr>
          <w:highlight w:val="yellow"/>
        </w:rPr>
        <w:t xml:space="preserve">: </w:t>
      </w:r>
    </w:p>
    <w:p w:rsidR="00613B3B" w:rsidRPr="006725E5" w:rsidRDefault="00613B3B" w:rsidP="00613B3B">
      <w:pPr>
        <w:pBdr>
          <w:top w:val="single" w:sz="4" w:space="1" w:color="auto"/>
          <w:left w:val="single" w:sz="4" w:space="4" w:color="auto"/>
          <w:bottom w:val="single" w:sz="4" w:space="1" w:color="auto"/>
          <w:right w:val="single" w:sz="4" w:space="4" w:color="auto"/>
        </w:pBdr>
      </w:pPr>
      <w:r>
        <w:rPr>
          <w:highlight w:val="yellow"/>
        </w:rPr>
        <w:t>Ordregiver vil evaluere tilbudsgivers tilbud på baggrund af tilbudsgivers besvarelse af de nedenfor angiv</w:t>
      </w:r>
      <w:r w:rsidR="00D54FF2">
        <w:rPr>
          <w:highlight w:val="yellow"/>
        </w:rPr>
        <w:t>ne</w:t>
      </w:r>
      <w:r>
        <w:rPr>
          <w:highlight w:val="yellow"/>
        </w:rPr>
        <w:t xml:space="preserve"> </w:t>
      </w:r>
      <w:proofErr w:type="spellStart"/>
      <w:r>
        <w:rPr>
          <w:highlight w:val="yellow"/>
        </w:rPr>
        <w:t>kompetitive</w:t>
      </w:r>
      <w:proofErr w:type="spellEnd"/>
      <w:r>
        <w:rPr>
          <w:highlight w:val="yellow"/>
        </w:rPr>
        <w:t xml:space="preserve"> krav og tildele point på baggrund af</w:t>
      </w:r>
      <w:r w:rsidR="00D54FF2">
        <w:rPr>
          <w:highlight w:val="yellow"/>
        </w:rPr>
        <w:t>,</w:t>
      </w:r>
      <w:r>
        <w:rPr>
          <w:highlight w:val="yellow"/>
        </w:rPr>
        <w:t xml:space="preserve"> hvordan/i hvor høj grad besvarelsen underbygger eller dokumentere</w:t>
      </w:r>
      <w:r w:rsidR="00D54FF2">
        <w:rPr>
          <w:highlight w:val="yellow"/>
        </w:rPr>
        <w:t>r</w:t>
      </w:r>
      <w:r>
        <w:rPr>
          <w:highlight w:val="yellow"/>
        </w:rPr>
        <w:t xml:space="preserve"> tilbudsgivers evne til at opfylde hvert enkelt krav</w:t>
      </w:r>
      <w:r w:rsidRPr="008743C1">
        <w:rPr>
          <w:highlight w:val="yellow"/>
        </w:rPr>
        <w:t>. Derfor er det væs</w:t>
      </w:r>
      <w:r w:rsidR="00381C90">
        <w:rPr>
          <w:highlight w:val="yellow"/>
        </w:rPr>
        <w:t>entligt, at tilbudsgiver sandsynliggør</w:t>
      </w:r>
      <w:r w:rsidRPr="008743C1">
        <w:rPr>
          <w:highlight w:val="yellow"/>
        </w:rPr>
        <w:t>, hvordan kravene vil blive opfyldt.</w:t>
      </w:r>
    </w:p>
    <w:p w:rsidR="00613B3B" w:rsidRDefault="00613B3B" w:rsidP="00860B24"/>
    <w:p w:rsidR="004C13FF" w:rsidRDefault="004C13FF" w:rsidP="005A7A17"/>
    <w:p w:rsidR="00A77C2A" w:rsidRPr="00A27974" w:rsidRDefault="00D71780" w:rsidP="005A7A17">
      <w:pPr>
        <w:rPr>
          <w:b/>
          <w:i/>
        </w:rPr>
      </w:pPr>
      <w:r w:rsidRPr="00A27974">
        <w:rPr>
          <w:b/>
          <w:i/>
        </w:rPr>
        <w:t xml:space="preserve">1. </w:t>
      </w:r>
      <w:r w:rsidR="00A77C2A" w:rsidRPr="00A27974">
        <w:rPr>
          <w:b/>
          <w:i/>
        </w:rPr>
        <w:t>Generelle krav til vedligeholdelsen</w:t>
      </w:r>
    </w:p>
    <w:p w:rsidR="00A27974" w:rsidRDefault="00A27974" w:rsidP="004C13FF"/>
    <w:p w:rsidR="00A77C2A" w:rsidRPr="00522E43" w:rsidRDefault="00A77C2A" w:rsidP="004C13FF">
      <w:r w:rsidRPr="00522E43">
        <w:t>Leverandøren skal udføre afhjælpende vedligeholdelse af de omfattede applikationer således</w:t>
      </w:r>
      <w:r w:rsidR="00D54FF2">
        <w:t>,</w:t>
      </w:r>
      <w:r w:rsidRPr="00522E43">
        <w:t xml:space="preserve"> at alle de krav, der beskrives i nærværende kontrakt med bilag</w:t>
      </w:r>
      <w:r w:rsidR="00D54FF2">
        <w:t>,</w:t>
      </w:r>
      <w:r w:rsidRPr="00522E43">
        <w:t xml:space="preserve"> opfyldes.</w:t>
      </w:r>
    </w:p>
    <w:p w:rsidR="00A77C2A" w:rsidRPr="00C64175" w:rsidRDefault="00A77C2A" w:rsidP="004C13FF"/>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5"/>
        <w:gridCol w:w="6670"/>
      </w:tblGrid>
      <w:tr w:rsidR="00A77C2A" w:rsidRPr="00581C88" w:rsidTr="003C0CFE">
        <w:tc>
          <w:tcPr>
            <w:tcW w:w="945" w:type="dxa"/>
            <w:tcBorders>
              <w:top w:val="nil"/>
              <w:left w:val="nil"/>
              <w:bottom w:val="nil"/>
              <w:right w:val="nil"/>
            </w:tcBorders>
            <w:shd w:val="clear" w:color="auto" w:fill="99CCFF"/>
            <w:tcMar>
              <w:top w:w="28" w:type="dxa"/>
            </w:tcMar>
            <w:vAlign w:val="center"/>
          </w:tcPr>
          <w:p w:rsidR="00F238E3" w:rsidRDefault="00A77C2A" w:rsidP="005A7A17">
            <w:r w:rsidRPr="00810E14">
              <w:t xml:space="preserve">Krav </w:t>
            </w:r>
            <w:r w:rsidR="00F238E3">
              <w:t xml:space="preserve"> </w:t>
            </w:r>
          </w:p>
          <w:p w:rsidR="00A77C2A" w:rsidRPr="00810E14" w:rsidRDefault="00A77C2A" w:rsidP="005A7A17">
            <w:r w:rsidRPr="00810E14">
              <w:t>nr.</w:t>
            </w:r>
            <w:r>
              <w:t xml:space="preserve"> </w:t>
            </w:r>
            <w:r w:rsidR="00050A33">
              <w:t xml:space="preserve"> </w:t>
            </w:r>
          </w:p>
        </w:tc>
        <w:tc>
          <w:tcPr>
            <w:tcW w:w="6670" w:type="dxa"/>
            <w:tcBorders>
              <w:top w:val="nil"/>
              <w:left w:val="nil"/>
              <w:bottom w:val="nil"/>
              <w:right w:val="nil"/>
            </w:tcBorders>
            <w:shd w:val="clear" w:color="auto" w:fill="99CCFF"/>
            <w:tcMar>
              <w:top w:w="28" w:type="dxa"/>
            </w:tcMar>
          </w:tcPr>
          <w:p w:rsidR="00A77C2A" w:rsidRPr="00810E14" w:rsidRDefault="00A77C2A" w:rsidP="001D2303">
            <w:pPr>
              <w:jc w:val="left"/>
            </w:pPr>
            <w:r w:rsidRPr="00810E14">
              <w:t>Beskrivelse</w:t>
            </w:r>
          </w:p>
        </w:tc>
      </w:tr>
      <w:tr w:rsidR="00A77C2A" w:rsidRPr="00581C88" w:rsidTr="003C0CFE">
        <w:tc>
          <w:tcPr>
            <w:tcW w:w="945" w:type="dxa"/>
            <w:tcBorders>
              <w:top w:val="nil"/>
              <w:left w:val="nil"/>
              <w:bottom w:val="nil"/>
            </w:tcBorders>
          </w:tcPr>
          <w:p w:rsidR="00A77C2A" w:rsidRDefault="00A77C2A" w:rsidP="004C13FF"/>
          <w:p w:rsidR="00A77C2A" w:rsidRPr="00581C88" w:rsidRDefault="00A77C2A" w:rsidP="004C13FF">
            <w:r>
              <w:t>1.1</w:t>
            </w:r>
          </w:p>
        </w:tc>
        <w:tc>
          <w:tcPr>
            <w:tcW w:w="6670" w:type="dxa"/>
            <w:tcBorders>
              <w:top w:val="nil"/>
              <w:bottom w:val="nil"/>
              <w:right w:val="nil"/>
            </w:tcBorders>
          </w:tcPr>
          <w:p w:rsidR="00A77C2A" w:rsidRDefault="00A77C2A" w:rsidP="005A7A17"/>
          <w:p w:rsidR="00A77C2A" w:rsidRPr="00A77C2A" w:rsidRDefault="00A77C2A" w:rsidP="004C13FF">
            <w:r w:rsidRPr="00A77C2A">
              <w:t xml:space="preserve">Applikationerne </w:t>
            </w:r>
            <w:proofErr w:type="spellStart"/>
            <w:r w:rsidRPr="00A77C2A">
              <w:t>driftes</w:t>
            </w:r>
            <w:proofErr w:type="spellEnd"/>
            <w:r w:rsidRPr="00A77C2A">
              <w:t xml:space="preserve"> af Statens IT (SIT).</w:t>
            </w:r>
          </w:p>
          <w:p w:rsidR="00A77C2A" w:rsidRPr="00A77C2A" w:rsidRDefault="00A77C2A" w:rsidP="004C13FF"/>
          <w:p w:rsidR="00A77C2A" w:rsidRPr="00A77C2A" w:rsidRDefault="00A77C2A" w:rsidP="004C13FF">
            <w:r w:rsidRPr="00A77C2A">
              <w:t xml:space="preserve">Leverandøren skal udføre fejlafhjælpning i applikationerne på baggrund af fejlmeldinger modtaget fra </w:t>
            </w:r>
            <w:r w:rsidR="001A468A">
              <w:t>Kunden</w:t>
            </w:r>
            <w:r w:rsidRPr="00A77C2A">
              <w:t xml:space="preserve">. Reaktionstiden skal være i overensstemmelse med de aftalte servicemål – se </w:t>
            </w:r>
            <w:r w:rsidR="007327B6">
              <w:t>B</w:t>
            </w:r>
            <w:r w:rsidR="00445345">
              <w:t xml:space="preserve">ilag 8 </w:t>
            </w:r>
            <w:r w:rsidRPr="00A77C2A">
              <w:t>(SLA)</w:t>
            </w:r>
            <w:r w:rsidR="00C85F08">
              <w:t xml:space="preserve"> til </w:t>
            </w:r>
            <w:r w:rsidR="007327B6">
              <w:t>K</w:t>
            </w:r>
            <w:r w:rsidR="00C85F08">
              <w:t>ontrakten</w:t>
            </w:r>
            <w:r w:rsidRPr="00A77C2A">
              <w:t>.</w:t>
            </w:r>
          </w:p>
          <w:p w:rsidR="00A77C2A" w:rsidRPr="00A77C2A" w:rsidRDefault="00A77C2A" w:rsidP="004C13FF"/>
          <w:p w:rsidR="00A77C2A" w:rsidRDefault="00A77C2A" w:rsidP="00445345">
            <w:r w:rsidRPr="00A77C2A">
              <w:t xml:space="preserve">Leverandøren skal etablere procedurer med henblik på at kunne overholde den i </w:t>
            </w:r>
            <w:r w:rsidR="007327B6">
              <w:t>B</w:t>
            </w:r>
            <w:r w:rsidRPr="00A77C2A">
              <w:t xml:space="preserve">ilag </w:t>
            </w:r>
            <w:r w:rsidR="00445345">
              <w:t>8</w:t>
            </w:r>
            <w:r w:rsidRPr="00A77C2A">
              <w:t xml:space="preserve"> angivne SLA.</w:t>
            </w:r>
          </w:p>
          <w:p w:rsidR="009B6FA1" w:rsidRDefault="009B6FA1" w:rsidP="00445345"/>
          <w:p w:rsidR="0092384F" w:rsidRPr="00C26DE2" w:rsidRDefault="0092384F" w:rsidP="00445345">
            <w:pPr>
              <w:rPr>
                <w:b/>
              </w:rPr>
            </w:pPr>
            <w:r w:rsidRPr="00C26DE2">
              <w:rPr>
                <w:b/>
              </w:rPr>
              <w:t>Evalueringspræference:</w:t>
            </w:r>
          </w:p>
          <w:p w:rsidR="00956F7F" w:rsidRDefault="00956F7F" w:rsidP="00956F7F">
            <w:pPr>
              <w:rPr>
                <w:i/>
              </w:rPr>
            </w:pPr>
            <w:r w:rsidRPr="00161FEC">
              <w:rPr>
                <w:i/>
              </w:rPr>
              <w:t>Evalueringen vil afspejle</w:t>
            </w:r>
            <w:r w:rsidR="00D54FF2">
              <w:rPr>
                <w:i/>
              </w:rPr>
              <w:t>,</w:t>
            </w:r>
            <w:r w:rsidRPr="00161FEC">
              <w:rPr>
                <w:i/>
              </w:rPr>
              <w:t xml:space="preserve"> i hvor høj grad tilbudsgiver i det afgivne tilbud sandsynliggør at kunne levere i overensstemmelse med krav</w:t>
            </w:r>
            <w:r>
              <w:rPr>
                <w:i/>
              </w:rPr>
              <w:t>et</w:t>
            </w:r>
            <w:r w:rsidRPr="00161FEC">
              <w:rPr>
                <w:i/>
              </w:rPr>
              <w:t xml:space="preserve">s indhold. </w:t>
            </w:r>
          </w:p>
          <w:p w:rsidR="00956F7F" w:rsidRDefault="00956F7F" w:rsidP="0077357D">
            <w:pPr>
              <w:rPr>
                <w:i/>
              </w:rPr>
            </w:pPr>
          </w:p>
          <w:p w:rsidR="009B6FA1" w:rsidRPr="00581C88" w:rsidRDefault="009B6FA1" w:rsidP="007327B6">
            <w:r w:rsidRPr="0074471F">
              <w:rPr>
                <w:i/>
              </w:rPr>
              <w:t xml:space="preserve">Evalueringen vil afspejle i hvilken grad og relevansen af, hvordan </w:t>
            </w:r>
            <w:r>
              <w:rPr>
                <w:i/>
              </w:rPr>
              <w:t xml:space="preserve">der opstilles procedurer, der </w:t>
            </w:r>
            <w:r w:rsidRPr="0074471F">
              <w:rPr>
                <w:i/>
              </w:rPr>
              <w:t>sikre</w:t>
            </w:r>
            <w:r>
              <w:rPr>
                <w:i/>
              </w:rPr>
              <w:t>r</w:t>
            </w:r>
            <w:r w:rsidR="00D54FF2">
              <w:rPr>
                <w:i/>
              </w:rPr>
              <w:t>,</w:t>
            </w:r>
            <w:r w:rsidRPr="0074471F">
              <w:rPr>
                <w:i/>
              </w:rPr>
              <w:t xml:space="preserve"> </w:t>
            </w:r>
            <w:r>
              <w:rPr>
                <w:i/>
              </w:rPr>
              <w:t xml:space="preserve">at de angivne SLA i </w:t>
            </w:r>
            <w:r w:rsidR="007327B6">
              <w:rPr>
                <w:i/>
              </w:rPr>
              <w:t>B</w:t>
            </w:r>
            <w:r>
              <w:rPr>
                <w:i/>
              </w:rPr>
              <w:t xml:space="preserve">ilag 8 til </w:t>
            </w:r>
            <w:r w:rsidR="007327B6">
              <w:rPr>
                <w:i/>
              </w:rPr>
              <w:t>K</w:t>
            </w:r>
            <w:r>
              <w:rPr>
                <w:i/>
              </w:rPr>
              <w:t>ontrakten overholdes.</w:t>
            </w:r>
            <w:r w:rsidRPr="0074471F">
              <w:rPr>
                <w:i/>
              </w:rPr>
              <w:t xml:space="preserve"> </w:t>
            </w:r>
            <w:r w:rsidRPr="005A4084">
              <w:rPr>
                <w:i/>
              </w:rPr>
              <w:t xml:space="preserve">Jo højere grad og </w:t>
            </w:r>
            <w:r w:rsidR="005A4084">
              <w:rPr>
                <w:i/>
              </w:rPr>
              <w:t xml:space="preserve">jo mere </w:t>
            </w:r>
            <w:r w:rsidRPr="005A4084">
              <w:rPr>
                <w:i/>
              </w:rPr>
              <w:t>relevant</w:t>
            </w:r>
            <w:r w:rsidR="005A4084">
              <w:rPr>
                <w:i/>
              </w:rPr>
              <w:t>, des mere positiv vil evalueringen være</w:t>
            </w:r>
            <w:r w:rsidRPr="005A4084">
              <w:rPr>
                <w:i/>
              </w:rPr>
              <w:t>. Evalueringen</w:t>
            </w:r>
            <w:r w:rsidRPr="0074471F">
              <w:rPr>
                <w:i/>
              </w:rPr>
              <w:t xml:space="preserve"> vil afspejle</w:t>
            </w:r>
            <w:r w:rsidR="00D54FF2">
              <w:rPr>
                <w:i/>
              </w:rPr>
              <w:t>,</w:t>
            </w:r>
            <w:r w:rsidRPr="0074471F">
              <w:rPr>
                <w:i/>
              </w:rPr>
              <w:t xml:space="preserve"> i hvor høj grad tilbudsgiver sandsynliggør</w:t>
            </w:r>
            <w:r w:rsidR="00D54FF2">
              <w:rPr>
                <w:i/>
              </w:rPr>
              <w:t>,</w:t>
            </w:r>
            <w:r w:rsidRPr="0074471F">
              <w:rPr>
                <w:i/>
              </w:rPr>
              <w:t xml:space="preserve"> at der etableres </w:t>
            </w:r>
            <w:r>
              <w:rPr>
                <w:i/>
              </w:rPr>
              <w:t xml:space="preserve">procedurer med henblik på at kunne overholde den i </w:t>
            </w:r>
            <w:r w:rsidR="007327B6">
              <w:rPr>
                <w:i/>
              </w:rPr>
              <w:t>B</w:t>
            </w:r>
            <w:r>
              <w:rPr>
                <w:i/>
              </w:rPr>
              <w:t xml:space="preserve">ilag 8 angivne SLA </w:t>
            </w:r>
            <w:r w:rsidRPr="0074471F">
              <w:rPr>
                <w:i/>
              </w:rPr>
              <w:t>i tilfredsstillende grad.</w:t>
            </w:r>
          </w:p>
        </w:tc>
      </w:tr>
      <w:tr w:rsidR="00A77C2A" w:rsidRPr="00581C88" w:rsidTr="003C0CFE">
        <w:tc>
          <w:tcPr>
            <w:tcW w:w="945" w:type="dxa"/>
            <w:tcBorders>
              <w:top w:val="nil"/>
              <w:left w:val="nil"/>
              <w:bottom w:val="nil"/>
            </w:tcBorders>
          </w:tcPr>
          <w:p w:rsidR="00A77C2A" w:rsidRPr="002231F2" w:rsidRDefault="00A77C2A" w:rsidP="004C13FF"/>
          <w:p w:rsidR="00A77C2A" w:rsidRPr="002231F2" w:rsidRDefault="00A77C2A" w:rsidP="004C13FF">
            <w:r w:rsidRPr="002231F2">
              <w:t>1.2</w:t>
            </w:r>
          </w:p>
          <w:p w:rsidR="00A77C2A" w:rsidRDefault="00A77C2A" w:rsidP="004C13FF"/>
          <w:p w:rsidR="00560F73" w:rsidRDefault="00560F73" w:rsidP="004C13FF"/>
          <w:p w:rsidR="00560F73" w:rsidRDefault="00560F73" w:rsidP="004C13FF"/>
          <w:p w:rsidR="00560F73" w:rsidRPr="002231F2" w:rsidRDefault="00560F73" w:rsidP="004C13FF"/>
        </w:tc>
        <w:tc>
          <w:tcPr>
            <w:tcW w:w="6670" w:type="dxa"/>
            <w:tcBorders>
              <w:top w:val="nil"/>
              <w:bottom w:val="nil"/>
              <w:right w:val="nil"/>
            </w:tcBorders>
          </w:tcPr>
          <w:p w:rsidR="00A77C2A" w:rsidRPr="002231F2" w:rsidRDefault="00A77C2A" w:rsidP="005A7A17"/>
          <w:p w:rsidR="00A77C2A" w:rsidRPr="00D55777" w:rsidRDefault="00A77C2A">
            <w:r w:rsidRPr="00D60857">
              <w:t xml:space="preserve">Leverandøren skal </w:t>
            </w:r>
            <w:r w:rsidR="006E0FEF">
              <w:t xml:space="preserve">beskrive, hvordan det sikres, at Leverandøren kan </w:t>
            </w:r>
            <w:r w:rsidRPr="00D60857">
              <w:t>udføre alle de foranstaltninger til forebyggende og afhjælpende vedligeholdelse, der er nødvendige for at holde de af vedligeholdelsesordningen omfattede enheder i god og drift</w:t>
            </w:r>
            <w:r w:rsidR="00255057">
              <w:t>s</w:t>
            </w:r>
            <w:r w:rsidRPr="00D60857">
              <w:t xml:space="preserve">sikker stand. </w:t>
            </w:r>
            <w:r w:rsidR="00C85F08" w:rsidRPr="00D55777">
              <w:t>Det er væsentligt, at det sker i et tæt samarbejde med Statens IT (SIT)</w:t>
            </w:r>
            <w:r w:rsidR="00887C62" w:rsidRPr="00D55777">
              <w:t>.</w:t>
            </w:r>
          </w:p>
          <w:p w:rsidR="00F710A7" w:rsidRDefault="00F710A7"/>
          <w:p w:rsidR="00A77C2A" w:rsidRPr="004E2CFF" w:rsidRDefault="00A77C2A">
            <w:r w:rsidRPr="004E2CFF">
              <w:t xml:space="preserve">Disse foranstaltninger omfatter (men er ikke begrænset til): </w:t>
            </w:r>
          </w:p>
          <w:p w:rsidR="00A77C2A" w:rsidRPr="00D55777" w:rsidRDefault="00A77C2A" w:rsidP="004653E2">
            <w:pPr>
              <w:pStyle w:val="Listeafsnit"/>
              <w:numPr>
                <w:ilvl w:val="0"/>
                <w:numId w:val="4"/>
              </w:numPr>
            </w:pPr>
            <w:r w:rsidRPr="00E737B8">
              <w:t>Leverandøren skal lægge opgraderinger ind ved deres frigivelse, såfremt de</w:t>
            </w:r>
            <w:r w:rsidRPr="00D55777">
              <w:t>t er nødvendigt, eller i aftalte servicevindue som en del af proaktiv vedligeholdelse.</w:t>
            </w:r>
          </w:p>
          <w:p w:rsidR="00A77C2A" w:rsidRPr="00D55777" w:rsidRDefault="0077357D" w:rsidP="004653E2">
            <w:pPr>
              <w:pStyle w:val="Listeafsnit"/>
              <w:numPr>
                <w:ilvl w:val="0"/>
                <w:numId w:val="5"/>
              </w:numPr>
            </w:pPr>
            <w:r>
              <w:t>Leverandøren skal sikre</w:t>
            </w:r>
            <w:r w:rsidR="00D54FF2">
              <w:t>,</w:t>
            </w:r>
            <w:r>
              <w:t xml:space="preserve"> at nye versioner af programmer, der understøtter applikationerne, er indeholdt i applikationen, når applikationen opdateres. </w:t>
            </w:r>
          </w:p>
          <w:p w:rsidR="00A77C2A" w:rsidRPr="00D55777" w:rsidRDefault="00A77C2A" w:rsidP="004653E2">
            <w:pPr>
              <w:pStyle w:val="Listeafsnit"/>
              <w:numPr>
                <w:ilvl w:val="0"/>
                <w:numId w:val="6"/>
              </w:numPr>
            </w:pPr>
            <w:r w:rsidRPr="00D55777">
              <w:t xml:space="preserve">Årligt tilbud om gennemførelse af </w:t>
            </w:r>
            <w:proofErr w:type="spellStart"/>
            <w:r w:rsidRPr="00D55777">
              <w:t>health</w:t>
            </w:r>
            <w:proofErr w:type="spellEnd"/>
            <w:r w:rsidRPr="00D55777">
              <w:t xml:space="preserve"> check på de installerede miljøer – herunder </w:t>
            </w:r>
            <w:r w:rsidR="00D54FF2">
              <w:t>tjek</w:t>
            </w:r>
            <w:r w:rsidRPr="00D55777">
              <w:t xml:space="preserve"> af svartider, gennemgang af logs, anvendelse af diskplads og </w:t>
            </w:r>
            <w:r w:rsidR="00FD4AD9">
              <w:t>CPU (Central Processing Unit)</w:t>
            </w:r>
            <w:r w:rsidRPr="00D55777">
              <w:t xml:space="preserve">, </w:t>
            </w:r>
            <w:r w:rsidR="00D54FF2">
              <w:t>tjek</w:t>
            </w:r>
            <w:r w:rsidRPr="00D55777">
              <w:t xml:space="preserve"> af databaser inkl. indeks.</w:t>
            </w:r>
            <w:r w:rsidR="00C85F08" w:rsidRPr="00D55777">
              <w:t xml:space="preserve"> </w:t>
            </w:r>
          </w:p>
          <w:p w:rsidR="00A77C2A" w:rsidRPr="005A7A17" w:rsidRDefault="00A77C2A" w:rsidP="004653E2">
            <w:pPr>
              <w:pStyle w:val="Listeafsnit"/>
              <w:numPr>
                <w:ilvl w:val="0"/>
                <w:numId w:val="7"/>
              </w:numPr>
              <w:rPr>
                <w:rFonts w:ascii="Verdana" w:hAnsi="Verdana"/>
              </w:rPr>
            </w:pPr>
            <w:r w:rsidRPr="00D55777">
              <w:t>Forslag til kapacitetsforbedringer – hardware og software.</w:t>
            </w:r>
            <w:r w:rsidR="00C85F08" w:rsidRPr="00D55777">
              <w:t xml:space="preserve"> Kunden skal underrettes om Leverandørens forslag til kapacitetsforbedringer.</w:t>
            </w:r>
          </w:p>
        </w:tc>
      </w:tr>
      <w:tr w:rsidR="00A77C2A" w:rsidRPr="00581C88" w:rsidTr="003C0CFE">
        <w:tc>
          <w:tcPr>
            <w:tcW w:w="945" w:type="dxa"/>
            <w:tcBorders>
              <w:top w:val="nil"/>
              <w:left w:val="nil"/>
              <w:bottom w:val="nil"/>
            </w:tcBorders>
          </w:tcPr>
          <w:p w:rsidR="00A77C2A" w:rsidRDefault="00A77C2A" w:rsidP="004C13FF"/>
          <w:p w:rsidR="009B6FA1" w:rsidRDefault="009B6FA1" w:rsidP="00F710A7"/>
          <w:p w:rsidR="009B6FA1" w:rsidRDefault="009B6FA1" w:rsidP="00F710A7"/>
          <w:p w:rsidR="009B6FA1" w:rsidRDefault="009B6FA1" w:rsidP="00F710A7"/>
          <w:p w:rsidR="009B6FA1" w:rsidRDefault="009B6FA1" w:rsidP="00F710A7"/>
          <w:p w:rsidR="009B6FA1" w:rsidRDefault="009B6FA1" w:rsidP="00F710A7"/>
          <w:p w:rsidR="009B6FA1" w:rsidRDefault="009B6FA1" w:rsidP="00F710A7"/>
          <w:p w:rsidR="009B6FA1" w:rsidRDefault="009B6FA1" w:rsidP="00F710A7"/>
          <w:p w:rsidR="009B6FA1" w:rsidRDefault="009B6FA1" w:rsidP="00F710A7"/>
          <w:p w:rsidR="009B6FA1" w:rsidRDefault="009B6FA1" w:rsidP="00F710A7"/>
          <w:p w:rsidR="009B6FA1" w:rsidRDefault="009B6FA1" w:rsidP="00F710A7"/>
          <w:p w:rsidR="00087BF2" w:rsidRDefault="00087BF2" w:rsidP="00F710A7"/>
          <w:p w:rsidR="00956F7F" w:rsidRDefault="00956F7F" w:rsidP="00F710A7"/>
          <w:p w:rsidR="00956F7F" w:rsidRDefault="00956F7F" w:rsidP="00F710A7"/>
          <w:p w:rsidR="005A4084" w:rsidRDefault="005A4084" w:rsidP="00F710A7"/>
          <w:p w:rsidR="00A77C2A" w:rsidRDefault="00A77C2A" w:rsidP="00F710A7">
            <w:r>
              <w:t>1.</w:t>
            </w:r>
            <w:r w:rsidR="00F710A7">
              <w:t>3</w:t>
            </w:r>
          </w:p>
          <w:p w:rsidR="006730F9" w:rsidRDefault="006730F9" w:rsidP="00F710A7"/>
          <w:p w:rsidR="006730F9" w:rsidRDefault="006730F9" w:rsidP="00F710A7"/>
          <w:p w:rsidR="006730F9" w:rsidRDefault="006730F9" w:rsidP="00F710A7"/>
          <w:p w:rsidR="006730F9" w:rsidRDefault="006730F9" w:rsidP="00F710A7"/>
          <w:p w:rsidR="006730F9" w:rsidRDefault="006730F9" w:rsidP="00F710A7"/>
          <w:p w:rsidR="006730F9" w:rsidRDefault="006730F9" w:rsidP="00F710A7"/>
          <w:p w:rsidR="006730F9" w:rsidRDefault="006730F9" w:rsidP="00F710A7"/>
          <w:p w:rsidR="006730F9" w:rsidRDefault="006730F9" w:rsidP="00F710A7"/>
          <w:p w:rsidR="006730F9" w:rsidRDefault="006730F9" w:rsidP="00F710A7"/>
          <w:p w:rsidR="006730F9" w:rsidRDefault="006730F9" w:rsidP="00F710A7"/>
          <w:p w:rsidR="006730F9" w:rsidRDefault="006730F9" w:rsidP="00F710A7"/>
          <w:p w:rsidR="006730F9" w:rsidRDefault="006730F9" w:rsidP="00F710A7"/>
          <w:p w:rsidR="006730F9" w:rsidRPr="00181669" w:rsidRDefault="006730F9" w:rsidP="00F710A7"/>
        </w:tc>
        <w:tc>
          <w:tcPr>
            <w:tcW w:w="6670" w:type="dxa"/>
            <w:tcBorders>
              <w:top w:val="nil"/>
              <w:bottom w:val="nil"/>
              <w:right w:val="nil"/>
            </w:tcBorders>
          </w:tcPr>
          <w:p w:rsidR="00A77C2A" w:rsidRDefault="00A77C2A" w:rsidP="004C13FF"/>
          <w:p w:rsidR="0092384F" w:rsidRDefault="0092384F" w:rsidP="004C13FF">
            <w:r w:rsidRPr="00A76095">
              <w:rPr>
                <w:b/>
              </w:rPr>
              <w:t>Evalueringspræference:</w:t>
            </w:r>
          </w:p>
          <w:p w:rsidR="00956F7F" w:rsidRDefault="00956F7F" w:rsidP="00956F7F">
            <w:pPr>
              <w:rPr>
                <w:i/>
              </w:rPr>
            </w:pPr>
            <w:r w:rsidRPr="00161FEC">
              <w:rPr>
                <w:i/>
              </w:rPr>
              <w:t>Evalueringen vil afspejle</w:t>
            </w:r>
            <w:r w:rsidR="00D54FF2">
              <w:rPr>
                <w:i/>
              </w:rPr>
              <w:t>,</w:t>
            </w:r>
            <w:r w:rsidRPr="00161FEC">
              <w:rPr>
                <w:i/>
              </w:rPr>
              <w:t xml:space="preserve"> i hvor høj grad tilbudsgiver i det afgivne tilbud sandsynliggør at kunne levere i overensstemmelse med krav</w:t>
            </w:r>
            <w:r>
              <w:rPr>
                <w:i/>
              </w:rPr>
              <w:t>et</w:t>
            </w:r>
            <w:r w:rsidRPr="00161FEC">
              <w:rPr>
                <w:i/>
              </w:rPr>
              <w:t xml:space="preserve">s indhold. </w:t>
            </w:r>
          </w:p>
          <w:p w:rsidR="00956F7F" w:rsidRDefault="00956F7F" w:rsidP="009B6FA1">
            <w:pPr>
              <w:rPr>
                <w:i/>
              </w:rPr>
            </w:pPr>
          </w:p>
          <w:p w:rsidR="009B6FA1" w:rsidRPr="00D60857" w:rsidRDefault="009B6FA1" w:rsidP="004C13FF">
            <w:r w:rsidRPr="0074471F">
              <w:rPr>
                <w:i/>
              </w:rPr>
              <w:t xml:space="preserve">Evalueringen vil afspejle i hvilken grad og relevansen af, hvordan </w:t>
            </w:r>
            <w:r>
              <w:rPr>
                <w:i/>
              </w:rPr>
              <w:t xml:space="preserve">der opstilles procedurer, der </w:t>
            </w:r>
            <w:r w:rsidRPr="0074471F">
              <w:rPr>
                <w:i/>
              </w:rPr>
              <w:t>sikre</w:t>
            </w:r>
            <w:r>
              <w:rPr>
                <w:i/>
              </w:rPr>
              <w:t>r</w:t>
            </w:r>
            <w:r w:rsidR="00584FB9">
              <w:rPr>
                <w:i/>
              </w:rPr>
              <w:t>,</w:t>
            </w:r>
            <w:r w:rsidRPr="0074471F">
              <w:rPr>
                <w:i/>
              </w:rPr>
              <w:t xml:space="preserve"> </w:t>
            </w:r>
            <w:r>
              <w:rPr>
                <w:i/>
              </w:rPr>
              <w:t>at Leverandøren kan udføre alle de foranstaltninger til forebyggende og afhjælpende vedligeholdelse, der er nødvendige for at holde de af vedligeholdelsesordningen omfattende enheder i god og driftssikker stand, herunder samarbejdet med Statens IT (SIT).</w:t>
            </w:r>
            <w:r w:rsidRPr="0074471F">
              <w:rPr>
                <w:i/>
              </w:rPr>
              <w:t xml:space="preserve"> Jo højere grad og </w:t>
            </w:r>
            <w:r w:rsidR="005A4084">
              <w:rPr>
                <w:i/>
              </w:rPr>
              <w:t>jo mere relevant, des mere positiv vil evalueringen være</w:t>
            </w:r>
            <w:r w:rsidRPr="0074471F">
              <w:rPr>
                <w:i/>
              </w:rPr>
              <w:t>. Evalueringen vil afspejle</w:t>
            </w:r>
            <w:r w:rsidR="00D54FF2">
              <w:rPr>
                <w:i/>
              </w:rPr>
              <w:t>,</w:t>
            </w:r>
            <w:r w:rsidRPr="0074471F">
              <w:rPr>
                <w:i/>
              </w:rPr>
              <w:t xml:space="preserve"> i hvor høj grad tilbudsgiver sandsynliggør</w:t>
            </w:r>
            <w:r w:rsidR="00D54FF2">
              <w:rPr>
                <w:i/>
              </w:rPr>
              <w:t>,</w:t>
            </w:r>
            <w:r w:rsidRPr="0074471F">
              <w:rPr>
                <w:i/>
              </w:rPr>
              <w:t xml:space="preserve"> at der etableres </w:t>
            </w:r>
            <w:r>
              <w:rPr>
                <w:i/>
              </w:rPr>
              <w:t>procedurer</w:t>
            </w:r>
            <w:r w:rsidR="00D54FF2">
              <w:rPr>
                <w:i/>
              </w:rPr>
              <w:t>,</w:t>
            </w:r>
            <w:r>
              <w:rPr>
                <w:i/>
              </w:rPr>
              <w:t xml:space="preserve"> der sikrer dette </w:t>
            </w:r>
            <w:r w:rsidRPr="0074471F">
              <w:rPr>
                <w:i/>
              </w:rPr>
              <w:t>i tilfredsstillende grad.</w:t>
            </w:r>
          </w:p>
          <w:p w:rsidR="00A55791" w:rsidRDefault="00A55791" w:rsidP="004C13FF"/>
          <w:p w:rsidR="00A77C2A" w:rsidRPr="00D60857" w:rsidRDefault="00A77C2A" w:rsidP="004C13FF">
            <w:r w:rsidRPr="00D60857">
              <w:t xml:space="preserve">Applikationerne skal fungere fejlfrit og med mindst </w:t>
            </w:r>
            <w:r w:rsidR="00FD4AD9">
              <w:t xml:space="preserve">mulig </w:t>
            </w:r>
            <w:r w:rsidRPr="00D60857">
              <w:t>ændr</w:t>
            </w:r>
            <w:r w:rsidR="00FD4AD9">
              <w:t xml:space="preserve">ing </w:t>
            </w:r>
            <w:proofErr w:type="gramStart"/>
            <w:r w:rsidR="00FD4AD9">
              <w:t>i</w:t>
            </w:r>
            <w:r w:rsidR="00584FB9">
              <w:t xml:space="preserve"> </w:t>
            </w:r>
            <w:r w:rsidRPr="00D60857">
              <w:t xml:space="preserve"> svartider</w:t>
            </w:r>
            <w:r w:rsidR="00F45ACF">
              <w:t>ne</w:t>
            </w:r>
            <w:proofErr w:type="gramEnd"/>
            <w:r w:rsidR="00F45ACF">
              <w:t xml:space="preserve"> </w:t>
            </w:r>
            <w:r w:rsidRPr="00D60857">
              <w:t xml:space="preserve">efter Leverandørens </w:t>
            </w:r>
            <w:r w:rsidR="00584FB9">
              <w:t>indgreb</w:t>
            </w:r>
            <w:r w:rsidR="00D54FF2">
              <w:t>.</w:t>
            </w:r>
            <w:r w:rsidR="00C85F08" w:rsidRPr="00D55777">
              <w:t xml:space="preserve"> Leverandøren skal redegøre for proces</w:t>
            </w:r>
            <w:r w:rsidR="00D54FF2">
              <w:t>sen</w:t>
            </w:r>
            <w:r w:rsidR="00C85F08" w:rsidRPr="00D55777">
              <w:t xml:space="preserve"> for, hvordan dette sikres.</w:t>
            </w:r>
            <w:r w:rsidR="00C85F08">
              <w:t xml:space="preserve"> </w:t>
            </w:r>
          </w:p>
          <w:p w:rsidR="00A77C2A" w:rsidRDefault="00A77C2A" w:rsidP="004C13FF"/>
          <w:p w:rsidR="0092384F" w:rsidRDefault="0092384F" w:rsidP="004C13FF">
            <w:r w:rsidRPr="00A76095">
              <w:rPr>
                <w:b/>
              </w:rPr>
              <w:t>Evalueringspræference:</w:t>
            </w:r>
          </w:p>
          <w:p w:rsidR="00956F7F" w:rsidRDefault="00956F7F" w:rsidP="00956F7F">
            <w:pPr>
              <w:rPr>
                <w:i/>
              </w:rPr>
            </w:pPr>
            <w:r w:rsidRPr="00161FEC">
              <w:rPr>
                <w:i/>
              </w:rPr>
              <w:t>Evalueringen vil afspejle</w:t>
            </w:r>
            <w:r w:rsidR="00D54FF2">
              <w:rPr>
                <w:i/>
              </w:rPr>
              <w:t>,</w:t>
            </w:r>
            <w:r w:rsidRPr="00161FEC">
              <w:rPr>
                <w:i/>
              </w:rPr>
              <w:t xml:space="preserve"> i hvor høj grad tilbudsgiver i det afgivne tilbud sandsynliggør at kunne levere i overensstemmelse med krav</w:t>
            </w:r>
            <w:r>
              <w:rPr>
                <w:i/>
              </w:rPr>
              <w:t>et</w:t>
            </w:r>
            <w:r w:rsidRPr="00161FEC">
              <w:rPr>
                <w:i/>
              </w:rPr>
              <w:t xml:space="preserve">s indhold. </w:t>
            </w:r>
          </w:p>
          <w:p w:rsidR="009B6FA1" w:rsidRDefault="009B6FA1" w:rsidP="00D05E65">
            <w:pPr>
              <w:rPr>
                <w:i/>
              </w:rPr>
            </w:pPr>
            <w:r w:rsidRPr="0074471F">
              <w:rPr>
                <w:i/>
              </w:rPr>
              <w:t xml:space="preserve">Evalueringen vil afspejle i hvilken grad og relevansen af, hvordan </w:t>
            </w:r>
            <w:r>
              <w:rPr>
                <w:i/>
              </w:rPr>
              <w:t xml:space="preserve">der etableres en </w:t>
            </w:r>
            <w:r w:rsidRPr="0074471F">
              <w:rPr>
                <w:i/>
              </w:rPr>
              <w:t>proces, der sikre</w:t>
            </w:r>
            <w:r>
              <w:rPr>
                <w:i/>
              </w:rPr>
              <w:t>r</w:t>
            </w:r>
            <w:r w:rsidR="00D54FF2">
              <w:rPr>
                <w:i/>
              </w:rPr>
              <w:t>,</w:t>
            </w:r>
            <w:r w:rsidRPr="0074471F">
              <w:rPr>
                <w:i/>
              </w:rPr>
              <w:t xml:space="preserve"> </w:t>
            </w:r>
            <w:r>
              <w:rPr>
                <w:i/>
              </w:rPr>
              <w:t xml:space="preserve">at </w:t>
            </w:r>
            <w:r w:rsidRPr="0074471F">
              <w:rPr>
                <w:i/>
              </w:rPr>
              <w:t>a</w:t>
            </w:r>
            <w:r w:rsidRPr="004B62BA">
              <w:rPr>
                <w:i/>
              </w:rPr>
              <w:t>pplikationerne fungere</w:t>
            </w:r>
            <w:r>
              <w:rPr>
                <w:i/>
              </w:rPr>
              <w:t>r</w:t>
            </w:r>
            <w:r w:rsidRPr="004B62BA">
              <w:rPr>
                <w:i/>
              </w:rPr>
              <w:t xml:space="preserve"> fejlfrit og med mindst </w:t>
            </w:r>
            <w:r w:rsidR="00FD4AD9">
              <w:rPr>
                <w:i/>
              </w:rPr>
              <w:t xml:space="preserve">mulig </w:t>
            </w:r>
            <w:r w:rsidRPr="004B62BA">
              <w:rPr>
                <w:i/>
              </w:rPr>
              <w:t>ændr</w:t>
            </w:r>
            <w:r w:rsidR="00FD4AD9">
              <w:rPr>
                <w:i/>
              </w:rPr>
              <w:t xml:space="preserve">ing i </w:t>
            </w:r>
            <w:r w:rsidRPr="004B62BA">
              <w:rPr>
                <w:i/>
              </w:rPr>
              <w:t>svartider</w:t>
            </w:r>
            <w:r w:rsidR="00F45ACF">
              <w:rPr>
                <w:i/>
              </w:rPr>
              <w:t>ne</w:t>
            </w:r>
            <w:r w:rsidRPr="004B62BA">
              <w:rPr>
                <w:i/>
              </w:rPr>
              <w:t xml:space="preserve"> efter Leverandørens </w:t>
            </w:r>
            <w:r w:rsidR="00D54FF2">
              <w:rPr>
                <w:i/>
              </w:rPr>
              <w:t>ændring m.v.</w:t>
            </w:r>
            <w:r w:rsidRPr="0074471F">
              <w:rPr>
                <w:i/>
              </w:rPr>
              <w:t xml:space="preserve"> Jo højere grad og</w:t>
            </w:r>
            <w:r w:rsidR="005A4084">
              <w:rPr>
                <w:i/>
              </w:rPr>
              <w:t xml:space="preserve"> jo mere</w:t>
            </w:r>
            <w:r w:rsidRPr="0074471F">
              <w:rPr>
                <w:i/>
              </w:rPr>
              <w:t xml:space="preserve"> relevant</w:t>
            </w:r>
            <w:r w:rsidR="005A4084">
              <w:rPr>
                <w:i/>
              </w:rPr>
              <w:t>, des mere positiv vil evalueringen være</w:t>
            </w:r>
            <w:r w:rsidRPr="0074471F">
              <w:rPr>
                <w:i/>
              </w:rPr>
              <w:t>. Evalueringen vil afspejle</w:t>
            </w:r>
            <w:r w:rsidR="00D54FF2">
              <w:rPr>
                <w:i/>
              </w:rPr>
              <w:t>,</w:t>
            </w:r>
            <w:r w:rsidRPr="0074471F">
              <w:rPr>
                <w:i/>
              </w:rPr>
              <w:t xml:space="preserve"> i hvor høj grad tilbudsgiver sandsynliggør</w:t>
            </w:r>
            <w:r w:rsidR="00D54FF2">
              <w:rPr>
                <w:i/>
              </w:rPr>
              <w:t>,</w:t>
            </w:r>
            <w:r w:rsidRPr="0074471F">
              <w:rPr>
                <w:i/>
              </w:rPr>
              <w:t xml:space="preserve"> at der etableres en proces, der skal sikre</w:t>
            </w:r>
            <w:r w:rsidR="00D54FF2">
              <w:rPr>
                <w:i/>
              </w:rPr>
              <w:t>,</w:t>
            </w:r>
            <w:r w:rsidRPr="0074471F">
              <w:rPr>
                <w:i/>
              </w:rPr>
              <w:t xml:space="preserve"> </w:t>
            </w:r>
            <w:r w:rsidR="00D54FF2">
              <w:rPr>
                <w:i/>
              </w:rPr>
              <w:t xml:space="preserve">at </w:t>
            </w:r>
            <w:r w:rsidRPr="0074471F">
              <w:rPr>
                <w:i/>
              </w:rPr>
              <w:t>a</w:t>
            </w:r>
            <w:r w:rsidRPr="004B62BA">
              <w:rPr>
                <w:i/>
              </w:rPr>
              <w:t>pplikationerne fungere</w:t>
            </w:r>
            <w:r>
              <w:rPr>
                <w:i/>
              </w:rPr>
              <w:t>r</w:t>
            </w:r>
            <w:r w:rsidRPr="004B62BA">
              <w:rPr>
                <w:i/>
              </w:rPr>
              <w:t xml:space="preserve"> fejlfrit og med mindst</w:t>
            </w:r>
            <w:r w:rsidR="00FD4AD9">
              <w:rPr>
                <w:i/>
              </w:rPr>
              <w:t xml:space="preserve"> mulig </w:t>
            </w:r>
            <w:r w:rsidRPr="004B62BA">
              <w:rPr>
                <w:i/>
              </w:rPr>
              <w:t>ændr</w:t>
            </w:r>
            <w:r w:rsidR="00FD4AD9">
              <w:rPr>
                <w:i/>
              </w:rPr>
              <w:t xml:space="preserve">ing i </w:t>
            </w:r>
            <w:r w:rsidRPr="004B62BA">
              <w:rPr>
                <w:i/>
              </w:rPr>
              <w:t>svartider</w:t>
            </w:r>
            <w:r w:rsidR="00F45ACF">
              <w:rPr>
                <w:i/>
              </w:rPr>
              <w:t>ne</w:t>
            </w:r>
            <w:r w:rsidRPr="004B62BA">
              <w:rPr>
                <w:i/>
              </w:rPr>
              <w:t xml:space="preserve"> efter Leverandørens indgreb</w:t>
            </w:r>
            <w:r>
              <w:rPr>
                <w:i/>
              </w:rPr>
              <w:t xml:space="preserve"> </w:t>
            </w:r>
            <w:r w:rsidRPr="0074471F">
              <w:rPr>
                <w:i/>
              </w:rPr>
              <w:t>i tilfredsstillende grad.</w:t>
            </w:r>
          </w:p>
          <w:p w:rsidR="00A54EAF" w:rsidRPr="00D60857" w:rsidRDefault="00A54EAF" w:rsidP="00D05E65"/>
        </w:tc>
      </w:tr>
      <w:tr w:rsidR="00A77C2A" w:rsidRPr="00581C88" w:rsidTr="003C0CFE">
        <w:tc>
          <w:tcPr>
            <w:tcW w:w="945" w:type="dxa"/>
            <w:tcBorders>
              <w:top w:val="nil"/>
              <w:left w:val="nil"/>
              <w:bottom w:val="nil"/>
              <w:right w:val="nil"/>
            </w:tcBorders>
          </w:tcPr>
          <w:p w:rsidR="00A77C2A" w:rsidRPr="002231F2" w:rsidRDefault="00A77C2A" w:rsidP="00FF1204">
            <w:r w:rsidRPr="002231F2">
              <w:lastRenderedPageBreak/>
              <w:t>1.</w:t>
            </w:r>
            <w:r w:rsidR="00FF1204">
              <w:t>4</w:t>
            </w:r>
          </w:p>
        </w:tc>
        <w:tc>
          <w:tcPr>
            <w:tcW w:w="6670" w:type="dxa"/>
            <w:tcBorders>
              <w:top w:val="nil"/>
              <w:left w:val="nil"/>
              <w:bottom w:val="nil"/>
              <w:right w:val="nil"/>
            </w:tcBorders>
          </w:tcPr>
          <w:p w:rsidR="002A335F" w:rsidRPr="002A335F" w:rsidRDefault="00A77C2A" w:rsidP="002A335F">
            <w:pPr>
              <w:rPr>
                <w:rFonts w:ascii="Calibri" w:eastAsia="Calibri" w:hAnsi="Calibri" w:cs="Times New Roman"/>
                <w:sz w:val="22"/>
              </w:rPr>
            </w:pPr>
            <w:r w:rsidRPr="00D60857">
              <w:t>Leverandøren opretholde</w:t>
            </w:r>
            <w:r w:rsidR="002A335F">
              <w:t>r</w:t>
            </w:r>
            <w:r w:rsidRPr="00D60857">
              <w:t xml:space="preserve"> en log, hvori ændringer af applikationerne, der hører under almindeligt vedligehold, og dermed ikke er omfattet af en videreudviklingsydelse, registreres.</w:t>
            </w:r>
            <w:r w:rsidR="002A335F" w:rsidRPr="002A335F">
              <w:rPr>
                <w:rFonts w:ascii="Calibri" w:eastAsia="Calibri" w:hAnsi="Calibri" w:cs="Times New Roman"/>
                <w:color w:val="1F497D"/>
                <w:sz w:val="22"/>
              </w:rPr>
              <w:t xml:space="preserve"> </w:t>
            </w:r>
          </w:p>
          <w:p w:rsidR="00C76D76" w:rsidRDefault="00C76D76" w:rsidP="002A335F">
            <w:pPr>
              <w:spacing w:line="240" w:lineRule="auto"/>
              <w:jc w:val="left"/>
              <w:rPr>
                <w:rFonts w:ascii="Calibri" w:eastAsia="Calibri" w:hAnsi="Calibri" w:cs="Times New Roman"/>
                <w:color w:val="1F497D"/>
                <w:sz w:val="22"/>
              </w:rPr>
            </w:pPr>
          </w:p>
          <w:p w:rsidR="0092384F" w:rsidRDefault="0092384F" w:rsidP="002A335F">
            <w:pPr>
              <w:spacing w:line="240" w:lineRule="auto"/>
              <w:jc w:val="left"/>
              <w:rPr>
                <w:rFonts w:ascii="Calibri" w:eastAsia="Calibri" w:hAnsi="Calibri" w:cs="Times New Roman"/>
                <w:color w:val="1F497D"/>
                <w:sz w:val="22"/>
              </w:rPr>
            </w:pPr>
            <w:r w:rsidRPr="00A76095">
              <w:rPr>
                <w:b/>
              </w:rPr>
              <w:t>Evalueringspræference:</w:t>
            </w:r>
            <w:r>
              <w:rPr>
                <w:b/>
              </w:rPr>
              <w:t xml:space="preserve"> </w:t>
            </w:r>
          </w:p>
          <w:p w:rsidR="00FD46DF" w:rsidRDefault="00FD46DF" w:rsidP="00FD46DF">
            <w:pPr>
              <w:rPr>
                <w:i/>
              </w:rPr>
            </w:pPr>
            <w:r w:rsidRPr="00161FEC">
              <w:rPr>
                <w:i/>
              </w:rPr>
              <w:t>Evalueringen vil afspejle</w:t>
            </w:r>
            <w:r w:rsidR="00D54FF2">
              <w:rPr>
                <w:i/>
              </w:rPr>
              <w:t>,</w:t>
            </w:r>
            <w:r w:rsidRPr="00161FEC">
              <w:rPr>
                <w:i/>
              </w:rPr>
              <w:t xml:space="preserve"> i hvor høj grad tilbudsgiver i det afgivne tilbud sandsynliggør at kunne levere i overensstemmelse med krav</w:t>
            </w:r>
            <w:r>
              <w:rPr>
                <w:i/>
              </w:rPr>
              <w:t>et</w:t>
            </w:r>
            <w:r w:rsidRPr="00161FEC">
              <w:rPr>
                <w:i/>
              </w:rPr>
              <w:t xml:space="preserve">s indhold. </w:t>
            </w:r>
          </w:p>
          <w:p w:rsidR="00FD46DF" w:rsidRDefault="00FD46DF" w:rsidP="009B6FA1">
            <w:pPr>
              <w:rPr>
                <w:i/>
              </w:rPr>
            </w:pPr>
          </w:p>
          <w:p w:rsidR="009B6FA1" w:rsidRPr="0074471F" w:rsidRDefault="009B6FA1" w:rsidP="009B6FA1">
            <w:pPr>
              <w:rPr>
                <w:i/>
              </w:rPr>
            </w:pPr>
            <w:r w:rsidRPr="0074471F">
              <w:rPr>
                <w:i/>
              </w:rPr>
              <w:t xml:space="preserve">Evalueringen vil afspejle i hvilken grad og relevansen af, hvordan loggen opretholdes. Jo højere grad og </w:t>
            </w:r>
            <w:r w:rsidR="00FD4AD9">
              <w:rPr>
                <w:i/>
              </w:rPr>
              <w:t xml:space="preserve">jo mere </w:t>
            </w:r>
            <w:r w:rsidRPr="0074471F">
              <w:rPr>
                <w:i/>
              </w:rPr>
              <w:t>relevant</w:t>
            </w:r>
            <w:r w:rsidR="00FD4AD9">
              <w:rPr>
                <w:i/>
              </w:rPr>
              <w:t>, des mere p</w:t>
            </w:r>
            <w:r w:rsidRPr="0074471F">
              <w:rPr>
                <w:i/>
              </w:rPr>
              <w:t xml:space="preserve">ositiv </w:t>
            </w:r>
            <w:r w:rsidR="00CF647B">
              <w:rPr>
                <w:i/>
              </w:rPr>
              <w:t>vil evalueringen være</w:t>
            </w:r>
            <w:r w:rsidRPr="0074471F">
              <w:rPr>
                <w:i/>
              </w:rPr>
              <w:t>. Evalueringen vil afspejle</w:t>
            </w:r>
            <w:r w:rsidR="00D54FF2">
              <w:rPr>
                <w:i/>
              </w:rPr>
              <w:t>,</w:t>
            </w:r>
            <w:r w:rsidRPr="0074471F">
              <w:rPr>
                <w:i/>
              </w:rPr>
              <w:t xml:space="preserve"> i hvor høj grad tilbudsgiver sandsynliggør at kunne opretholde loggen i tilfredsstillende grad. </w:t>
            </w:r>
          </w:p>
          <w:p w:rsidR="006253B9" w:rsidRPr="002231F2" w:rsidRDefault="006253B9" w:rsidP="009B6FA1"/>
        </w:tc>
      </w:tr>
    </w:tbl>
    <w:p w:rsidR="00D60857" w:rsidRDefault="00D60857" w:rsidP="005A7A17">
      <w:bookmarkStart w:id="10" w:name="_Toc159302535"/>
      <w:bookmarkStart w:id="11" w:name="_Toc159754079"/>
      <w:bookmarkStart w:id="12" w:name="_Toc290381962"/>
    </w:p>
    <w:p w:rsidR="00D71780" w:rsidRPr="00746445" w:rsidRDefault="00D71780" w:rsidP="005A7A17"/>
    <w:p w:rsidR="00A77C2A" w:rsidRPr="00A27974" w:rsidRDefault="00F710A7" w:rsidP="005A7A17">
      <w:pPr>
        <w:rPr>
          <w:b/>
          <w:bCs/>
          <w:i/>
        </w:rPr>
      </w:pPr>
      <w:r>
        <w:rPr>
          <w:b/>
          <w:i/>
        </w:rPr>
        <w:t>2</w:t>
      </w:r>
      <w:bookmarkStart w:id="13" w:name="_Toc159754080"/>
      <w:bookmarkStart w:id="14" w:name="_Toc290381963"/>
      <w:bookmarkStart w:id="15" w:name="_Toc159302536"/>
      <w:bookmarkEnd w:id="10"/>
      <w:bookmarkEnd w:id="11"/>
      <w:bookmarkEnd w:id="12"/>
      <w:r w:rsidR="00A77C2A" w:rsidRPr="00A27974">
        <w:rPr>
          <w:b/>
          <w:i/>
          <w:iCs/>
        </w:rPr>
        <w:t>.</w:t>
      </w:r>
      <w:r w:rsidR="00A77C2A" w:rsidRPr="00A27974">
        <w:rPr>
          <w:b/>
          <w:i/>
        </w:rPr>
        <w:t xml:space="preserve"> Fejlrettelser</w:t>
      </w:r>
      <w:bookmarkEnd w:id="13"/>
      <w:bookmarkEnd w:id="14"/>
    </w:p>
    <w:p w:rsidR="00A27974" w:rsidRDefault="00A27974" w:rsidP="005A7A17">
      <w:bookmarkStart w:id="16" w:name="_Toc159754081"/>
    </w:p>
    <w:p w:rsidR="00A77C2A" w:rsidRPr="00480D9D" w:rsidRDefault="00A77C2A" w:rsidP="005A7A17">
      <w:r w:rsidRPr="00480D9D">
        <w:t xml:space="preserve">Leverandøren skal foretage fejlrettelser i </w:t>
      </w:r>
      <w:r>
        <w:t>applikationerne</w:t>
      </w:r>
      <w:r w:rsidRPr="00480D9D">
        <w:t>. Dette kan ske på Leverandø</w:t>
      </w:r>
      <w:r>
        <w:t>rens eget initiativ, og ved at Kunden</w:t>
      </w:r>
      <w:r w:rsidRPr="00480D9D">
        <w:t xml:space="preserve"> indrapporterer </w:t>
      </w:r>
      <w:r>
        <w:t>fejl</w:t>
      </w:r>
      <w:r w:rsidRPr="00480D9D">
        <w:t xml:space="preserve"> via Service </w:t>
      </w:r>
      <w:proofErr w:type="spellStart"/>
      <w:r w:rsidRPr="00480D9D">
        <w:t>Desken</w:t>
      </w:r>
      <w:proofErr w:type="spellEnd"/>
      <w:r w:rsidRPr="00480D9D">
        <w:t xml:space="preserve">, </w:t>
      </w:r>
      <w:r w:rsidRPr="00D223B4">
        <w:t xml:space="preserve">jf. nedenfor </w:t>
      </w:r>
      <w:r w:rsidRPr="00257D27">
        <w:t xml:space="preserve">punkt </w:t>
      </w:r>
      <w:r w:rsidR="00652270" w:rsidRPr="00257D27">
        <w:t>4</w:t>
      </w:r>
      <w:r w:rsidRPr="00257D27">
        <w:t>.</w:t>
      </w:r>
      <w:r w:rsidRPr="00480D9D">
        <w:t xml:space="preserve"> </w:t>
      </w:r>
    </w:p>
    <w:bookmarkEnd w:id="15"/>
    <w:bookmarkEnd w:id="16"/>
    <w:p w:rsidR="00A77C2A" w:rsidRPr="00480D9D" w:rsidRDefault="00A77C2A" w:rsidP="00A16F3F"/>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9"/>
        <w:gridCol w:w="6646"/>
      </w:tblGrid>
      <w:tr w:rsidR="00A77C2A" w:rsidRPr="00480D9D" w:rsidTr="003C0CFE">
        <w:tc>
          <w:tcPr>
            <w:tcW w:w="969" w:type="dxa"/>
            <w:tcBorders>
              <w:top w:val="nil"/>
              <w:left w:val="nil"/>
              <w:bottom w:val="nil"/>
            </w:tcBorders>
            <w:shd w:val="clear" w:color="auto" w:fill="99CCFF"/>
            <w:tcMar>
              <w:top w:w="28" w:type="dxa"/>
            </w:tcMar>
          </w:tcPr>
          <w:p w:rsidR="00F238E3" w:rsidRDefault="00A77C2A" w:rsidP="005A7A17">
            <w:r w:rsidRPr="00522E43">
              <w:t>Krav</w:t>
            </w:r>
            <w:r w:rsidR="00746445">
              <w:t xml:space="preserve"> </w:t>
            </w:r>
          </w:p>
          <w:p w:rsidR="00A77C2A" w:rsidRPr="00522E43" w:rsidRDefault="00746445" w:rsidP="005A7A17">
            <w:r>
              <w:t>n</w:t>
            </w:r>
            <w:r w:rsidR="00A77C2A" w:rsidRPr="00522E43">
              <w:t>r</w:t>
            </w:r>
            <w:r w:rsidR="00522E43">
              <w:t>.</w:t>
            </w:r>
          </w:p>
        </w:tc>
        <w:tc>
          <w:tcPr>
            <w:tcW w:w="6646" w:type="dxa"/>
            <w:tcBorders>
              <w:top w:val="nil"/>
              <w:bottom w:val="nil"/>
              <w:right w:val="nil"/>
            </w:tcBorders>
            <w:shd w:val="clear" w:color="auto" w:fill="99CCFF"/>
            <w:tcMar>
              <w:top w:w="28" w:type="dxa"/>
            </w:tcMar>
          </w:tcPr>
          <w:p w:rsidR="00A77C2A" w:rsidRPr="00522E43" w:rsidRDefault="00A77C2A" w:rsidP="005A7A17">
            <w:r w:rsidRPr="00522E43">
              <w:t>Beskrivelse</w:t>
            </w:r>
          </w:p>
        </w:tc>
      </w:tr>
      <w:tr w:rsidR="00A77C2A" w:rsidRPr="00480D9D" w:rsidTr="003C0CFE">
        <w:tc>
          <w:tcPr>
            <w:tcW w:w="969" w:type="dxa"/>
            <w:tcBorders>
              <w:top w:val="nil"/>
              <w:left w:val="nil"/>
              <w:bottom w:val="nil"/>
              <w:right w:val="nil"/>
            </w:tcBorders>
          </w:tcPr>
          <w:p w:rsidR="00A77C2A" w:rsidRPr="00480D9D" w:rsidRDefault="00A77C2A" w:rsidP="00A16F3F"/>
          <w:p w:rsidR="00087BF2" w:rsidRDefault="00F710A7" w:rsidP="004B4521">
            <w:r>
              <w:t>2</w:t>
            </w:r>
            <w:r w:rsidR="00A77C2A" w:rsidRPr="00480D9D">
              <w:t>.1</w:t>
            </w:r>
          </w:p>
          <w:p w:rsidR="00A77C2A" w:rsidRPr="00087BF2" w:rsidRDefault="00A77C2A" w:rsidP="00087BF2"/>
        </w:tc>
        <w:tc>
          <w:tcPr>
            <w:tcW w:w="6646" w:type="dxa"/>
            <w:tcBorders>
              <w:top w:val="nil"/>
              <w:left w:val="nil"/>
              <w:bottom w:val="nil"/>
              <w:right w:val="nil"/>
            </w:tcBorders>
          </w:tcPr>
          <w:p w:rsidR="00A77C2A" w:rsidRPr="00480D9D" w:rsidRDefault="00A77C2A" w:rsidP="005A7A17"/>
          <w:p w:rsidR="00A77C2A" w:rsidRPr="00480D9D" w:rsidRDefault="00A77C2A" w:rsidP="00584FB9">
            <w:pPr>
              <w:rPr>
                <w:rFonts w:ascii="Verdana" w:hAnsi="Verdana"/>
              </w:rPr>
            </w:pPr>
            <w:r w:rsidRPr="00480D9D">
              <w:t>Leverandøren skal på eget initiativ rette fejl og forbygge potentielle fejl, såfremt</w:t>
            </w:r>
            <w:r w:rsidR="00584FB9">
              <w:t xml:space="preserve"> </w:t>
            </w:r>
            <w:r w:rsidR="00435CA7">
              <w:t>L</w:t>
            </w:r>
            <w:r w:rsidRPr="00480D9D">
              <w:t xml:space="preserve">everandøren bliver opmærksom på, at der er – eller kan opstå – problemer i </w:t>
            </w:r>
            <w:r>
              <w:t>applikationerne</w:t>
            </w:r>
            <w:r w:rsidRPr="00480D9D">
              <w:t xml:space="preserve">. Leverandøren skal fremlægge plan for opdateringer og fejlrettelser, som </w:t>
            </w:r>
            <w:r w:rsidRPr="00C63732">
              <w:t xml:space="preserve">skal godkendes af </w:t>
            </w:r>
            <w:r>
              <w:t>Kunden</w:t>
            </w:r>
            <w:r w:rsidRPr="00C63732">
              <w:t xml:space="preserve"> inden</w:t>
            </w:r>
            <w:r w:rsidR="00E575C5">
              <w:t xml:space="preserve"> iværksættelse af fejlretning og </w:t>
            </w:r>
            <w:r w:rsidRPr="00C63732">
              <w:t>idriftsættelse.</w:t>
            </w:r>
          </w:p>
        </w:tc>
      </w:tr>
      <w:tr w:rsidR="00522E43" w:rsidRPr="00480D9D" w:rsidTr="003C0CFE">
        <w:tc>
          <w:tcPr>
            <w:tcW w:w="969" w:type="dxa"/>
            <w:tcBorders>
              <w:top w:val="nil"/>
              <w:left w:val="nil"/>
              <w:bottom w:val="nil"/>
              <w:right w:val="nil"/>
            </w:tcBorders>
          </w:tcPr>
          <w:p w:rsidR="00522E43" w:rsidRPr="00480D9D" w:rsidRDefault="00522E43" w:rsidP="00A16F3F"/>
          <w:p w:rsidR="00522E43" w:rsidRPr="00480D9D" w:rsidRDefault="00522E43" w:rsidP="00FF1204"/>
        </w:tc>
        <w:tc>
          <w:tcPr>
            <w:tcW w:w="6646" w:type="dxa"/>
            <w:tcBorders>
              <w:top w:val="nil"/>
              <w:left w:val="nil"/>
              <w:bottom w:val="nil"/>
              <w:right w:val="nil"/>
            </w:tcBorders>
          </w:tcPr>
          <w:p w:rsidR="00522E43" w:rsidRPr="005A7A17" w:rsidRDefault="00522E43" w:rsidP="005A7A17"/>
          <w:p w:rsidR="00D218BB" w:rsidRPr="00161FEC" w:rsidRDefault="00D218BB" w:rsidP="00D218BB">
            <w:pPr>
              <w:rPr>
                <w:b/>
                <w:i/>
              </w:rPr>
            </w:pPr>
            <w:r w:rsidRPr="00161FEC">
              <w:rPr>
                <w:b/>
                <w:i/>
              </w:rPr>
              <w:t>Evalueringspræference:</w:t>
            </w:r>
          </w:p>
          <w:p w:rsidR="004B62BA" w:rsidRDefault="00D218BB" w:rsidP="0074471F">
            <w:pPr>
              <w:rPr>
                <w:i/>
              </w:rPr>
            </w:pPr>
            <w:r w:rsidRPr="00161FEC">
              <w:rPr>
                <w:i/>
              </w:rPr>
              <w:t>Evalueringen vil afspejle</w:t>
            </w:r>
            <w:r w:rsidR="008E51C2">
              <w:rPr>
                <w:i/>
              </w:rPr>
              <w:t>,</w:t>
            </w:r>
            <w:r w:rsidRPr="00161FEC">
              <w:rPr>
                <w:i/>
              </w:rPr>
              <w:t xml:space="preserve"> i hvor høj grad tilbudsgiver i det afgivne tilbud sandsynliggør at kunne levere i overensstemmelse med krav</w:t>
            </w:r>
            <w:r w:rsidR="00956F7F">
              <w:rPr>
                <w:i/>
              </w:rPr>
              <w:t>et</w:t>
            </w:r>
            <w:r w:rsidRPr="00161FEC">
              <w:rPr>
                <w:i/>
              </w:rPr>
              <w:t xml:space="preserve">s indhold. </w:t>
            </w:r>
          </w:p>
          <w:p w:rsidR="004B62BA" w:rsidRDefault="00087BF2" w:rsidP="00087BF2">
            <w:pPr>
              <w:tabs>
                <w:tab w:val="left" w:pos="4524"/>
              </w:tabs>
              <w:rPr>
                <w:i/>
              </w:rPr>
            </w:pPr>
            <w:r>
              <w:rPr>
                <w:i/>
              </w:rPr>
              <w:tab/>
            </w:r>
          </w:p>
          <w:p w:rsidR="00D218BB" w:rsidRDefault="004B62BA" w:rsidP="001D2303">
            <w:pPr>
              <w:rPr>
                <w:i/>
              </w:rPr>
            </w:pPr>
            <w:r w:rsidRPr="0074471F">
              <w:rPr>
                <w:i/>
              </w:rPr>
              <w:t>Evalueringen vil afspejle</w:t>
            </w:r>
            <w:r w:rsidR="008E51C2">
              <w:rPr>
                <w:i/>
              </w:rPr>
              <w:t>,</w:t>
            </w:r>
            <w:r w:rsidRPr="0074471F">
              <w:rPr>
                <w:i/>
              </w:rPr>
              <w:t xml:space="preserve"> i hvilken grad og relevansen af </w:t>
            </w:r>
            <w:r w:rsidR="008E51C2">
              <w:rPr>
                <w:i/>
              </w:rPr>
              <w:t xml:space="preserve">hvordan </w:t>
            </w:r>
            <w:r w:rsidR="006D2583">
              <w:rPr>
                <w:i/>
              </w:rPr>
              <w:t>plan</w:t>
            </w:r>
            <w:r w:rsidR="00760601">
              <w:rPr>
                <w:i/>
              </w:rPr>
              <w:t>en</w:t>
            </w:r>
            <w:r w:rsidR="006D2583">
              <w:rPr>
                <w:i/>
              </w:rPr>
              <w:t xml:space="preserve"> for </w:t>
            </w:r>
            <w:r w:rsidRPr="0074471F">
              <w:rPr>
                <w:i/>
              </w:rPr>
              <w:t>procedurer for opdateringer og fejlrettelser</w:t>
            </w:r>
            <w:r w:rsidR="00361C0B" w:rsidRPr="0074471F">
              <w:rPr>
                <w:i/>
              </w:rPr>
              <w:t xml:space="preserve">, herunder midlertidige </w:t>
            </w:r>
            <w:proofErr w:type="spellStart"/>
            <w:r w:rsidR="00361C0B" w:rsidRPr="0074471F">
              <w:rPr>
                <w:i/>
              </w:rPr>
              <w:t>work-around</w:t>
            </w:r>
            <w:proofErr w:type="spellEnd"/>
            <w:r w:rsidR="008E51C2">
              <w:rPr>
                <w:i/>
              </w:rPr>
              <w:t xml:space="preserve"> beskrives</w:t>
            </w:r>
            <w:r w:rsidRPr="0074471F">
              <w:rPr>
                <w:i/>
              </w:rPr>
              <w:t xml:space="preserve">. Jo højere grad og </w:t>
            </w:r>
            <w:r w:rsidR="001214F1">
              <w:rPr>
                <w:i/>
              </w:rPr>
              <w:t xml:space="preserve">jo mere </w:t>
            </w:r>
            <w:r w:rsidRPr="0074471F">
              <w:rPr>
                <w:i/>
              </w:rPr>
              <w:t>relevant</w:t>
            </w:r>
            <w:r w:rsidR="001214F1">
              <w:rPr>
                <w:i/>
              </w:rPr>
              <w:t xml:space="preserve">, des mere </w:t>
            </w:r>
            <w:r w:rsidRPr="0074471F">
              <w:rPr>
                <w:i/>
              </w:rPr>
              <w:t xml:space="preserve">positiv </w:t>
            </w:r>
            <w:r w:rsidR="001214F1">
              <w:rPr>
                <w:i/>
              </w:rPr>
              <w:t>vil evalueringen være</w:t>
            </w:r>
            <w:r w:rsidRPr="0074471F">
              <w:rPr>
                <w:i/>
              </w:rPr>
              <w:t>. Evalueringen vil afspejle</w:t>
            </w:r>
            <w:r w:rsidR="008E51C2">
              <w:rPr>
                <w:i/>
              </w:rPr>
              <w:t>,</w:t>
            </w:r>
            <w:r w:rsidRPr="0074471F">
              <w:rPr>
                <w:i/>
              </w:rPr>
              <w:t xml:space="preserve"> i hvor høj grad tilbudsgiver sandsynliggør at kunne </w:t>
            </w:r>
            <w:r w:rsidR="00361C0B" w:rsidRPr="0074471F">
              <w:rPr>
                <w:i/>
              </w:rPr>
              <w:t>sikre en robust og effektiv procedure for ovennævnte krav</w:t>
            </w:r>
            <w:r w:rsidRPr="0074471F">
              <w:rPr>
                <w:i/>
              </w:rPr>
              <w:t xml:space="preserve"> i tilfredsstillende grad.</w:t>
            </w:r>
          </w:p>
          <w:p w:rsidR="008E51C2" w:rsidRDefault="008E51C2" w:rsidP="001D2303"/>
          <w:p w:rsidR="00B55A1C" w:rsidRDefault="00B55A1C" w:rsidP="001D2303"/>
          <w:p w:rsidR="00B55A1C" w:rsidRPr="00522E43" w:rsidRDefault="00B55A1C" w:rsidP="001D2303"/>
        </w:tc>
      </w:tr>
    </w:tbl>
    <w:p w:rsidR="00BE3723" w:rsidRDefault="00BE3723" w:rsidP="005A7A17">
      <w:pPr>
        <w:rPr>
          <w:b/>
          <w:i/>
        </w:rPr>
      </w:pPr>
      <w:bookmarkStart w:id="17" w:name="_Toc159302539"/>
      <w:bookmarkStart w:id="18" w:name="_Toc159754083"/>
      <w:bookmarkStart w:id="19" w:name="_Toc290381964"/>
    </w:p>
    <w:p w:rsidR="00584FB9" w:rsidRDefault="00584FB9" w:rsidP="005A7A17">
      <w:pPr>
        <w:rPr>
          <w:b/>
          <w:i/>
        </w:rPr>
      </w:pPr>
    </w:p>
    <w:p w:rsidR="00A77C2A" w:rsidRPr="00A27974" w:rsidRDefault="00F710A7" w:rsidP="005A7A17">
      <w:pPr>
        <w:rPr>
          <w:b/>
          <w:i/>
        </w:rPr>
      </w:pPr>
      <w:r>
        <w:rPr>
          <w:b/>
          <w:i/>
        </w:rPr>
        <w:lastRenderedPageBreak/>
        <w:t>3</w:t>
      </w:r>
      <w:r w:rsidR="00A77C2A" w:rsidRPr="00A27974">
        <w:rPr>
          <w:b/>
          <w:i/>
        </w:rPr>
        <w:t>. Opdateringer</w:t>
      </w:r>
      <w:bookmarkEnd w:id="17"/>
      <w:bookmarkEnd w:id="18"/>
      <w:bookmarkEnd w:id="19"/>
    </w:p>
    <w:p w:rsidR="00522E43" w:rsidRDefault="00522E43" w:rsidP="00A16F3F"/>
    <w:p w:rsidR="00A77C2A" w:rsidRDefault="00A77C2A" w:rsidP="00A16F3F">
      <w:r w:rsidRPr="007256E7">
        <w:t xml:space="preserve">Leverandøren skal foretage opdateringer af </w:t>
      </w:r>
      <w:r>
        <w:t>applikationerne</w:t>
      </w:r>
      <w:r w:rsidRPr="007256E7">
        <w:t xml:space="preserve"> både på eget initiativ, og såfremt </w:t>
      </w:r>
      <w:r>
        <w:t>Kunden</w:t>
      </w:r>
      <w:r w:rsidRPr="007256E7">
        <w:t xml:space="preserve"> anmoder herom</w:t>
      </w:r>
      <w:r>
        <w:t>.</w:t>
      </w:r>
    </w:p>
    <w:p w:rsidR="00A77C2A" w:rsidRPr="002C5E8E" w:rsidRDefault="00A77C2A" w:rsidP="00A16F3F"/>
    <w:tbl>
      <w:tblPr>
        <w:tblW w:w="0" w:type="auto"/>
        <w:tblLook w:val="01E0" w:firstRow="1" w:lastRow="1" w:firstColumn="1" w:lastColumn="1" w:noHBand="0" w:noVBand="0"/>
      </w:tblPr>
      <w:tblGrid>
        <w:gridCol w:w="937"/>
        <w:gridCol w:w="6678"/>
      </w:tblGrid>
      <w:tr w:rsidR="00A77C2A" w:rsidRPr="00581C88" w:rsidTr="003C0CFE">
        <w:tc>
          <w:tcPr>
            <w:tcW w:w="937" w:type="dxa"/>
            <w:shd w:val="clear" w:color="auto" w:fill="99CCFF"/>
            <w:tcMar>
              <w:top w:w="28" w:type="dxa"/>
            </w:tcMar>
          </w:tcPr>
          <w:p w:rsidR="00F238E3" w:rsidRDefault="00A77C2A" w:rsidP="005A7A17">
            <w:r w:rsidRPr="001E53F2">
              <w:t xml:space="preserve">Krav </w:t>
            </w:r>
          </w:p>
          <w:p w:rsidR="00A77C2A" w:rsidRPr="001E53F2" w:rsidRDefault="00A77C2A" w:rsidP="005A7A17">
            <w:r w:rsidRPr="001E53F2">
              <w:t>nr</w:t>
            </w:r>
            <w:r w:rsidR="00255057">
              <w:t>.</w:t>
            </w:r>
          </w:p>
        </w:tc>
        <w:tc>
          <w:tcPr>
            <w:tcW w:w="6678" w:type="dxa"/>
            <w:shd w:val="clear" w:color="auto" w:fill="99CCFF"/>
            <w:tcMar>
              <w:top w:w="28" w:type="dxa"/>
            </w:tcMar>
          </w:tcPr>
          <w:p w:rsidR="00A77C2A" w:rsidRPr="001E53F2" w:rsidRDefault="00A77C2A" w:rsidP="005A7A17">
            <w:r w:rsidRPr="001E53F2">
              <w:t>Beskrivelse</w:t>
            </w:r>
          </w:p>
        </w:tc>
      </w:tr>
      <w:tr w:rsidR="00A77C2A" w:rsidRPr="00581C88" w:rsidTr="003C0CFE">
        <w:tc>
          <w:tcPr>
            <w:tcW w:w="937" w:type="dxa"/>
          </w:tcPr>
          <w:p w:rsidR="00A77C2A" w:rsidRPr="001E53F2" w:rsidRDefault="00A77C2A" w:rsidP="00A16F3F"/>
          <w:p w:rsidR="00A77C2A" w:rsidRPr="001E53F2" w:rsidRDefault="00F710A7" w:rsidP="004B4521">
            <w:r>
              <w:t>3</w:t>
            </w:r>
            <w:r w:rsidR="00A77C2A" w:rsidRPr="001E53F2">
              <w:t>.1</w:t>
            </w:r>
          </w:p>
        </w:tc>
        <w:tc>
          <w:tcPr>
            <w:tcW w:w="6678" w:type="dxa"/>
          </w:tcPr>
          <w:p w:rsidR="00A77C2A" w:rsidRPr="001E53F2" w:rsidRDefault="00A77C2A" w:rsidP="00A16F3F"/>
          <w:p w:rsidR="00A77C2A" w:rsidRPr="001E53F2" w:rsidRDefault="00A77C2A" w:rsidP="00A16F3F">
            <w:r w:rsidRPr="001E53F2">
              <w:t xml:space="preserve">Leverandøren skal </w:t>
            </w:r>
            <w:r w:rsidR="001840E7">
              <w:t xml:space="preserve">beskrive, hvordan det sikres, at </w:t>
            </w:r>
            <w:r>
              <w:t>applikationerne</w:t>
            </w:r>
            <w:r w:rsidR="001840E7">
              <w:t xml:space="preserve"> holdes</w:t>
            </w:r>
            <w:r w:rsidRPr="001E53F2">
              <w:t xml:space="preserve"> opdateret ud fra et hensyn til optimal funktionalitet, kvalitet og sikkerhed i den samlede løsning, idet det skal sikres, at </w:t>
            </w:r>
            <w:r w:rsidRPr="00725107">
              <w:t>systemets svartider</w:t>
            </w:r>
            <w:r w:rsidRPr="001E53F2">
              <w:t xml:space="preserve"> er uændrede eller bedre. </w:t>
            </w:r>
          </w:p>
          <w:p w:rsidR="00A77C2A" w:rsidRPr="001E53F2" w:rsidRDefault="00A77C2A" w:rsidP="00A16F3F"/>
        </w:tc>
      </w:tr>
      <w:tr w:rsidR="00A77C2A" w:rsidRPr="00581C88" w:rsidTr="003C0CFE">
        <w:tc>
          <w:tcPr>
            <w:tcW w:w="937" w:type="dxa"/>
          </w:tcPr>
          <w:p w:rsidR="00A77C2A" w:rsidRDefault="00A77C2A" w:rsidP="00A16F3F"/>
          <w:p w:rsidR="00A77C2A" w:rsidRPr="001E53F2" w:rsidRDefault="00A77C2A" w:rsidP="00FE65C8"/>
        </w:tc>
        <w:tc>
          <w:tcPr>
            <w:tcW w:w="6678" w:type="dxa"/>
          </w:tcPr>
          <w:p w:rsidR="00D218BB" w:rsidRPr="00161FEC" w:rsidRDefault="00D218BB" w:rsidP="00D218BB">
            <w:pPr>
              <w:rPr>
                <w:b/>
                <w:i/>
              </w:rPr>
            </w:pPr>
            <w:r w:rsidRPr="00161FEC">
              <w:rPr>
                <w:b/>
                <w:i/>
              </w:rPr>
              <w:t>Evalueringspræference:</w:t>
            </w:r>
          </w:p>
          <w:p w:rsidR="00D218BB" w:rsidRDefault="00D218BB" w:rsidP="00A16F3F">
            <w:pPr>
              <w:rPr>
                <w:i/>
              </w:rPr>
            </w:pPr>
            <w:r w:rsidRPr="00161FEC">
              <w:rPr>
                <w:i/>
              </w:rPr>
              <w:t>Evalueringen vil afspejle</w:t>
            </w:r>
            <w:r w:rsidR="008E51C2">
              <w:rPr>
                <w:i/>
              </w:rPr>
              <w:t>,</w:t>
            </w:r>
            <w:r w:rsidRPr="00161FEC">
              <w:rPr>
                <w:i/>
              </w:rPr>
              <w:t xml:space="preserve"> i hvor høj grad tilbudsgiver i det afgivne tilbud sandsynliggør at kunne levere i overensstemmelse med krav</w:t>
            </w:r>
            <w:r w:rsidR="00FD46DF">
              <w:rPr>
                <w:i/>
              </w:rPr>
              <w:t>et</w:t>
            </w:r>
            <w:r w:rsidRPr="00161FEC">
              <w:rPr>
                <w:i/>
              </w:rPr>
              <w:t>s indhold.</w:t>
            </w:r>
          </w:p>
          <w:p w:rsidR="00361C0B" w:rsidRDefault="00361C0B" w:rsidP="00A16F3F">
            <w:pPr>
              <w:rPr>
                <w:i/>
              </w:rPr>
            </w:pPr>
          </w:p>
          <w:p w:rsidR="00361C0B" w:rsidRPr="00161FEC" w:rsidRDefault="00361C0B" w:rsidP="00F16A7B">
            <w:pPr>
              <w:rPr>
                <w:i/>
              </w:rPr>
            </w:pPr>
            <w:r w:rsidRPr="0074471F">
              <w:rPr>
                <w:i/>
              </w:rPr>
              <w:t>Evalueringen vil afspejle</w:t>
            </w:r>
            <w:r w:rsidR="008E51C2">
              <w:rPr>
                <w:i/>
              </w:rPr>
              <w:t>,</w:t>
            </w:r>
            <w:r w:rsidRPr="0074471F">
              <w:rPr>
                <w:i/>
              </w:rPr>
              <w:t xml:space="preserve"> i hvilken grad og relevansen af, hvordan </w:t>
            </w:r>
            <w:r w:rsidR="00760601">
              <w:rPr>
                <w:i/>
              </w:rPr>
              <w:t>det sikres</w:t>
            </w:r>
            <w:r w:rsidR="008E51C2">
              <w:rPr>
                <w:i/>
              </w:rPr>
              <w:t>,</w:t>
            </w:r>
            <w:r w:rsidR="00760601">
              <w:rPr>
                <w:i/>
              </w:rPr>
              <w:t xml:space="preserve"> </w:t>
            </w:r>
            <w:r w:rsidRPr="00361C0B">
              <w:rPr>
                <w:i/>
              </w:rPr>
              <w:t>at applikationerne holdes opdateret ud fra et hensyn til optimal funktionalitet, kvalitet og sikkerhed i den samlede løsning</w:t>
            </w:r>
            <w:r w:rsidRPr="0074471F">
              <w:rPr>
                <w:i/>
              </w:rPr>
              <w:t xml:space="preserve">. Jo højere grad og </w:t>
            </w:r>
            <w:r w:rsidR="00170762">
              <w:rPr>
                <w:i/>
              </w:rPr>
              <w:t xml:space="preserve">jo mere </w:t>
            </w:r>
            <w:r w:rsidRPr="0074471F">
              <w:rPr>
                <w:i/>
              </w:rPr>
              <w:t>relevant</w:t>
            </w:r>
            <w:r w:rsidR="00170762">
              <w:rPr>
                <w:i/>
              </w:rPr>
              <w:t xml:space="preserve">, des mere </w:t>
            </w:r>
            <w:r w:rsidRPr="0074471F">
              <w:rPr>
                <w:i/>
              </w:rPr>
              <w:t>positiv</w:t>
            </w:r>
            <w:r w:rsidR="00170762">
              <w:rPr>
                <w:i/>
              </w:rPr>
              <w:t xml:space="preserve"> vil evalueringen være</w:t>
            </w:r>
            <w:r w:rsidRPr="0074471F">
              <w:rPr>
                <w:i/>
              </w:rPr>
              <w:t>. Evalueringen vil afspejle</w:t>
            </w:r>
            <w:r w:rsidR="008E51C2">
              <w:rPr>
                <w:i/>
              </w:rPr>
              <w:t>,</w:t>
            </w:r>
            <w:r w:rsidRPr="0074471F">
              <w:rPr>
                <w:i/>
              </w:rPr>
              <w:t xml:space="preserve"> i hvor høj grad tilbudsgiver sandsynliggør at kunne sikre en robust og effektiv procedure for ovennævnte krav i tilfredsstillende grad. </w:t>
            </w:r>
          </w:p>
          <w:p w:rsidR="00D218BB" w:rsidRPr="001E53F2" w:rsidRDefault="00D218BB" w:rsidP="00A16F3F"/>
        </w:tc>
      </w:tr>
    </w:tbl>
    <w:p w:rsidR="00A77C2A" w:rsidRDefault="00A77C2A" w:rsidP="005A7A17">
      <w:bookmarkStart w:id="20" w:name="_Toc159302538"/>
      <w:bookmarkStart w:id="21" w:name="_Toc290381966"/>
    </w:p>
    <w:p w:rsidR="00A77C2A" w:rsidRDefault="00A77C2A" w:rsidP="005A7A17"/>
    <w:p w:rsidR="00A77C2A" w:rsidRPr="00A27974" w:rsidRDefault="00F710A7" w:rsidP="007A5D0D">
      <w:pPr>
        <w:rPr>
          <w:b/>
          <w:i/>
        </w:rPr>
      </w:pPr>
      <w:bookmarkStart w:id="22" w:name="_Toc159754086"/>
      <w:bookmarkStart w:id="23" w:name="_Toc290381967"/>
      <w:bookmarkEnd w:id="20"/>
      <w:bookmarkEnd w:id="21"/>
      <w:r>
        <w:rPr>
          <w:b/>
          <w:i/>
        </w:rPr>
        <w:t>4</w:t>
      </w:r>
      <w:r w:rsidR="00A77C2A" w:rsidRPr="00A27974">
        <w:rPr>
          <w:b/>
          <w:i/>
        </w:rPr>
        <w:t>. S</w:t>
      </w:r>
      <w:bookmarkEnd w:id="22"/>
      <w:r w:rsidR="00A77C2A" w:rsidRPr="00A27974">
        <w:rPr>
          <w:b/>
          <w:i/>
        </w:rPr>
        <w:t xml:space="preserve">ervice </w:t>
      </w:r>
      <w:proofErr w:type="spellStart"/>
      <w:r w:rsidR="00A77C2A" w:rsidRPr="00A27974">
        <w:rPr>
          <w:b/>
          <w:i/>
        </w:rPr>
        <w:t>Desk</w:t>
      </w:r>
      <w:bookmarkEnd w:id="23"/>
      <w:proofErr w:type="spellEnd"/>
    </w:p>
    <w:p w:rsidR="00A27974" w:rsidRDefault="00A27974" w:rsidP="007A5D0D"/>
    <w:p w:rsidR="00A77C2A" w:rsidRPr="00B00C61" w:rsidRDefault="00A77C2A" w:rsidP="007A5D0D">
      <w:r w:rsidRPr="00B00C61">
        <w:t xml:space="preserve">Leverandøren skal </w:t>
      </w:r>
      <w:r>
        <w:t>etablere e</w:t>
      </w:r>
      <w:r w:rsidR="008E51C2">
        <w:t>t</w:t>
      </w:r>
      <w:r>
        <w:t xml:space="preserve"> Service </w:t>
      </w:r>
      <w:proofErr w:type="spellStart"/>
      <w:r>
        <w:t>Desk</w:t>
      </w:r>
      <w:proofErr w:type="spellEnd"/>
      <w:r w:rsidR="0035341C">
        <w:t xml:space="preserve"> værktøj</w:t>
      </w:r>
      <w:r>
        <w:t>, der</w:t>
      </w:r>
      <w:r w:rsidRPr="00B00C61">
        <w:t xml:space="preserve"> understøtte</w:t>
      </w:r>
      <w:r>
        <w:t>r</w:t>
      </w:r>
      <w:r w:rsidRPr="00B00C61">
        <w:t xml:space="preserve"> en samlet proces vedr. hen</w:t>
      </w:r>
      <w:r>
        <w:t>vendelser fra Kunden</w:t>
      </w:r>
      <w:r w:rsidRPr="00B00C61">
        <w:t xml:space="preserve"> om </w:t>
      </w:r>
      <w:r>
        <w:t>applikationerne</w:t>
      </w:r>
      <w:r w:rsidRPr="00B00C61">
        <w:t xml:space="preserve">. </w:t>
      </w:r>
    </w:p>
    <w:p w:rsidR="00A77C2A" w:rsidRPr="00B00C61" w:rsidRDefault="00A77C2A" w:rsidP="00181D0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5"/>
        <w:gridCol w:w="6670"/>
      </w:tblGrid>
      <w:tr w:rsidR="00A77C2A" w:rsidRPr="00C63732" w:rsidTr="003C0CFE">
        <w:tc>
          <w:tcPr>
            <w:tcW w:w="945" w:type="dxa"/>
            <w:tcBorders>
              <w:top w:val="nil"/>
              <w:left w:val="nil"/>
              <w:bottom w:val="nil"/>
              <w:right w:val="nil"/>
            </w:tcBorders>
            <w:shd w:val="clear" w:color="auto" w:fill="99CCFF"/>
            <w:tcMar>
              <w:top w:w="28" w:type="dxa"/>
            </w:tcMar>
          </w:tcPr>
          <w:p w:rsidR="00F238E3" w:rsidRDefault="00A77C2A" w:rsidP="007A5D0D">
            <w:r w:rsidRPr="00C63732">
              <w:t xml:space="preserve">Krav </w:t>
            </w:r>
          </w:p>
          <w:p w:rsidR="00A77C2A" w:rsidRPr="00C63732" w:rsidRDefault="00A77C2A" w:rsidP="007A5D0D">
            <w:r w:rsidRPr="00C63732">
              <w:t>nr</w:t>
            </w:r>
            <w:r w:rsidR="00255057">
              <w:t>.</w:t>
            </w:r>
          </w:p>
        </w:tc>
        <w:tc>
          <w:tcPr>
            <w:tcW w:w="6670" w:type="dxa"/>
            <w:tcBorders>
              <w:top w:val="nil"/>
              <w:left w:val="nil"/>
              <w:bottom w:val="nil"/>
              <w:right w:val="nil"/>
            </w:tcBorders>
            <w:shd w:val="clear" w:color="auto" w:fill="99CCFF"/>
            <w:tcMar>
              <w:top w:w="28" w:type="dxa"/>
            </w:tcMar>
          </w:tcPr>
          <w:p w:rsidR="00A77C2A" w:rsidRPr="00C63732" w:rsidRDefault="00A77C2A" w:rsidP="007A5D0D">
            <w:r w:rsidRPr="00C63732">
              <w:t>Beskrivelse</w:t>
            </w:r>
          </w:p>
        </w:tc>
      </w:tr>
      <w:tr w:rsidR="00A77C2A" w:rsidRPr="00480D9D" w:rsidTr="003C0CFE">
        <w:tc>
          <w:tcPr>
            <w:tcW w:w="945" w:type="dxa"/>
            <w:tcBorders>
              <w:top w:val="nil"/>
              <w:left w:val="nil"/>
              <w:bottom w:val="nil"/>
            </w:tcBorders>
          </w:tcPr>
          <w:p w:rsidR="00A77C2A" w:rsidRPr="005B07F4" w:rsidRDefault="00A77C2A" w:rsidP="007A5D0D"/>
          <w:p w:rsidR="00A77C2A" w:rsidRDefault="00F710A7" w:rsidP="007A5D0D">
            <w:r>
              <w:t>4</w:t>
            </w:r>
            <w:r w:rsidR="00A77C2A" w:rsidRPr="00257D27">
              <w:t>.1</w:t>
            </w:r>
          </w:p>
          <w:p w:rsidR="00652270" w:rsidRPr="005B07F4" w:rsidRDefault="00652270" w:rsidP="007A5D0D"/>
        </w:tc>
        <w:tc>
          <w:tcPr>
            <w:tcW w:w="6670" w:type="dxa"/>
            <w:tcBorders>
              <w:top w:val="nil"/>
              <w:bottom w:val="nil"/>
              <w:right w:val="nil"/>
            </w:tcBorders>
          </w:tcPr>
          <w:p w:rsidR="00A77C2A" w:rsidRPr="005B07F4" w:rsidRDefault="00A77C2A" w:rsidP="007A5D0D"/>
          <w:p w:rsidR="00A77C2A" w:rsidRPr="005B07F4" w:rsidRDefault="00FE65C8" w:rsidP="008E51C2">
            <w:r>
              <w:t xml:space="preserve">Leverandøren skal </w:t>
            </w:r>
            <w:r w:rsidR="004B4521">
              <w:t xml:space="preserve">give en </w:t>
            </w:r>
            <w:r>
              <w:t>beskrive</w:t>
            </w:r>
            <w:r w:rsidR="004B4521">
              <w:t xml:space="preserve">lse af Leverandørens </w:t>
            </w:r>
            <w:r>
              <w:t xml:space="preserve">Service </w:t>
            </w:r>
            <w:proofErr w:type="spellStart"/>
            <w:r>
              <w:t>Desk</w:t>
            </w:r>
            <w:proofErr w:type="spellEnd"/>
            <w:r>
              <w:t xml:space="preserve"> i deres tilbud</w:t>
            </w:r>
            <w:r w:rsidR="00F6043A">
              <w:t xml:space="preserve">, jf. </w:t>
            </w:r>
            <w:r w:rsidR="008E51C2">
              <w:t>m</w:t>
            </w:r>
            <w:r w:rsidR="00F6043A">
              <w:t xml:space="preserve">indstekrav nr. </w:t>
            </w:r>
            <w:r w:rsidR="00C91808">
              <w:t>B</w:t>
            </w:r>
            <w:r w:rsidR="00F6043A">
              <w:t xml:space="preserve"> i afsnit 2.1</w:t>
            </w:r>
            <w:r>
              <w:t>.</w:t>
            </w:r>
            <w:r w:rsidR="00780FFC" w:rsidRPr="005B07F4" w:rsidDel="00780FFC">
              <w:t xml:space="preserve"> </w:t>
            </w:r>
          </w:p>
        </w:tc>
      </w:tr>
      <w:tr w:rsidR="00A77C2A" w:rsidRPr="00480D9D" w:rsidTr="003C0CFE">
        <w:tc>
          <w:tcPr>
            <w:tcW w:w="945" w:type="dxa"/>
            <w:tcBorders>
              <w:top w:val="nil"/>
              <w:left w:val="nil"/>
              <w:bottom w:val="nil"/>
              <w:right w:val="nil"/>
            </w:tcBorders>
          </w:tcPr>
          <w:p w:rsidR="00A77C2A" w:rsidRPr="005B07F4" w:rsidRDefault="00A77C2A" w:rsidP="007A5D0D"/>
          <w:p w:rsidR="00A77C2A" w:rsidRDefault="00A77C2A" w:rsidP="00407CB1"/>
          <w:p w:rsidR="006730F9" w:rsidRDefault="006730F9" w:rsidP="00407CB1"/>
          <w:p w:rsidR="006730F9" w:rsidRDefault="006730F9" w:rsidP="00407CB1"/>
          <w:p w:rsidR="006730F9" w:rsidRDefault="006730F9" w:rsidP="00407CB1"/>
          <w:p w:rsidR="006730F9" w:rsidRDefault="006730F9" w:rsidP="00407CB1"/>
          <w:p w:rsidR="006730F9" w:rsidRPr="005B07F4" w:rsidRDefault="006730F9" w:rsidP="00407CB1"/>
        </w:tc>
        <w:tc>
          <w:tcPr>
            <w:tcW w:w="6670" w:type="dxa"/>
            <w:tcBorders>
              <w:top w:val="nil"/>
              <w:left w:val="nil"/>
              <w:bottom w:val="nil"/>
              <w:right w:val="nil"/>
            </w:tcBorders>
          </w:tcPr>
          <w:p w:rsidR="00FD46DF" w:rsidRDefault="00FD46DF" w:rsidP="003E3471">
            <w:pPr>
              <w:rPr>
                <w:b/>
                <w:i/>
              </w:rPr>
            </w:pPr>
          </w:p>
          <w:p w:rsidR="00D218BB" w:rsidRPr="00257D27" w:rsidRDefault="00D218BB" w:rsidP="003E3471">
            <w:pPr>
              <w:rPr>
                <w:b/>
                <w:i/>
              </w:rPr>
            </w:pPr>
            <w:r w:rsidRPr="00257D27">
              <w:rPr>
                <w:b/>
                <w:i/>
              </w:rPr>
              <w:t>Evalueringspræference:</w:t>
            </w:r>
          </w:p>
          <w:p w:rsidR="003658A4" w:rsidRDefault="003658A4" w:rsidP="003658A4">
            <w:pPr>
              <w:rPr>
                <w:i/>
              </w:rPr>
            </w:pPr>
            <w:r w:rsidRPr="00161FEC">
              <w:rPr>
                <w:i/>
              </w:rPr>
              <w:t>Evalueringen vil afspejle</w:t>
            </w:r>
            <w:r w:rsidR="008E51C2">
              <w:rPr>
                <w:i/>
              </w:rPr>
              <w:t>,</w:t>
            </w:r>
            <w:r w:rsidRPr="00161FEC">
              <w:rPr>
                <w:i/>
              </w:rPr>
              <w:t xml:space="preserve"> i hvor høj grad tilbudsgiver i det afgivne tilbud sandsynliggør at kunne levere i overensstemmelse med krav</w:t>
            </w:r>
            <w:r w:rsidR="00FD46DF">
              <w:rPr>
                <w:i/>
              </w:rPr>
              <w:t>et</w:t>
            </w:r>
            <w:r w:rsidRPr="00161FEC">
              <w:rPr>
                <w:i/>
              </w:rPr>
              <w:t>s indhold.</w:t>
            </w:r>
          </w:p>
          <w:p w:rsidR="003658A4" w:rsidRDefault="003658A4" w:rsidP="004B4521">
            <w:pPr>
              <w:rPr>
                <w:i/>
              </w:rPr>
            </w:pPr>
          </w:p>
          <w:p w:rsidR="004B4521" w:rsidRPr="00DC7E05" w:rsidRDefault="004B4521" w:rsidP="008E51C2">
            <w:pPr>
              <w:rPr>
                <w:i/>
              </w:rPr>
            </w:pPr>
            <w:r w:rsidRPr="006730F9">
              <w:rPr>
                <w:i/>
              </w:rPr>
              <w:t xml:space="preserve">Evalueringen vil afspejle i hvilken grad og relevansen af, hvordan </w:t>
            </w:r>
            <w:r w:rsidR="003658A4" w:rsidRPr="006730F9">
              <w:rPr>
                <w:i/>
              </w:rPr>
              <w:t>Se</w:t>
            </w:r>
            <w:r w:rsidRPr="006730F9">
              <w:rPr>
                <w:i/>
              </w:rPr>
              <w:t xml:space="preserve">rvice </w:t>
            </w:r>
            <w:proofErr w:type="spellStart"/>
            <w:r w:rsidRPr="006730F9">
              <w:rPr>
                <w:i/>
              </w:rPr>
              <w:t>Desk</w:t>
            </w:r>
            <w:r w:rsidR="003658A4" w:rsidRPr="006730F9">
              <w:rPr>
                <w:i/>
              </w:rPr>
              <w:t>en</w:t>
            </w:r>
            <w:proofErr w:type="spellEnd"/>
            <w:r w:rsidR="003658A4" w:rsidRPr="006730F9">
              <w:rPr>
                <w:i/>
              </w:rPr>
              <w:t xml:space="preserve"> fungerer</w:t>
            </w:r>
            <w:r w:rsidRPr="006730F9">
              <w:rPr>
                <w:i/>
              </w:rPr>
              <w:t xml:space="preserve">, herunder beskrivelse af kontakten mellem Leverandøren og Kunden ved Kundens henvendelse til Leverandørens </w:t>
            </w:r>
            <w:r w:rsidRPr="006730F9">
              <w:rPr>
                <w:i/>
              </w:rPr>
              <w:lastRenderedPageBreak/>
              <w:t xml:space="preserve">Service </w:t>
            </w:r>
            <w:proofErr w:type="spellStart"/>
            <w:r w:rsidRPr="006730F9">
              <w:rPr>
                <w:i/>
              </w:rPr>
              <w:t>Desk</w:t>
            </w:r>
            <w:proofErr w:type="spellEnd"/>
            <w:r w:rsidRPr="006730F9">
              <w:rPr>
                <w:i/>
              </w:rPr>
              <w:t>. Endvidere vil evalueringen afspejle i hvilken grad og relevansen af, hvordan beskrivelse</w:t>
            </w:r>
            <w:r w:rsidR="003658A4" w:rsidRPr="006730F9">
              <w:rPr>
                <w:i/>
              </w:rPr>
              <w:t>n</w:t>
            </w:r>
            <w:r w:rsidRPr="006730F9">
              <w:rPr>
                <w:i/>
              </w:rPr>
              <w:t xml:space="preserve"> af procedurer for registrering og besvarelse af henvendelser </w:t>
            </w:r>
            <w:r w:rsidR="003658A4" w:rsidRPr="006730F9">
              <w:rPr>
                <w:i/>
              </w:rPr>
              <w:t>sikrer</w:t>
            </w:r>
            <w:r w:rsidRPr="006730F9">
              <w:rPr>
                <w:i/>
              </w:rPr>
              <w:t xml:space="preserve">, at det som minimum er muligt at rapportere på de </w:t>
            </w:r>
            <w:proofErr w:type="spellStart"/>
            <w:r w:rsidRPr="006730F9">
              <w:rPr>
                <w:i/>
              </w:rPr>
              <w:t>KPI</w:t>
            </w:r>
            <w:r w:rsidR="001214F1">
              <w:rPr>
                <w:i/>
              </w:rPr>
              <w:t>’er</w:t>
            </w:r>
            <w:proofErr w:type="spellEnd"/>
            <w:r w:rsidRPr="006730F9">
              <w:rPr>
                <w:i/>
              </w:rPr>
              <w:t xml:space="preserve">, der fremgår af </w:t>
            </w:r>
            <w:r w:rsidR="007327B6">
              <w:rPr>
                <w:i/>
              </w:rPr>
              <w:t>B</w:t>
            </w:r>
            <w:r w:rsidRPr="006730F9">
              <w:rPr>
                <w:i/>
              </w:rPr>
              <w:t>ilag</w:t>
            </w:r>
            <w:r w:rsidRPr="004B4521">
              <w:rPr>
                <w:i/>
              </w:rPr>
              <w:t xml:space="preserve"> 8 (SLA) til </w:t>
            </w:r>
            <w:r w:rsidR="007327B6">
              <w:rPr>
                <w:i/>
              </w:rPr>
              <w:t>K</w:t>
            </w:r>
            <w:r w:rsidRPr="004B4521">
              <w:rPr>
                <w:i/>
              </w:rPr>
              <w:t xml:space="preserve">ontrakten. Jo højere grad og </w:t>
            </w:r>
            <w:r w:rsidR="004A0AF1">
              <w:rPr>
                <w:i/>
              </w:rPr>
              <w:t xml:space="preserve">jo mere </w:t>
            </w:r>
            <w:r w:rsidRPr="004B4521">
              <w:rPr>
                <w:i/>
              </w:rPr>
              <w:t>relevant</w:t>
            </w:r>
            <w:r w:rsidR="004A0AF1">
              <w:rPr>
                <w:i/>
              </w:rPr>
              <w:t xml:space="preserve">, des mere </w:t>
            </w:r>
            <w:r w:rsidRPr="004B4521">
              <w:rPr>
                <w:i/>
              </w:rPr>
              <w:t>positiv</w:t>
            </w:r>
            <w:r w:rsidR="004A0AF1">
              <w:rPr>
                <w:i/>
              </w:rPr>
              <w:t xml:space="preserve"> vil evalueringen være</w:t>
            </w:r>
            <w:r w:rsidRPr="004B4521">
              <w:rPr>
                <w:i/>
              </w:rPr>
              <w:t xml:space="preserve">. </w:t>
            </w:r>
            <w:r w:rsidR="003658A4">
              <w:rPr>
                <w:i/>
              </w:rPr>
              <w:t>Evalueringen vil afspejle</w:t>
            </w:r>
            <w:r w:rsidR="00F627BC">
              <w:rPr>
                <w:i/>
              </w:rPr>
              <w:t>,</w:t>
            </w:r>
            <w:r w:rsidR="003658A4">
              <w:rPr>
                <w:i/>
              </w:rPr>
              <w:t xml:space="preserve"> i hvor høj grad tilbudsgiver sandsyn</w:t>
            </w:r>
            <w:r w:rsidR="00F627BC">
              <w:rPr>
                <w:i/>
              </w:rPr>
              <w:t>l</w:t>
            </w:r>
            <w:r w:rsidR="003658A4">
              <w:rPr>
                <w:i/>
              </w:rPr>
              <w:t>i</w:t>
            </w:r>
            <w:r w:rsidR="00F627BC">
              <w:rPr>
                <w:i/>
              </w:rPr>
              <w:t>g</w:t>
            </w:r>
            <w:r w:rsidR="003658A4">
              <w:rPr>
                <w:i/>
              </w:rPr>
              <w:t>gør</w:t>
            </w:r>
            <w:r w:rsidR="00F627BC">
              <w:rPr>
                <w:i/>
              </w:rPr>
              <w:t>,</w:t>
            </w:r>
            <w:r w:rsidR="003658A4">
              <w:rPr>
                <w:i/>
              </w:rPr>
              <w:t xml:space="preserve"> at Service </w:t>
            </w:r>
            <w:proofErr w:type="spellStart"/>
            <w:r w:rsidR="003658A4">
              <w:rPr>
                <w:i/>
              </w:rPr>
              <w:t>Desken</w:t>
            </w:r>
            <w:proofErr w:type="spellEnd"/>
            <w:r w:rsidR="003658A4">
              <w:rPr>
                <w:i/>
              </w:rPr>
              <w:t xml:space="preserve"> sikrer en samlet og effektiv proces vedrørende Kundens henvendelser til Service </w:t>
            </w:r>
            <w:proofErr w:type="spellStart"/>
            <w:r w:rsidR="003658A4">
              <w:rPr>
                <w:i/>
              </w:rPr>
              <w:t>Desken</w:t>
            </w:r>
            <w:proofErr w:type="spellEnd"/>
            <w:r w:rsidR="003658A4">
              <w:rPr>
                <w:i/>
              </w:rPr>
              <w:t xml:space="preserve"> i tilfredsstillende grad.</w:t>
            </w:r>
          </w:p>
          <w:p w:rsidR="00A77C2A" w:rsidRPr="005B07F4" w:rsidRDefault="00A77C2A" w:rsidP="007A5D0D"/>
        </w:tc>
      </w:tr>
    </w:tbl>
    <w:p w:rsidR="00A27974" w:rsidRDefault="00A27974" w:rsidP="007A5D0D"/>
    <w:p w:rsidR="00A77C2A" w:rsidRDefault="00A77C2A" w:rsidP="007A5D0D"/>
    <w:p w:rsidR="00A77C2A" w:rsidRPr="00BB6ADB" w:rsidRDefault="00F710A7" w:rsidP="00C6138F">
      <w:pPr>
        <w:rPr>
          <w:b/>
          <w:bCs/>
          <w:i/>
        </w:rPr>
      </w:pPr>
      <w:r w:rsidRPr="00257D27">
        <w:rPr>
          <w:b/>
          <w:i/>
        </w:rPr>
        <w:t>5</w:t>
      </w:r>
      <w:bookmarkStart w:id="24" w:name="_Toc159754090"/>
      <w:bookmarkStart w:id="25" w:name="_Toc290381970"/>
      <w:r w:rsidR="00A77C2A" w:rsidRPr="00F710A7">
        <w:rPr>
          <w:b/>
          <w:i/>
        </w:rPr>
        <w:t>.</w:t>
      </w:r>
      <w:r w:rsidR="00A77C2A" w:rsidRPr="00BB6ADB">
        <w:rPr>
          <w:b/>
          <w:i/>
        </w:rPr>
        <w:t xml:space="preserve"> </w:t>
      </w:r>
      <w:bookmarkStart w:id="26" w:name="_Toc159302545"/>
      <w:r w:rsidR="00A77C2A" w:rsidRPr="00BB6ADB">
        <w:rPr>
          <w:b/>
          <w:i/>
        </w:rPr>
        <w:t>Kvalitetssikring af leverancer</w:t>
      </w:r>
      <w:bookmarkEnd w:id="24"/>
      <w:bookmarkEnd w:id="25"/>
      <w:bookmarkEnd w:id="26"/>
    </w:p>
    <w:p w:rsidR="00BB6ADB" w:rsidRDefault="00BB6ADB" w:rsidP="00C6138F"/>
    <w:p w:rsidR="00A77C2A" w:rsidRPr="007A4432" w:rsidRDefault="00A77C2A" w:rsidP="00C6138F">
      <w:r>
        <w:t>Applikationerne indgår som en central del af Kunden</w:t>
      </w:r>
      <w:r w:rsidRPr="007A4432">
        <w:t xml:space="preserve">s produktionsapparat, og driften af systemet er derfor kritisk for </w:t>
      </w:r>
      <w:r>
        <w:t>Kundens</w:t>
      </w:r>
      <w:r w:rsidRPr="007A4432">
        <w:t xml:space="preserve"> levering af ydelser til omverden</w:t>
      </w:r>
      <w:r w:rsidR="00F627BC">
        <w:t>en</w:t>
      </w:r>
      <w:r w:rsidRPr="007A4432">
        <w:t xml:space="preserve">. For at sikre </w:t>
      </w:r>
      <w:r>
        <w:t>Kundens</w:t>
      </w:r>
      <w:r w:rsidRPr="007A4432">
        <w:t xml:space="preserve"> daglige produktion mod fejl </w:t>
      </w:r>
      <w:r w:rsidR="001214F1">
        <w:t xml:space="preserve">m.v. </w:t>
      </w:r>
      <w:r w:rsidRPr="007A4432">
        <w:t>er det nødvendigt</w:t>
      </w:r>
      <w:r>
        <w:t>,</w:t>
      </w:r>
      <w:r w:rsidRPr="007A4432">
        <w:t xml:space="preserve"> at </w:t>
      </w:r>
      <w:r>
        <w:t xml:space="preserve">Leverandøren </w:t>
      </w:r>
      <w:r w:rsidRPr="007A4432">
        <w:t>etablere</w:t>
      </w:r>
      <w:r>
        <w:t>r</w:t>
      </w:r>
      <w:r w:rsidRPr="007A4432">
        <w:t xml:space="preserve"> procedur</w:t>
      </w:r>
      <w:r>
        <w:t>er ved idriftsættelse af ændringer</w:t>
      </w:r>
      <w:r w:rsidRPr="007A4432">
        <w:t xml:space="preserve"> </w:t>
      </w:r>
      <w:r w:rsidR="001214F1">
        <w:t xml:space="preserve">i </w:t>
      </w:r>
      <w:r>
        <w:t>applikationerne</w:t>
      </w:r>
      <w:r w:rsidRPr="007A4432">
        <w:t>, som sikrer, at oppetid og stabilitet forbliver uændret eller forbedres.</w:t>
      </w:r>
      <w:r>
        <w:t xml:space="preserve"> </w:t>
      </w:r>
    </w:p>
    <w:p w:rsidR="00A77C2A" w:rsidRPr="007A4432" w:rsidRDefault="00A77C2A" w:rsidP="00C6138F">
      <w:r w:rsidRPr="007A4432">
        <w:t xml:space="preserve"> </w:t>
      </w:r>
    </w:p>
    <w:p w:rsidR="00A77C2A" w:rsidRPr="007A4432" w:rsidRDefault="00A77C2A" w:rsidP="00C6138F">
      <w:r w:rsidRPr="007A4432">
        <w:t xml:space="preserve">Procedurerne skal sikre, at </w:t>
      </w:r>
      <w:r>
        <w:t>applikationerne</w:t>
      </w:r>
      <w:r w:rsidRPr="007A4432">
        <w:t xml:space="preserve"> fortsat har korrekt funktionalitet, dataintegritet og ydeevne, og at samspillet med interne og eksterne systemer fungerer korrekt. Specielt ved leverance af nye versioner gælder, at problemer som </w:t>
      </w:r>
      <w:proofErr w:type="spellStart"/>
      <w:r w:rsidRPr="007A4432">
        <w:t>versionsmismatch</w:t>
      </w:r>
      <w:proofErr w:type="spellEnd"/>
      <w:r w:rsidRPr="007A4432">
        <w:t xml:space="preserve">, overholdelse af gældende dataformater mellem </w:t>
      </w:r>
      <w:r>
        <w:t>applikationerne</w:t>
      </w:r>
      <w:r w:rsidRPr="007A4432">
        <w:t xml:space="preserve"> og øvrige systemer samt ydeevne skal sikres inden idriftsættelse. Dette skal ske ved at gennemføre aftalte procedurer for kvalitetssikring.</w:t>
      </w:r>
    </w:p>
    <w:p w:rsidR="00F238E3" w:rsidRDefault="00F238E3" w:rsidP="00C6138F"/>
    <w:p w:rsidR="00F238E3" w:rsidRPr="007A4432" w:rsidRDefault="00F238E3" w:rsidP="00C6138F"/>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0"/>
        <w:gridCol w:w="6755"/>
      </w:tblGrid>
      <w:tr w:rsidR="00A77C2A" w:rsidRPr="00C63732" w:rsidTr="003C0CFE">
        <w:tc>
          <w:tcPr>
            <w:tcW w:w="1068" w:type="dxa"/>
            <w:tcBorders>
              <w:top w:val="nil"/>
              <w:left w:val="nil"/>
              <w:bottom w:val="nil"/>
              <w:right w:val="nil"/>
            </w:tcBorders>
            <w:shd w:val="clear" w:color="auto" w:fill="99CCFF"/>
            <w:tcMar>
              <w:top w:w="28" w:type="dxa"/>
            </w:tcMar>
          </w:tcPr>
          <w:p w:rsidR="00A77C2A" w:rsidRPr="00C63732" w:rsidRDefault="00A77C2A" w:rsidP="00C6138F">
            <w:r w:rsidRPr="00C63732">
              <w:t>Krav nr</w:t>
            </w:r>
            <w:r w:rsidR="004C13FF">
              <w:t>.</w:t>
            </w:r>
          </w:p>
        </w:tc>
        <w:tc>
          <w:tcPr>
            <w:tcW w:w="8257" w:type="dxa"/>
            <w:tcBorders>
              <w:top w:val="nil"/>
              <w:left w:val="nil"/>
              <w:bottom w:val="nil"/>
              <w:right w:val="nil"/>
            </w:tcBorders>
            <w:shd w:val="clear" w:color="auto" w:fill="99CCFF"/>
            <w:tcMar>
              <w:top w:w="28" w:type="dxa"/>
            </w:tcMar>
          </w:tcPr>
          <w:p w:rsidR="00A77C2A" w:rsidRPr="00C63732" w:rsidRDefault="00A77C2A" w:rsidP="00C6138F">
            <w:r w:rsidRPr="00C63732">
              <w:t>Beskrivelse</w:t>
            </w:r>
          </w:p>
        </w:tc>
      </w:tr>
      <w:tr w:rsidR="00A77C2A" w:rsidRPr="00890C83" w:rsidTr="003C0CFE">
        <w:tc>
          <w:tcPr>
            <w:tcW w:w="1068" w:type="dxa"/>
            <w:tcBorders>
              <w:top w:val="nil"/>
              <w:left w:val="nil"/>
              <w:bottom w:val="nil"/>
              <w:right w:val="nil"/>
            </w:tcBorders>
          </w:tcPr>
          <w:p w:rsidR="00A77C2A" w:rsidRPr="00A47C4F" w:rsidRDefault="00A77C2A" w:rsidP="000A4534"/>
          <w:p w:rsidR="00A77C2A" w:rsidRPr="00A47C4F" w:rsidRDefault="00F710A7" w:rsidP="004B4521">
            <w:r>
              <w:t>5</w:t>
            </w:r>
            <w:r w:rsidR="00A77C2A" w:rsidRPr="00A47C4F">
              <w:t>.1</w:t>
            </w:r>
          </w:p>
        </w:tc>
        <w:tc>
          <w:tcPr>
            <w:tcW w:w="8257" w:type="dxa"/>
            <w:tcBorders>
              <w:top w:val="nil"/>
              <w:left w:val="nil"/>
              <w:bottom w:val="nil"/>
              <w:right w:val="nil"/>
            </w:tcBorders>
          </w:tcPr>
          <w:p w:rsidR="00A77C2A" w:rsidRPr="00A47C4F" w:rsidRDefault="00A77C2A" w:rsidP="000A4534"/>
          <w:p w:rsidR="00A77C2A" w:rsidRPr="00A47C4F" w:rsidRDefault="00A77C2A" w:rsidP="000A4534">
            <w:r w:rsidRPr="00A47C4F">
              <w:t>Leverandøren skal beskrive, hvorledes ma</w:t>
            </w:r>
            <w:r>
              <w:t>n i eget regi og i samspil med Kunden</w:t>
            </w:r>
            <w:r w:rsidRPr="00A47C4F">
              <w:t xml:space="preserve"> vil implementere og vedligeholde udviklings</w:t>
            </w:r>
            <w:r w:rsidR="001214F1">
              <w:t>-</w:t>
            </w:r>
            <w:r w:rsidRPr="00A47C4F">
              <w:t xml:space="preserve"> og testmiljøer, som kan understøtte kvalitetssikring af </w:t>
            </w:r>
            <w:r>
              <w:t>applikationernes</w:t>
            </w:r>
            <w:r w:rsidRPr="00A47C4F">
              <w:t xml:space="preserve"> versioner i forbindelse med fejlretning og tilføjelse af funktionalitet. Der skal fastlægges formelle procedurer for levering af opdateret funktionalitet og data i de enkelte miljøe</w:t>
            </w:r>
            <w:r>
              <w:t xml:space="preserve">r både hos </w:t>
            </w:r>
            <w:r w:rsidR="00585A07">
              <w:t>L</w:t>
            </w:r>
            <w:r>
              <w:t>everandøren og hos Kunden</w:t>
            </w:r>
            <w:r w:rsidRPr="00A47C4F">
              <w:t xml:space="preserve">, herunder dokumentere hvorledes </w:t>
            </w:r>
            <w:r w:rsidR="00585A07">
              <w:t>L</w:t>
            </w:r>
            <w:r w:rsidRPr="00A47C4F">
              <w:t>everandøren vil tilgodese:</w:t>
            </w:r>
            <w:r w:rsidRPr="00A47C4F" w:rsidDel="00A47C4F">
              <w:t xml:space="preserve"> </w:t>
            </w:r>
          </w:p>
          <w:p w:rsidR="00A77C2A" w:rsidRPr="00A47C4F" w:rsidRDefault="00A77C2A" w:rsidP="000A4534"/>
          <w:p w:rsidR="00A77C2A" w:rsidRPr="00A47C4F" w:rsidRDefault="00A77C2A" w:rsidP="0074471F">
            <w:pPr>
              <w:pStyle w:val="Listeafsnit"/>
              <w:numPr>
                <w:ilvl w:val="0"/>
                <w:numId w:val="19"/>
              </w:numPr>
            </w:pPr>
            <w:r w:rsidRPr="00A47C4F">
              <w:t>Overførsel af fejlrettelser og ændret systemfunktionalite</w:t>
            </w:r>
            <w:r>
              <w:t>t fra u</w:t>
            </w:r>
            <w:r w:rsidRPr="00A47C4F">
              <w:t>dviklingsmiljø og mellem miljøerne</w:t>
            </w:r>
            <w:r w:rsidR="002725FA">
              <w:t>.</w:t>
            </w:r>
          </w:p>
          <w:p w:rsidR="00A77C2A" w:rsidRPr="00A47C4F" w:rsidRDefault="00A77C2A" w:rsidP="0074471F">
            <w:pPr>
              <w:pStyle w:val="Listeafsnit"/>
              <w:numPr>
                <w:ilvl w:val="0"/>
                <w:numId w:val="20"/>
              </w:numPr>
            </w:pPr>
            <w:r w:rsidRPr="00A47C4F">
              <w:t>Procedurer for test af integration med eksterne systemer</w:t>
            </w:r>
            <w:r w:rsidR="002725FA">
              <w:t>.</w:t>
            </w:r>
          </w:p>
          <w:p w:rsidR="00A77C2A" w:rsidRDefault="00A77C2A" w:rsidP="0074471F">
            <w:pPr>
              <w:pStyle w:val="Listeafsnit"/>
              <w:numPr>
                <w:ilvl w:val="0"/>
                <w:numId w:val="22"/>
              </w:numPr>
            </w:pPr>
            <w:r w:rsidRPr="00A47C4F">
              <w:t xml:space="preserve">Procedurer for performance- og load test – inkl. </w:t>
            </w:r>
            <w:r w:rsidR="00F627BC">
              <w:t>s</w:t>
            </w:r>
            <w:r w:rsidRPr="00A47C4F">
              <w:t>vartidsprøver</w:t>
            </w:r>
            <w:r w:rsidR="002725FA">
              <w:t>.</w:t>
            </w:r>
          </w:p>
          <w:p w:rsidR="00A77C2A" w:rsidRPr="000A4534" w:rsidRDefault="00A77C2A" w:rsidP="0074471F">
            <w:pPr>
              <w:pStyle w:val="Listeafsnit"/>
              <w:numPr>
                <w:ilvl w:val="0"/>
                <w:numId w:val="21"/>
              </w:numPr>
              <w:rPr>
                <w:lang w:val="en-GB"/>
              </w:rPr>
            </w:pPr>
            <w:proofErr w:type="spellStart"/>
            <w:r w:rsidRPr="000A4534">
              <w:rPr>
                <w:lang w:val="en-GB"/>
              </w:rPr>
              <w:t>Procedurer</w:t>
            </w:r>
            <w:proofErr w:type="spellEnd"/>
            <w:r w:rsidRPr="000A4534">
              <w:rPr>
                <w:lang w:val="en-GB"/>
              </w:rPr>
              <w:t xml:space="preserve"> for Roll-back – </w:t>
            </w:r>
            <w:proofErr w:type="spellStart"/>
            <w:r w:rsidRPr="000A4534">
              <w:rPr>
                <w:lang w:val="en-GB"/>
              </w:rPr>
              <w:t>inkl</w:t>
            </w:r>
            <w:proofErr w:type="spellEnd"/>
            <w:r w:rsidRPr="000A4534">
              <w:rPr>
                <w:lang w:val="en-GB"/>
              </w:rPr>
              <w:t xml:space="preserve">. </w:t>
            </w:r>
            <w:proofErr w:type="gramStart"/>
            <w:r w:rsidRPr="000A4534">
              <w:rPr>
                <w:lang w:val="en-GB"/>
              </w:rPr>
              <w:t>test</w:t>
            </w:r>
            <w:proofErr w:type="gramEnd"/>
            <w:r w:rsidRPr="000A4534">
              <w:rPr>
                <w:lang w:val="en-GB"/>
              </w:rPr>
              <w:t xml:space="preserve"> </w:t>
            </w:r>
            <w:proofErr w:type="spellStart"/>
            <w:r w:rsidRPr="000A4534">
              <w:rPr>
                <w:lang w:val="en-GB"/>
              </w:rPr>
              <w:t>af</w:t>
            </w:r>
            <w:proofErr w:type="spellEnd"/>
            <w:r w:rsidRPr="000A4534">
              <w:rPr>
                <w:lang w:val="en-GB"/>
              </w:rPr>
              <w:t xml:space="preserve"> Roll-back</w:t>
            </w:r>
            <w:r w:rsidR="002725FA">
              <w:rPr>
                <w:lang w:val="en-GB"/>
              </w:rPr>
              <w:t>.</w:t>
            </w:r>
            <w:r w:rsidRPr="000A4534">
              <w:rPr>
                <w:lang w:val="en-GB"/>
              </w:rPr>
              <w:t xml:space="preserve"> </w:t>
            </w:r>
          </w:p>
          <w:p w:rsidR="00890C83" w:rsidRDefault="00890C83" w:rsidP="002725FA">
            <w:pPr>
              <w:rPr>
                <w:highlight w:val="yellow"/>
                <w:lang w:val="en-US"/>
              </w:rPr>
            </w:pPr>
          </w:p>
          <w:p w:rsidR="00890C83" w:rsidRPr="00087BF2" w:rsidRDefault="00890C83" w:rsidP="002725FA">
            <w:pPr>
              <w:rPr>
                <w:highlight w:val="yellow"/>
              </w:rPr>
            </w:pPr>
            <w:r w:rsidRPr="00DC7E05">
              <w:rPr>
                <w:b/>
                <w:i/>
              </w:rPr>
              <w:lastRenderedPageBreak/>
              <w:t>Evalueringspræference:</w:t>
            </w:r>
          </w:p>
          <w:p w:rsidR="00FD46DF" w:rsidRDefault="00FD46DF" w:rsidP="00FD46DF">
            <w:pPr>
              <w:rPr>
                <w:i/>
              </w:rPr>
            </w:pPr>
            <w:r w:rsidRPr="00161FEC">
              <w:rPr>
                <w:i/>
              </w:rPr>
              <w:t>Evalueringen vil afspejle</w:t>
            </w:r>
            <w:r w:rsidR="00F627BC">
              <w:rPr>
                <w:i/>
              </w:rPr>
              <w:t>,</w:t>
            </w:r>
            <w:r w:rsidRPr="00161FEC">
              <w:rPr>
                <w:i/>
              </w:rPr>
              <w:t xml:space="preserve"> i hvor høj grad tilbudsgiver i det afgivne tilbud sandsynliggør at kunne levere i overensstemmelse med krav</w:t>
            </w:r>
            <w:r>
              <w:rPr>
                <w:i/>
              </w:rPr>
              <w:t>et</w:t>
            </w:r>
            <w:r w:rsidRPr="00161FEC">
              <w:rPr>
                <w:i/>
              </w:rPr>
              <w:t xml:space="preserve">s indhold. </w:t>
            </w:r>
          </w:p>
          <w:p w:rsidR="00FD46DF" w:rsidRDefault="00FD46DF" w:rsidP="00890C83">
            <w:pPr>
              <w:rPr>
                <w:i/>
              </w:rPr>
            </w:pPr>
          </w:p>
          <w:p w:rsidR="00890C83" w:rsidRPr="005920FC" w:rsidRDefault="00890C83" w:rsidP="00890C83">
            <w:pPr>
              <w:rPr>
                <w:i/>
              </w:rPr>
            </w:pPr>
            <w:r w:rsidRPr="005920FC">
              <w:rPr>
                <w:i/>
              </w:rPr>
              <w:t xml:space="preserve">Evalueringen vil afspejle i hvilken grad og relevansen af, </w:t>
            </w:r>
            <w:r w:rsidR="00F627BC">
              <w:rPr>
                <w:i/>
              </w:rPr>
              <w:t xml:space="preserve">hvordan </w:t>
            </w:r>
            <w:r>
              <w:rPr>
                <w:i/>
              </w:rPr>
              <w:t>de formelle procedurer for levering af opdateret funktionalitet og data i de enkelte miljøer</w:t>
            </w:r>
            <w:r w:rsidR="001214F1">
              <w:rPr>
                <w:i/>
              </w:rPr>
              <w:t xml:space="preserve"> </w:t>
            </w:r>
            <w:r w:rsidR="00F627BC">
              <w:rPr>
                <w:i/>
              </w:rPr>
              <w:t>beskrives</w:t>
            </w:r>
            <w:r>
              <w:rPr>
                <w:i/>
              </w:rPr>
              <w:t xml:space="preserve">. </w:t>
            </w:r>
            <w:r w:rsidRPr="005920FC">
              <w:rPr>
                <w:i/>
              </w:rPr>
              <w:t xml:space="preserve">Jo højere grad og </w:t>
            </w:r>
            <w:r w:rsidR="004A0AF1">
              <w:rPr>
                <w:i/>
              </w:rPr>
              <w:t xml:space="preserve">jo mere </w:t>
            </w:r>
            <w:r w:rsidRPr="005920FC">
              <w:rPr>
                <w:i/>
              </w:rPr>
              <w:t>relevant</w:t>
            </w:r>
            <w:r w:rsidR="004A0AF1">
              <w:rPr>
                <w:i/>
              </w:rPr>
              <w:t xml:space="preserve">, des mere </w:t>
            </w:r>
            <w:r w:rsidRPr="005920FC">
              <w:rPr>
                <w:i/>
              </w:rPr>
              <w:t xml:space="preserve">positiv </w:t>
            </w:r>
            <w:r w:rsidR="004A0AF1">
              <w:rPr>
                <w:i/>
              </w:rPr>
              <w:t>vil evalueringen være</w:t>
            </w:r>
            <w:r w:rsidRPr="005920FC">
              <w:rPr>
                <w:i/>
              </w:rPr>
              <w:t>. Evalueringen vil afspejle</w:t>
            </w:r>
            <w:r w:rsidR="00F627BC">
              <w:rPr>
                <w:i/>
              </w:rPr>
              <w:t>,</w:t>
            </w:r>
            <w:r w:rsidRPr="005920FC">
              <w:rPr>
                <w:i/>
              </w:rPr>
              <w:t xml:space="preserve"> i hvor høj grad tilbudsgiver sandsynliggør at kunne sikre en robust og effektiv procedure for ovennævnte krav i tilfredsstillende grad. </w:t>
            </w:r>
          </w:p>
          <w:p w:rsidR="00A77C2A" w:rsidRPr="00087BF2" w:rsidRDefault="00A77C2A" w:rsidP="002725FA"/>
        </w:tc>
      </w:tr>
      <w:tr w:rsidR="00DC7E05" w:rsidRPr="00161FEC" w:rsidTr="003C0CFE">
        <w:tc>
          <w:tcPr>
            <w:tcW w:w="1068" w:type="dxa"/>
            <w:tcBorders>
              <w:top w:val="nil"/>
              <w:left w:val="nil"/>
              <w:bottom w:val="nil"/>
              <w:right w:val="nil"/>
            </w:tcBorders>
          </w:tcPr>
          <w:p w:rsidR="00A77C2A" w:rsidRPr="00161FEC" w:rsidRDefault="00F710A7" w:rsidP="004B4521">
            <w:r>
              <w:lastRenderedPageBreak/>
              <w:t>5</w:t>
            </w:r>
            <w:r w:rsidR="00A77C2A" w:rsidRPr="00161FEC">
              <w:t>.2</w:t>
            </w:r>
          </w:p>
        </w:tc>
        <w:tc>
          <w:tcPr>
            <w:tcW w:w="8257" w:type="dxa"/>
            <w:tcBorders>
              <w:top w:val="nil"/>
              <w:left w:val="nil"/>
              <w:bottom w:val="nil"/>
              <w:right w:val="nil"/>
            </w:tcBorders>
          </w:tcPr>
          <w:p w:rsidR="00A77C2A" w:rsidRPr="00161FEC" w:rsidRDefault="00A77C2A" w:rsidP="000A4534">
            <w:r w:rsidRPr="00161FEC">
              <w:t>Leverandøren skal beskrive det samlede flow for nye programversioner fra udvikling til produktion mht. procedurer og retningslin</w:t>
            </w:r>
            <w:r w:rsidR="004A0AF1">
              <w:t>j</w:t>
            </w:r>
            <w:r w:rsidRPr="00161FEC">
              <w:t>er for migrering af programmer og data inklusive model for kvalitetssikring.</w:t>
            </w:r>
            <w:r w:rsidR="00807016" w:rsidRPr="00161FEC">
              <w:t xml:space="preserve"> Leverandøren skal i den forbindelse beskrive eventuelle kvalitetsstyringssystemer.</w:t>
            </w:r>
            <w:r w:rsidRPr="00161FEC">
              <w:t xml:space="preserve">  </w:t>
            </w:r>
          </w:p>
          <w:p w:rsidR="00A77C2A" w:rsidRPr="00161FEC" w:rsidRDefault="00A77C2A" w:rsidP="000A4534"/>
          <w:p w:rsidR="003B6EE4" w:rsidRPr="005920FC" w:rsidRDefault="0042546C" w:rsidP="003B6EE4">
            <w:pPr>
              <w:spacing w:line="240" w:lineRule="auto"/>
              <w:rPr>
                <w:i/>
              </w:rPr>
            </w:pPr>
            <w:r w:rsidRPr="00DC7E05">
              <w:rPr>
                <w:b/>
                <w:i/>
              </w:rPr>
              <w:t>Evalueringspræference:</w:t>
            </w:r>
          </w:p>
          <w:p w:rsidR="00FD46DF" w:rsidRDefault="00FD46DF" w:rsidP="00FD46DF">
            <w:pPr>
              <w:rPr>
                <w:i/>
              </w:rPr>
            </w:pPr>
            <w:r w:rsidRPr="00161FEC">
              <w:rPr>
                <w:i/>
              </w:rPr>
              <w:t>Evalueringen vil afspejle</w:t>
            </w:r>
            <w:r w:rsidR="00F627BC">
              <w:rPr>
                <w:i/>
              </w:rPr>
              <w:t>,</w:t>
            </w:r>
            <w:r w:rsidRPr="00161FEC">
              <w:rPr>
                <w:i/>
              </w:rPr>
              <w:t xml:space="preserve"> i hvor høj grad tilbudsgiver i det afgivne tilbud sandsynliggør at kunne levere i overensstemmelse med krav</w:t>
            </w:r>
            <w:r>
              <w:rPr>
                <w:i/>
              </w:rPr>
              <w:t>et</w:t>
            </w:r>
            <w:r w:rsidRPr="00161FEC">
              <w:rPr>
                <w:i/>
              </w:rPr>
              <w:t xml:space="preserve">s indhold. </w:t>
            </w:r>
          </w:p>
          <w:p w:rsidR="00FD46DF" w:rsidRDefault="00FD46DF" w:rsidP="005920FC">
            <w:pPr>
              <w:rPr>
                <w:i/>
              </w:rPr>
            </w:pPr>
          </w:p>
          <w:p w:rsidR="003B6EE4" w:rsidRPr="005920FC" w:rsidRDefault="003B6EE4" w:rsidP="005920FC">
            <w:pPr>
              <w:rPr>
                <w:i/>
              </w:rPr>
            </w:pPr>
            <w:r w:rsidRPr="005920FC">
              <w:rPr>
                <w:i/>
              </w:rPr>
              <w:t xml:space="preserve">Evalueringen vil afspejle i hvilken grad og relevansen af, hvordan </w:t>
            </w:r>
            <w:r w:rsidR="00760601">
              <w:rPr>
                <w:i/>
              </w:rPr>
              <w:t xml:space="preserve">der er et </w:t>
            </w:r>
            <w:r w:rsidRPr="005920FC">
              <w:rPr>
                <w:i/>
              </w:rPr>
              <w:t>samle</w:t>
            </w:r>
            <w:r w:rsidR="00760601">
              <w:rPr>
                <w:i/>
              </w:rPr>
              <w:t>t</w:t>
            </w:r>
            <w:r w:rsidRPr="005920FC">
              <w:rPr>
                <w:i/>
              </w:rPr>
              <w:t xml:space="preserve"> flow for nye programversioner</w:t>
            </w:r>
            <w:r w:rsidR="00F16A7B" w:rsidRPr="005920FC">
              <w:rPr>
                <w:i/>
              </w:rPr>
              <w:t>, herunder beskrivelse af model for kvalitetssikring og eventuelle kvalitetsstyringssystemer</w:t>
            </w:r>
            <w:r>
              <w:rPr>
                <w:i/>
              </w:rPr>
              <w:t xml:space="preserve">. </w:t>
            </w:r>
            <w:r w:rsidRPr="005920FC">
              <w:rPr>
                <w:i/>
              </w:rPr>
              <w:t xml:space="preserve">Jo højere grad og </w:t>
            </w:r>
            <w:r w:rsidR="004A0AF1">
              <w:rPr>
                <w:i/>
              </w:rPr>
              <w:t xml:space="preserve">jo mere </w:t>
            </w:r>
            <w:r w:rsidRPr="005920FC">
              <w:rPr>
                <w:i/>
              </w:rPr>
              <w:t>relevant</w:t>
            </w:r>
            <w:r w:rsidR="004A0AF1">
              <w:rPr>
                <w:i/>
              </w:rPr>
              <w:t>, des mere positiv vil evalueringen være</w:t>
            </w:r>
            <w:r w:rsidRPr="005920FC">
              <w:rPr>
                <w:i/>
              </w:rPr>
              <w:t>. Evalueringen vil afspejle</w:t>
            </w:r>
            <w:r w:rsidR="00F627BC">
              <w:rPr>
                <w:i/>
              </w:rPr>
              <w:t>,</w:t>
            </w:r>
            <w:r w:rsidRPr="005920FC">
              <w:rPr>
                <w:i/>
              </w:rPr>
              <w:t xml:space="preserve"> i hvor høj grad tilbudsgiver sandsynliggør at kunne sikre en robust</w:t>
            </w:r>
            <w:r w:rsidR="00F16A7B" w:rsidRPr="005920FC">
              <w:rPr>
                <w:i/>
              </w:rPr>
              <w:t>, sikker</w:t>
            </w:r>
            <w:r w:rsidRPr="005920FC">
              <w:rPr>
                <w:i/>
              </w:rPr>
              <w:t xml:space="preserve"> og effektiv procedure for ovennævnte krav i tilfredsstillende grad. </w:t>
            </w:r>
          </w:p>
          <w:p w:rsidR="00D218BB" w:rsidRPr="00161FEC" w:rsidRDefault="003B6EE4" w:rsidP="003B6EE4">
            <w:pPr>
              <w:tabs>
                <w:tab w:val="left" w:pos="4864"/>
              </w:tabs>
            </w:pPr>
            <w:r>
              <w:tab/>
            </w:r>
          </w:p>
        </w:tc>
      </w:tr>
    </w:tbl>
    <w:p w:rsidR="00460460" w:rsidRDefault="00460460" w:rsidP="00E63CAB">
      <w:pPr>
        <w:rPr>
          <w:b/>
          <w:i/>
        </w:rPr>
      </w:pPr>
      <w:bookmarkStart w:id="27" w:name="_Toc159302546"/>
      <w:bookmarkStart w:id="28" w:name="_Toc159754091"/>
      <w:bookmarkStart w:id="29" w:name="_Toc290381971"/>
    </w:p>
    <w:p w:rsidR="00460460" w:rsidRDefault="00460460" w:rsidP="00E63CAB">
      <w:pPr>
        <w:rPr>
          <w:b/>
          <w:i/>
        </w:rPr>
      </w:pPr>
    </w:p>
    <w:p w:rsidR="00E63CAB" w:rsidRPr="00BB6ADB" w:rsidRDefault="00E63CAB" w:rsidP="00E63CAB">
      <w:pPr>
        <w:rPr>
          <w:b/>
          <w:bCs/>
          <w:i/>
        </w:rPr>
      </w:pPr>
      <w:r>
        <w:rPr>
          <w:b/>
          <w:i/>
        </w:rPr>
        <w:t>6</w:t>
      </w:r>
      <w:r w:rsidRPr="00BB6ADB">
        <w:rPr>
          <w:b/>
          <w:i/>
        </w:rPr>
        <w:t xml:space="preserve">. </w:t>
      </w:r>
      <w:r>
        <w:rPr>
          <w:b/>
          <w:i/>
        </w:rPr>
        <w:t>Samarbejdsorganisation</w:t>
      </w:r>
    </w:p>
    <w:p w:rsidR="008768D8" w:rsidRDefault="008768D8" w:rsidP="000A4534">
      <w:pPr>
        <w:rPr>
          <w:b/>
          <w:i/>
        </w:rPr>
      </w:pPr>
    </w:p>
    <w:p w:rsidR="00E63CAB" w:rsidRDefault="00E63CAB" w:rsidP="000A4534">
      <w:r>
        <w:t>Der indgår flere aktører i forbindelse med driftsafvikling, vedligeholdelse og anvendelse af applikationerne. Det er derfor vigtigt for Kunden, at der er et velfungerende samarbejde mellem disse aktører, og at de indbyrdes roller mellem disse er velbeskrevet.</w:t>
      </w:r>
    </w:p>
    <w:p w:rsidR="00F627BC" w:rsidRDefault="00F627BC" w:rsidP="000A4534"/>
    <w:p w:rsidR="00F627BC" w:rsidRDefault="00F627BC" w:rsidP="000A453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
        <w:gridCol w:w="6657"/>
      </w:tblGrid>
      <w:tr w:rsidR="00E63CAB" w:rsidRPr="00C63732" w:rsidTr="00B55A1C">
        <w:tc>
          <w:tcPr>
            <w:tcW w:w="958" w:type="dxa"/>
            <w:tcBorders>
              <w:top w:val="nil"/>
              <w:left w:val="nil"/>
              <w:bottom w:val="nil"/>
              <w:right w:val="nil"/>
            </w:tcBorders>
            <w:shd w:val="clear" w:color="auto" w:fill="99CCFF"/>
            <w:tcMar>
              <w:top w:w="28" w:type="dxa"/>
            </w:tcMar>
          </w:tcPr>
          <w:p w:rsidR="00E63CAB" w:rsidRDefault="00E63CAB" w:rsidP="00E63CAB">
            <w:r w:rsidRPr="00BE3723">
              <w:t xml:space="preserve">Krav </w:t>
            </w:r>
          </w:p>
          <w:p w:rsidR="00E63CAB" w:rsidRPr="00C63732" w:rsidRDefault="00E63CAB" w:rsidP="00E63CAB">
            <w:r w:rsidRPr="00BE3723">
              <w:t>nr.</w:t>
            </w:r>
          </w:p>
        </w:tc>
        <w:tc>
          <w:tcPr>
            <w:tcW w:w="6657" w:type="dxa"/>
            <w:tcBorders>
              <w:top w:val="nil"/>
              <w:left w:val="nil"/>
              <w:bottom w:val="nil"/>
              <w:right w:val="nil"/>
            </w:tcBorders>
            <w:shd w:val="clear" w:color="auto" w:fill="99CCFF"/>
            <w:tcMar>
              <w:top w:w="28" w:type="dxa"/>
            </w:tcMar>
          </w:tcPr>
          <w:p w:rsidR="00E63CAB" w:rsidRPr="00C63732" w:rsidRDefault="00E63CAB" w:rsidP="00E63CAB">
            <w:r w:rsidRPr="00C63732">
              <w:t>Beskrivelse</w:t>
            </w:r>
          </w:p>
        </w:tc>
      </w:tr>
      <w:tr w:rsidR="00E63CAB" w:rsidRPr="005C5717" w:rsidTr="00B55A1C">
        <w:tc>
          <w:tcPr>
            <w:tcW w:w="958" w:type="dxa"/>
            <w:tcBorders>
              <w:top w:val="nil"/>
              <w:left w:val="nil"/>
              <w:bottom w:val="nil"/>
            </w:tcBorders>
          </w:tcPr>
          <w:p w:rsidR="00E63CAB" w:rsidRPr="005C5717" w:rsidRDefault="00E63CAB" w:rsidP="00E63CAB"/>
        </w:tc>
        <w:tc>
          <w:tcPr>
            <w:tcW w:w="6657" w:type="dxa"/>
            <w:tcBorders>
              <w:top w:val="nil"/>
              <w:bottom w:val="nil"/>
              <w:right w:val="nil"/>
            </w:tcBorders>
          </w:tcPr>
          <w:p w:rsidR="00E63CAB" w:rsidRPr="005C5717" w:rsidRDefault="00E63CAB" w:rsidP="00E63CAB"/>
        </w:tc>
      </w:tr>
      <w:tr w:rsidR="00E63CAB" w:rsidTr="00B55A1C">
        <w:tc>
          <w:tcPr>
            <w:tcW w:w="958" w:type="dxa"/>
            <w:tcBorders>
              <w:top w:val="nil"/>
              <w:left w:val="nil"/>
              <w:bottom w:val="nil"/>
              <w:right w:val="nil"/>
            </w:tcBorders>
          </w:tcPr>
          <w:p w:rsidR="00E63CAB" w:rsidRDefault="00E63CAB" w:rsidP="00E63CAB">
            <w:r>
              <w:t>6</w:t>
            </w:r>
            <w:r w:rsidRPr="009A7672">
              <w:t>.</w:t>
            </w:r>
            <w:r>
              <w:t>1</w:t>
            </w:r>
          </w:p>
        </w:tc>
        <w:tc>
          <w:tcPr>
            <w:tcW w:w="6657" w:type="dxa"/>
            <w:tcBorders>
              <w:top w:val="nil"/>
              <w:left w:val="nil"/>
              <w:bottom w:val="nil"/>
              <w:right w:val="nil"/>
            </w:tcBorders>
          </w:tcPr>
          <w:p w:rsidR="00E63CAB" w:rsidRDefault="00E63CAB" w:rsidP="00B55A1C">
            <w:r>
              <w:t xml:space="preserve">Leverandøren skal komme med </w:t>
            </w:r>
            <w:r w:rsidR="0071476E">
              <w:t xml:space="preserve">et fyldestgørende </w:t>
            </w:r>
            <w:r>
              <w:t>forslag til etablering af en samarbejdsorganisation, der</w:t>
            </w:r>
            <w:r w:rsidR="0071476E">
              <w:t xml:space="preserve"> håndterer samarbejdet mellem Leverandøren, Kunden og eventuelle leverandører af 3. partsprogrammel. Leverandørens forslag til samarbejdsorganisation skal blandt andet indeholde en beskrivelse af, hvordan rollerne er fordelt </w:t>
            </w:r>
            <w:r w:rsidR="0071476E">
              <w:lastRenderedPageBreak/>
              <w:t xml:space="preserve">mellem Leverandøren, Kunden og leverandører af 3. partsprogrammel. Leverandørens forslag til samarbejdsorganisation skal beskrives i </w:t>
            </w:r>
            <w:r w:rsidR="007327B6">
              <w:t xml:space="preserve">Bilag </w:t>
            </w:r>
            <w:r w:rsidR="0071476E">
              <w:t xml:space="preserve">5 (Samarbejdsorganisation) til </w:t>
            </w:r>
            <w:r w:rsidR="007327B6">
              <w:t>K</w:t>
            </w:r>
            <w:r w:rsidR="0071476E">
              <w:t>ontrakten.</w:t>
            </w:r>
            <w:r>
              <w:t xml:space="preserve"> </w:t>
            </w:r>
          </w:p>
          <w:p w:rsidR="00B55A1C" w:rsidRDefault="00B55A1C" w:rsidP="00B55A1C"/>
        </w:tc>
      </w:tr>
      <w:tr w:rsidR="00E63CAB" w:rsidRPr="003B3CCD" w:rsidTr="00B55A1C">
        <w:tc>
          <w:tcPr>
            <w:tcW w:w="958" w:type="dxa"/>
            <w:tcBorders>
              <w:top w:val="nil"/>
              <w:left w:val="nil"/>
              <w:bottom w:val="nil"/>
              <w:right w:val="nil"/>
            </w:tcBorders>
          </w:tcPr>
          <w:p w:rsidR="00E63CAB" w:rsidRPr="003B3CCD" w:rsidRDefault="00E63CAB" w:rsidP="00E63CAB"/>
        </w:tc>
        <w:tc>
          <w:tcPr>
            <w:tcW w:w="6657" w:type="dxa"/>
            <w:tcBorders>
              <w:top w:val="nil"/>
              <w:left w:val="nil"/>
              <w:bottom w:val="nil"/>
              <w:right w:val="nil"/>
            </w:tcBorders>
          </w:tcPr>
          <w:p w:rsidR="00E63CAB" w:rsidRPr="00257D27" w:rsidRDefault="00E63CAB" w:rsidP="00E63CAB">
            <w:pPr>
              <w:rPr>
                <w:b/>
                <w:i/>
              </w:rPr>
            </w:pPr>
            <w:r w:rsidRPr="00257D27">
              <w:rPr>
                <w:b/>
                <w:i/>
              </w:rPr>
              <w:t>Evalueringspræference:</w:t>
            </w:r>
          </w:p>
          <w:p w:rsidR="00E63CAB" w:rsidRPr="00F16A7B" w:rsidRDefault="00E63CAB" w:rsidP="00E63CAB">
            <w:pPr>
              <w:rPr>
                <w:i/>
              </w:rPr>
            </w:pPr>
            <w:r w:rsidRPr="00F16A7B">
              <w:rPr>
                <w:i/>
              </w:rPr>
              <w:t>Evalueringen vil afspejle</w:t>
            </w:r>
            <w:r w:rsidR="00F627BC">
              <w:rPr>
                <w:i/>
              </w:rPr>
              <w:t>,</w:t>
            </w:r>
            <w:r w:rsidRPr="00F16A7B">
              <w:rPr>
                <w:i/>
              </w:rPr>
              <w:t xml:space="preserve"> i hvor høj grad tilbudsgiver i det afgivne tilbud sandsynliggør at kunne levere i overensstemmelse med krav</w:t>
            </w:r>
            <w:r w:rsidR="00FD46DF">
              <w:rPr>
                <w:i/>
              </w:rPr>
              <w:t>et</w:t>
            </w:r>
            <w:r w:rsidRPr="00F16A7B">
              <w:rPr>
                <w:i/>
              </w:rPr>
              <w:t>s indhold.</w:t>
            </w:r>
          </w:p>
          <w:p w:rsidR="00E63CAB" w:rsidRDefault="00E63CAB" w:rsidP="00E63CAB">
            <w:pPr>
              <w:rPr>
                <w:i/>
              </w:rPr>
            </w:pPr>
          </w:p>
          <w:p w:rsidR="00E63CAB" w:rsidRPr="00257D27" w:rsidRDefault="00E63CAB" w:rsidP="00E63CAB">
            <w:pPr>
              <w:rPr>
                <w:i/>
              </w:rPr>
            </w:pPr>
            <w:r w:rsidRPr="005920FC">
              <w:rPr>
                <w:i/>
              </w:rPr>
              <w:t xml:space="preserve">Evalueringen vil afspejle i hvilken grad og relevansen af, hvordan </w:t>
            </w:r>
            <w:r w:rsidR="0071476E">
              <w:rPr>
                <w:i/>
              </w:rPr>
              <w:t>samarbejdsorganisationen beskrives fyldestgørende, herunder en beskrivelse af</w:t>
            </w:r>
            <w:r w:rsidR="00F627BC">
              <w:rPr>
                <w:i/>
              </w:rPr>
              <w:t>,</w:t>
            </w:r>
            <w:r w:rsidR="0071476E">
              <w:rPr>
                <w:i/>
              </w:rPr>
              <w:t xml:space="preserve"> hvordan rollerne er fordelt </w:t>
            </w:r>
            <w:r w:rsidR="0071476E" w:rsidRPr="0071476E">
              <w:rPr>
                <w:i/>
              </w:rPr>
              <w:t xml:space="preserve">mellem </w:t>
            </w:r>
            <w:r w:rsidR="0071476E" w:rsidRPr="0007649A">
              <w:rPr>
                <w:i/>
              </w:rPr>
              <w:t>Leverandøren, Kunden og leverandører af 3. partsprogrammel</w:t>
            </w:r>
            <w:r w:rsidRPr="0071476E">
              <w:rPr>
                <w:i/>
              </w:rPr>
              <w:t>. Jo højere</w:t>
            </w:r>
            <w:r w:rsidRPr="005920FC">
              <w:rPr>
                <w:i/>
              </w:rPr>
              <w:t xml:space="preserve"> grad og </w:t>
            </w:r>
            <w:r w:rsidR="006004C2">
              <w:rPr>
                <w:i/>
              </w:rPr>
              <w:t xml:space="preserve">jo mere </w:t>
            </w:r>
            <w:r w:rsidRPr="005920FC">
              <w:rPr>
                <w:i/>
              </w:rPr>
              <w:t>relevant</w:t>
            </w:r>
            <w:r w:rsidR="006004C2">
              <w:rPr>
                <w:i/>
              </w:rPr>
              <w:t>, des mere positiv vil evalueringen være</w:t>
            </w:r>
            <w:r w:rsidRPr="005920FC">
              <w:rPr>
                <w:i/>
              </w:rPr>
              <w:t>. Evalueringen vil afspejle</w:t>
            </w:r>
            <w:r w:rsidR="00F627BC">
              <w:rPr>
                <w:i/>
              </w:rPr>
              <w:t>,</w:t>
            </w:r>
            <w:r w:rsidRPr="005920FC">
              <w:rPr>
                <w:i/>
              </w:rPr>
              <w:t xml:space="preserve"> i hvor høj grad tilbudsgiver sandsynliggør</w:t>
            </w:r>
            <w:r w:rsidR="00F627BC">
              <w:rPr>
                <w:i/>
              </w:rPr>
              <w:t>,</w:t>
            </w:r>
            <w:r w:rsidRPr="005920FC">
              <w:rPr>
                <w:i/>
              </w:rPr>
              <w:t xml:space="preserve"> at </w:t>
            </w:r>
            <w:r>
              <w:rPr>
                <w:i/>
              </w:rPr>
              <w:t xml:space="preserve">der etableres en velfungerende </w:t>
            </w:r>
            <w:r w:rsidR="0071476E">
              <w:rPr>
                <w:i/>
              </w:rPr>
              <w:t>samarbejds</w:t>
            </w:r>
            <w:r>
              <w:rPr>
                <w:i/>
              </w:rPr>
              <w:t>organisation</w:t>
            </w:r>
            <w:r w:rsidR="0071476E">
              <w:rPr>
                <w:i/>
              </w:rPr>
              <w:t xml:space="preserve"> med en klar rollefordeling </w:t>
            </w:r>
            <w:r>
              <w:rPr>
                <w:i/>
              </w:rPr>
              <w:t>i tilfredss</w:t>
            </w:r>
            <w:r w:rsidRPr="005920FC">
              <w:rPr>
                <w:i/>
              </w:rPr>
              <w:t xml:space="preserve">tillende grad. </w:t>
            </w:r>
          </w:p>
          <w:p w:rsidR="00E63CAB" w:rsidRPr="003B3CCD" w:rsidRDefault="00E63CAB" w:rsidP="00E63CAB"/>
        </w:tc>
      </w:tr>
    </w:tbl>
    <w:p w:rsidR="00E63CAB" w:rsidRPr="0007649A" w:rsidRDefault="00E63CAB" w:rsidP="000A4534"/>
    <w:bookmarkEnd w:id="27"/>
    <w:bookmarkEnd w:id="28"/>
    <w:bookmarkEnd w:id="29"/>
    <w:p w:rsidR="000A4534" w:rsidRDefault="000A4534" w:rsidP="000A4534"/>
    <w:p w:rsidR="00A77C2A" w:rsidRDefault="00E63CAB" w:rsidP="000A4534">
      <w:pPr>
        <w:rPr>
          <w:b/>
          <w:i/>
        </w:rPr>
      </w:pPr>
      <w:bookmarkStart w:id="30" w:name="_Toc290381972"/>
      <w:r>
        <w:rPr>
          <w:b/>
          <w:i/>
        </w:rPr>
        <w:t>7</w:t>
      </w:r>
      <w:r w:rsidR="00A77C2A" w:rsidRPr="00BB6ADB">
        <w:rPr>
          <w:b/>
          <w:i/>
        </w:rPr>
        <w:t>. Kompetencer og organisering</w:t>
      </w:r>
      <w:bookmarkEnd w:id="30"/>
    </w:p>
    <w:p w:rsidR="00585A07" w:rsidRDefault="00585A07" w:rsidP="000A4534">
      <w:pPr>
        <w:rPr>
          <w:b/>
          <w:i/>
        </w:rPr>
      </w:pPr>
    </w:p>
    <w:p w:rsidR="00585A07" w:rsidRPr="001D2303" w:rsidRDefault="00585A07" w:rsidP="000A4534">
      <w:pPr>
        <w:rPr>
          <w:bCs/>
        </w:rPr>
      </w:pPr>
      <w:r>
        <w:t>Leverandøren skal foreslå en projektorganisation i forhold til udviklings- og etableringsopgaver, der blandt andet sikrer en videndeling i Leverandørens organisation.</w:t>
      </w:r>
    </w:p>
    <w:p w:rsidR="0007649A" w:rsidRDefault="0007649A" w:rsidP="000A4534"/>
    <w:p w:rsidR="00A77C2A" w:rsidRDefault="00A77C2A" w:rsidP="000A453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
        <w:gridCol w:w="6657"/>
      </w:tblGrid>
      <w:tr w:rsidR="00A77C2A" w:rsidRPr="00C63732" w:rsidTr="00B55A1C">
        <w:tc>
          <w:tcPr>
            <w:tcW w:w="958" w:type="dxa"/>
            <w:tcBorders>
              <w:top w:val="nil"/>
              <w:left w:val="nil"/>
              <w:bottom w:val="nil"/>
              <w:right w:val="nil"/>
            </w:tcBorders>
            <w:shd w:val="clear" w:color="auto" w:fill="99CCFF"/>
            <w:tcMar>
              <w:top w:w="28" w:type="dxa"/>
            </w:tcMar>
          </w:tcPr>
          <w:p w:rsidR="00BE3723" w:rsidRDefault="00BE3723" w:rsidP="00BE3723">
            <w:r w:rsidRPr="00BE3723">
              <w:t xml:space="preserve">Krav </w:t>
            </w:r>
          </w:p>
          <w:p w:rsidR="00A77C2A" w:rsidRPr="00C63732" w:rsidRDefault="00BE3723" w:rsidP="00BE3723">
            <w:r w:rsidRPr="00BE3723">
              <w:t>nr.</w:t>
            </w:r>
          </w:p>
        </w:tc>
        <w:tc>
          <w:tcPr>
            <w:tcW w:w="6657" w:type="dxa"/>
            <w:tcBorders>
              <w:top w:val="nil"/>
              <w:left w:val="nil"/>
              <w:bottom w:val="nil"/>
              <w:right w:val="nil"/>
            </w:tcBorders>
            <w:shd w:val="clear" w:color="auto" w:fill="99CCFF"/>
            <w:tcMar>
              <w:top w:w="28" w:type="dxa"/>
            </w:tcMar>
          </w:tcPr>
          <w:p w:rsidR="00A77C2A" w:rsidRPr="00C63732" w:rsidRDefault="00BE3723" w:rsidP="000A4534">
            <w:r w:rsidRPr="00C63732">
              <w:t>Beskrivelse</w:t>
            </w:r>
          </w:p>
        </w:tc>
      </w:tr>
      <w:tr w:rsidR="00A77C2A" w:rsidRPr="00480D9D" w:rsidTr="00B55A1C">
        <w:tc>
          <w:tcPr>
            <w:tcW w:w="958" w:type="dxa"/>
            <w:tcBorders>
              <w:top w:val="nil"/>
              <w:left w:val="nil"/>
              <w:bottom w:val="nil"/>
            </w:tcBorders>
          </w:tcPr>
          <w:p w:rsidR="00A77C2A" w:rsidRPr="005C5717" w:rsidRDefault="00A77C2A" w:rsidP="000A4534"/>
        </w:tc>
        <w:tc>
          <w:tcPr>
            <w:tcW w:w="6657" w:type="dxa"/>
            <w:tcBorders>
              <w:top w:val="nil"/>
              <w:bottom w:val="nil"/>
              <w:right w:val="nil"/>
            </w:tcBorders>
          </w:tcPr>
          <w:p w:rsidR="00A77C2A" w:rsidRPr="005C5717" w:rsidRDefault="00A77C2A" w:rsidP="00807016"/>
        </w:tc>
      </w:tr>
      <w:tr w:rsidR="00A77C2A" w:rsidRPr="00480D9D" w:rsidTr="00B55A1C">
        <w:tc>
          <w:tcPr>
            <w:tcW w:w="958" w:type="dxa"/>
            <w:tcBorders>
              <w:top w:val="nil"/>
              <w:left w:val="nil"/>
              <w:bottom w:val="nil"/>
              <w:right w:val="nil"/>
            </w:tcBorders>
          </w:tcPr>
          <w:p w:rsidR="00A77C2A" w:rsidRDefault="00E63CAB" w:rsidP="00E63CAB">
            <w:r>
              <w:t>7</w:t>
            </w:r>
            <w:r w:rsidR="00A77C2A" w:rsidRPr="009A7672">
              <w:t>.</w:t>
            </w:r>
            <w:r w:rsidR="00DC7E05">
              <w:t>1</w:t>
            </w:r>
          </w:p>
        </w:tc>
        <w:tc>
          <w:tcPr>
            <w:tcW w:w="6657" w:type="dxa"/>
            <w:tcBorders>
              <w:top w:val="nil"/>
              <w:left w:val="nil"/>
              <w:bottom w:val="nil"/>
              <w:right w:val="nil"/>
            </w:tcBorders>
          </w:tcPr>
          <w:p w:rsidR="00A77C2A" w:rsidRDefault="00A77C2A" w:rsidP="000A4534">
            <w:r>
              <w:t>Leverandøren</w:t>
            </w:r>
            <w:r w:rsidRPr="009A7672">
              <w:t xml:space="preserve"> skal levere en fyldestgørende beskrivelse af, hvorledes </w:t>
            </w:r>
            <w:r>
              <w:t>Leverandøren</w:t>
            </w:r>
            <w:r w:rsidRPr="009A7672">
              <w:t xml:space="preserve"> forventer konkret at opbygge sin proje</w:t>
            </w:r>
            <w:r>
              <w:t xml:space="preserve">ktorganisation i forhold til de udviklings- og </w:t>
            </w:r>
            <w:r w:rsidRPr="009A7672">
              <w:t xml:space="preserve">etableringsopgaver, der følger af </w:t>
            </w:r>
            <w:r w:rsidR="007327B6">
              <w:t>K</w:t>
            </w:r>
            <w:r w:rsidRPr="009A7672">
              <w:t>ontrakten med bilag</w:t>
            </w:r>
            <w:r w:rsidR="00C91808">
              <w:t xml:space="preserve"> 5</w:t>
            </w:r>
            <w:r w:rsidRPr="009A7672">
              <w:t xml:space="preserve">. </w:t>
            </w:r>
          </w:p>
          <w:p w:rsidR="00FD46DF" w:rsidRDefault="00FD46DF" w:rsidP="000A4534"/>
          <w:p w:rsidR="00FD46DF" w:rsidRPr="00257D27" w:rsidRDefault="00FD46DF" w:rsidP="00FD46DF">
            <w:pPr>
              <w:rPr>
                <w:b/>
                <w:i/>
              </w:rPr>
            </w:pPr>
            <w:r w:rsidRPr="00257D27">
              <w:rPr>
                <w:b/>
                <w:i/>
              </w:rPr>
              <w:t>Evalueringspræference:</w:t>
            </w:r>
          </w:p>
          <w:p w:rsidR="00FD46DF" w:rsidRDefault="00FD46DF" w:rsidP="00FD46DF">
            <w:pPr>
              <w:rPr>
                <w:i/>
              </w:rPr>
            </w:pPr>
            <w:r w:rsidRPr="00F16A7B">
              <w:rPr>
                <w:i/>
              </w:rPr>
              <w:t>Evalueringen vil afspejle</w:t>
            </w:r>
            <w:r w:rsidR="00F627BC">
              <w:rPr>
                <w:i/>
              </w:rPr>
              <w:t>,</w:t>
            </w:r>
            <w:r w:rsidRPr="00F16A7B">
              <w:rPr>
                <w:i/>
              </w:rPr>
              <w:t xml:space="preserve"> i hvor høj grad tilbudsgiver i det afgivne tilbud sandsynliggør at kunne levere i overensstemmelse med krav</w:t>
            </w:r>
            <w:r w:rsidR="00FF1204">
              <w:rPr>
                <w:i/>
              </w:rPr>
              <w:t>et</w:t>
            </w:r>
            <w:r w:rsidRPr="00F16A7B">
              <w:rPr>
                <w:i/>
              </w:rPr>
              <w:t>s indhold.</w:t>
            </w:r>
          </w:p>
          <w:p w:rsidR="00FD46DF" w:rsidRDefault="00FD46DF" w:rsidP="00FD46DF">
            <w:pPr>
              <w:rPr>
                <w:i/>
              </w:rPr>
            </w:pPr>
          </w:p>
          <w:p w:rsidR="00FD46DF" w:rsidRDefault="00FD46DF" w:rsidP="007F30DE">
            <w:r w:rsidRPr="005920FC">
              <w:rPr>
                <w:i/>
              </w:rPr>
              <w:t xml:space="preserve">Evalueringen vil afspejle i hvilken grad og relevansen af, hvordan </w:t>
            </w:r>
            <w:r>
              <w:rPr>
                <w:i/>
              </w:rPr>
              <w:t xml:space="preserve">projektorganisation i forhold til udviklings- og etableringsopgaver </w:t>
            </w:r>
            <w:r w:rsidR="0077743A">
              <w:rPr>
                <w:i/>
              </w:rPr>
              <w:t>beskrives</w:t>
            </w:r>
            <w:r>
              <w:rPr>
                <w:i/>
              </w:rPr>
              <w:t xml:space="preserve">. </w:t>
            </w:r>
            <w:r w:rsidRPr="005920FC">
              <w:rPr>
                <w:i/>
              </w:rPr>
              <w:t xml:space="preserve">Jo højere grad og </w:t>
            </w:r>
            <w:r w:rsidR="007F30DE">
              <w:rPr>
                <w:i/>
              </w:rPr>
              <w:t xml:space="preserve">jo mere </w:t>
            </w:r>
            <w:r w:rsidRPr="005920FC">
              <w:rPr>
                <w:i/>
              </w:rPr>
              <w:t>relevant</w:t>
            </w:r>
            <w:r w:rsidR="007F30DE">
              <w:rPr>
                <w:i/>
              </w:rPr>
              <w:t xml:space="preserve">, des mere </w:t>
            </w:r>
            <w:r w:rsidRPr="005920FC">
              <w:rPr>
                <w:i/>
              </w:rPr>
              <w:t>positiv</w:t>
            </w:r>
            <w:r w:rsidR="007F30DE">
              <w:rPr>
                <w:i/>
              </w:rPr>
              <w:t xml:space="preserve"> vil evalueringen være</w:t>
            </w:r>
            <w:r w:rsidRPr="005920FC">
              <w:rPr>
                <w:i/>
              </w:rPr>
              <w:t>.</w:t>
            </w:r>
            <w:r w:rsidR="0077743A">
              <w:rPr>
                <w:i/>
              </w:rPr>
              <w:t xml:space="preserve"> Evalueringen vil afspejle</w:t>
            </w:r>
            <w:r w:rsidR="00F627BC">
              <w:rPr>
                <w:i/>
              </w:rPr>
              <w:t>,</w:t>
            </w:r>
            <w:r w:rsidR="0077743A">
              <w:rPr>
                <w:i/>
              </w:rPr>
              <w:t xml:space="preserve"> i hvor høj grad tilbudsgiver sandsynliggør</w:t>
            </w:r>
            <w:r w:rsidR="00F627BC">
              <w:rPr>
                <w:i/>
              </w:rPr>
              <w:t xml:space="preserve">, </w:t>
            </w:r>
            <w:r w:rsidR="0077743A">
              <w:rPr>
                <w:i/>
              </w:rPr>
              <w:t xml:space="preserve">at der etableres en velfungerende projektorganisation i tilfredsstillende grad.  </w:t>
            </w:r>
            <w:r w:rsidRPr="005920FC">
              <w:rPr>
                <w:i/>
              </w:rPr>
              <w:t xml:space="preserve"> </w:t>
            </w:r>
          </w:p>
        </w:tc>
      </w:tr>
      <w:tr w:rsidR="00A77C2A" w:rsidRPr="00480D9D" w:rsidTr="00B55A1C">
        <w:tc>
          <w:tcPr>
            <w:tcW w:w="958" w:type="dxa"/>
            <w:tcBorders>
              <w:top w:val="nil"/>
              <w:left w:val="nil"/>
              <w:bottom w:val="nil"/>
              <w:right w:val="nil"/>
            </w:tcBorders>
          </w:tcPr>
          <w:p w:rsidR="00A77C2A" w:rsidRDefault="00A77C2A" w:rsidP="000A4534"/>
          <w:p w:rsidR="00A77C2A" w:rsidRPr="003B3CCD" w:rsidRDefault="00E63CAB" w:rsidP="00A55791">
            <w:r>
              <w:lastRenderedPageBreak/>
              <w:t>7</w:t>
            </w:r>
            <w:r w:rsidR="00A77C2A">
              <w:t>.</w:t>
            </w:r>
            <w:r w:rsidR="00A55791">
              <w:t>2</w:t>
            </w:r>
          </w:p>
        </w:tc>
        <w:tc>
          <w:tcPr>
            <w:tcW w:w="6657" w:type="dxa"/>
            <w:tcBorders>
              <w:top w:val="nil"/>
              <w:left w:val="nil"/>
              <w:bottom w:val="nil"/>
              <w:right w:val="nil"/>
            </w:tcBorders>
          </w:tcPr>
          <w:p w:rsidR="00A77C2A" w:rsidRPr="003B3CCD" w:rsidRDefault="00A77C2A" w:rsidP="000A4534"/>
          <w:p w:rsidR="00A77C2A" w:rsidRPr="003B3CCD" w:rsidRDefault="00A77C2A" w:rsidP="000A4534">
            <w:pPr>
              <w:rPr>
                <w:bCs/>
                <w:iCs/>
              </w:rPr>
            </w:pPr>
            <w:r>
              <w:lastRenderedPageBreak/>
              <w:t>Leverandøren</w:t>
            </w:r>
            <w:r w:rsidRPr="003B3CCD">
              <w:t xml:space="preserve"> skal beskrive metoder og procedurer for, hvordan videndeling sik</w:t>
            </w:r>
            <w:r>
              <w:t xml:space="preserve">res i </w:t>
            </w:r>
            <w:r w:rsidR="00FB12AC">
              <w:t>L</w:t>
            </w:r>
            <w:r>
              <w:t>everandøren</w:t>
            </w:r>
            <w:r w:rsidRPr="003B3CCD">
              <w:t>s organisation</w:t>
            </w:r>
            <w:r w:rsidRPr="003B3CCD">
              <w:rPr>
                <w:bCs/>
                <w:iCs/>
              </w:rPr>
              <w:t>.</w:t>
            </w:r>
          </w:p>
          <w:p w:rsidR="00A77C2A" w:rsidRDefault="00A77C2A" w:rsidP="000A4534"/>
          <w:p w:rsidR="00CF3772" w:rsidRPr="00257D27" w:rsidRDefault="00CF3772" w:rsidP="00CF3772">
            <w:pPr>
              <w:rPr>
                <w:b/>
                <w:i/>
              </w:rPr>
            </w:pPr>
            <w:r w:rsidRPr="00257D27">
              <w:rPr>
                <w:b/>
                <w:i/>
              </w:rPr>
              <w:t>Evalueringspræference:</w:t>
            </w:r>
          </w:p>
          <w:p w:rsidR="00CF3772" w:rsidRDefault="00CF3772" w:rsidP="000A4534">
            <w:pPr>
              <w:rPr>
                <w:i/>
              </w:rPr>
            </w:pPr>
            <w:r w:rsidRPr="00F16A7B">
              <w:rPr>
                <w:i/>
              </w:rPr>
              <w:t>Evalueringen vil afspejle</w:t>
            </w:r>
            <w:r w:rsidR="00F627BC">
              <w:rPr>
                <w:i/>
              </w:rPr>
              <w:t>,</w:t>
            </w:r>
            <w:r w:rsidRPr="00F16A7B">
              <w:rPr>
                <w:i/>
              </w:rPr>
              <w:t xml:space="preserve"> i hvor høj grad tilbudsgiver i det afgivne tilbud sandsynliggør at kunne levere i overensstemmelse med krav</w:t>
            </w:r>
            <w:r w:rsidR="00FF1204">
              <w:rPr>
                <w:i/>
              </w:rPr>
              <w:t>et</w:t>
            </w:r>
            <w:r w:rsidRPr="00F16A7B">
              <w:rPr>
                <w:i/>
              </w:rPr>
              <w:t>s indhold.</w:t>
            </w:r>
          </w:p>
          <w:p w:rsidR="0077743A" w:rsidRDefault="0077743A" w:rsidP="000A4534">
            <w:pPr>
              <w:rPr>
                <w:i/>
              </w:rPr>
            </w:pPr>
          </w:p>
          <w:p w:rsidR="0077743A" w:rsidRPr="00F16A7B" w:rsidRDefault="0077743A" w:rsidP="000A4534">
            <w:pPr>
              <w:rPr>
                <w:i/>
              </w:rPr>
            </w:pPr>
            <w:r w:rsidRPr="005920FC">
              <w:rPr>
                <w:i/>
              </w:rPr>
              <w:t xml:space="preserve">Evalueringen vil afspejle i hvilken grad og relevansen af, hvordan </w:t>
            </w:r>
            <w:r>
              <w:rPr>
                <w:i/>
              </w:rPr>
              <w:t xml:space="preserve">videndeling sikres i Leverandørens organisation. </w:t>
            </w:r>
            <w:r w:rsidRPr="005920FC">
              <w:rPr>
                <w:i/>
              </w:rPr>
              <w:t xml:space="preserve">Jo højere grad og </w:t>
            </w:r>
            <w:r w:rsidR="00FE3209">
              <w:rPr>
                <w:i/>
              </w:rPr>
              <w:t xml:space="preserve">jo mere </w:t>
            </w:r>
            <w:r w:rsidRPr="005920FC">
              <w:rPr>
                <w:i/>
              </w:rPr>
              <w:t>relevant</w:t>
            </w:r>
            <w:r w:rsidR="00FE3209">
              <w:rPr>
                <w:i/>
              </w:rPr>
              <w:t xml:space="preserve">, des mere </w:t>
            </w:r>
            <w:r w:rsidRPr="005920FC">
              <w:rPr>
                <w:i/>
              </w:rPr>
              <w:t>positiv</w:t>
            </w:r>
            <w:r w:rsidR="00FE3209">
              <w:rPr>
                <w:i/>
              </w:rPr>
              <w:t xml:space="preserve"> vil evalueringen være</w:t>
            </w:r>
            <w:r w:rsidRPr="005920FC">
              <w:rPr>
                <w:i/>
              </w:rPr>
              <w:t>.</w:t>
            </w:r>
            <w:r>
              <w:rPr>
                <w:i/>
              </w:rPr>
              <w:t xml:space="preserve"> Evalueringen vil afspejle</w:t>
            </w:r>
            <w:r w:rsidR="00F627BC">
              <w:rPr>
                <w:i/>
              </w:rPr>
              <w:t>,</w:t>
            </w:r>
            <w:r>
              <w:rPr>
                <w:i/>
              </w:rPr>
              <w:t xml:space="preserve"> i hvor høj grad tilbudsgiver sandsynliggør</w:t>
            </w:r>
            <w:r w:rsidR="00F627BC">
              <w:rPr>
                <w:i/>
              </w:rPr>
              <w:t>,</w:t>
            </w:r>
            <w:r>
              <w:rPr>
                <w:i/>
              </w:rPr>
              <w:t xml:space="preserve"> at der </w:t>
            </w:r>
            <w:r w:rsidR="006A0E1A">
              <w:rPr>
                <w:i/>
              </w:rPr>
              <w:t xml:space="preserve">eksisterer </w:t>
            </w:r>
            <w:r>
              <w:rPr>
                <w:i/>
              </w:rPr>
              <w:t>velfungerende metoder og procedurer vedrørende videndeling i</w:t>
            </w:r>
            <w:r w:rsidR="006A0E1A">
              <w:rPr>
                <w:i/>
              </w:rPr>
              <w:t xml:space="preserve"> Leverandørens organisation i </w:t>
            </w:r>
            <w:r>
              <w:rPr>
                <w:i/>
              </w:rPr>
              <w:t xml:space="preserve">tilfredsstillende grad.  </w:t>
            </w:r>
            <w:r w:rsidRPr="005920FC">
              <w:rPr>
                <w:i/>
              </w:rPr>
              <w:t xml:space="preserve"> </w:t>
            </w:r>
          </w:p>
          <w:p w:rsidR="00CF3772" w:rsidRPr="003B3CCD" w:rsidRDefault="00CF3772" w:rsidP="00FD46DF"/>
        </w:tc>
      </w:tr>
    </w:tbl>
    <w:p w:rsidR="00A77C2A" w:rsidRDefault="00A77C2A" w:rsidP="000A4534">
      <w:bookmarkStart w:id="31" w:name="_Toc290381975"/>
      <w:bookmarkStart w:id="32" w:name="_Toc159302547"/>
      <w:bookmarkStart w:id="33" w:name="_Toc159754095"/>
    </w:p>
    <w:p w:rsidR="00BE3723" w:rsidRDefault="00BE3723" w:rsidP="000A4534"/>
    <w:p w:rsidR="00A77C2A" w:rsidRPr="00BB6ADB" w:rsidRDefault="00E63CAB" w:rsidP="000A4534">
      <w:pPr>
        <w:rPr>
          <w:b/>
          <w:bCs/>
          <w:i/>
        </w:rPr>
      </w:pPr>
      <w:r>
        <w:rPr>
          <w:b/>
          <w:i/>
        </w:rPr>
        <w:t>8</w:t>
      </w:r>
      <w:r w:rsidR="00A77C2A" w:rsidRPr="00BB6ADB">
        <w:rPr>
          <w:b/>
          <w:i/>
        </w:rPr>
        <w:t>. Opstart</w:t>
      </w:r>
      <w:bookmarkEnd w:id="31"/>
    </w:p>
    <w:p w:rsidR="00BB6ADB" w:rsidRDefault="00BB6ADB" w:rsidP="000A4534"/>
    <w:p w:rsidR="00A77C2A" w:rsidRPr="00543875" w:rsidRDefault="00A77C2A" w:rsidP="000A4534">
      <w:r>
        <w:t xml:space="preserve">Leverandøren skal i </w:t>
      </w:r>
      <w:r w:rsidR="007327B6">
        <w:t>B</w:t>
      </w:r>
      <w:r>
        <w:t xml:space="preserve">ilag </w:t>
      </w:r>
      <w:r w:rsidR="00F87D53">
        <w:t xml:space="preserve">3 </w:t>
      </w:r>
      <w:r w:rsidRPr="00543875">
        <w:t>(</w:t>
      </w:r>
      <w:r w:rsidR="00F87D53">
        <w:t>t</w:t>
      </w:r>
      <w:r w:rsidRPr="00543875">
        <w:t>ids</w:t>
      </w:r>
      <w:r w:rsidR="007327B6">
        <w:t>- og aktivitets</w:t>
      </w:r>
      <w:r w:rsidRPr="00543875">
        <w:t>plan) redegøre for sine aktiviteter i opstartsfasen.</w:t>
      </w:r>
    </w:p>
    <w:p w:rsidR="00A77C2A" w:rsidRPr="00514D4B" w:rsidRDefault="00A77C2A" w:rsidP="005A7A17"/>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
        <w:gridCol w:w="6645"/>
      </w:tblGrid>
      <w:tr w:rsidR="00A77C2A" w:rsidRPr="00C63732" w:rsidTr="00B55A1C">
        <w:tc>
          <w:tcPr>
            <w:tcW w:w="637" w:type="pct"/>
            <w:tcBorders>
              <w:top w:val="nil"/>
              <w:left w:val="nil"/>
              <w:bottom w:val="nil"/>
              <w:right w:val="nil"/>
            </w:tcBorders>
            <w:shd w:val="clear" w:color="auto" w:fill="99CCFF"/>
            <w:tcMar>
              <w:top w:w="28" w:type="dxa"/>
            </w:tcMar>
          </w:tcPr>
          <w:p w:rsidR="00F238E3" w:rsidRDefault="00A77C2A" w:rsidP="000A4534">
            <w:r w:rsidRPr="00C63732">
              <w:t xml:space="preserve">Krav </w:t>
            </w:r>
          </w:p>
          <w:p w:rsidR="00A77C2A" w:rsidRPr="00C63732" w:rsidRDefault="00A77C2A" w:rsidP="000A4534">
            <w:r w:rsidRPr="00C63732">
              <w:t>nr</w:t>
            </w:r>
            <w:r w:rsidR="00F238E3">
              <w:t>.</w:t>
            </w:r>
          </w:p>
        </w:tc>
        <w:tc>
          <w:tcPr>
            <w:tcW w:w="4363" w:type="pct"/>
            <w:tcBorders>
              <w:top w:val="nil"/>
              <w:left w:val="nil"/>
              <w:bottom w:val="nil"/>
              <w:right w:val="nil"/>
            </w:tcBorders>
            <w:shd w:val="clear" w:color="auto" w:fill="99CCFF"/>
            <w:tcMar>
              <w:top w:w="28" w:type="dxa"/>
            </w:tcMar>
          </w:tcPr>
          <w:p w:rsidR="00A77C2A" w:rsidRPr="00C63732" w:rsidRDefault="00A77C2A" w:rsidP="000A4534">
            <w:r w:rsidRPr="00C63732">
              <w:t>Beskrivelse</w:t>
            </w:r>
          </w:p>
        </w:tc>
      </w:tr>
      <w:tr w:rsidR="00A77C2A" w:rsidRPr="00480D9D" w:rsidTr="00B55A1C">
        <w:tc>
          <w:tcPr>
            <w:tcW w:w="637" w:type="pct"/>
            <w:tcBorders>
              <w:top w:val="nil"/>
              <w:left w:val="nil"/>
              <w:bottom w:val="nil"/>
              <w:right w:val="nil"/>
            </w:tcBorders>
          </w:tcPr>
          <w:p w:rsidR="00A77C2A" w:rsidRDefault="00A77C2A" w:rsidP="000A4534"/>
          <w:p w:rsidR="00A77C2A" w:rsidRDefault="00E63CAB" w:rsidP="00E63CAB">
            <w:r>
              <w:t>8</w:t>
            </w:r>
            <w:r w:rsidR="00A77C2A">
              <w:t>.1</w:t>
            </w:r>
          </w:p>
        </w:tc>
        <w:tc>
          <w:tcPr>
            <w:tcW w:w="4363" w:type="pct"/>
            <w:tcBorders>
              <w:top w:val="nil"/>
              <w:left w:val="nil"/>
              <w:bottom w:val="nil"/>
              <w:right w:val="nil"/>
            </w:tcBorders>
          </w:tcPr>
          <w:p w:rsidR="00A77C2A" w:rsidRDefault="00A77C2A" w:rsidP="000A4534"/>
          <w:p w:rsidR="005A3193" w:rsidRDefault="00A77C2A" w:rsidP="00DC7E05">
            <w:r>
              <w:t xml:space="preserve">Leverandøren skal i </w:t>
            </w:r>
            <w:r w:rsidR="007327B6">
              <w:t>B</w:t>
            </w:r>
            <w:r w:rsidR="00846CE5">
              <w:t>ilag 3 (</w:t>
            </w:r>
            <w:r w:rsidR="000A4534">
              <w:t>t</w:t>
            </w:r>
            <w:r>
              <w:t>ids</w:t>
            </w:r>
            <w:r w:rsidR="007327B6">
              <w:t>- og aktivitets</w:t>
            </w:r>
            <w:r>
              <w:t>plan</w:t>
            </w:r>
            <w:r w:rsidR="00846CE5">
              <w:t>)</w:t>
            </w:r>
            <w:r w:rsidR="00807016">
              <w:t xml:space="preserve"> til </w:t>
            </w:r>
            <w:r w:rsidR="007327B6">
              <w:t>K</w:t>
            </w:r>
            <w:r w:rsidR="00807016">
              <w:t>ontrakten</w:t>
            </w:r>
            <w:r w:rsidR="00B35AE4">
              <w:t>,</w:t>
            </w:r>
            <w:r w:rsidR="000A4534">
              <w:t xml:space="preserve"> jf. afsnit 1.3,</w:t>
            </w:r>
            <w:r>
              <w:t xml:space="preserve"> angive sine aktiviteter i forbindelse med overtagelse af </w:t>
            </w:r>
            <w:r w:rsidR="00846CE5">
              <w:t xml:space="preserve">support og </w:t>
            </w:r>
            <w:r>
              <w:t>vedligeholdsopgaven samt opstille en tidsplan for overtagelse af opgaven. Tidsplanen skal indeholde en fastlagt dato for endelig overtagelse af opgaven.</w:t>
            </w:r>
            <w:r w:rsidR="00E22D2D">
              <w:t xml:space="preserve"> </w:t>
            </w:r>
          </w:p>
          <w:p w:rsidR="00A77C2A" w:rsidRDefault="00E22D2D" w:rsidP="00DC7E05">
            <w:r>
              <w:t>Tidsplanen skal:</w:t>
            </w:r>
          </w:p>
          <w:p w:rsidR="00E22D2D" w:rsidRDefault="00E22D2D" w:rsidP="005920FC">
            <w:pPr>
              <w:pStyle w:val="Listeafsnit"/>
              <w:numPr>
                <w:ilvl w:val="0"/>
                <w:numId w:val="35"/>
              </w:numPr>
            </w:pPr>
            <w:r>
              <w:t>Omfatte hele overtagelsesforløbet og skal afspejle de væsentligste aktiviteter og milepæle i forløbet.</w:t>
            </w:r>
          </w:p>
          <w:p w:rsidR="00E22D2D" w:rsidRDefault="00E22D2D" w:rsidP="005920FC">
            <w:pPr>
              <w:pStyle w:val="Listeafsnit"/>
              <w:numPr>
                <w:ilvl w:val="0"/>
                <w:numId w:val="35"/>
              </w:numPr>
            </w:pPr>
            <w:r>
              <w:t>Vise afhængighederne mellem aktiviteterne.</w:t>
            </w:r>
          </w:p>
          <w:p w:rsidR="00E22D2D" w:rsidRDefault="00E22D2D" w:rsidP="005920FC">
            <w:pPr>
              <w:pStyle w:val="Listeafsnit"/>
              <w:numPr>
                <w:ilvl w:val="0"/>
                <w:numId w:val="35"/>
              </w:numPr>
            </w:pPr>
            <w:proofErr w:type="gramStart"/>
            <w:r>
              <w:t>Indeholde</w:t>
            </w:r>
            <w:proofErr w:type="gramEnd"/>
            <w:r>
              <w:t xml:space="preserve"> en detaljeret beskrivelse af aktiviteterne i overtagelsesforløbet.</w:t>
            </w:r>
          </w:p>
          <w:p w:rsidR="00A66D4C" w:rsidRDefault="00A66D4C" w:rsidP="00DC7E05"/>
        </w:tc>
      </w:tr>
      <w:tr w:rsidR="00A77C2A" w:rsidRPr="00480D9D" w:rsidTr="00B55A1C">
        <w:tc>
          <w:tcPr>
            <w:tcW w:w="637" w:type="pct"/>
            <w:tcBorders>
              <w:top w:val="nil"/>
              <w:left w:val="nil"/>
              <w:bottom w:val="nil"/>
              <w:right w:val="nil"/>
            </w:tcBorders>
          </w:tcPr>
          <w:p w:rsidR="00A77C2A" w:rsidRDefault="00A77C2A" w:rsidP="000A4534"/>
          <w:p w:rsidR="00A66D4C" w:rsidRDefault="00A66D4C" w:rsidP="000A4534"/>
          <w:p w:rsidR="00A66D4C" w:rsidRDefault="00A66D4C" w:rsidP="000A4534"/>
          <w:p w:rsidR="00A77C2A" w:rsidRPr="00480D9D" w:rsidRDefault="00A77C2A" w:rsidP="000A4534"/>
        </w:tc>
        <w:tc>
          <w:tcPr>
            <w:tcW w:w="4363" w:type="pct"/>
            <w:tcBorders>
              <w:top w:val="nil"/>
              <w:left w:val="nil"/>
              <w:bottom w:val="nil"/>
              <w:right w:val="nil"/>
            </w:tcBorders>
          </w:tcPr>
          <w:p w:rsidR="00D90D16" w:rsidRDefault="00CF3772" w:rsidP="00CF3772">
            <w:pPr>
              <w:rPr>
                <w:i/>
              </w:rPr>
            </w:pPr>
            <w:r w:rsidRPr="00257D27">
              <w:rPr>
                <w:b/>
                <w:i/>
              </w:rPr>
              <w:t>Evalueringspræference:</w:t>
            </w:r>
          </w:p>
          <w:p w:rsidR="00FD46DF" w:rsidRDefault="00FD46DF" w:rsidP="00FD46DF">
            <w:pPr>
              <w:rPr>
                <w:i/>
              </w:rPr>
            </w:pPr>
            <w:r w:rsidRPr="00161FEC">
              <w:rPr>
                <w:i/>
              </w:rPr>
              <w:t>Evalueringen vil afspejle</w:t>
            </w:r>
            <w:r w:rsidR="00CC4BA7">
              <w:rPr>
                <w:i/>
              </w:rPr>
              <w:t>,</w:t>
            </w:r>
            <w:r w:rsidRPr="00161FEC">
              <w:rPr>
                <w:i/>
              </w:rPr>
              <w:t xml:space="preserve"> i hvor høj grad tilbudsgiver i det afgivne tilbud sandsynliggør at kunne levere i overensstemmelse med krav</w:t>
            </w:r>
            <w:r>
              <w:rPr>
                <w:i/>
              </w:rPr>
              <w:t>et</w:t>
            </w:r>
            <w:r w:rsidRPr="00161FEC">
              <w:rPr>
                <w:i/>
              </w:rPr>
              <w:t xml:space="preserve">s indhold. </w:t>
            </w:r>
          </w:p>
          <w:p w:rsidR="00FD46DF" w:rsidRDefault="00FD46DF" w:rsidP="00CF3772">
            <w:pPr>
              <w:rPr>
                <w:i/>
              </w:rPr>
            </w:pPr>
          </w:p>
          <w:p w:rsidR="00D90D16" w:rsidRDefault="00CF3772" w:rsidP="00CF3772">
            <w:pPr>
              <w:rPr>
                <w:i/>
              </w:rPr>
            </w:pPr>
            <w:r w:rsidRPr="00257D27">
              <w:rPr>
                <w:i/>
              </w:rPr>
              <w:t>Evalueringen vil afspejle</w:t>
            </w:r>
            <w:r w:rsidR="00CC4BA7">
              <w:rPr>
                <w:i/>
              </w:rPr>
              <w:t>,</w:t>
            </w:r>
            <w:r w:rsidRPr="00257D27">
              <w:rPr>
                <w:i/>
              </w:rPr>
              <w:t xml:space="preserve"> i hv</w:t>
            </w:r>
            <w:r w:rsidR="0077743A">
              <w:rPr>
                <w:i/>
              </w:rPr>
              <w:t>ilken</w:t>
            </w:r>
            <w:r w:rsidRPr="00257D27">
              <w:rPr>
                <w:i/>
              </w:rPr>
              <w:t xml:space="preserve"> grad tilbudsgiver sandsynliggør at kunne levere </w:t>
            </w:r>
            <w:r w:rsidR="006E4D79" w:rsidRPr="00257D27">
              <w:rPr>
                <w:i/>
              </w:rPr>
              <w:t>en r</w:t>
            </w:r>
            <w:r w:rsidR="00C91808">
              <w:rPr>
                <w:i/>
              </w:rPr>
              <w:t>ealistisk</w:t>
            </w:r>
            <w:r w:rsidR="006E4D79" w:rsidRPr="00257D27">
              <w:rPr>
                <w:i/>
              </w:rPr>
              <w:t xml:space="preserve"> tidsplan </w:t>
            </w:r>
            <w:r w:rsidRPr="00257D27">
              <w:rPr>
                <w:i/>
              </w:rPr>
              <w:t>i overensstemmelse med ovennævnte kravs indhold.</w:t>
            </w:r>
            <w:r w:rsidR="006E4D79" w:rsidRPr="00257D27">
              <w:rPr>
                <w:i/>
              </w:rPr>
              <w:t xml:space="preserve"> </w:t>
            </w:r>
            <w:r w:rsidR="00817B6A">
              <w:rPr>
                <w:i/>
              </w:rPr>
              <w:t xml:space="preserve">Jo højere grad og </w:t>
            </w:r>
            <w:r w:rsidR="00FE3209">
              <w:rPr>
                <w:i/>
              </w:rPr>
              <w:t xml:space="preserve">jo mere </w:t>
            </w:r>
            <w:r w:rsidR="00817B6A">
              <w:rPr>
                <w:i/>
              </w:rPr>
              <w:t>relevant</w:t>
            </w:r>
            <w:r w:rsidR="00FE3209">
              <w:rPr>
                <w:i/>
              </w:rPr>
              <w:t>, des mere positiv vil evalueringen være</w:t>
            </w:r>
            <w:r w:rsidR="00817B6A">
              <w:rPr>
                <w:i/>
              </w:rPr>
              <w:t xml:space="preserve">. </w:t>
            </w:r>
            <w:r w:rsidR="00D90D16">
              <w:rPr>
                <w:i/>
              </w:rPr>
              <w:t>Evalueringen vil afspejle</w:t>
            </w:r>
            <w:r w:rsidR="00CC4BA7">
              <w:rPr>
                <w:i/>
              </w:rPr>
              <w:t>,</w:t>
            </w:r>
            <w:r w:rsidR="00D90D16">
              <w:rPr>
                <w:i/>
              </w:rPr>
              <w:t xml:space="preserve"> i hvor høj grad tilbudsgiver sandsynliggør</w:t>
            </w:r>
            <w:r w:rsidR="00CC4BA7">
              <w:rPr>
                <w:i/>
              </w:rPr>
              <w:t>,</w:t>
            </w:r>
            <w:r w:rsidR="00D90D16">
              <w:rPr>
                <w:i/>
              </w:rPr>
              <w:t xml:space="preserve"> at </w:t>
            </w:r>
            <w:r w:rsidR="00D90D16" w:rsidRPr="00257D27">
              <w:rPr>
                <w:i/>
              </w:rPr>
              <w:t xml:space="preserve">tidsplanen er </w:t>
            </w:r>
            <w:r w:rsidR="00C91808">
              <w:rPr>
                <w:i/>
              </w:rPr>
              <w:t>realistisk</w:t>
            </w:r>
            <w:r w:rsidR="00D90D16" w:rsidRPr="00257D27">
              <w:rPr>
                <w:i/>
              </w:rPr>
              <w:t xml:space="preserve"> og rummer </w:t>
            </w:r>
            <w:r w:rsidR="00D90D16" w:rsidRPr="00257D27">
              <w:rPr>
                <w:i/>
              </w:rPr>
              <w:lastRenderedPageBreak/>
              <w:t>plads til uforudsete hændelser, uden at det umuliggør rettidig overtagelse af vedligeholdelsesopgaven</w:t>
            </w:r>
            <w:r w:rsidR="00D90D16">
              <w:rPr>
                <w:i/>
              </w:rPr>
              <w:t xml:space="preserve"> i tilfredsstillende grad.</w:t>
            </w:r>
            <w:r w:rsidR="00817B6A">
              <w:rPr>
                <w:i/>
              </w:rPr>
              <w:t xml:space="preserve"> </w:t>
            </w:r>
            <w:r w:rsidR="00D90D16">
              <w:rPr>
                <w:i/>
              </w:rPr>
              <w:t xml:space="preserve"> </w:t>
            </w:r>
          </w:p>
          <w:p w:rsidR="00D90D16" w:rsidRDefault="00D90D16" w:rsidP="00CF3772">
            <w:pPr>
              <w:rPr>
                <w:i/>
              </w:rPr>
            </w:pPr>
          </w:p>
          <w:p w:rsidR="00CF3772" w:rsidRDefault="00D90D16" w:rsidP="00CF3772">
            <w:r>
              <w:rPr>
                <w:i/>
              </w:rPr>
              <w:t>Evalueringen vil afspejle</w:t>
            </w:r>
            <w:r w:rsidR="00CC4BA7">
              <w:rPr>
                <w:i/>
              </w:rPr>
              <w:t>,</w:t>
            </w:r>
            <w:r>
              <w:rPr>
                <w:i/>
              </w:rPr>
              <w:t xml:space="preserve"> i hv</w:t>
            </w:r>
            <w:r w:rsidR="0077743A">
              <w:rPr>
                <w:i/>
              </w:rPr>
              <w:t>ilken</w:t>
            </w:r>
            <w:r>
              <w:rPr>
                <w:i/>
              </w:rPr>
              <w:t xml:space="preserve"> grad tilbudsgiver sandsynliggør, at overtagelse af opgaven kan ske senest </w:t>
            </w:r>
            <w:r w:rsidRPr="005965D6">
              <w:rPr>
                <w:i/>
              </w:rPr>
              <w:t xml:space="preserve">den </w:t>
            </w:r>
            <w:r w:rsidR="005965D6" w:rsidRPr="00CC4BA7">
              <w:rPr>
                <w:i/>
              </w:rPr>
              <w:t>3</w:t>
            </w:r>
            <w:r w:rsidRPr="00CC4BA7">
              <w:rPr>
                <w:i/>
              </w:rPr>
              <w:t>1. marts 2018.</w:t>
            </w:r>
            <w:r>
              <w:rPr>
                <w:i/>
              </w:rPr>
              <w:t xml:space="preserve"> J</w:t>
            </w:r>
            <w:r w:rsidRPr="00257D27">
              <w:rPr>
                <w:i/>
              </w:rPr>
              <w:t xml:space="preserve">o højere grad </w:t>
            </w:r>
            <w:r>
              <w:rPr>
                <w:i/>
              </w:rPr>
              <w:t xml:space="preserve">og </w:t>
            </w:r>
            <w:r w:rsidR="00FE3209">
              <w:rPr>
                <w:i/>
              </w:rPr>
              <w:t xml:space="preserve">jo mere </w:t>
            </w:r>
            <w:r>
              <w:rPr>
                <w:i/>
              </w:rPr>
              <w:t>relevant</w:t>
            </w:r>
            <w:r w:rsidR="00FE3209">
              <w:rPr>
                <w:i/>
              </w:rPr>
              <w:t xml:space="preserve">, des mere </w:t>
            </w:r>
            <w:r w:rsidRPr="00257D27">
              <w:rPr>
                <w:i/>
              </w:rPr>
              <w:t xml:space="preserve">positiv </w:t>
            </w:r>
            <w:r w:rsidR="00FE3209">
              <w:rPr>
                <w:i/>
              </w:rPr>
              <w:t>vil evalueringen være</w:t>
            </w:r>
            <w:r w:rsidRPr="00257D27">
              <w:rPr>
                <w:i/>
              </w:rPr>
              <w:t>.</w:t>
            </w:r>
          </w:p>
          <w:p w:rsidR="00D90D16" w:rsidRPr="00480D9D" w:rsidRDefault="00D90D16" w:rsidP="00CF3772"/>
        </w:tc>
      </w:tr>
      <w:bookmarkEnd w:id="32"/>
      <w:bookmarkEnd w:id="33"/>
    </w:tbl>
    <w:p w:rsidR="006725E5" w:rsidRDefault="006725E5" w:rsidP="005A7A17"/>
    <w:p w:rsidR="006725E5" w:rsidRDefault="006725E5" w:rsidP="005A7A17"/>
    <w:p w:rsidR="00BE3723" w:rsidRDefault="00BE3723">
      <w:pPr>
        <w:spacing w:after="200" w:line="276" w:lineRule="auto"/>
        <w:jc w:val="left"/>
        <w:rPr>
          <w:rFonts w:eastAsia="Times New Roman" w:cs="Times New Roman"/>
          <w:b/>
          <w:spacing w:val="10"/>
          <w:szCs w:val="26"/>
          <w:lang w:eastAsia="da-DK"/>
        </w:rPr>
      </w:pPr>
      <w:r>
        <w:br w:type="page"/>
      </w:r>
    </w:p>
    <w:p w:rsidR="00007227" w:rsidRDefault="00367A8F" w:rsidP="005920FC">
      <w:pPr>
        <w:pStyle w:val="Overskrift3"/>
        <w:numPr>
          <w:ilvl w:val="0"/>
          <w:numId w:val="29"/>
        </w:numPr>
        <w:ind w:left="357" w:hanging="357"/>
      </w:pPr>
      <w:bookmarkStart w:id="34" w:name="_Toc482813978"/>
      <w:r>
        <w:lastRenderedPageBreak/>
        <w:t>Øvrige oplysninger</w:t>
      </w:r>
      <w:bookmarkEnd w:id="34"/>
    </w:p>
    <w:p w:rsidR="008F36D5" w:rsidRDefault="008F36D5">
      <w:r>
        <w:t xml:space="preserve">Nedenfor angives en række oplysninger, der kan være relevante for Leverandøren i forhold til løsning af opgaven. </w:t>
      </w:r>
    </w:p>
    <w:p w:rsidR="008F36D5" w:rsidRDefault="008F36D5"/>
    <w:p w:rsidR="008F36D5" w:rsidRDefault="008F36D5">
      <w:r w:rsidRPr="00257D27">
        <w:rPr>
          <w:b/>
        </w:rPr>
        <w:t>a</w:t>
      </w:r>
      <w:r w:rsidR="00807693" w:rsidRPr="00257D27">
        <w:rPr>
          <w:b/>
        </w:rPr>
        <w:t>)</w:t>
      </w:r>
      <w:r>
        <w:t xml:space="preserve"> Mht</w:t>
      </w:r>
      <w:r w:rsidR="00CC4BA7">
        <w:t>.</w:t>
      </w:r>
      <w:r>
        <w:t xml:space="preserve"> </w:t>
      </w:r>
      <w:r w:rsidRPr="00E26B4C">
        <w:t>kildekoden</w:t>
      </w:r>
      <w:r>
        <w:t xml:space="preserve"> for applikationerne vil det være for omfattende at fremsende den hele, men såfremt det ønskes, kan Energistyrelsen tilbyde at udtage en mindre del af denne som et eksempel på</w:t>
      </w:r>
      <w:r w:rsidR="00D3767D">
        <w:t>,</w:t>
      </w:r>
      <w:r>
        <w:t xml:space="preserve"> hvordan koden ser ud. </w:t>
      </w:r>
    </w:p>
    <w:p w:rsidR="008F36D5" w:rsidRDefault="008F36D5"/>
    <w:p w:rsidR="00E26B4C" w:rsidRDefault="00E26B4C">
      <w:r w:rsidRPr="00257D27">
        <w:rPr>
          <w:b/>
        </w:rPr>
        <w:t>b</w:t>
      </w:r>
      <w:r w:rsidR="00807693" w:rsidRPr="00257D27">
        <w:rPr>
          <w:b/>
        </w:rPr>
        <w:t>)</w:t>
      </w:r>
      <w:r>
        <w:t xml:space="preserve"> Mht</w:t>
      </w:r>
      <w:r w:rsidR="00CC4BA7">
        <w:t>.</w:t>
      </w:r>
      <w:r>
        <w:t xml:space="preserve"> </w:t>
      </w:r>
      <w:proofErr w:type="spellStart"/>
      <w:r>
        <w:t>code</w:t>
      </w:r>
      <w:proofErr w:type="spellEnd"/>
      <w:r>
        <w:t xml:space="preserve"> </w:t>
      </w:r>
      <w:proofErr w:type="spellStart"/>
      <w:r>
        <w:t>coverage</w:t>
      </w:r>
      <w:proofErr w:type="spellEnd"/>
      <w:r>
        <w:t xml:space="preserve"> kan det oplyses, </w:t>
      </w:r>
      <w:proofErr w:type="gramStart"/>
      <w:r>
        <w:t>at</w:t>
      </w:r>
      <w:proofErr w:type="gramEnd"/>
      <w:r>
        <w:t xml:space="preserve"> </w:t>
      </w:r>
      <w:proofErr w:type="gramStart"/>
      <w:r>
        <w:t>ved</w:t>
      </w:r>
      <w:proofErr w:type="gramEnd"/>
      <w:r>
        <w:t xml:space="preserve"> sidste </w:t>
      </w:r>
      <w:r w:rsidR="00D90D16">
        <w:t>udrulning af nye versioner v</w:t>
      </w:r>
      <w:r>
        <w:t xml:space="preserve">ar det følgende: </w:t>
      </w:r>
    </w:p>
    <w:p w:rsidR="00E26B4C" w:rsidRDefault="00E26B4C">
      <w:r>
        <w:t>DAFF</w:t>
      </w:r>
      <w:r w:rsidR="00D3767D">
        <w:t xml:space="preserve">2 </w:t>
      </w:r>
      <w:r>
        <w:t>klient: 5</w:t>
      </w:r>
      <w:r w:rsidR="00CC4BA7">
        <w:t xml:space="preserve"> </w:t>
      </w:r>
      <w:r>
        <w:t>%</w:t>
      </w:r>
    </w:p>
    <w:p w:rsidR="00E26B4C" w:rsidRDefault="00E26B4C">
      <w:r>
        <w:t>Frekvensindberetning: 10</w:t>
      </w:r>
      <w:r w:rsidR="00CC4BA7">
        <w:t xml:space="preserve"> </w:t>
      </w:r>
      <w:r>
        <w:t>%</w:t>
      </w:r>
    </w:p>
    <w:p w:rsidR="00E26B4C" w:rsidRDefault="00E26B4C">
      <w:r>
        <w:t>Frekvensregister: 0</w:t>
      </w:r>
      <w:r w:rsidR="00CC4BA7">
        <w:t xml:space="preserve"> </w:t>
      </w:r>
      <w:r>
        <w:t>%</w:t>
      </w:r>
    </w:p>
    <w:p w:rsidR="008F36D5" w:rsidRDefault="00E26B4C">
      <w:r>
        <w:t>Den Interaktive Frekvensplan: 5</w:t>
      </w:r>
      <w:r w:rsidR="00CC4BA7">
        <w:t xml:space="preserve"> </w:t>
      </w:r>
      <w:r>
        <w:t>%</w:t>
      </w:r>
      <w:r w:rsidR="008F36D5">
        <w:t xml:space="preserve"> </w:t>
      </w:r>
    </w:p>
    <w:p w:rsidR="009F2FD3" w:rsidRDefault="009F2FD3"/>
    <w:p w:rsidR="00E26B4C" w:rsidRDefault="00807693">
      <w:r w:rsidRPr="00257D27">
        <w:rPr>
          <w:b/>
        </w:rPr>
        <w:t>c)</w:t>
      </w:r>
      <w:r>
        <w:t xml:space="preserve"> Der er for alle applikationer etableret et </w:t>
      </w:r>
      <w:r w:rsidR="00717405">
        <w:t>udviklings-</w:t>
      </w:r>
      <w:r>
        <w:t xml:space="preserve"> og testmiljø.</w:t>
      </w:r>
    </w:p>
    <w:p w:rsidR="00807693" w:rsidRDefault="00807693"/>
    <w:p w:rsidR="00807693" w:rsidRDefault="00807693">
      <w:r w:rsidRPr="00257D27">
        <w:rPr>
          <w:b/>
        </w:rPr>
        <w:t>d)</w:t>
      </w:r>
      <w:r>
        <w:t xml:space="preserve"> Der er i gennemsnit 6 henvendelser/”incidents” til </w:t>
      </w:r>
      <w:r w:rsidR="00CC4BA7">
        <w:t>S</w:t>
      </w:r>
      <w:r>
        <w:t xml:space="preserve">ervice </w:t>
      </w:r>
      <w:proofErr w:type="spellStart"/>
      <w:r w:rsidR="00CC4BA7">
        <w:t>D</w:t>
      </w:r>
      <w:r>
        <w:t>esken</w:t>
      </w:r>
      <w:proofErr w:type="spellEnd"/>
      <w:r>
        <w:t xml:space="preserve"> pr. måned.</w:t>
      </w:r>
    </w:p>
    <w:p w:rsidR="00807693" w:rsidRDefault="00807693"/>
    <w:p w:rsidR="00807693" w:rsidRDefault="00807693">
      <w:r w:rsidRPr="00257D27">
        <w:rPr>
          <w:b/>
        </w:rPr>
        <w:t>e)</w:t>
      </w:r>
      <w:r>
        <w:t xml:space="preserve"> Der er ca. 3 </w:t>
      </w:r>
      <w:proofErr w:type="spellStart"/>
      <w:r>
        <w:t>releases</w:t>
      </w:r>
      <w:proofErr w:type="spellEnd"/>
      <w:r>
        <w:t xml:space="preserve"> i gennemsnit pr. år.</w:t>
      </w:r>
    </w:p>
    <w:p w:rsidR="00D3767D" w:rsidRDefault="00D3767D"/>
    <w:p w:rsidR="00D3767D" w:rsidRDefault="00D3767D">
      <w:r w:rsidRPr="00257D27">
        <w:rPr>
          <w:b/>
        </w:rPr>
        <w:t>f)</w:t>
      </w:r>
      <w:r>
        <w:t xml:space="preserve"> </w:t>
      </w:r>
      <w:r w:rsidR="00CC4BA7">
        <w:t xml:space="preserve">Der har været følgende </w:t>
      </w:r>
      <w:r w:rsidR="00FC3D5F">
        <w:t>opdateringer af applikationerne:</w:t>
      </w:r>
    </w:p>
    <w:p w:rsidR="00FC3D5F" w:rsidRDefault="00FC3D5F" w:rsidP="005920FC">
      <w:pPr>
        <w:pStyle w:val="Listeafsnit"/>
        <w:numPr>
          <w:ilvl w:val="0"/>
          <w:numId w:val="30"/>
        </w:numPr>
      </w:pPr>
      <w:r>
        <w:t>Fem opdateringer af DAFF2, Frekvensregisteret og Frekvensindberetningen pr. år de seneste to år.</w:t>
      </w:r>
    </w:p>
    <w:p w:rsidR="00FC3D5F" w:rsidRDefault="00FC3D5F" w:rsidP="005920FC">
      <w:pPr>
        <w:pStyle w:val="Listeafsnit"/>
        <w:numPr>
          <w:ilvl w:val="0"/>
          <w:numId w:val="31"/>
        </w:numPr>
      </w:pPr>
      <w:r>
        <w:t xml:space="preserve">Én opdatering af den </w:t>
      </w:r>
      <w:proofErr w:type="spellStart"/>
      <w:r>
        <w:t>Den</w:t>
      </w:r>
      <w:proofErr w:type="spellEnd"/>
      <w:r>
        <w:t xml:space="preserve"> Interaktive Frekvensplan de seneste to år.</w:t>
      </w:r>
    </w:p>
    <w:p w:rsidR="00FC3D5F" w:rsidRDefault="00FC3D5F" w:rsidP="005920FC">
      <w:pPr>
        <w:pStyle w:val="Listeafsnit"/>
        <w:numPr>
          <w:ilvl w:val="0"/>
          <w:numId w:val="32"/>
        </w:numPr>
      </w:pPr>
      <w:r>
        <w:t>Tre opdateringer af Tilsynsdatabasen det seneste år.</w:t>
      </w:r>
    </w:p>
    <w:p w:rsidR="00FC3D5F" w:rsidRDefault="00FC3D5F"/>
    <w:p w:rsidR="00CC1FB1" w:rsidRDefault="00D3767D">
      <w:r w:rsidRPr="00257D27">
        <w:rPr>
          <w:b/>
        </w:rPr>
        <w:t>g</w:t>
      </w:r>
      <w:r w:rsidR="00807693" w:rsidRPr="00257D27">
        <w:rPr>
          <w:b/>
        </w:rPr>
        <w:t>)</w:t>
      </w:r>
      <w:r w:rsidR="00807693">
        <w:t xml:space="preserve"> </w:t>
      </w:r>
      <w:r w:rsidR="00CC1FB1">
        <w:t xml:space="preserve">DAFF2 har ca. 17.300 frekvensanvendelser fordelt på ca. 6000 tilladelser. Der er ca. 15 interne brugere på applikationerne (systemerne). Der er pt. </w:t>
      </w:r>
      <w:r>
        <w:t>i</w:t>
      </w:r>
      <w:r w:rsidR="00CC1FB1">
        <w:t>ngen statistik for antal samtidige brugere på de eksternt rettede systemer. Men antallet vurderes at være lavt &lt; 100.</w:t>
      </w:r>
    </w:p>
    <w:p w:rsidR="00CC1FB1" w:rsidRDefault="00CC1FB1"/>
    <w:p w:rsidR="00CC1FB1" w:rsidRDefault="00D3767D">
      <w:r w:rsidRPr="00257D27">
        <w:rPr>
          <w:b/>
        </w:rPr>
        <w:t>h</w:t>
      </w:r>
      <w:r w:rsidR="00CC1FB1" w:rsidRPr="00257D27">
        <w:rPr>
          <w:b/>
        </w:rPr>
        <w:t>)</w:t>
      </w:r>
      <w:r w:rsidR="00CC1FB1">
        <w:t xml:space="preserve"> Mht. hvilke opgaver, der ligger under ”Navision support”</w:t>
      </w:r>
      <w:r w:rsidR="00CC4BA7">
        <w:t>,</w:t>
      </w:r>
      <w:r w:rsidR="00CC1FB1">
        <w:t xml:space="preserve"> kan oplyses følgende: DAFF2 integrerer med Navision </w:t>
      </w:r>
      <w:r w:rsidR="00CC4BA7">
        <w:t xml:space="preserve">Stat </w:t>
      </w:r>
      <w:r w:rsidR="00CC1FB1">
        <w:t>på den måde, at der udveksles filer mellem DAFF2 og Navision</w:t>
      </w:r>
      <w:r w:rsidR="00CC4BA7">
        <w:t xml:space="preserve"> Stat</w:t>
      </w:r>
      <w:r w:rsidR="00CC1FB1">
        <w:t xml:space="preserve">. Integrationen kan skabe problemer, da håndteringen af bogføring m.v. i applikationen (systemet) sker i Statens Administration. Det er udredningen af disse problemer, der </w:t>
      </w:r>
      <w:r>
        <w:t xml:space="preserve">bl.a. </w:t>
      </w:r>
      <w:r w:rsidR="00CC1FB1">
        <w:t xml:space="preserve">er behov for support til – ligesom ændringer i Navision </w:t>
      </w:r>
      <w:r w:rsidR="00CC4BA7">
        <w:t xml:space="preserve">Stat </w:t>
      </w:r>
      <w:r w:rsidR="00CC1FB1">
        <w:t>medfører, at der skal ændres i DAFF2 og testes.</w:t>
      </w:r>
    </w:p>
    <w:p w:rsidR="00CC1FB1" w:rsidRDefault="00CC1FB1"/>
    <w:p w:rsidR="00CC1FB1" w:rsidRDefault="00D3767D">
      <w:r w:rsidRPr="00257D27">
        <w:rPr>
          <w:b/>
        </w:rPr>
        <w:t>i</w:t>
      </w:r>
      <w:r w:rsidR="00CC1FB1" w:rsidRPr="00257D27">
        <w:rPr>
          <w:b/>
        </w:rPr>
        <w:t>)</w:t>
      </w:r>
      <w:r w:rsidR="00CC1FB1">
        <w:t xml:space="preserve"> Nedenfor gives et par eksempler fra </w:t>
      </w:r>
      <w:r>
        <w:t>februar</w:t>
      </w:r>
      <w:r w:rsidR="00CC1FB1">
        <w:t>/</w:t>
      </w:r>
      <w:r>
        <w:t>marts</w:t>
      </w:r>
      <w:r w:rsidR="00CC1FB1">
        <w:t xml:space="preserve"> 2017 på support spørgsmål:</w:t>
      </w:r>
    </w:p>
    <w:p w:rsidR="002E3EBA" w:rsidRDefault="002E3EBA" w:rsidP="0074471F">
      <w:pPr>
        <w:numPr>
          <w:ilvl w:val="0"/>
          <w:numId w:val="33"/>
        </w:numPr>
        <w:ind w:left="567" w:hanging="283"/>
      </w:pPr>
      <w:r>
        <w:t xml:space="preserve">Energistyrelsen har oplevet en række </w:t>
      </w:r>
      <w:r w:rsidRPr="002E3EBA">
        <w:t xml:space="preserve">tilladelser hvor </w:t>
      </w:r>
      <w:r>
        <w:t>m</w:t>
      </w:r>
      <w:r w:rsidRPr="002E3EBA">
        <w:t>a</w:t>
      </w:r>
      <w:r>
        <w:t xml:space="preserve">ksimal </w:t>
      </w:r>
      <w:r w:rsidRPr="002E3EBA">
        <w:t xml:space="preserve">sendeeffekt er 0, men havde en værdi </w:t>
      </w:r>
      <w:r>
        <w:t xml:space="preserve">i </w:t>
      </w:r>
      <w:r w:rsidRPr="002E3EBA">
        <w:t xml:space="preserve">to </w:t>
      </w:r>
      <w:r>
        <w:t>tidligere versioner</w:t>
      </w:r>
      <w:r w:rsidRPr="002E3EBA">
        <w:t>. </w:t>
      </w:r>
      <w:r>
        <w:t xml:space="preserve">Energistyrelsen </w:t>
      </w:r>
      <w:r w:rsidRPr="002E3EBA">
        <w:t>mistænker</w:t>
      </w:r>
      <w:r>
        <w:t>,</w:t>
      </w:r>
      <w:r w:rsidRPr="002E3EBA">
        <w:t xml:space="preserve"> at </w:t>
      </w:r>
      <w:r w:rsidR="00CB643D">
        <w:t>fejlen</w:t>
      </w:r>
      <w:r w:rsidRPr="002E3EBA">
        <w:t xml:space="preserve"> kan være sket i forbindelse med datavask, hvor der netop blev </w:t>
      </w:r>
      <w:r>
        <w:t xml:space="preserve">ændret </w:t>
      </w:r>
      <w:r w:rsidRPr="002E3EBA">
        <w:t>ved tilladelsestype eller i forbindelse med årsregningskørslen.</w:t>
      </w:r>
    </w:p>
    <w:p w:rsidR="0074471F" w:rsidRPr="002E3EBA" w:rsidRDefault="0074471F" w:rsidP="0074471F">
      <w:pPr>
        <w:numPr>
          <w:ilvl w:val="0"/>
          <w:numId w:val="33"/>
        </w:numPr>
        <w:ind w:left="567" w:hanging="283"/>
      </w:pPr>
      <w:r>
        <w:lastRenderedPageBreak/>
        <w:t>Hvilken landekode sender DAFF2 med til Navision</w:t>
      </w:r>
      <w:r w:rsidR="00CC4BA7">
        <w:t xml:space="preserve"> Stat</w:t>
      </w:r>
      <w:r>
        <w:t>, når der vælges Finland?</w:t>
      </w:r>
    </w:p>
    <w:p w:rsidR="002E3EBA" w:rsidRDefault="002E3EBA"/>
    <w:p w:rsidR="00A9284C" w:rsidRDefault="00A9284C" w:rsidP="00D3767D"/>
    <w:sectPr w:rsidR="00A9284C" w:rsidSect="00B55A1C">
      <w:headerReference w:type="default" r:id="rId9"/>
      <w:footerReference w:type="default" r:id="rId10"/>
      <w:headerReference w:type="first" r:id="rId11"/>
      <w:pgSz w:w="11906" w:h="16838" w:code="9"/>
      <w:pgMar w:top="2269" w:right="3260" w:bottom="1701" w:left="124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F2" w:rsidRDefault="00D54FF2" w:rsidP="005A7A17">
      <w:r>
        <w:separator/>
      </w:r>
    </w:p>
  </w:endnote>
  <w:endnote w:type="continuationSeparator" w:id="0">
    <w:p w:rsidR="00D54FF2" w:rsidRDefault="00D54FF2" w:rsidP="005A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1145473332"/>
      <w:docPartObj>
        <w:docPartGallery w:val="Page Numbers (Bottom of Page)"/>
        <w:docPartUnique/>
      </w:docPartObj>
    </w:sdtPr>
    <w:sdtEndPr/>
    <w:sdtContent>
      <w:sdt>
        <w:sdtPr>
          <w:rPr>
            <w:rFonts w:cs="Arial"/>
            <w:sz w:val="16"/>
            <w:szCs w:val="16"/>
          </w:rPr>
          <w:id w:val="-401292082"/>
          <w:docPartObj>
            <w:docPartGallery w:val="Page Numbers (Top of Page)"/>
            <w:docPartUnique/>
          </w:docPartObj>
        </w:sdtPr>
        <w:sdtEndPr/>
        <w:sdtContent>
          <w:p w:rsidR="00D54FF2" w:rsidRPr="00445345" w:rsidRDefault="00D54FF2">
            <w:pPr>
              <w:pStyle w:val="Sidefod"/>
              <w:jc w:val="center"/>
              <w:rPr>
                <w:rFonts w:cs="Arial"/>
                <w:sz w:val="16"/>
                <w:szCs w:val="16"/>
              </w:rPr>
            </w:pPr>
            <w:r w:rsidRPr="00445345">
              <w:rPr>
                <w:rFonts w:cs="Arial"/>
                <w:sz w:val="16"/>
                <w:szCs w:val="16"/>
              </w:rPr>
              <w:t xml:space="preserve">Side </w:t>
            </w:r>
            <w:r w:rsidRPr="00445345">
              <w:rPr>
                <w:rFonts w:cs="Arial"/>
                <w:bCs/>
                <w:sz w:val="16"/>
                <w:szCs w:val="16"/>
              </w:rPr>
              <w:fldChar w:fldCharType="begin"/>
            </w:r>
            <w:r w:rsidRPr="00445345">
              <w:rPr>
                <w:rFonts w:cs="Arial"/>
                <w:bCs/>
                <w:sz w:val="16"/>
                <w:szCs w:val="16"/>
              </w:rPr>
              <w:instrText>PAGE</w:instrText>
            </w:r>
            <w:r w:rsidRPr="00445345">
              <w:rPr>
                <w:rFonts w:cs="Arial"/>
                <w:bCs/>
                <w:sz w:val="16"/>
                <w:szCs w:val="16"/>
              </w:rPr>
              <w:fldChar w:fldCharType="separate"/>
            </w:r>
            <w:r w:rsidR="00DD7994">
              <w:rPr>
                <w:rFonts w:cs="Arial"/>
                <w:bCs/>
                <w:noProof/>
                <w:sz w:val="16"/>
                <w:szCs w:val="16"/>
              </w:rPr>
              <w:t>2</w:t>
            </w:r>
            <w:r w:rsidRPr="00445345">
              <w:rPr>
                <w:rFonts w:cs="Arial"/>
                <w:bCs/>
                <w:sz w:val="16"/>
                <w:szCs w:val="16"/>
              </w:rPr>
              <w:fldChar w:fldCharType="end"/>
            </w:r>
            <w:r w:rsidRPr="00445345">
              <w:rPr>
                <w:rFonts w:cs="Arial"/>
                <w:sz w:val="16"/>
                <w:szCs w:val="16"/>
              </w:rPr>
              <w:t xml:space="preserve"> af </w:t>
            </w:r>
            <w:r w:rsidRPr="00445345">
              <w:rPr>
                <w:rFonts w:cs="Arial"/>
                <w:bCs/>
                <w:sz w:val="16"/>
                <w:szCs w:val="16"/>
              </w:rPr>
              <w:fldChar w:fldCharType="begin"/>
            </w:r>
            <w:r w:rsidRPr="00445345">
              <w:rPr>
                <w:rFonts w:cs="Arial"/>
                <w:bCs/>
                <w:sz w:val="16"/>
                <w:szCs w:val="16"/>
              </w:rPr>
              <w:instrText>NUMPAGES</w:instrText>
            </w:r>
            <w:r w:rsidRPr="00445345">
              <w:rPr>
                <w:rFonts w:cs="Arial"/>
                <w:bCs/>
                <w:sz w:val="16"/>
                <w:szCs w:val="16"/>
              </w:rPr>
              <w:fldChar w:fldCharType="separate"/>
            </w:r>
            <w:r w:rsidR="00DD7994">
              <w:rPr>
                <w:rFonts w:cs="Arial"/>
                <w:bCs/>
                <w:noProof/>
                <w:sz w:val="16"/>
                <w:szCs w:val="16"/>
              </w:rPr>
              <w:t>19</w:t>
            </w:r>
            <w:r w:rsidRPr="00445345">
              <w:rPr>
                <w:rFonts w:cs="Arial"/>
                <w:bCs/>
                <w:sz w:val="16"/>
                <w:szCs w:val="16"/>
              </w:rPr>
              <w:fldChar w:fldCharType="end"/>
            </w:r>
          </w:p>
        </w:sdtContent>
      </w:sdt>
    </w:sdtContent>
  </w:sdt>
  <w:p w:rsidR="00D54FF2" w:rsidRPr="002A4EDA" w:rsidRDefault="00D54FF2" w:rsidP="005A7A17">
    <w:pPr>
      <w:pStyle w:val="Sidefo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F2" w:rsidRDefault="00D54FF2" w:rsidP="005A7A17">
      <w:r>
        <w:separator/>
      </w:r>
    </w:p>
  </w:footnote>
  <w:footnote w:type="continuationSeparator" w:id="0">
    <w:p w:rsidR="00D54FF2" w:rsidRDefault="00D54FF2" w:rsidP="005A7A17">
      <w:r>
        <w:continuationSeparator/>
      </w:r>
    </w:p>
  </w:footnote>
  <w:footnote w:id="1">
    <w:p w:rsidR="00D54FF2" w:rsidRPr="00E012B9" w:rsidRDefault="00D54FF2" w:rsidP="00FA5DBC">
      <w:pPr>
        <w:pStyle w:val="Fodnotetekst"/>
        <w:rPr>
          <w:sz w:val="16"/>
          <w:szCs w:val="16"/>
        </w:rPr>
      </w:pPr>
      <w:r>
        <w:rPr>
          <w:rStyle w:val="Fodnotehenvisning"/>
        </w:rPr>
        <w:footnoteRef/>
      </w:r>
      <w:proofErr w:type="spellStart"/>
      <w:r w:rsidRPr="00E012B9">
        <w:rPr>
          <w:sz w:val="16"/>
          <w:szCs w:val="16"/>
        </w:rPr>
        <w:t>SPECTRAemc</w:t>
      </w:r>
      <w:proofErr w:type="spellEnd"/>
      <w:r w:rsidRPr="00E012B9">
        <w:rPr>
          <w:sz w:val="16"/>
          <w:szCs w:val="16"/>
        </w:rPr>
        <w:t xml:space="preserve"> er et værktøj udviklet af LS </w:t>
      </w:r>
      <w:proofErr w:type="spellStart"/>
      <w:r w:rsidRPr="00E012B9">
        <w:rPr>
          <w:sz w:val="16"/>
          <w:szCs w:val="16"/>
        </w:rPr>
        <w:t>Telcom</w:t>
      </w:r>
      <w:proofErr w:type="spellEnd"/>
      <w:r w:rsidRPr="00E012B9">
        <w:rPr>
          <w:sz w:val="16"/>
          <w:szCs w:val="16"/>
        </w:rPr>
        <w:t xml:space="preserve"> AG, som anvendes til beregninger af radiobølgers udbredelse i forbindelse med frekvenstildeling på baggrund af de tekniske tilladelsesdata, som er tilgængelige i DAFF2.</w:t>
      </w:r>
    </w:p>
    <w:p w:rsidR="00D54FF2" w:rsidRPr="00887C62" w:rsidRDefault="00D54FF2">
      <w:pPr>
        <w:pStyle w:val="Fodnoteteks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F2" w:rsidRDefault="00D54FF2">
    <w:pPr>
      <w:pStyle w:val="Sidehoved"/>
      <w:jc w:val="center"/>
    </w:pPr>
  </w:p>
  <w:p w:rsidR="00D54FF2" w:rsidRDefault="00D54FF2" w:rsidP="005A7A1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73" w:rsidRDefault="00560F73" w:rsidP="005A7A17">
    <w:pPr>
      <w:pStyle w:val="Sidehoved"/>
    </w:pPr>
  </w:p>
  <w:p w:rsidR="00D54FF2" w:rsidRDefault="00D54FF2" w:rsidP="005A7A17">
    <w:pPr>
      <w:pStyle w:val="Sidehoved"/>
    </w:pPr>
    <w:r>
      <w:rPr>
        <w:noProof/>
        <w:lang w:eastAsia="da-DK"/>
      </w:rPr>
      <w:drawing>
        <wp:anchor distT="0" distB="0" distL="114300" distR="114300" simplePos="0" relativeHeight="251675648" behindDoc="0" locked="0" layoutInCell="1" allowOverlap="1" wp14:anchorId="65B62B81" wp14:editId="18AFF33E">
          <wp:simplePos x="0" y="0"/>
          <wp:positionH relativeFrom="page">
            <wp:posOffset>5147310</wp:posOffset>
          </wp:positionH>
          <wp:positionV relativeFrom="page">
            <wp:posOffset>701040</wp:posOffset>
          </wp:positionV>
          <wp:extent cx="2041200" cy="6948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F6A76C"/>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E56AB03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276151D"/>
    <w:multiLevelType w:val="multilevel"/>
    <w:tmpl w:val="73F270F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2B0B39"/>
    <w:multiLevelType w:val="singleLevel"/>
    <w:tmpl w:val="61A0AC36"/>
    <w:lvl w:ilvl="0">
      <w:start w:val="7"/>
      <w:numFmt w:val="decimal"/>
      <w:lvlRestart w:val="0"/>
      <w:lvlText w:val="%1."/>
      <w:lvlJc w:val="left"/>
      <w:pPr>
        <w:tabs>
          <w:tab w:val="num" w:pos="360"/>
        </w:tabs>
        <w:ind w:left="360" w:hanging="360"/>
      </w:pPr>
      <w:rPr>
        <w:rFonts w:hint="default"/>
      </w:rPr>
    </w:lvl>
  </w:abstractNum>
  <w:abstractNum w:abstractNumId="4">
    <w:nsid w:val="08DD283B"/>
    <w:multiLevelType w:val="multilevel"/>
    <w:tmpl w:val="B396328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62618A"/>
    <w:multiLevelType w:val="multilevel"/>
    <w:tmpl w:val="9C7A6D8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DC32C9"/>
    <w:multiLevelType w:val="multilevel"/>
    <w:tmpl w:val="F40AC39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542120"/>
    <w:multiLevelType w:val="multilevel"/>
    <w:tmpl w:val="4D4E024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7A5D60"/>
    <w:multiLevelType w:val="multilevel"/>
    <w:tmpl w:val="99B4FCC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F56538E"/>
    <w:multiLevelType w:val="hybridMultilevel"/>
    <w:tmpl w:val="7AFE01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nsid w:val="21C66472"/>
    <w:multiLevelType w:val="singleLevel"/>
    <w:tmpl w:val="A22CED18"/>
    <w:lvl w:ilvl="0">
      <w:start w:val="1"/>
      <w:numFmt w:val="decimal"/>
      <w:lvlRestart w:val="0"/>
      <w:lvlText w:val="%1."/>
      <w:lvlJc w:val="left"/>
      <w:pPr>
        <w:tabs>
          <w:tab w:val="num" w:pos="360"/>
        </w:tabs>
        <w:ind w:left="360" w:hanging="360"/>
      </w:pPr>
    </w:lvl>
  </w:abstractNum>
  <w:abstractNum w:abstractNumId="11">
    <w:nsid w:val="257B060D"/>
    <w:multiLevelType w:val="multilevel"/>
    <w:tmpl w:val="2494937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F21A49"/>
    <w:multiLevelType w:val="multilevel"/>
    <w:tmpl w:val="064CE7C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A3916A5"/>
    <w:multiLevelType w:val="hybridMultilevel"/>
    <w:tmpl w:val="E48EB7FA"/>
    <w:lvl w:ilvl="0" w:tplc="4424A764">
      <w:start w:val="3"/>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4">
    <w:nsid w:val="2AE07D4E"/>
    <w:multiLevelType w:val="multilevel"/>
    <w:tmpl w:val="B0F08A2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19457F"/>
    <w:multiLevelType w:val="multilevel"/>
    <w:tmpl w:val="B3B47BB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2BE609E"/>
    <w:multiLevelType w:val="multilevel"/>
    <w:tmpl w:val="F278A5A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3306326"/>
    <w:multiLevelType w:val="multilevel"/>
    <w:tmpl w:val="E0E2F9D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8A7AFB"/>
    <w:multiLevelType w:val="multilevel"/>
    <w:tmpl w:val="FFEC8FF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6FB6E33"/>
    <w:multiLevelType w:val="multilevel"/>
    <w:tmpl w:val="084A424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6782973"/>
    <w:multiLevelType w:val="multilevel"/>
    <w:tmpl w:val="0A50FC8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9E75CF8"/>
    <w:multiLevelType w:val="multilevel"/>
    <w:tmpl w:val="39B2F1D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EE7BFF"/>
    <w:multiLevelType w:val="multilevel"/>
    <w:tmpl w:val="BE82087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7F81082"/>
    <w:multiLevelType w:val="multilevel"/>
    <w:tmpl w:val="D0C4699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9585173"/>
    <w:multiLevelType w:val="multilevel"/>
    <w:tmpl w:val="D54A12E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0590F13"/>
    <w:multiLevelType w:val="hybridMultilevel"/>
    <w:tmpl w:val="CAD2673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6">
    <w:nsid w:val="6257616A"/>
    <w:multiLevelType w:val="multilevel"/>
    <w:tmpl w:val="46463AA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29833C9"/>
    <w:multiLevelType w:val="multilevel"/>
    <w:tmpl w:val="368288D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532A9E"/>
    <w:multiLevelType w:val="hybridMultilevel"/>
    <w:tmpl w:val="8252E1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6CA24276"/>
    <w:multiLevelType w:val="multilevel"/>
    <w:tmpl w:val="25FCA82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DC03318"/>
    <w:multiLevelType w:val="multilevel"/>
    <w:tmpl w:val="7DA6BFC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3123EC"/>
    <w:multiLevelType w:val="multilevel"/>
    <w:tmpl w:val="D7E2B92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EE513D7"/>
    <w:multiLevelType w:val="multilevel"/>
    <w:tmpl w:val="B2E47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183745F"/>
    <w:multiLevelType w:val="multilevel"/>
    <w:tmpl w:val="6C48610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3804281"/>
    <w:multiLevelType w:val="multilevel"/>
    <w:tmpl w:val="50A8909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CC221E"/>
    <w:multiLevelType w:val="multilevel"/>
    <w:tmpl w:val="15C46A8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A52769B"/>
    <w:multiLevelType w:val="multilevel"/>
    <w:tmpl w:val="D214CCC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B9A1C92"/>
    <w:multiLevelType w:val="multilevel"/>
    <w:tmpl w:val="AFF83A3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4"/>
  </w:num>
  <w:num w:numId="4">
    <w:abstractNumId w:val="17"/>
  </w:num>
  <w:num w:numId="5">
    <w:abstractNumId w:val="27"/>
  </w:num>
  <w:num w:numId="6">
    <w:abstractNumId w:val="19"/>
  </w:num>
  <w:num w:numId="7">
    <w:abstractNumId w:val="22"/>
  </w:num>
  <w:num w:numId="8">
    <w:abstractNumId w:val="12"/>
  </w:num>
  <w:num w:numId="9">
    <w:abstractNumId w:val="5"/>
  </w:num>
  <w:num w:numId="10">
    <w:abstractNumId w:val="20"/>
  </w:num>
  <w:num w:numId="11">
    <w:abstractNumId w:val="15"/>
  </w:num>
  <w:num w:numId="12">
    <w:abstractNumId w:val="14"/>
  </w:num>
  <w:num w:numId="13">
    <w:abstractNumId w:val="31"/>
  </w:num>
  <w:num w:numId="14">
    <w:abstractNumId w:val="21"/>
  </w:num>
  <w:num w:numId="15">
    <w:abstractNumId w:val="11"/>
  </w:num>
  <w:num w:numId="16">
    <w:abstractNumId w:val="33"/>
  </w:num>
  <w:num w:numId="17">
    <w:abstractNumId w:val="18"/>
  </w:num>
  <w:num w:numId="18">
    <w:abstractNumId w:val="8"/>
  </w:num>
  <w:num w:numId="19">
    <w:abstractNumId w:val="23"/>
  </w:num>
  <w:num w:numId="20">
    <w:abstractNumId w:val="7"/>
  </w:num>
  <w:num w:numId="21">
    <w:abstractNumId w:val="29"/>
  </w:num>
  <w:num w:numId="22">
    <w:abstractNumId w:val="34"/>
  </w:num>
  <w:num w:numId="23">
    <w:abstractNumId w:val="6"/>
  </w:num>
  <w:num w:numId="24">
    <w:abstractNumId w:val="26"/>
  </w:num>
  <w:num w:numId="25">
    <w:abstractNumId w:val="37"/>
  </w:num>
  <w:num w:numId="26">
    <w:abstractNumId w:val="10"/>
  </w:num>
  <w:num w:numId="27">
    <w:abstractNumId w:val="3"/>
  </w:num>
  <w:num w:numId="28">
    <w:abstractNumId w:val="28"/>
  </w:num>
  <w:num w:numId="29">
    <w:abstractNumId w:val="13"/>
  </w:num>
  <w:num w:numId="30">
    <w:abstractNumId w:val="35"/>
  </w:num>
  <w:num w:numId="31">
    <w:abstractNumId w:val="36"/>
  </w:num>
  <w:num w:numId="32">
    <w:abstractNumId w:val="3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6"/>
  </w:num>
  <w:num w:numId="36">
    <w:abstractNumId w:val="3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
  </w:num>
  <w:num w:numId="48">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1304"/>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1D"/>
    <w:rsid w:val="00007227"/>
    <w:rsid w:val="00022817"/>
    <w:rsid w:val="00033A91"/>
    <w:rsid w:val="00036061"/>
    <w:rsid w:val="00050A33"/>
    <w:rsid w:val="00065C74"/>
    <w:rsid w:val="00072AB0"/>
    <w:rsid w:val="0007649A"/>
    <w:rsid w:val="00086163"/>
    <w:rsid w:val="00086B43"/>
    <w:rsid w:val="00087BF2"/>
    <w:rsid w:val="000A08E2"/>
    <w:rsid w:val="000A4534"/>
    <w:rsid w:val="000D211F"/>
    <w:rsid w:val="000E162E"/>
    <w:rsid w:val="000F43EA"/>
    <w:rsid w:val="00103EB0"/>
    <w:rsid w:val="00110084"/>
    <w:rsid w:val="00110B06"/>
    <w:rsid w:val="001214F1"/>
    <w:rsid w:val="00122E66"/>
    <w:rsid w:val="00140C61"/>
    <w:rsid w:val="0015489F"/>
    <w:rsid w:val="00160C90"/>
    <w:rsid w:val="001618EF"/>
    <w:rsid w:val="00161FEC"/>
    <w:rsid w:val="00170762"/>
    <w:rsid w:val="00181D0E"/>
    <w:rsid w:val="001840E7"/>
    <w:rsid w:val="001928E9"/>
    <w:rsid w:val="00194DFC"/>
    <w:rsid w:val="001A468A"/>
    <w:rsid w:val="001A60B9"/>
    <w:rsid w:val="001D1329"/>
    <w:rsid w:val="001D2303"/>
    <w:rsid w:val="001E47E3"/>
    <w:rsid w:val="001E5E1F"/>
    <w:rsid w:val="002305B7"/>
    <w:rsid w:val="00255057"/>
    <w:rsid w:val="00257D27"/>
    <w:rsid w:val="002611C9"/>
    <w:rsid w:val="00271767"/>
    <w:rsid w:val="002725FA"/>
    <w:rsid w:val="00276831"/>
    <w:rsid w:val="0027768F"/>
    <w:rsid w:val="002861AB"/>
    <w:rsid w:val="002867A6"/>
    <w:rsid w:val="00296E6F"/>
    <w:rsid w:val="002A335F"/>
    <w:rsid w:val="002A4EDA"/>
    <w:rsid w:val="002C135B"/>
    <w:rsid w:val="002E3EBA"/>
    <w:rsid w:val="0030480F"/>
    <w:rsid w:val="00314C33"/>
    <w:rsid w:val="00333EE0"/>
    <w:rsid w:val="0034007A"/>
    <w:rsid w:val="00347BCC"/>
    <w:rsid w:val="00350921"/>
    <w:rsid w:val="00352DBE"/>
    <w:rsid w:val="0035341C"/>
    <w:rsid w:val="00361C0B"/>
    <w:rsid w:val="003658A4"/>
    <w:rsid w:val="00367A8F"/>
    <w:rsid w:val="00381C90"/>
    <w:rsid w:val="00396C85"/>
    <w:rsid w:val="003A7063"/>
    <w:rsid w:val="003B31EC"/>
    <w:rsid w:val="003B4571"/>
    <w:rsid w:val="003B5DBB"/>
    <w:rsid w:val="003B6EE4"/>
    <w:rsid w:val="003B7D18"/>
    <w:rsid w:val="003C0CFE"/>
    <w:rsid w:val="003C15EC"/>
    <w:rsid w:val="003C3505"/>
    <w:rsid w:val="003C6C9C"/>
    <w:rsid w:val="003E3471"/>
    <w:rsid w:val="003F4531"/>
    <w:rsid w:val="00407CB1"/>
    <w:rsid w:val="004129C4"/>
    <w:rsid w:val="00424D54"/>
    <w:rsid w:val="0042546C"/>
    <w:rsid w:val="00435CA7"/>
    <w:rsid w:val="00435E75"/>
    <w:rsid w:val="0043738F"/>
    <w:rsid w:val="00445345"/>
    <w:rsid w:val="004456A7"/>
    <w:rsid w:val="00460460"/>
    <w:rsid w:val="0046351C"/>
    <w:rsid w:val="004653E2"/>
    <w:rsid w:val="004704DA"/>
    <w:rsid w:val="00493BCB"/>
    <w:rsid w:val="004A0AF1"/>
    <w:rsid w:val="004B4521"/>
    <w:rsid w:val="004B62BA"/>
    <w:rsid w:val="004C13FF"/>
    <w:rsid w:val="004C3B9C"/>
    <w:rsid w:val="004D5CFB"/>
    <w:rsid w:val="004E12B8"/>
    <w:rsid w:val="004E2CFF"/>
    <w:rsid w:val="004F512B"/>
    <w:rsid w:val="004F5C81"/>
    <w:rsid w:val="0050097E"/>
    <w:rsid w:val="00502EB7"/>
    <w:rsid w:val="0050796C"/>
    <w:rsid w:val="00522E43"/>
    <w:rsid w:val="00527652"/>
    <w:rsid w:val="005340A7"/>
    <w:rsid w:val="00560F73"/>
    <w:rsid w:val="00584FB9"/>
    <w:rsid w:val="00585A07"/>
    <w:rsid w:val="005920FC"/>
    <w:rsid w:val="005965D6"/>
    <w:rsid w:val="005A3193"/>
    <w:rsid w:val="005A4084"/>
    <w:rsid w:val="005A7A17"/>
    <w:rsid w:val="005D7D4D"/>
    <w:rsid w:val="005E092C"/>
    <w:rsid w:val="006004C2"/>
    <w:rsid w:val="00606806"/>
    <w:rsid w:val="006131EA"/>
    <w:rsid w:val="00613B3B"/>
    <w:rsid w:val="006202F5"/>
    <w:rsid w:val="006225C3"/>
    <w:rsid w:val="006253B9"/>
    <w:rsid w:val="00645AAE"/>
    <w:rsid w:val="00652270"/>
    <w:rsid w:val="006573DE"/>
    <w:rsid w:val="00665F29"/>
    <w:rsid w:val="00667FF1"/>
    <w:rsid w:val="006725E5"/>
    <w:rsid w:val="006730F9"/>
    <w:rsid w:val="006803EB"/>
    <w:rsid w:val="00694307"/>
    <w:rsid w:val="006A0E1A"/>
    <w:rsid w:val="006A52D2"/>
    <w:rsid w:val="006B0EDE"/>
    <w:rsid w:val="006B35AA"/>
    <w:rsid w:val="006B43EF"/>
    <w:rsid w:val="006D039A"/>
    <w:rsid w:val="006D2583"/>
    <w:rsid w:val="006D6210"/>
    <w:rsid w:val="006E0FEF"/>
    <w:rsid w:val="006E4D79"/>
    <w:rsid w:val="006E691D"/>
    <w:rsid w:val="006F36E0"/>
    <w:rsid w:val="00701F7A"/>
    <w:rsid w:val="0071476E"/>
    <w:rsid w:val="0071613E"/>
    <w:rsid w:val="0071627B"/>
    <w:rsid w:val="00717405"/>
    <w:rsid w:val="00721870"/>
    <w:rsid w:val="007327B6"/>
    <w:rsid w:val="0074471F"/>
    <w:rsid w:val="00746445"/>
    <w:rsid w:val="00760601"/>
    <w:rsid w:val="007636C2"/>
    <w:rsid w:val="0077357D"/>
    <w:rsid w:val="0077743A"/>
    <w:rsid w:val="00780FFC"/>
    <w:rsid w:val="007935BE"/>
    <w:rsid w:val="007A5D0D"/>
    <w:rsid w:val="007A7553"/>
    <w:rsid w:val="007B75E6"/>
    <w:rsid w:val="007D7B37"/>
    <w:rsid w:val="007E0C93"/>
    <w:rsid w:val="007F30DE"/>
    <w:rsid w:val="00800E2B"/>
    <w:rsid w:val="00802C9E"/>
    <w:rsid w:val="00804D82"/>
    <w:rsid w:val="00807016"/>
    <w:rsid w:val="00807693"/>
    <w:rsid w:val="008176EC"/>
    <w:rsid w:val="00817B6A"/>
    <w:rsid w:val="00831A8C"/>
    <w:rsid w:val="00837C64"/>
    <w:rsid w:val="008429A1"/>
    <w:rsid w:val="00846CE5"/>
    <w:rsid w:val="00860B24"/>
    <w:rsid w:val="00863508"/>
    <w:rsid w:val="00867DEC"/>
    <w:rsid w:val="008743C1"/>
    <w:rsid w:val="008768D8"/>
    <w:rsid w:val="00882B15"/>
    <w:rsid w:val="00886926"/>
    <w:rsid w:val="00887C62"/>
    <w:rsid w:val="00890C83"/>
    <w:rsid w:val="008969C1"/>
    <w:rsid w:val="008A0B09"/>
    <w:rsid w:val="008B4B53"/>
    <w:rsid w:val="008C2482"/>
    <w:rsid w:val="008E51C2"/>
    <w:rsid w:val="008F2666"/>
    <w:rsid w:val="008F36D5"/>
    <w:rsid w:val="008F41C4"/>
    <w:rsid w:val="00901272"/>
    <w:rsid w:val="0092116F"/>
    <w:rsid w:val="0092384F"/>
    <w:rsid w:val="00923F35"/>
    <w:rsid w:val="00956F7F"/>
    <w:rsid w:val="00964D7C"/>
    <w:rsid w:val="00964F37"/>
    <w:rsid w:val="009B6FA1"/>
    <w:rsid w:val="009C10CA"/>
    <w:rsid w:val="009D3FB5"/>
    <w:rsid w:val="009E2700"/>
    <w:rsid w:val="009F2FD3"/>
    <w:rsid w:val="00A16F3F"/>
    <w:rsid w:val="00A24D33"/>
    <w:rsid w:val="00A26363"/>
    <w:rsid w:val="00A27974"/>
    <w:rsid w:val="00A46851"/>
    <w:rsid w:val="00A53C43"/>
    <w:rsid w:val="00A54EAF"/>
    <w:rsid w:val="00A55070"/>
    <w:rsid w:val="00A55791"/>
    <w:rsid w:val="00A56A66"/>
    <w:rsid w:val="00A65678"/>
    <w:rsid w:val="00A66D4C"/>
    <w:rsid w:val="00A7381D"/>
    <w:rsid w:val="00A77C2A"/>
    <w:rsid w:val="00A9284C"/>
    <w:rsid w:val="00AA2EA8"/>
    <w:rsid w:val="00AA5959"/>
    <w:rsid w:val="00AB2605"/>
    <w:rsid w:val="00AB4885"/>
    <w:rsid w:val="00AB7989"/>
    <w:rsid w:val="00AC60EA"/>
    <w:rsid w:val="00AF1BC5"/>
    <w:rsid w:val="00AF55F8"/>
    <w:rsid w:val="00B1566A"/>
    <w:rsid w:val="00B206A6"/>
    <w:rsid w:val="00B320FA"/>
    <w:rsid w:val="00B35AE4"/>
    <w:rsid w:val="00B536E9"/>
    <w:rsid w:val="00B55A1C"/>
    <w:rsid w:val="00B6266D"/>
    <w:rsid w:val="00B64204"/>
    <w:rsid w:val="00B73E4C"/>
    <w:rsid w:val="00BA0FCB"/>
    <w:rsid w:val="00BA1EBF"/>
    <w:rsid w:val="00BA7908"/>
    <w:rsid w:val="00BB02B9"/>
    <w:rsid w:val="00BB6ADB"/>
    <w:rsid w:val="00BD2772"/>
    <w:rsid w:val="00BE3723"/>
    <w:rsid w:val="00C20E5C"/>
    <w:rsid w:val="00C26DE2"/>
    <w:rsid w:val="00C3748F"/>
    <w:rsid w:val="00C40724"/>
    <w:rsid w:val="00C40B17"/>
    <w:rsid w:val="00C44B53"/>
    <w:rsid w:val="00C4750C"/>
    <w:rsid w:val="00C51378"/>
    <w:rsid w:val="00C6138F"/>
    <w:rsid w:val="00C651CC"/>
    <w:rsid w:val="00C76D76"/>
    <w:rsid w:val="00C85F08"/>
    <w:rsid w:val="00C91808"/>
    <w:rsid w:val="00CB3A7C"/>
    <w:rsid w:val="00CB4197"/>
    <w:rsid w:val="00CB643D"/>
    <w:rsid w:val="00CC1FB1"/>
    <w:rsid w:val="00CC4BA7"/>
    <w:rsid w:val="00CD7066"/>
    <w:rsid w:val="00CF0A36"/>
    <w:rsid w:val="00CF28BD"/>
    <w:rsid w:val="00CF3772"/>
    <w:rsid w:val="00CF647B"/>
    <w:rsid w:val="00D05E65"/>
    <w:rsid w:val="00D1257F"/>
    <w:rsid w:val="00D12E7B"/>
    <w:rsid w:val="00D218BB"/>
    <w:rsid w:val="00D357CF"/>
    <w:rsid w:val="00D3767D"/>
    <w:rsid w:val="00D54FF2"/>
    <w:rsid w:val="00D55777"/>
    <w:rsid w:val="00D6029F"/>
    <w:rsid w:val="00D60857"/>
    <w:rsid w:val="00D661CB"/>
    <w:rsid w:val="00D71780"/>
    <w:rsid w:val="00D90D16"/>
    <w:rsid w:val="00D9298F"/>
    <w:rsid w:val="00D93447"/>
    <w:rsid w:val="00DA66BD"/>
    <w:rsid w:val="00DA7419"/>
    <w:rsid w:val="00DC2214"/>
    <w:rsid w:val="00DC7E05"/>
    <w:rsid w:val="00DD1186"/>
    <w:rsid w:val="00DD4462"/>
    <w:rsid w:val="00DD7298"/>
    <w:rsid w:val="00DD7994"/>
    <w:rsid w:val="00DE4F8A"/>
    <w:rsid w:val="00DE6FB0"/>
    <w:rsid w:val="00E03E83"/>
    <w:rsid w:val="00E22D2D"/>
    <w:rsid w:val="00E23B33"/>
    <w:rsid w:val="00E26B4C"/>
    <w:rsid w:val="00E32EC4"/>
    <w:rsid w:val="00E36A01"/>
    <w:rsid w:val="00E452E8"/>
    <w:rsid w:val="00E575C5"/>
    <w:rsid w:val="00E63CAB"/>
    <w:rsid w:val="00E6446D"/>
    <w:rsid w:val="00E65202"/>
    <w:rsid w:val="00E737B8"/>
    <w:rsid w:val="00E936B7"/>
    <w:rsid w:val="00EA525B"/>
    <w:rsid w:val="00EB3912"/>
    <w:rsid w:val="00EB49CC"/>
    <w:rsid w:val="00EC7CA7"/>
    <w:rsid w:val="00ED066E"/>
    <w:rsid w:val="00EF524B"/>
    <w:rsid w:val="00F16A7B"/>
    <w:rsid w:val="00F20B1A"/>
    <w:rsid w:val="00F238E3"/>
    <w:rsid w:val="00F3314C"/>
    <w:rsid w:val="00F348B8"/>
    <w:rsid w:val="00F45ACF"/>
    <w:rsid w:val="00F6043A"/>
    <w:rsid w:val="00F627BC"/>
    <w:rsid w:val="00F710A7"/>
    <w:rsid w:val="00F714AB"/>
    <w:rsid w:val="00F76B43"/>
    <w:rsid w:val="00F87D53"/>
    <w:rsid w:val="00F96753"/>
    <w:rsid w:val="00FA5DBC"/>
    <w:rsid w:val="00FB12AC"/>
    <w:rsid w:val="00FC3D5F"/>
    <w:rsid w:val="00FC60AF"/>
    <w:rsid w:val="00FD46DF"/>
    <w:rsid w:val="00FD4AD9"/>
    <w:rsid w:val="00FE072F"/>
    <w:rsid w:val="00FE3209"/>
    <w:rsid w:val="00FE65C8"/>
    <w:rsid w:val="00FF1204"/>
    <w:rsid w:val="00FF13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17"/>
    <w:pPr>
      <w:spacing w:after="0" w:line="280" w:lineRule="atLeast"/>
      <w:jc w:val="both"/>
    </w:pPr>
    <w:rPr>
      <w:rFonts w:ascii="Arial" w:hAnsi="Arial"/>
      <w:sz w:val="20"/>
    </w:rPr>
  </w:style>
  <w:style w:type="paragraph" w:styleId="Overskrift1">
    <w:name w:val="heading 1"/>
    <w:aliases w:val="Main heading,Kapitel"/>
    <w:basedOn w:val="Normal"/>
    <w:next w:val="Normal"/>
    <w:link w:val="Overskrift1Tegn"/>
    <w:qFormat/>
    <w:rsid w:val="00A77C2A"/>
    <w:pPr>
      <w:keepNext/>
      <w:spacing w:before="240" w:after="60" w:line="276" w:lineRule="auto"/>
      <w:outlineLvl w:val="0"/>
    </w:pPr>
    <w:rPr>
      <w:rFonts w:ascii="Tahoma" w:eastAsiaTheme="majorEastAsia" w:hAnsi="Tahoma" w:cstheme="majorBidi"/>
      <w:bCs/>
      <w:kern w:val="32"/>
      <w:sz w:val="28"/>
      <w:szCs w:val="32"/>
    </w:rPr>
  </w:style>
  <w:style w:type="paragraph" w:styleId="Overskrift3">
    <w:name w:val="heading 3"/>
    <w:aliases w:val="Sub Heading,H3,H31,H32,H33,H34,H35,H36,H37,H38,H39,H310,H311,H321,H331,H341,H351,H361,H371,H312,H322,H332,H342,H352,H362,H372,H313,H323,H333,H343,H353,H363,H373,H314,H324,H334,H344,H354,H364,H374,H315,H325,H335,H345,H355,H365,H375"/>
    <w:basedOn w:val="Normal"/>
    <w:next w:val="Normal"/>
    <w:link w:val="Overskrift3Tegn"/>
    <w:qFormat/>
    <w:rsid w:val="00367A8F"/>
    <w:pPr>
      <w:keepNext/>
      <w:tabs>
        <w:tab w:val="num" w:pos="851"/>
      </w:tabs>
      <w:overflowPunct w:val="0"/>
      <w:autoSpaceDE w:val="0"/>
      <w:autoSpaceDN w:val="0"/>
      <w:adjustRightInd w:val="0"/>
      <w:spacing w:before="240" w:after="160" w:line="312" w:lineRule="auto"/>
      <w:ind w:left="851" w:hanging="851"/>
      <w:textAlignment w:val="baseline"/>
      <w:outlineLvl w:val="2"/>
    </w:pPr>
    <w:rPr>
      <w:rFonts w:eastAsia="Times New Roman" w:cs="Times New Roman"/>
      <w:b/>
      <w:spacing w:val="10"/>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styleId="Kommentarhenvisning">
    <w:name w:val="annotation reference"/>
    <w:basedOn w:val="Standardskrifttypeiafsnit"/>
    <w:uiPriority w:val="99"/>
    <w:semiHidden/>
    <w:unhideWhenUsed/>
    <w:rsid w:val="00007227"/>
    <w:rPr>
      <w:sz w:val="16"/>
      <w:szCs w:val="16"/>
    </w:rPr>
  </w:style>
  <w:style w:type="paragraph" w:styleId="Kommentartekst">
    <w:name w:val="annotation text"/>
    <w:basedOn w:val="Normal"/>
    <w:link w:val="KommentartekstTegn"/>
    <w:uiPriority w:val="99"/>
    <w:unhideWhenUsed/>
    <w:rsid w:val="00007227"/>
    <w:pPr>
      <w:spacing w:line="240" w:lineRule="auto"/>
    </w:pPr>
    <w:rPr>
      <w:rFonts w:ascii="Calibri" w:hAnsi="Calibri" w:cs="Times New Roman"/>
      <w:szCs w:val="20"/>
    </w:rPr>
  </w:style>
  <w:style w:type="character" w:customStyle="1" w:styleId="KommentartekstTegn">
    <w:name w:val="Kommentartekst Tegn"/>
    <w:basedOn w:val="Standardskrifttypeiafsnit"/>
    <w:link w:val="Kommentartekst"/>
    <w:uiPriority w:val="99"/>
    <w:rsid w:val="00007227"/>
    <w:rPr>
      <w:rFonts w:ascii="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007227"/>
    <w:rPr>
      <w:rFonts w:ascii="Arial" w:hAnsi="Arial" w:cstheme="minorBidi"/>
      <w:b/>
      <w:bCs/>
    </w:rPr>
  </w:style>
  <w:style w:type="character" w:customStyle="1" w:styleId="KommentaremneTegn">
    <w:name w:val="Kommentaremne Tegn"/>
    <w:basedOn w:val="KommentartekstTegn"/>
    <w:link w:val="Kommentaremne"/>
    <w:uiPriority w:val="99"/>
    <w:semiHidden/>
    <w:rsid w:val="00007227"/>
    <w:rPr>
      <w:rFonts w:ascii="Arial" w:hAnsi="Arial" w:cs="Times New Roman"/>
      <w:b/>
      <w:bCs/>
      <w:sz w:val="20"/>
      <w:szCs w:val="20"/>
    </w:rPr>
  </w:style>
  <w:style w:type="paragraph" w:styleId="Listeafsnit">
    <w:name w:val="List Paragraph"/>
    <w:basedOn w:val="Normal"/>
    <w:uiPriority w:val="34"/>
    <w:qFormat/>
    <w:rsid w:val="006725E5"/>
    <w:pPr>
      <w:ind w:left="720"/>
      <w:contextualSpacing/>
    </w:pPr>
  </w:style>
  <w:style w:type="character" w:customStyle="1" w:styleId="Overskrift1Tegn">
    <w:name w:val="Overskrift 1 Tegn"/>
    <w:aliases w:val="Main heading Tegn,Kapitel Tegn"/>
    <w:basedOn w:val="Standardskrifttypeiafsnit"/>
    <w:link w:val="Overskrift1"/>
    <w:rsid w:val="00A77C2A"/>
    <w:rPr>
      <w:rFonts w:ascii="Tahoma" w:eastAsiaTheme="majorEastAsia" w:hAnsi="Tahoma" w:cstheme="majorBidi"/>
      <w:bCs/>
      <w:kern w:val="32"/>
      <w:sz w:val="28"/>
      <w:szCs w:val="32"/>
    </w:rPr>
  </w:style>
  <w:style w:type="character" w:customStyle="1" w:styleId="Overskrift3Tegn">
    <w:name w:val="Overskrift 3 Tegn"/>
    <w:aliases w:val="Sub Heading Tegn,H3 Tegn,H31 Tegn,H32 Tegn,H33 Tegn,H34 Tegn,H35 Tegn,H36 Tegn,H37 Tegn,H38 Tegn,H39 Tegn,H310 Tegn,H311 Tegn,H321 Tegn,H331 Tegn,H341 Tegn,H351 Tegn,H361 Tegn,H371 Tegn,H312 Tegn,H322 Tegn,H332 Tegn,H342 Tegn,H352 Tegn"/>
    <w:basedOn w:val="Standardskrifttypeiafsnit"/>
    <w:link w:val="Overskrift3"/>
    <w:rsid w:val="00367A8F"/>
    <w:rPr>
      <w:rFonts w:ascii="Arial" w:eastAsia="Times New Roman" w:hAnsi="Arial" w:cs="Times New Roman"/>
      <w:b/>
      <w:spacing w:val="10"/>
      <w:sz w:val="20"/>
      <w:szCs w:val="26"/>
      <w:lang w:eastAsia="da-DK"/>
    </w:rPr>
  </w:style>
  <w:style w:type="paragraph" w:customStyle="1" w:styleId="Normaltekst">
    <w:name w:val="Normal tekst"/>
    <w:basedOn w:val="Normal"/>
    <w:rsid w:val="00A77C2A"/>
    <w:pPr>
      <w:tabs>
        <w:tab w:val="left" w:pos="1134"/>
        <w:tab w:val="left" w:leader="dot" w:pos="7371"/>
      </w:tabs>
      <w:spacing w:line="280" w:lineRule="exact"/>
      <w:ind w:left="856"/>
    </w:pPr>
    <w:rPr>
      <w:rFonts w:ascii="Verdana" w:eastAsia="Times New Roman" w:hAnsi="Verdana" w:cs="Times New Roman"/>
      <w:color w:val="000000"/>
      <w:szCs w:val="20"/>
      <w:lang w:val="en-GB"/>
    </w:rPr>
  </w:style>
  <w:style w:type="paragraph" w:styleId="Opstilling-talellerbogst">
    <w:name w:val="List Number"/>
    <w:basedOn w:val="Normal"/>
    <w:uiPriority w:val="99"/>
    <w:semiHidden/>
    <w:unhideWhenUsed/>
    <w:rsid w:val="00D71780"/>
    <w:pPr>
      <w:numPr>
        <w:numId w:val="1"/>
      </w:numPr>
      <w:contextualSpacing/>
    </w:pPr>
  </w:style>
  <w:style w:type="paragraph" w:styleId="Opstilling-punkttegn">
    <w:name w:val="List Bullet"/>
    <w:basedOn w:val="Normal"/>
    <w:uiPriority w:val="99"/>
    <w:semiHidden/>
    <w:unhideWhenUsed/>
    <w:rsid w:val="005A7A17"/>
    <w:pPr>
      <w:numPr>
        <w:numId w:val="2"/>
      </w:numPr>
      <w:contextualSpacing/>
    </w:pPr>
  </w:style>
  <w:style w:type="paragraph" w:styleId="Korrektur">
    <w:name w:val="Revision"/>
    <w:hidden/>
    <w:uiPriority w:val="99"/>
    <w:semiHidden/>
    <w:rsid w:val="00255057"/>
    <w:pPr>
      <w:spacing w:after="0" w:line="240" w:lineRule="auto"/>
    </w:pPr>
    <w:rPr>
      <w:rFonts w:ascii="Arial" w:hAnsi="Arial"/>
      <w:sz w:val="20"/>
    </w:rPr>
  </w:style>
  <w:style w:type="paragraph" w:styleId="Overskrift">
    <w:name w:val="TOC Heading"/>
    <w:basedOn w:val="Overskrift1"/>
    <w:next w:val="Normal"/>
    <w:uiPriority w:val="39"/>
    <w:semiHidden/>
    <w:unhideWhenUsed/>
    <w:qFormat/>
    <w:rsid w:val="00367A8F"/>
    <w:pPr>
      <w:keepLines/>
      <w:spacing w:before="480" w:after="0"/>
      <w:jc w:val="left"/>
      <w:outlineLvl w:val="9"/>
    </w:pPr>
    <w:rPr>
      <w:rFonts w:asciiTheme="majorHAnsi" w:hAnsiTheme="majorHAnsi"/>
      <w:b/>
      <w:color w:val="00707D" w:themeColor="accent1" w:themeShade="BF"/>
      <w:kern w:val="0"/>
      <w:szCs w:val="28"/>
      <w:lang w:eastAsia="da-DK"/>
    </w:rPr>
  </w:style>
  <w:style w:type="paragraph" w:styleId="Indholdsfortegnelse1">
    <w:name w:val="toc 1"/>
    <w:basedOn w:val="Normal"/>
    <w:next w:val="Normal"/>
    <w:autoRedefine/>
    <w:uiPriority w:val="39"/>
    <w:unhideWhenUsed/>
    <w:rsid w:val="003F4531"/>
    <w:pPr>
      <w:spacing w:after="100"/>
    </w:pPr>
  </w:style>
  <w:style w:type="paragraph" w:styleId="Indholdsfortegnelse3">
    <w:name w:val="toc 3"/>
    <w:basedOn w:val="Normal"/>
    <w:next w:val="Normal"/>
    <w:autoRedefine/>
    <w:uiPriority w:val="39"/>
    <w:unhideWhenUsed/>
    <w:rsid w:val="00882B15"/>
    <w:pPr>
      <w:tabs>
        <w:tab w:val="right" w:leader="dot" w:pos="7389"/>
      </w:tabs>
      <w:spacing w:after="100"/>
      <w:ind w:left="400" w:hanging="400"/>
    </w:pPr>
  </w:style>
  <w:style w:type="paragraph" w:styleId="Fodnotetekst">
    <w:name w:val="footnote text"/>
    <w:basedOn w:val="Normal"/>
    <w:link w:val="FodnotetekstTegn"/>
    <w:uiPriority w:val="99"/>
    <w:semiHidden/>
    <w:unhideWhenUsed/>
    <w:rsid w:val="002305B7"/>
    <w:pPr>
      <w:spacing w:line="240" w:lineRule="auto"/>
    </w:pPr>
    <w:rPr>
      <w:szCs w:val="20"/>
    </w:rPr>
  </w:style>
  <w:style w:type="character" w:customStyle="1" w:styleId="FodnotetekstTegn">
    <w:name w:val="Fodnotetekst Tegn"/>
    <w:basedOn w:val="Standardskrifttypeiafsnit"/>
    <w:link w:val="Fodnotetekst"/>
    <w:uiPriority w:val="99"/>
    <w:semiHidden/>
    <w:rsid w:val="002305B7"/>
    <w:rPr>
      <w:rFonts w:ascii="Arial" w:hAnsi="Arial"/>
      <w:sz w:val="20"/>
      <w:szCs w:val="20"/>
    </w:rPr>
  </w:style>
  <w:style w:type="character" w:styleId="Fodnotehenvisning">
    <w:name w:val="footnote reference"/>
    <w:basedOn w:val="Standardskrifttypeiafsnit"/>
    <w:uiPriority w:val="99"/>
    <w:semiHidden/>
    <w:unhideWhenUsed/>
    <w:rsid w:val="002305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17"/>
    <w:pPr>
      <w:spacing w:after="0" w:line="280" w:lineRule="atLeast"/>
      <w:jc w:val="both"/>
    </w:pPr>
    <w:rPr>
      <w:rFonts w:ascii="Arial" w:hAnsi="Arial"/>
      <w:sz w:val="20"/>
    </w:rPr>
  </w:style>
  <w:style w:type="paragraph" w:styleId="Overskrift1">
    <w:name w:val="heading 1"/>
    <w:aliases w:val="Main heading,Kapitel"/>
    <w:basedOn w:val="Normal"/>
    <w:next w:val="Normal"/>
    <w:link w:val="Overskrift1Tegn"/>
    <w:qFormat/>
    <w:rsid w:val="00A77C2A"/>
    <w:pPr>
      <w:keepNext/>
      <w:spacing w:before="240" w:after="60" w:line="276" w:lineRule="auto"/>
      <w:outlineLvl w:val="0"/>
    </w:pPr>
    <w:rPr>
      <w:rFonts w:ascii="Tahoma" w:eastAsiaTheme="majorEastAsia" w:hAnsi="Tahoma" w:cstheme="majorBidi"/>
      <w:bCs/>
      <w:kern w:val="32"/>
      <w:sz w:val="28"/>
      <w:szCs w:val="32"/>
    </w:rPr>
  </w:style>
  <w:style w:type="paragraph" w:styleId="Overskrift3">
    <w:name w:val="heading 3"/>
    <w:aliases w:val="Sub Heading,H3,H31,H32,H33,H34,H35,H36,H37,H38,H39,H310,H311,H321,H331,H341,H351,H361,H371,H312,H322,H332,H342,H352,H362,H372,H313,H323,H333,H343,H353,H363,H373,H314,H324,H334,H344,H354,H364,H374,H315,H325,H335,H345,H355,H365,H375"/>
    <w:basedOn w:val="Normal"/>
    <w:next w:val="Normal"/>
    <w:link w:val="Overskrift3Tegn"/>
    <w:qFormat/>
    <w:rsid w:val="00367A8F"/>
    <w:pPr>
      <w:keepNext/>
      <w:tabs>
        <w:tab w:val="num" w:pos="851"/>
      </w:tabs>
      <w:overflowPunct w:val="0"/>
      <w:autoSpaceDE w:val="0"/>
      <w:autoSpaceDN w:val="0"/>
      <w:adjustRightInd w:val="0"/>
      <w:spacing w:before="240" w:after="160" w:line="312" w:lineRule="auto"/>
      <w:ind w:left="851" w:hanging="851"/>
      <w:textAlignment w:val="baseline"/>
      <w:outlineLvl w:val="2"/>
    </w:pPr>
    <w:rPr>
      <w:rFonts w:eastAsia="Times New Roman" w:cs="Times New Roman"/>
      <w:b/>
      <w:spacing w:val="10"/>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styleId="Kommentarhenvisning">
    <w:name w:val="annotation reference"/>
    <w:basedOn w:val="Standardskrifttypeiafsnit"/>
    <w:uiPriority w:val="99"/>
    <w:semiHidden/>
    <w:unhideWhenUsed/>
    <w:rsid w:val="00007227"/>
    <w:rPr>
      <w:sz w:val="16"/>
      <w:szCs w:val="16"/>
    </w:rPr>
  </w:style>
  <w:style w:type="paragraph" w:styleId="Kommentartekst">
    <w:name w:val="annotation text"/>
    <w:basedOn w:val="Normal"/>
    <w:link w:val="KommentartekstTegn"/>
    <w:uiPriority w:val="99"/>
    <w:unhideWhenUsed/>
    <w:rsid w:val="00007227"/>
    <w:pPr>
      <w:spacing w:line="240" w:lineRule="auto"/>
    </w:pPr>
    <w:rPr>
      <w:rFonts w:ascii="Calibri" w:hAnsi="Calibri" w:cs="Times New Roman"/>
      <w:szCs w:val="20"/>
    </w:rPr>
  </w:style>
  <w:style w:type="character" w:customStyle="1" w:styleId="KommentartekstTegn">
    <w:name w:val="Kommentartekst Tegn"/>
    <w:basedOn w:val="Standardskrifttypeiafsnit"/>
    <w:link w:val="Kommentartekst"/>
    <w:uiPriority w:val="99"/>
    <w:rsid w:val="00007227"/>
    <w:rPr>
      <w:rFonts w:ascii="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007227"/>
    <w:rPr>
      <w:rFonts w:ascii="Arial" w:hAnsi="Arial" w:cstheme="minorBidi"/>
      <w:b/>
      <w:bCs/>
    </w:rPr>
  </w:style>
  <w:style w:type="character" w:customStyle="1" w:styleId="KommentaremneTegn">
    <w:name w:val="Kommentaremne Tegn"/>
    <w:basedOn w:val="KommentartekstTegn"/>
    <w:link w:val="Kommentaremne"/>
    <w:uiPriority w:val="99"/>
    <w:semiHidden/>
    <w:rsid w:val="00007227"/>
    <w:rPr>
      <w:rFonts w:ascii="Arial" w:hAnsi="Arial" w:cs="Times New Roman"/>
      <w:b/>
      <w:bCs/>
      <w:sz w:val="20"/>
      <w:szCs w:val="20"/>
    </w:rPr>
  </w:style>
  <w:style w:type="paragraph" w:styleId="Listeafsnit">
    <w:name w:val="List Paragraph"/>
    <w:basedOn w:val="Normal"/>
    <w:uiPriority w:val="34"/>
    <w:qFormat/>
    <w:rsid w:val="006725E5"/>
    <w:pPr>
      <w:ind w:left="720"/>
      <w:contextualSpacing/>
    </w:pPr>
  </w:style>
  <w:style w:type="character" w:customStyle="1" w:styleId="Overskrift1Tegn">
    <w:name w:val="Overskrift 1 Tegn"/>
    <w:aliases w:val="Main heading Tegn,Kapitel Tegn"/>
    <w:basedOn w:val="Standardskrifttypeiafsnit"/>
    <w:link w:val="Overskrift1"/>
    <w:rsid w:val="00A77C2A"/>
    <w:rPr>
      <w:rFonts w:ascii="Tahoma" w:eastAsiaTheme="majorEastAsia" w:hAnsi="Tahoma" w:cstheme="majorBidi"/>
      <w:bCs/>
      <w:kern w:val="32"/>
      <w:sz w:val="28"/>
      <w:szCs w:val="32"/>
    </w:rPr>
  </w:style>
  <w:style w:type="character" w:customStyle="1" w:styleId="Overskrift3Tegn">
    <w:name w:val="Overskrift 3 Tegn"/>
    <w:aliases w:val="Sub Heading Tegn,H3 Tegn,H31 Tegn,H32 Tegn,H33 Tegn,H34 Tegn,H35 Tegn,H36 Tegn,H37 Tegn,H38 Tegn,H39 Tegn,H310 Tegn,H311 Tegn,H321 Tegn,H331 Tegn,H341 Tegn,H351 Tegn,H361 Tegn,H371 Tegn,H312 Tegn,H322 Tegn,H332 Tegn,H342 Tegn,H352 Tegn"/>
    <w:basedOn w:val="Standardskrifttypeiafsnit"/>
    <w:link w:val="Overskrift3"/>
    <w:rsid w:val="00367A8F"/>
    <w:rPr>
      <w:rFonts w:ascii="Arial" w:eastAsia="Times New Roman" w:hAnsi="Arial" w:cs="Times New Roman"/>
      <w:b/>
      <w:spacing w:val="10"/>
      <w:sz w:val="20"/>
      <w:szCs w:val="26"/>
      <w:lang w:eastAsia="da-DK"/>
    </w:rPr>
  </w:style>
  <w:style w:type="paragraph" w:customStyle="1" w:styleId="Normaltekst">
    <w:name w:val="Normal tekst"/>
    <w:basedOn w:val="Normal"/>
    <w:rsid w:val="00A77C2A"/>
    <w:pPr>
      <w:tabs>
        <w:tab w:val="left" w:pos="1134"/>
        <w:tab w:val="left" w:leader="dot" w:pos="7371"/>
      </w:tabs>
      <w:spacing w:line="280" w:lineRule="exact"/>
      <w:ind w:left="856"/>
    </w:pPr>
    <w:rPr>
      <w:rFonts w:ascii="Verdana" w:eastAsia="Times New Roman" w:hAnsi="Verdana" w:cs="Times New Roman"/>
      <w:color w:val="000000"/>
      <w:szCs w:val="20"/>
      <w:lang w:val="en-GB"/>
    </w:rPr>
  </w:style>
  <w:style w:type="paragraph" w:styleId="Opstilling-talellerbogst">
    <w:name w:val="List Number"/>
    <w:basedOn w:val="Normal"/>
    <w:uiPriority w:val="99"/>
    <w:semiHidden/>
    <w:unhideWhenUsed/>
    <w:rsid w:val="00D71780"/>
    <w:pPr>
      <w:numPr>
        <w:numId w:val="1"/>
      </w:numPr>
      <w:contextualSpacing/>
    </w:pPr>
  </w:style>
  <w:style w:type="paragraph" w:styleId="Opstilling-punkttegn">
    <w:name w:val="List Bullet"/>
    <w:basedOn w:val="Normal"/>
    <w:uiPriority w:val="99"/>
    <w:semiHidden/>
    <w:unhideWhenUsed/>
    <w:rsid w:val="005A7A17"/>
    <w:pPr>
      <w:numPr>
        <w:numId w:val="2"/>
      </w:numPr>
      <w:contextualSpacing/>
    </w:pPr>
  </w:style>
  <w:style w:type="paragraph" w:styleId="Korrektur">
    <w:name w:val="Revision"/>
    <w:hidden/>
    <w:uiPriority w:val="99"/>
    <w:semiHidden/>
    <w:rsid w:val="00255057"/>
    <w:pPr>
      <w:spacing w:after="0" w:line="240" w:lineRule="auto"/>
    </w:pPr>
    <w:rPr>
      <w:rFonts w:ascii="Arial" w:hAnsi="Arial"/>
      <w:sz w:val="20"/>
    </w:rPr>
  </w:style>
  <w:style w:type="paragraph" w:styleId="Overskrift">
    <w:name w:val="TOC Heading"/>
    <w:basedOn w:val="Overskrift1"/>
    <w:next w:val="Normal"/>
    <w:uiPriority w:val="39"/>
    <w:semiHidden/>
    <w:unhideWhenUsed/>
    <w:qFormat/>
    <w:rsid w:val="00367A8F"/>
    <w:pPr>
      <w:keepLines/>
      <w:spacing w:before="480" w:after="0"/>
      <w:jc w:val="left"/>
      <w:outlineLvl w:val="9"/>
    </w:pPr>
    <w:rPr>
      <w:rFonts w:asciiTheme="majorHAnsi" w:hAnsiTheme="majorHAnsi"/>
      <w:b/>
      <w:color w:val="00707D" w:themeColor="accent1" w:themeShade="BF"/>
      <w:kern w:val="0"/>
      <w:szCs w:val="28"/>
      <w:lang w:eastAsia="da-DK"/>
    </w:rPr>
  </w:style>
  <w:style w:type="paragraph" w:styleId="Indholdsfortegnelse1">
    <w:name w:val="toc 1"/>
    <w:basedOn w:val="Normal"/>
    <w:next w:val="Normal"/>
    <w:autoRedefine/>
    <w:uiPriority w:val="39"/>
    <w:unhideWhenUsed/>
    <w:rsid w:val="003F4531"/>
    <w:pPr>
      <w:spacing w:after="100"/>
    </w:pPr>
  </w:style>
  <w:style w:type="paragraph" w:styleId="Indholdsfortegnelse3">
    <w:name w:val="toc 3"/>
    <w:basedOn w:val="Normal"/>
    <w:next w:val="Normal"/>
    <w:autoRedefine/>
    <w:uiPriority w:val="39"/>
    <w:unhideWhenUsed/>
    <w:rsid w:val="00882B15"/>
    <w:pPr>
      <w:tabs>
        <w:tab w:val="right" w:leader="dot" w:pos="7389"/>
      </w:tabs>
      <w:spacing w:after="100"/>
      <w:ind w:left="400" w:hanging="400"/>
    </w:pPr>
  </w:style>
  <w:style w:type="paragraph" w:styleId="Fodnotetekst">
    <w:name w:val="footnote text"/>
    <w:basedOn w:val="Normal"/>
    <w:link w:val="FodnotetekstTegn"/>
    <w:uiPriority w:val="99"/>
    <w:semiHidden/>
    <w:unhideWhenUsed/>
    <w:rsid w:val="002305B7"/>
    <w:pPr>
      <w:spacing w:line="240" w:lineRule="auto"/>
    </w:pPr>
    <w:rPr>
      <w:szCs w:val="20"/>
    </w:rPr>
  </w:style>
  <w:style w:type="character" w:customStyle="1" w:styleId="FodnotetekstTegn">
    <w:name w:val="Fodnotetekst Tegn"/>
    <w:basedOn w:val="Standardskrifttypeiafsnit"/>
    <w:link w:val="Fodnotetekst"/>
    <w:uiPriority w:val="99"/>
    <w:semiHidden/>
    <w:rsid w:val="002305B7"/>
    <w:rPr>
      <w:rFonts w:ascii="Arial" w:hAnsi="Arial"/>
      <w:sz w:val="20"/>
      <w:szCs w:val="20"/>
    </w:rPr>
  </w:style>
  <w:style w:type="character" w:styleId="Fodnotehenvisning">
    <w:name w:val="footnote reference"/>
    <w:basedOn w:val="Standardskrifttypeiafsnit"/>
    <w:uiPriority w:val="99"/>
    <w:semiHidden/>
    <w:unhideWhenUsed/>
    <w:rsid w:val="002305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57174">
      <w:bodyDiv w:val="1"/>
      <w:marLeft w:val="0"/>
      <w:marRight w:val="0"/>
      <w:marTop w:val="0"/>
      <w:marBottom w:val="0"/>
      <w:divBdr>
        <w:top w:val="none" w:sz="0" w:space="0" w:color="auto"/>
        <w:left w:val="none" w:sz="0" w:space="0" w:color="auto"/>
        <w:bottom w:val="none" w:sz="0" w:space="0" w:color="auto"/>
        <w:right w:val="none" w:sz="0" w:space="0" w:color="auto"/>
      </w:divBdr>
    </w:div>
    <w:div w:id="885682352">
      <w:bodyDiv w:val="1"/>
      <w:marLeft w:val="0"/>
      <w:marRight w:val="0"/>
      <w:marTop w:val="0"/>
      <w:marBottom w:val="0"/>
      <w:divBdr>
        <w:top w:val="none" w:sz="0" w:space="0" w:color="auto"/>
        <w:left w:val="none" w:sz="0" w:space="0" w:color="auto"/>
        <w:bottom w:val="none" w:sz="0" w:space="0" w:color="auto"/>
        <w:right w:val="none" w:sz="0" w:space="0" w:color="auto"/>
      </w:divBdr>
    </w:div>
    <w:div w:id="1221789750">
      <w:bodyDiv w:val="1"/>
      <w:marLeft w:val="0"/>
      <w:marRight w:val="0"/>
      <w:marTop w:val="0"/>
      <w:marBottom w:val="0"/>
      <w:divBdr>
        <w:top w:val="none" w:sz="0" w:space="0" w:color="auto"/>
        <w:left w:val="none" w:sz="0" w:space="0" w:color="auto"/>
        <w:bottom w:val="none" w:sz="0" w:space="0" w:color="auto"/>
        <w:right w:val="none" w:sz="0" w:space="0" w:color="auto"/>
      </w:divBdr>
    </w:div>
    <w:div w:id="1452700566">
      <w:bodyDiv w:val="1"/>
      <w:marLeft w:val="0"/>
      <w:marRight w:val="0"/>
      <w:marTop w:val="0"/>
      <w:marBottom w:val="0"/>
      <w:divBdr>
        <w:top w:val="none" w:sz="0" w:space="0" w:color="auto"/>
        <w:left w:val="none" w:sz="0" w:space="0" w:color="auto"/>
        <w:bottom w:val="none" w:sz="0" w:space="0" w:color="auto"/>
        <w:right w:val="none" w:sz="0" w:space="0" w:color="auto"/>
      </w:divBdr>
    </w:div>
    <w:div w:id="1604075203">
      <w:bodyDiv w:val="1"/>
      <w:marLeft w:val="0"/>
      <w:marRight w:val="0"/>
      <w:marTop w:val="0"/>
      <w:marBottom w:val="0"/>
      <w:divBdr>
        <w:top w:val="none" w:sz="0" w:space="0" w:color="auto"/>
        <w:left w:val="none" w:sz="0" w:space="0" w:color="auto"/>
        <w:bottom w:val="none" w:sz="0" w:space="0" w:color="auto"/>
        <w:right w:val="none" w:sz="0" w:space="0" w:color="auto"/>
      </w:divBdr>
    </w:div>
    <w:div w:id="19979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8791\AppData\Local\cBrain\F2\.tmp\1c169c970f6e4bac8a7ce44a33df5998.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BD80-770D-4F90-8FDA-B89668B9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1c169c970f6e4bac8a7ce44a33df5998.dotx</Template>
  <TotalTime>241</TotalTime>
  <Pages>19</Pages>
  <Words>3811</Words>
  <Characters>23248</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27005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Lüders Hansen</dc:creator>
  <cp:lastModifiedBy>Gitte Lüders Hansen</cp:lastModifiedBy>
  <cp:revision>28</cp:revision>
  <cp:lastPrinted>2017-05-25T12:31:00Z</cp:lastPrinted>
  <dcterms:created xsi:type="dcterms:W3CDTF">2017-04-28T10:38:00Z</dcterms:created>
  <dcterms:modified xsi:type="dcterms:W3CDTF">2017-05-25T12:32:00Z</dcterms:modified>
</cp:coreProperties>
</file>