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4"/>
        <w:gridCol w:w="5693"/>
      </w:tblGrid>
      <w:tr w:rsidR="0060553E" w:rsidRPr="00943570" w14:paraId="76790554" w14:textId="77777777" w:rsidTr="004B3BAB">
        <w:trPr>
          <w:trHeight w:val="3844"/>
        </w:trPr>
        <w:tc>
          <w:tcPr>
            <w:tcW w:w="1622" w:type="dxa"/>
          </w:tcPr>
          <w:p w14:paraId="76790552" w14:textId="2F0A342C" w:rsidR="00311108" w:rsidRPr="00943570" w:rsidRDefault="00021AF0" w:rsidP="002F64B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Bilag/Appendix</w:t>
            </w:r>
          </w:p>
        </w:tc>
        <w:tc>
          <w:tcPr>
            <w:tcW w:w="5693" w:type="dxa"/>
          </w:tcPr>
          <w:p w14:paraId="702CDD9F" w14:textId="56A60240" w:rsidR="0060553E" w:rsidRPr="00021AF0" w:rsidRDefault="00021AF0">
            <w:pPr>
              <w:rPr>
                <w:b/>
              </w:rPr>
            </w:pPr>
            <w:bookmarkStart w:id="1" w:name="Adresse"/>
            <w:bookmarkEnd w:id="1"/>
            <w:r w:rsidRPr="00021AF0">
              <w:rPr>
                <w:b/>
              </w:rPr>
              <w:t>6.1.4.</w:t>
            </w:r>
          </w:p>
          <w:p w14:paraId="76790553" w14:textId="24F5438A" w:rsidR="00D028C7" w:rsidRPr="00943570" w:rsidRDefault="00D028C7"/>
        </w:tc>
      </w:tr>
    </w:tbl>
    <w:sdt>
      <w:sdtPr>
        <w:rPr>
          <w:lang w:val="en-US"/>
        </w:rPr>
        <w:tag w:val="Title"/>
        <w:id w:val="10003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3']" w:storeItemID="{83E6661C-CDFE-4F79-8F3A-B346833C08AE}"/>
        <w:text/>
      </w:sdtPr>
      <w:sdtEndPr/>
      <w:sdtContent>
        <w:p w14:paraId="76790555" w14:textId="113B5F7A" w:rsidR="00AE6DBD" w:rsidRPr="00D028C7" w:rsidRDefault="00C32EA2" w:rsidP="003D589F">
          <w:pPr>
            <w:pStyle w:val="Titel"/>
            <w:rPr>
              <w:lang w:val="en-US"/>
            </w:rPr>
          </w:pPr>
          <w:r w:rsidRPr="00D028C7">
            <w:rPr>
              <w:lang w:val="en-US"/>
            </w:rPr>
            <w:t>Harmonic Requirements for the Connection of Krie</w:t>
          </w:r>
          <w:r w:rsidRPr="00D028C7">
            <w:rPr>
              <w:lang w:val="en-US"/>
            </w:rPr>
            <w:t>g</w:t>
          </w:r>
          <w:r w:rsidRPr="00D028C7">
            <w:rPr>
              <w:lang w:val="en-US"/>
            </w:rPr>
            <w:t>ers Flak A and B</w:t>
          </w:r>
        </w:p>
      </w:sdtContent>
    </w:sdt>
    <w:p w14:paraId="76790556" w14:textId="77777777" w:rsidR="00AE6DBD" w:rsidRPr="00D028C7" w:rsidRDefault="00AE6DBD" w:rsidP="00711945">
      <w:pPr>
        <w:rPr>
          <w:lang w:val="en-US"/>
        </w:rPr>
      </w:pPr>
      <w:bookmarkStart w:id="2" w:name="Tekst_start"/>
      <w:bookmarkEnd w:id="2"/>
    </w:p>
    <w:p w14:paraId="76790557" w14:textId="77777777" w:rsidR="00DF6346" w:rsidRPr="00D028C7" w:rsidRDefault="00DF6346" w:rsidP="00DF6346">
      <w:pPr>
        <w:rPr>
          <w:lang w:val="en-US"/>
        </w:rPr>
      </w:pPr>
    </w:p>
    <w:p w14:paraId="76790558" w14:textId="7506206D" w:rsidR="00EA324F" w:rsidRDefault="00EA324F" w:rsidP="00EA324F">
      <w:pPr>
        <w:pStyle w:val="Overskrift0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>Harmonic Requirements</w:t>
      </w:r>
    </w:p>
    <w:p w14:paraId="0716E518" w14:textId="145F87FD" w:rsidR="00EA324F" w:rsidRDefault="00EA324F" w:rsidP="00EA324F">
      <w:pPr>
        <w:pStyle w:val="Overskrift1"/>
        <w:rPr>
          <w:lang w:val="en-US"/>
        </w:rPr>
      </w:pPr>
      <w:r>
        <w:rPr>
          <w:lang w:val="en-US"/>
        </w:rPr>
        <w:t>General</w:t>
      </w:r>
    </w:p>
    <w:p w14:paraId="7CBA676C" w14:textId="57C9E331" w:rsidR="00BC0C76" w:rsidRPr="0003586F" w:rsidRDefault="00BC0C76" w:rsidP="00BC0C76">
      <w:pPr>
        <w:rPr>
          <w:lang w:val="en-US"/>
        </w:rPr>
      </w:pPr>
      <w:r w:rsidRPr="00821B6C">
        <w:rPr>
          <w:lang w:val="en-US"/>
        </w:rPr>
        <w:t xml:space="preserve">This </w:t>
      </w:r>
      <w:r>
        <w:rPr>
          <w:lang w:val="en-US"/>
        </w:rPr>
        <w:t>section</w:t>
      </w:r>
      <w:r w:rsidRPr="00821B6C">
        <w:rPr>
          <w:lang w:val="en-US"/>
        </w:rPr>
        <w:t xml:space="preserve"> sets out the power quality requirements in terms of the harmonic contribution </w:t>
      </w:r>
      <w:r>
        <w:rPr>
          <w:lang w:val="en-US"/>
        </w:rPr>
        <w:t>introduced</w:t>
      </w:r>
      <w:r w:rsidRPr="00821B6C">
        <w:rPr>
          <w:lang w:val="en-US"/>
        </w:rPr>
        <w:t xml:space="preserve"> by the connection of the </w:t>
      </w:r>
      <w:r>
        <w:rPr>
          <w:lang w:val="en-US"/>
        </w:rPr>
        <w:t>Kriegers Flak A and B (KFA &amp; KFB)</w:t>
      </w:r>
      <w:r w:rsidRPr="00821B6C">
        <w:rPr>
          <w:lang w:val="en-US"/>
        </w:rPr>
        <w:t xml:space="preserve"> </w:t>
      </w:r>
      <w:r>
        <w:rPr>
          <w:lang w:val="en-US"/>
        </w:rPr>
        <w:t>W</w:t>
      </w:r>
      <w:r w:rsidRPr="00821B6C">
        <w:rPr>
          <w:lang w:val="en-US"/>
        </w:rPr>
        <w:t xml:space="preserve">ind </w:t>
      </w:r>
      <w:r>
        <w:rPr>
          <w:lang w:val="en-US"/>
        </w:rPr>
        <w:t>P</w:t>
      </w:r>
      <w:r w:rsidRPr="00821B6C">
        <w:rPr>
          <w:lang w:val="en-US"/>
        </w:rPr>
        <w:t xml:space="preserve">ower </w:t>
      </w:r>
      <w:r>
        <w:rPr>
          <w:lang w:val="en-US"/>
        </w:rPr>
        <w:t>P</w:t>
      </w:r>
      <w:r w:rsidRPr="00821B6C">
        <w:rPr>
          <w:lang w:val="en-US"/>
        </w:rPr>
        <w:t>lant</w:t>
      </w:r>
      <w:r>
        <w:rPr>
          <w:lang w:val="en-US"/>
        </w:rPr>
        <w:t>s (WPP)</w:t>
      </w:r>
      <w:r w:rsidRPr="00821B6C">
        <w:rPr>
          <w:lang w:val="en-US"/>
        </w:rPr>
        <w:t xml:space="preserve"> to the Danish Transmission </w:t>
      </w:r>
      <w:r>
        <w:rPr>
          <w:lang w:val="en-US"/>
        </w:rPr>
        <w:t>S</w:t>
      </w:r>
      <w:r w:rsidRPr="00821B6C">
        <w:rPr>
          <w:lang w:val="en-US"/>
        </w:rPr>
        <w:t>ystem</w:t>
      </w:r>
      <w:r>
        <w:rPr>
          <w:lang w:val="en-US"/>
        </w:rPr>
        <w:t xml:space="preserve"> according to TR 3.2.5 [1]</w:t>
      </w:r>
      <w:r w:rsidRPr="00821B6C">
        <w:rPr>
          <w:lang w:val="en-US"/>
        </w:rPr>
        <w:t>. The document contains information about the pre-connection background harmonic voltage distortion at the off-shore platform</w:t>
      </w:r>
      <w:r>
        <w:rPr>
          <w:lang w:val="en-US"/>
        </w:rPr>
        <w:t>s</w:t>
      </w:r>
      <w:r w:rsidRPr="00821B6C">
        <w:rPr>
          <w:lang w:val="en-US"/>
        </w:rPr>
        <w:t>, the Allocated Harmonic Voltage Distortion Limit</w:t>
      </w:r>
      <w:r>
        <w:rPr>
          <w:lang w:val="en-US"/>
        </w:rPr>
        <w:t>s</w:t>
      </w:r>
      <w:r w:rsidRPr="00821B6C">
        <w:rPr>
          <w:lang w:val="en-US"/>
        </w:rPr>
        <w:t xml:space="preserve"> (AHVDL) and the transmission system </w:t>
      </w:r>
      <w:r w:rsidR="00F03986">
        <w:rPr>
          <w:lang w:val="en-US"/>
        </w:rPr>
        <w:t>model.</w:t>
      </w:r>
    </w:p>
    <w:p w14:paraId="2736CF46" w14:textId="77777777" w:rsidR="00BC0C76" w:rsidRPr="00BC0C76" w:rsidRDefault="00BC0C76" w:rsidP="00BC0C76">
      <w:pPr>
        <w:rPr>
          <w:lang w:val="en-US"/>
        </w:rPr>
      </w:pPr>
    </w:p>
    <w:p w14:paraId="2FF0A637" w14:textId="5761C7A7" w:rsidR="00EA324F" w:rsidRDefault="00EA324F" w:rsidP="00EA324F">
      <w:pPr>
        <w:pStyle w:val="Overskrift1"/>
        <w:rPr>
          <w:lang w:val="en-US"/>
        </w:rPr>
      </w:pPr>
      <w:r>
        <w:rPr>
          <w:lang w:val="en-US"/>
        </w:rPr>
        <w:t>Allocated Harmonic Voltage Distortion Limit</w:t>
      </w:r>
    </w:p>
    <w:p w14:paraId="322B6888" w14:textId="7BB381CB" w:rsidR="00BC0C76" w:rsidRDefault="00BC0C76" w:rsidP="0092600A">
      <w:pPr>
        <w:rPr>
          <w:lang w:val="en-US"/>
        </w:rPr>
      </w:pPr>
      <w:r w:rsidRPr="00821B6C">
        <w:rPr>
          <w:lang w:val="en-US"/>
        </w:rPr>
        <w:t xml:space="preserve">The </w:t>
      </w:r>
      <w:r>
        <w:rPr>
          <w:lang w:val="en-US"/>
        </w:rPr>
        <w:t xml:space="preserve">Allocated Harmonic Voltage Distortion Limits (AHVLD) </w:t>
      </w:r>
      <w:r w:rsidRPr="00821B6C">
        <w:rPr>
          <w:lang w:val="en-US"/>
        </w:rPr>
        <w:t xml:space="preserve">is defined as the maximum Additional Harmonic Contribution (AHC) that the </w:t>
      </w:r>
      <w:r w:rsidR="00D6216E">
        <w:rPr>
          <w:lang w:val="en-US"/>
        </w:rPr>
        <w:t>WPP</w:t>
      </w:r>
      <w:r w:rsidR="00F03986">
        <w:rPr>
          <w:lang w:val="en-US"/>
        </w:rPr>
        <w:t>s</w:t>
      </w:r>
      <w:r w:rsidR="00D6216E">
        <w:rPr>
          <w:lang w:val="en-US"/>
        </w:rPr>
        <w:t xml:space="preserve"> </w:t>
      </w:r>
      <w:r w:rsidR="00F03986">
        <w:rPr>
          <w:lang w:val="en-US"/>
        </w:rPr>
        <w:t>are</w:t>
      </w:r>
      <w:r w:rsidRPr="00821B6C">
        <w:rPr>
          <w:lang w:val="en-US"/>
        </w:rPr>
        <w:t xml:space="preserve"> allowed to introduce at the Point of Connection (PoC).</w:t>
      </w:r>
      <w:r>
        <w:rPr>
          <w:lang w:val="en-US"/>
        </w:rPr>
        <w:t xml:space="preserve"> The limit is introduced for the pu</w:t>
      </w:r>
      <w:r>
        <w:rPr>
          <w:lang w:val="en-US"/>
        </w:rPr>
        <w:t>r</w:t>
      </w:r>
      <w:r>
        <w:rPr>
          <w:lang w:val="en-US"/>
        </w:rPr>
        <w:t xml:space="preserve">pose of system level coordination of the contributions from distorting sources connected to the Danish Transmission System. Energinet.dk adopts the IEC 61000-3-6 planning levels </w:t>
      </w:r>
      <w:sdt>
        <w:sdtPr>
          <w:rPr>
            <w:lang w:val="en-US"/>
          </w:rPr>
          <w:id w:val="2121796853"/>
          <w:citation/>
        </w:sdtPr>
        <w:sdtEndPr/>
        <w:sdtContent>
          <w:r>
            <w:rPr>
              <w:lang w:val="en-US"/>
            </w:rPr>
            <w:fldChar w:fldCharType="begin"/>
          </w:r>
          <w:r w:rsidRPr="00C116C8">
            <w:rPr>
              <w:lang w:val="en-US"/>
            </w:rPr>
            <w:instrText xml:space="preserve"> CITATION Ene15 \l 1030 </w:instrText>
          </w:r>
          <w:r>
            <w:rPr>
              <w:lang w:val="en-US"/>
            </w:rPr>
            <w:fldChar w:fldCharType="separate"/>
          </w:r>
          <w:r w:rsidR="00A75CE2" w:rsidRPr="00A75CE2">
            <w:rPr>
              <w:noProof/>
              <w:lang w:val="en-US"/>
            </w:rPr>
            <w:t>[1]</w:t>
          </w:r>
          <w:r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-1367446423"/>
          <w:citation/>
        </w:sdtPr>
        <w:sdtEndPr/>
        <w:sdtContent>
          <w:r>
            <w:rPr>
              <w:lang w:val="en-US"/>
            </w:rPr>
            <w:fldChar w:fldCharType="begin"/>
          </w:r>
          <w:r w:rsidRPr="00BC0C76">
            <w:rPr>
              <w:lang w:val="en-US"/>
            </w:rPr>
            <w:instrText xml:space="preserve"> CITATION IEC \l 1030 </w:instrText>
          </w:r>
          <w:r>
            <w:rPr>
              <w:lang w:val="en-US"/>
            </w:rPr>
            <w:fldChar w:fldCharType="separate"/>
          </w:r>
          <w:r w:rsidR="00A75CE2">
            <w:rPr>
              <w:noProof/>
              <w:lang w:val="en-US"/>
            </w:rPr>
            <w:t xml:space="preserve"> </w:t>
          </w:r>
          <w:r w:rsidR="00A75CE2" w:rsidRPr="00A75CE2">
            <w:rPr>
              <w:noProof/>
              <w:lang w:val="en-US"/>
            </w:rPr>
            <w:t>[2]</w:t>
          </w:r>
          <w:r>
            <w:rPr>
              <w:lang w:val="en-US"/>
            </w:rPr>
            <w:fldChar w:fldCharType="end"/>
          </w:r>
        </w:sdtContent>
      </w:sdt>
      <w:r>
        <w:rPr>
          <w:lang w:val="en-US"/>
        </w:rPr>
        <w:t xml:space="preserve"> and will coordinate </w:t>
      </w:r>
      <w:r w:rsidR="007E4BFD">
        <w:rPr>
          <w:lang w:val="en-US"/>
        </w:rPr>
        <w:t xml:space="preserve">overall system level </w:t>
      </w:r>
      <w:r>
        <w:rPr>
          <w:lang w:val="en-US"/>
        </w:rPr>
        <w:t>ha</w:t>
      </w:r>
      <w:r>
        <w:rPr>
          <w:lang w:val="en-US"/>
        </w:rPr>
        <w:t>r</w:t>
      </w:r>
      <w:r>
        <w:rPr>
          <w:lang w:val="en-US"/>
        </w:rPr>
        <w:t xml:space="preserve">monic contributions accordingly to these levels. </w:t>
      </w:r>
    </w:p>
    <w:p w14:paraId="1F52A537" w14:textId="77777777" w:rsidR="00C32A99" w:rsidRDefault="00C32A99" w:rsidP="00BC0C76">
      <w:pPr>
        <w:rPr>
          <w:lang w:val="en-US"/>
        </w:rPr>
      </w:pPr>
    </w:p>
    <w:p w14:paraId="4655F9BB" w14:textId="77777777" w:rsidR="00BC0C76" w:rsidRPr="00821B6C" w:rsidRDefault="00BC0C76" w:rsidP="00BC0C76">
      <w:pPr>
        <w:rPr>
          <w:lang w:val="en-US"/>
        </w:rPr>
      </w:pPr>
      <w:r w:rsidRPr="00821B6C">
        <w:rPr>
          <w:lang w:val="en-US"/>
        </w:rPr>
        <w:t xml:space="preserve">The AHVDL is expressed as a percentage of the Root Mean Square (RMS) value of the fundamental frequency voltage. The AHVDL applies to the </w:t>
      </w:r>
      <w:r>
        <w:rPr>
          <w:lang w:val="en-US"/>
        </w:rPr>
        <w:t xml:space="preserve">Total Harmonic Voltage Distortion </w:t>
      </w:r>
      <w:r w:rsidRPr="00821B6C">
        <w:rPr>
          <w:lang w:val="en-US"/>
        </w:rPr>
        <w:t>THD</w:t>
      </w:r>
      <w:r>
        <w:rPr>
          <w:lang w:val="en-US"/>
        </w:rPr>
        <w:t>u</w:t>
      </w:r>
      <w:r w:rsidRPr="00821B6C">
        <w:rPr>
          <w:lang w:val="en-US"/>
        </w:rPr>
        <w:t xml:space="preserve"> and each </w:t>
      </w:r>
      <w:r>
        <w:rPr>
          <w:lang w:val="en-US"/>
        </w:rPr>
        <w:t xml:space="preserve">individual harmonic </w:t>
      </w:r>
      <w:r w:rsidRPr="00821B6C">
        <w:rPr>
          <w:lang w:val="en-US"/>
        </w:rPr>
        <w:t>from 2</w:t>
      </w:r>
      <w:r w:rsidRPr="00821B6C">
        <w:rPr>
          <w:vertAlign w:val="superscript"/>
          <w:lang w:val="en-US"/>
        </w:rPr>
        <w:t>nd</w:t>
      </w:r>
      <w:r w:rsidRPr="00821B6C">
        <w:rPr>
          <w:lang w:val="en-US"/>
        </w:rPr>
        <w:t xml:space="preserve"> </w:t>
      </w:r>
      <w:r>
        <w:rPr>
          <w:lang w:val="en-US"/>
        </w:rPr>
        <w:t xml:space="preserve">up </w:t>
      </w:r>
      <w:r w:rsidRPr="00821B6C">
        <w:rPr>
          <w:lang w:val="en-US"/>
        </w:rPr>
        <w:t>to and inclu</w:t>
      </w:r>
      <w:r w:rsidRPr="00821B6C">
        <w:rPr>
          <w:lang w:val="en-US"/>
        </w:rPr>
        <w:t>d</w:t>
      </w:r>
      <w:r w:rsidRPr="00821B6C">
        <w:rPr>
          <w:lang w:val="en-US"/>
        </w:rPr>
        <w:t>ing the 50</w:t>
      </w:r>
      <w:r w:rsidRPr="00821B6C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 </w:t>
      </w:r>
      <w:r w:rsidRPr="00D81E7B">
        <w:rPr>
          <w:lang w:val="en-US"/>
        </w:rPr>
        <w:t>order</w:t>
      </w:r>
      <w:r w:rsidRPr="00821B6C">
        <w:rPr>
          <w:lang w:val="en-US"/>
        </w:rPr>
        <w:t>. The THD</w:t>
      </w:r>
      <w:r>
        <w:rPr>
          <w:lang w:val="en-US"/>
        </w:rPr>
        <w:t>u</w:t>
      </w:r>
      <w:r w:rsidRPr="00821B6C">
        <w:rPr>
          <w:lang w:val="en-US"/>
        </w:rPr>
        <w:t xml:space="preserve"> is calculated as:</w:t>
      </w:r>
    </w:p>
    <w:p w14:paraId="6B5A49FB" w14:textId="77777777" w:rsidR="00BC0C76" w:rsidRPr="00821B6C" w:rsidRDefault="00BC0C76" w:rsidP="00BC0C76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TH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U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h=</m:t>
                  </m:r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50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</m:e>
              </m:nary>
            </m:e>
          </m:rad>
        </m:oMath>
      </m:oMathPara>
    </w:p>
    <w:p w14:paraId="68328DD1" w14:textId="77777777" w:rsidR="000954E7" w:rsidRDefault="00BC0C76" w:rsidP="00BC0C76">
      <w:pPr>
        <w:rPr>
          <w:lang w:val="en-US"/>
        </w:rPr>
      </w:pPr>
      <w:r>
        <w:rPr>
          <w:lang w:val="en-US"/>
        </w:rPr>
        <w:t>w</w:t>
      </w:r>
      <w:r w:rsidRPr="00821B6C">
        <w:rPr>
          <w:lang w:val="en-US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h</m:t>
            </m:r>
          </m:sub>
        </m:sSub>
      </m:oMath>
      <w:r w:rsidRPr="00821B6C">
        <w:rPr>
          <w:lang w:val="en-US"/>
        </w:rPr>
        <w:t xml:space="preserve"> is the harmonic voltage distortion value at the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lang w:val="en-US"/>
              </w:rPr>
              <m:t>th</m:t>
            </m:r>
          </m:sup>
        </m:sSup>
      </m:oMath>
      <w:r w:rsidRPr="00821B6C">
        <w:rPr>
          <w:lang w:val="en-US"/>
        </w:rPr>
        <w:t xml:space="preserve"> harmonic as a pe</w:t>
      </w:r>
      <w:r w:rsidRPr="00821B6C">
        <w:rPr>
          <w:lang w:val="en-US"/>
        </w:rPr>
        <w:t>r</w:t>
      </w:r>
      <w:r w:rsidRPr="00821B6C">
        <w:rPr>
          <w:lang w:val="en-US"/>
        </w:rPr>
        <w:t>centage of the RMS value of the fundamental frequency voltage.</w:t>
      </w:r>
      <w:r>
        <w:rPr>
          <w:lang w:val="en-US"/>
        </w:rPr>
        <w:t xml:space="preserve"> </w:t>
      </w:r>
      <w:r w:rsidRPr="00821B6C">
        <w:rPr>
          <w:lang w:val="en-US"/>
        </w:rPr>
        <w:t xml:space="preserve">   </w:t>
      </w:r>
    </w:p>
    <w:p w14:paraId="5FE28809" w14:textId="77777777" w:rsidR="000954E7" w:rsidRDefault="000954E7" w:rsidP="00BC0C76">
      <w:pPr>
        <w:rPr>
          <w:lang w:val="en-US"/>
        </w:rPr>
      </w:pPr>
    </w:p>
    <w:p w14:paraId="76B91964" w14:textId="3BFC8E11" w:rsidR="000954E7" w:rsidRPr="009779F4" w:rsidRDefault="000954E7" w:rsidP="000954E7">
      <w:pPr>
        <w:rPr>
          <w:lang w:val="en-US"/>
        </w:rPr>
      </w:pPr>
      <w:r>
        <w:rPr>
          <w:lang w:val="en-US"/>
        </w:rPr>
        <w:t xml:space="preserve">In order to demonstrate compliance before commissioning, the </w:t>
      </w:r>
      <w:r w:rsidRPr="00547EF9">
        <w:rPr>
          <w:rFonts w:cs="Arial"/>
          <w:color w:val="000000" w:themeColor="text1"/>
          <w:lang w:val="en-US"/>
        </w:rPr>
        <w:t xml:space="preserve">Concessionaire </w:t>
      </w:r>
      <w:r>
        <w:rPr>
          <w:lang w:val="en-US"/>
        </w:rPr>
        <w:t xml:space="preserve">shall produce a study with calculations showing that the contribution from the WPPs does not exceed the AHVDL specified in Table </w:t>
      </w:r>
      <w:r w:rsidRPr="00CF29E9">
        <w:rPr>
          <w:lang w:val="en-US"/>
        </w:rPr>
        <w:t>1</w:t>
      </w:r>
      <w:r w:rsidR="00E076C5">
        <w:rPr>
          <w:lang w:val="en-US"/>
        </w:rPr>
        <w:t xml:space="preserve"> at any of the three PoC under all possible transmission and inter-WPP </w:t>
      </w:r>
      <w:r w:rsidR="00D6216E">
        <w:rPr>
          <w:lang w:val="en-US"/>
        </w:rPr>
        <w:t>operational</w:t>
      </w:r>
      <w:r w:rsidR="00E076C5">
        <w:rPr>
          <w:lang w:val="en-US"/>
        </w:rPr>
        <w:t xml:space="preserve"> configurations</w:t>
      </w:r>
      <w:r>
        <w:rPr>
          <w:lang w:val="en-US"/>
        </w:rPr>
        <w:t xml:space="preserve">. </w:t>
      </w:r>
      <w:r>
        <w:rPr>
          <w:rFonts w:cs="Arial"/>
          <w:lang w:val="en-US"/>
        </w:rPr>
        <w:t xml:space="preserve">This demonstration can be achieved by using the </w:t>
      </w:r>
      <w:r w:rsidRPr="00770F4F">
        <w:rPr>
          <w:rFonts w:cs="Arial"/>
          <w:lang w:val="en-US"/>
        </w:rPr>
        <w:t xml:space="preserve">Additional Harmonic Contribution (AHC) </w:t>
      </w:r>
      <w:r w:rsidRPr="009779F4">
        <w:rPr>
          <w:lang w:val="en-US"/>
        </w:rPr>
        <w:t xml:space="preserve">concept. </w:t>
      </w:r>
      <w:r w:rsidR="00D6216E" w:rsidRPr="009779F4">
        <w:rPr>
          <w:lang w:val="en-US"/>
        </w:rPr>
        <w:t>The AHVLD for KFA and KFB WPPs is given as a single limit go</w:t>
      </w:r>
      <w:r w:rsidR="00D6216E" w:rsidRPr="009779F4">
        <w:rPr>
          <w:lang w:val="en-US"/>
        </w:rPr>
        <w:t>v</w:t>
      </w:r>
      <w:r w:rsidR="00D6216E" w:rsidRPr="009779F4">
        <w:rPr>
          <w:lang w:val="en-US"/>
        </w:rPr>
        <w:t xml:space="preserve">erning all three PoCs. The </w:t>
      </w:r>
      <w:r w:rsidR="00630D3B" w:rsidRPr="009779F4">
        <w:rPr>
          <w:lang w:val="en-US"/>
        </w:rPr>
        <w:t>highest AHC</w:t>
      </w:r>
      <w:r w:rsidR="00D6216E" w:rsidRPr="009779F4">
        <w:rPr>
          <w:lang w:val="en-US"/>
        </w:rPr>
        <w:t xml:space="preserve"> determined at any of the three PoCs simultaneously caused by both KFA and KFB is compared to the AHVLD for co</w:t>
      </w:r>
      <w:r w:rsidR="00D6216E" w:rsidRPr="009779F4">
        <w:rPr>
          <w:lang w:val="en-US"/>
        </w:rPr>
        <w:t>m</w:t>
      </w:r>
      <w:r w:rsidR="00D6216E" w:rsidRPr="009779F4">
        <w:rPr>
          <w:lang w:val="en-US"/>
        </w:rPr>
        <w:t xml:space="preserve">pliance purposes. </w:t>
      </w:r>
      <w:r w:rsidRPr="009779F4">
        <w:rPr>
          <w:lang w:val="en-US"/>
        </w:rPr>
        <w:t xml:space="preserve">The </w:t>
      </w:r>
      <w:r w:rsidR="00E076C5" w:rsidRPr="009779F4">
        <w:rPr>
          <w:lang w:val="en-US"/>
        </w:rPr>
        <w:t>AHC</w:t>
      </w:r>
      <w:r w:rsidRPr="009779F4">
        <w:rPr>
          <w:lang w:val="en-US"/>
        </w:rPr>
        <w:t xml:space="preserve"> includes:</w:t>
      </w:r>
    </w:p>
    <w:p w14:paraId="361011FB" w14:textId="77777777" w:rsidR="000954E7" w:rsidRPr="00770F4F" w:rsidRDefault="000954E7" w:rsidP="000954E7">
      <w:pPr>
        <w:rPr>
          <w:rFonts w:cs="Arial"/>
          <w:lang w:val="en-US"/>
        </w:rPr>
      </w:pPr>
    </w:p>
    <w:p w14:paraId="218E9F61" w14:textId="54E4FE52" w:rsidR="000954E7" w:rsidRPr="00770F4F" w:rsidRDefault="000954E7" w:rsidP="000954E7">
      <w:pPr>
        <w:numPr>
          <w:ilvl w:val="0"/>
          <w:numId w:val="19"/>
        </w:numPr>
        <w:spacing w:after="200" w:line="276" w:lineRule="auto"/>
        <w:contextualSpacing/>
        <w:rPr>
          <w:rFonts w:eastAsiaTheme="minorHAnsi" w:cs="Arial"/>
          <w:lang w:val="en-US" w:eastAsia="en-US"/>
        </w:rPr>
      </w:pPr>
      <w:r>
        <w:rPr>
          <w:rFonts w:eastAsiaTheme="minorHAnsi" w:cs="Arial"/>
          <w:lang w:val="en-US" w:eastAsia="en-US"/>
        </w:rPr>
        <w:t xml:space="preserve">the </w:t>
      </w:r>
      <w:r w:rsidRPr="00770F4F">
        <w:rPr>
          <w:rFonts w:eastAsiaTheme="minorHAnsi" w:cs="Arial"/>
          <w:lang w:val="en-US" w:eastAsia="en-US"/>
        </w:rPr>
        <w:t xml:space="preserve">harmonic voltage distortion due to harmonic voltages </w:t>
      </w:r>
      <w:r>
        <w:rPr>
          <w:rFonts w:eastAsiaTheme="minorHAnsi" w:cs="Arial"/>
          <w:lang w:val="en-US" w:eastAsia="en-US"/>
        </w:rPr>
        <w:t>and/</w:t>
      </w:r>
      <w:r w:rsidRPr="00770F4F">
        <w:rPr>
          <w:rFonts w:eastAsiaTheme="minorHAnsi" w:cs="Arial"/>
          <w:lang w:val="en-US" w:eastAsia="en-US"/>
        </w:rPr>
        <w:t>or cu</w:t>
      </w:r>
      <w:r w:rsidRPr="00770F4F">
        <w:rPr>
          <w:rFonts w:eastAsiaTheme="minorHAnsi" w:cs="Arial"/>
          <w:lang w:val="en-US" w:eastAsia="en-US"/>
        </w:rPr>
        <w:t>r</w:t>
      </w:r>
      <w:r w:rsidRPr="00770F4F">
        <w:rPr>
          <w:rFonts w:eastAsiaTheme="minorHAnsi" w:cs="Arial"/>
          <w:lang w:val="en-US" w:eastAsia="en-US"/>
        </w:rPr>
        <w:t xml:space="preserve">rents generated and emitted by the </w:t>
      </w:r>
      <w:r w:rsidR="00D6216E">
        <w:rPr>
          <w:rFonts w:eastAsiaTheme="minorHAnsi" w:cs="Arial"/>
          <w:lang w:val="en-US" w:eastAsia="en-US"/>
        </w:rPr>
        <w:t>WPPs</w:t>
      </w:r>
    </w:p>
    <w:p w14:paraId="778513DE" w14:textId="69837A66" w:rsidR="000954E7" w:rsidRPr="00770F4F" w:rsidRDefault="000954E7" w:rsidP="000954E7">
      <w:pPr>
        <w:numPr>
          <w:ilvl w:val="0"/>
          <w:numId w:val="19"/>
        </w:numPr>
        <w:spacing w:after="200" w:line="276" w:lineRule="auto"/>
        <w:contextualSpacing/>
        <w:rPr>
          <w:rFonts w:eastAsiaTheme="minorHAnsi" w:cs="Arial"/>
          <w:lang w:val="en-US" w:eastAsia="en-US"/>
        </w:rPr>
      </w:pPr>
      <w:r>
        <w:rPr>
          <w:rFonts w:eastAsiaTheme="minorHAnsi" w:cs="Arial"/>
          <w:lang w:val="en-US" w:eastAsia="en-US"/>
        </w:rPr>
        <w:t>the modification</w:t>
      </w:r>
      <w:r w:rsidRPr="00770F4F">
        <w:rPr>
          <w:rFonts w:eastAsiaTheme="minorHAnsi" w:cs="Arial"/>
          <w:lang w:val="en-US" w:eastAsia="en-US"/>
        </w:rPr>
        <w:t xml:space="preserve"> of the existing background harmonic voltage distortion level at the PoC</w:t>
      </w:r>
      <w:r w:rsidR="00E076C5">
        <w:rPr>
          <w:rFonts w:eastAsiaTheme="minorHAnsi" w:cs="Arial"/>
          <w:lang w:val="en-US" w:eastAsia="en-US"/>
        </w:rPr>
        <w:t>s</w:t>
      </w:r>
      <w:r w:rsidRPr="00770F4F">
        <w:rPr>
          <w:rFonts w:eastAsiaTheme="minorHAnsi" w:cs="Arial"/>
          <w:lang w:val="en-US" w:eastAsia="en-US"/>
        </w:rPr>
        <w:t xml:space="preserve"> caused by </w:t>
      </w:r>
      <w:r>
        <w:rPr>
          <w:rFonts w:eastAsiaTheme="minorHAnsi" w:cs="Arial"/>
          <w:lang w:val="en-US" w:eastAsia="en-US"/>
        </w:rPr>
        <w:t xml:space="preserve">the interaction of harmonic impedances </w:t>
      </w:r>
      <w:r w:rsidRPr="00770F4F">
        <w:rPr>
          <w:rFonts w:eastAsiaTheme="minorHAnsi" w:cs="Arial"/>
          <w:lang w:val="en-US" w:eastAsia="en-US"/>
        </w:rPr>
        <w:t>b</w:t>
      </w:r>
      <w:r w:rsidRPr="00770F4F">
        <w:rPr>
          <w:rFonts w:eastAsiaTheme="minorHAnsi" w:cs="Arial"/>
          <w:lang w:val="en-US" w:eastAsia="en-US"/>
        </w:rPr>
        <w:t>e</w:t>
      </w:r>
      <w:r w:rsidRPr="00770F4F">
        <w:rPr>
          <w:rFonts w:eastAsiaTheme="minorHAnsi" w:cs="Arial"/>
          <w:lang w:val="en-US" w:eastAsia="en-US"/>
        </w:rPr>
        <w:t xml:space="preserve">tween the connecting </w:t>
      </w:r>
      <w:r>
        <w:rPr>
          <w:rFonts w:eastAsiaTheme="minorHAnsi" w:cs="Arial"/>
          <w:lang w:val="en-US" w:eastAsia="en-US"/>
        </w:rPr>
        <w:t>WPP</w:t>
      </w:r>
      <w:r w:rsidRPr="00770F4F">
        <w:rPr>
          <w:rFonts w:eastAsiaTheme="minorHAnsi" w:cs="Arial"/>
          <w:lang w:val="en-US" w:eastAsia="en-US"/>
        </w:rPr>
        <w:t xml:space="preserve"> and the </w:t>
      </w:r>
      <w:r>
        <w:rPr>
          <w:rFonts w:eastAsiaTheme="minorHAnsi" w:cs="Arial"/>
          <w:lang w:val="en-US" w:eastAsia="en-US"/>
        </w:rPr>
        <w:t>t</w:t>
      </w:r>
      <w:r w:rsidRPr="00770F4F">
        <w:rPr>
          <w:rFonts w:eastAsiaTheme="minorHAnsi" w:cs="Arial"/>
          <w:lang w:val="en-US" w:eastAsia="en-US"/>
        </w:rPr>
        <w:t xml:space="preserve">ransmission </w:t>
      </w:r>
      <w:r>
        <w:rPr>
          <w:rFonts w:eastAsiaTheme="minorHAnsi" w:cs="Arial"/>
          <w:lang w:val="en-US" w:eastAsia="en-US"/>
        </w:rPr>
        <w:t>s</w:t>
      </w:r>
      <w:r w:rsidRPr="00770F4F">
        <w:rPr>
          <w:rFonts w:eastAsiaTheme="minorHAnsi" w:cs="Arial"/>
          <w:lang w:val="en-US" w:eastAsia="en-US"/>
        </w:rPr>
        <w:t>ystem.</w:t>
      </w:r>
    </w:p>
    <w:p w14:paraId="47581E5D" w14:textId="77777777" w:rsidR="000954E7" w:rsidRDefault="000954E7" w:rsidP="000954E7">
      <w:pPr>
        <w:rPr>
          <w:rFonts w:cs="Arial"/>
          <w:lang w:val="en-US"/>
        </w:rPr>
      </w:pPr>
    </w:p>
    <w:p w14:paraId="62955896" w14:textId="225FF294" w:rsidR="000954E7" w:rsidRPr="00D6216E" w:rsidRDefault="000954E7" w:rsidP="000954E7">
      <w:pPr>
        <w:rPr>
          <w:rFonts w:cs="Arial"/>
          <w:lang w:val="en-US"/>
        </w:rPr>
      </w:pPr>
      <w:r w:rsidRPr="00770F4F">
        <w:rPr>
          <w:rFonts w:cs="Arial"/>
          <w:lang w:val="en-US"/>
        </w:rPr>
        <w:t xml:space="preserve">Compliance with the </w:t>
      </w:r>
      <w:r>
        <w:rPr>
          <w:rFonts w:cs="Arial"/>
          <w:lang w:val="en-US"/>
        </w:rPr>
        <w:t>AHVDL</w:t>
      </w:r>
      <w:r w:rsidRPr="00770F4F">
        <w:rPr>
          <w:rFonts w:cs="Arial"/>
          <w:lang w:val="en-US"/>
        </w:rPr>
        <w:t xml:space="preserve"> is achieved if for the </w:t>
      </w:r>
      <w:r w:rsidR="00D6216E">
        <w:rPr>
          <w:rFonts w:cs="Arial"/>
          <w:lang w:val="en-US"/>
        </w:rPr>
        <w:t xml:space="preserve">highest </w:t>
      </w:r>
      <w:r w:rsidRPr="00770F4F">
        <w:rPr>
          <w:rFonts w:cs="Arial"/>
          <w:lang w:val="en-US"/>
        </w:rPr>
        <w:t>THD</w:t>
      </w:r>
      <w:r>
        <w:rPr>
          <w:rFonts w:cs="Arial"/>
          <w:lang w:val="en-US"/>
        </w:rPr>
        <w:t>u</w:t>
      </w:r>
      <w:r w:rsidRPr="00770F4F">
        <w:rPr>
          <w:rFonts w:cs="Arial"/>
          <w:lang w:val="en-US"/>
        </w:rPr>
        <w:t xml:space="preserve"> and each </w:t>
      </w:r>
      <w:r w:rsidR="00F03986">
        <w:rPr>
          <w:rFonts w:cs="Arial"/>
          <w:lang w:val="en-US"/>
        </w:rPr>
        <w:t xml:space="preserve">highest </w:t>
      </w:r>
      <w:r w:rsidRPr="00770F4F">
        <w:rPr>
          <w:rFonts w:cs="Arial"/>
          <w:lang w:val="en-US"/>
        </w:rPr>
        <w:t>in</w:t>
      </w:r>
      <w:r>
        <w:rPr>
          <w:rFonts w:cs="Arial"/>
          <w:lang w:val="en-US"/>
        </w:rPr>
        <w:t>dividual harmonic order</w:t>
      </w:r>
      <w:r w:rsidRPr="002B5A4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AHC</w:t>
      </w:r>
      <w:r w:rsidR="00D6216E">
        <w:rPr>
          <w:rFonts w:cs="Arial"/>
          <w:lang w:val="en-US"/>
        </w:rPr>
        <w:t xml:space="preserve"> determined at each PoCs</w:t>
      </w:r>
      <w:r>
        <w:rPr>
          <w:rFonts w:cs="Arial"/>
          <w:lang w:val="en-US"/>
        </w:rPr>
        <w:t xml:space="preserve"> is less than or equal to AHVDL</w:t>
      </w:r>
      <w:r w:rsidR="00D6216E">
        <w:rPr>
          <w:rFonts w:cs="Arial"/>
          <w:lang w:val="en-US"/>
        </w:rPr>
        <w:t>.</w:t>
      </w:r>
    </w:p>
    <w:p w14:paraId="60DF78EA" w14:textId="66F6B876" w:rsidR="00D6216E" w:rsidRPr="00821B6C" w:rsidRDefault="000954E7" w:rsidP="000954E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AHC≤AHVDL</m:t>
          </m:r>
        </m:oMath>
      </m:oMathPara>
    </w:p>
    <w:p w14:paraId="71167208" w14:textId="220F76BD" w:rsidR="000954E7" w:rsidRDefault="000954E7" w:rsidP="000954E7">
      <w:pPr>
        <w:rPr>
          <w:rFonts w:eastAsiaTheme="minorEastAsia"/>
          <w:lang w:val="en-US"/>
        </w:rPr>
      </w:pPr>
      <w:r w:rsidRPr="00821B6C">
        <w:rPr>
          <w:rFonts w:eastAsiaTheme="minorEastAsia"/>
          <w:lang w:val="en-US"/>
        </w:rPr>
        <w:lastRenderedPageBreak/>
        <w:t xml:space="preserve">The </w:t>
      </w:r>
      <w:r>
        <w:rPr>
          <w:rFonts w:eastAsiaTheme="minorEastAsia"/>
          <w:lang w:val="en-US"/>
        </w:rPr>
        <w:t>various contributions post c</w:t>
      </w:r>
      <w:r w:rsidRPr="00821B6C">
        <w:rPr>
          <w:rFonts w:eastAsiaTheme="minorEastAsia"/>
          <w:lang w:val="en-US"/>
        </w:rPr>
        <w:t xml:space="preserve">onnection </w:t>
      </w:r>
      <w:r>
        <w:rPr>
          <w:rFonts w:eastAsiaTheme="minorEastAsia"/>
          <w:lang w:val="en-US"/>
        </w:rPr>
        <w:t>of the WPP</w:t>
      </w:r>
      <w:r w:rsidR="00D6216E">
        <w:rPr>
          <w:rFonts w:eastAsiaTheme="minorEastAsia"/>
          <w:lang w:val="en-US"/>
        </w:rPr>
        <w:t>s</w:t>
      </w:r>
      <w:r w:rsidRPr="00821B6C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are</w:t>
      </w:r>
      <w:r w:rsidRPr="00821B6C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presented </w:t>
      </w:r>
      <w:r w:rsidRPr="00821B6C">
        <w:rPr>
          <w:rFonts w:eastAsiaTheme="minorEastAsia"/>
          <w:lang w:val="en-US"/>
        </w:rPr>
        <w:t xml:space="preserve">graphically in </w:t>
      </w:r>
      <w:r>
        <w:rPr>
          <w:rFonts w:eastAsiaTheme="minorEastAsia"/>
          <w:lang w:val="en-US"/>
        </w:rPr>
        <w:t>Figure 1.</w:t>
      </w:r>
    </w:p>
    <w:p w14:paraId="6B4CD4A1" w14:textId="77777777" w:rsidR="00E076C5" w:rsidRPr="009F1547" w:rsidRDefault="00E076C5" w:rsidP="000954E7">
      <w:pPr>
        <w:rPr>
          <w:rFonts w:eastAsiaTheme="minorEastAsia"/>
          <w:lang w:val="en-US"/>
        </w:rPr>
      </w:pPr>
    </w:p>
    <w:p w14:paraId="052197A5" w14:textId="77777777" w:rsidR="000954E7" w:rsidRPr="00821B6C" w:rsidRDefault="000954E7" w:rsidP="000954E7">
      <w:pPr>
        <w:jc w:val="center"/>
      </w:pPr>
      <w:r>
        <w:object w:dxaOrig="8021" w:dyaOrig="4796" w14:anchorId="5AE1D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14.45pt" o:ole="">
            <v:imagedata r:id="rId14" o:title=""/>
          </v:shape>
          <o:OLEObject Type="Embed" ProgID="Visio.Drawing.11" ShapeID="_x0000_i1025" DrawAspect="Content" ObjectID="_1532166071" r:id="rId15"/>
        </w:object>
      </w:r>
    </w:p>
    <w:p w14:paraId="74C33648" w14:textId="77777777" w:rsidR="000954E7" w:rsidRPr="00821B6C" w:rsidRDefault="000954E7" w:rsidP="000954E7">
      <w:pPr>
        <w:spacing w:before="120"/>
        <w:ind w:left="851" w:hanging="851"/>
        <w:rPr>
          <w:i/>
          <w:lang w:val="en-US"/>
        </w:rPr>
      </w:pPr>
      <w:r w:rsidRPr="00821B6C">
        <w:rPr>
          <w:i/>
          <w:lang w:val="en-US"/>
        </w:rPr>
        <w:t xml:space="preserve">Figure </w:t>
      </w:r>
      <w:r w:rsidRPr="00821B6C">
        <w:rPr>
          <w:i/>
        </w:rPr>
        <w:fldChar w:fldCharType="begin"/>
      </w:r>
      <w:r w:rsidRPr="00821B6C">
        <w:rPr>
          <w:i/>
          <w:lang w:val="en-US"/>
        </w:rPr>
        <w:instrText xml:space="preserve"> SEQ Figur \* ARABIC </w:instrText>
      </w:r>
      <w:r w:rsidRPr="00821B6C">
        <w:rPr>
          <w:i/>
        </w:rPr>
        <w:fldChar w:fldCharType="separate"/>
      </w:r>
      <w:r w:rsidR="00A75CE2">
        <w:rPr>
          <w:i/>
          <w:noProof/>
          <w:lang w:val="en-US"/>
        </w:rPr>
        <w:t>1</w:t>
      </w:r>
      <w:r w:rsidRPr="00821B6C">
        <w:rPr>
          <w:i/>
        </w:rPr>
        <w:fldChar w:fldCharType="end"/>
      </w:r>
      <w:r w:rsidRPr="00821B6C">
        <w:rPr>
          <w:i/>
          <w:lang w:val="en-US"/>
        </w:rPr>
        <w:t xml:space="preserve"> Graphical presentation of the contributions to the Harmonic Voltage Distortion Level and the Compliance Criteria</w:t>
      </w:r>
      <w:r>
        <w:rPr>
          <w:i/>
          <w:lang w:val="en-US"/>
        </w:rPr>
        <w:t xml:space="preserve"> </w:t>
      </w:r>
    </w:p>
    <w:p w14:paraId="000661D8" w14:textId="77777777" w:rsidR="000954E7" w:rsidRPr="00821B6C" w:rsidRDefault="000954E7" w:rsidP="000954E7">
      <w:pPr>
        <w:rPr>
          <w:lang w:val="en-US"/>
        </w:rPr>
      </w:pPr>
    </w:p>
    <w:p w14:paraId="05585561" w14:textId="32B120EB" w:rsidR="00910B27" w:rsidRPr="00821B6C" w:rsidRDefault="000954E7" w:rsidP="00BC0C76">
      <w:pPr>
        <w:rPr>
          <w:lang w:val="en-US"/>
        </w:rPr>
      </w:pPr>
      <w:r>
        <w:rPr>
          <w:rFonts w:cs="Arial"/>
          <w:lang w:val="en-US"/>
        </w:rPr>
        <w:t xml:space="preserve">The study from the </w:t>
      </w:r>
      <w:r w:rsidRPr="00547EF9">
        <w:rPr>
          <w:rFonts w:cs="Arial"/>
          <w:color w:val="000000" w:themeColor="text1"/>
          <w:lang w:val="en-US"/>
        </w:rPr>
        <w:t xml:space="preserve">Concessionaire </w:t>
      </w:r>
      <w:r>
        <w:rPr>
          <w:rFonts w:cs="Arial"/>
          <w:lang w:val="en-US"/>
        </w:rPr>
        <w:t>shall also consider the inter-har</w:t>
      </w:r>
      <w:r w:rsidR="00F03986">
        <w:rPr>
          <w:rFonts w:cs="Arial"/>
          <w:lang w:val="en-US"/>
        </w:rPr>
        <w:t>monic voltage distortion limit</w:t>
      </w:r>
      <w:r w:rsidR="00424142">
        <w:rPr>
          <w:rFonts w:cs="Arial"/>
          <w:lang w:val="en-US"/>
        </w:rPr>
        <w:t>.</w:t>
      </w:r>
    </w:p>
    <w:p w14:paraId="550B6B97" w14:textId="77777777" w:rsidR="00BC0C76" w:rsidRPr="00BC0C76" w:rsidRDefault="00BC0C76" w:rsidP="00BC0C76">
      <w:pPr>
        <w:rPr>
          <w:lang w:val="en-US"/>
        </w:rPr>
      </w:pPr>
    </w:p>
    <w:p w14:paraId="5D3536D2" w14:textId="4B702501" w:rsidR="00EA324F" w:rsidRDefault="00EA324F" w:rsidP="00EA324F">
      <w:pPr>
        <w:pStyle w:val="Overskrift1"/>
        <w:rPr>
          <w:lang w:val="en-US"/>
        </w:rPr>
      </w:pPr>
      <w:r w:rsidRPr="00EA324F">
        <w:rPr>
          <w:lang w:val="en-US"/>
        </w:rPr>
        <w:t>Distortion and Allocated Harmonic Voltage Disto</w:t>
      </w:r>
      <w:r w:rsidRPr="00EA324F">
        <w:rPr>
          <w:lang w:val="en-US"/>
        </w:rPr>
        <w:t>r</w:t>
      </w:r>
      <w:r w:rsidRPr="00EA324F">
        <w:rPr>
          <w:lang w:val="en-US"/>
        </w:rPr>
        <w:t>tion Limits</w:t>
      </w:r>
    </w:p>
    <w:p w14:paraId="290F6E51" w14:textId="31A0048F" w:rsidR="00BC0C76" w:rsidRDefault="00BC0C76" w:rsidP="00BC0C76">
      <w:pPr>
        <w:rPr>
          <w:lang w:val="en-US"/>
        </w:rPr>
      </w:pPr>
      <w:r w:rsidRPr="00821B6C">
        <w:rPr>
          <w:lang w:val="en-US"/>
        </w:rPr>
        <w:t xml:space="preserve">The </w:t>
      </w:r>
      <w:r>
        <w:rPr>
          <w:lang w:val="en-US"/>
        </w:rPr>
        <w:t>95</w:t>
      </w:r>
      <w:r w:rsidRPr="0018286F">
        <w:rPr>
          <w:vertAlign w:val="superscript"/>
          <w:lang w:val="en-US"/>
        </w:rPr>
        <w:t>th</w:t>
      </w:r>
      <w:r>
        <w:rPr>
          <w:lang w:val="en-US"/>
        </w:rPr>
        <w:t xml:space="preserve"> percentile</w:t>
      </w:r>
      <w:r w:rsidRPr="00821B6C">
        <w:rPr>
          <w:lang w:val="en-US"/>
        </w:rPr>
        <w:t xml:space="preserve"> pre-connection </w:t>
      </w:r>
      <w:r>
        <w:rPr>
          <w:lang w:val="en-US"/>
        </w:rPr>
        <w:t xml:space="preserve">background harmonic voltage distortion level and </w:t>
      </w:r>
      <w:r w:rsidRPr="00821B6C">
        <w:rPr>
          <w:lang w:val="en-US"/>
        </w:rPr>
        <w:t xml:space="preserve">the Allocated Harmonic </w:t>
      </w:r>
      <w:r w:rsidR="00032D89">
        <w:rPr>
          <w:lang w:val="en-US"/>
        </w:rPr>
        <w:t>Voltage Distortion Limit</w:t>
      </w:r>
      <w:r w:rsidRPr="00821B6C">
        <w:rPr>
          <w:lang w:val="en-US"/>
        </w:rPr>
        <w:t xml:space="preserve"> </w:t>
      </w:r>
      <w:r>
        <w:rPr>
          <w:lang w:val="en-US"/>
        </w:rPr>
        <w:t xml:space="preserve">both </w:t>
      </w:r>
      <w:r w:rsidRPr="00821B6C">
        <w:rPr>
          <w:lang w:val="en-US"/>
        </w:rPr>
        <w:t>expressed as a pe</w:t>
      </w:r>
      <w:r w:rsidRPr="00821B6C">
        <w:rPr>
          <w:lang w:val="en-US"/>
        </w:rPr>
        <w:t>r</w:t>
      </w:r>
      <w:r w:rsidRPr="00821B6C">
        <w:rPr>
          <w:lang w:val="en-US"/>
        </w:rPr>
        <w:t>centage of the RMS value of the fundam</w:t>
      </w:r>
      <w:r>
        <w:rPr>
          <w:lang w:val="en-US"/>
        </w:rPr>
        <w:t xml:space="preserve">ental frequency phase-to-ground </w:t>
      </w:r>
      <w:r w:rsidRPr="00821B6C">
        <w:rPr>
          <w:lang w:val="en-US"/>
        </w:rPr>
        <w:t>vol</w:t>
      </w:r>
      <w:r w:rsidRPr="00821B6C">
        <w:rPr>
          <w:lang w:val="en-US"/>
        </w:rPr>
        <w:t>t</w:t>
      </w:r>
      <w:r>
        <w:rPr>
          <w:lang w:val="en-US"/>
        </w:rPr>
        <w:t>age are</w:t>
      </w:r>
      <w:r w:rsidRPr="00821B6C">
        <w:rPr>
          <w:lang w:val="en-US"/>
        </w:rPr>
        <w:t xml:space="preserve"> presented in Table 1.</w:t>
      </w:r>
      <w:r w:rsidR="00F03986">
        <w:rPr>
          <w:lang w:val="en-US"/>
        </w:rPr>
        <w:t xml:space="preserve"> </w:t>
      </w:r>
      <w:r>
        <w:rPr>
          <w:lang w:val="en-US"/>
        </w:rPr>
        <w:t>Due to measuring uncertainties a minimum value of 0.1 % is adopted on both parameters.</w:t>
      </w:r>
    </w:p>
    <w:p w14:paraId="7334C555" w14:textId="77777777" w:rsidR="00C32A99" w:rsidRPr="00821B6C" w:rsidRDefault="00C32A99" w:rsidP="00BC0C76">
      <w:pPr>
        <w:rPr>
          <w:lang w:val="en-US"/>
        </w:rPr>
      </w:pPr>
    </w:p>
    <w:tbl>
      <w:tblPr>
        <w:tblW w:w="6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243"/>
      </w:tblGrid>
      <w:tr w:rsidR="00910B27" w:rsidRPr="00CD48AD" w14:paraId="7761DBBB" w14:textId="77777777" w:rsidTr="00AA555D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07D9B7" w14:textId="77777777" w:rsidR="00910B27" w:rsidRPr="00821B6C" w:rsidRDefault="00910B27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8557B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Harmonic</w:t>
            </w: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 xml:space="preserve"> Order</w:t>
            </w:r>
          </w:p>
        </w:tc>
        <w:tc>
          <w:tcPr>
            <w:tcW w:w="1701" w:type="dxa"/>
          </w:tcPr>
          <w:p w14:paraId="58381579" w14:textId="61F5BAE9" w:rsidR="00910B27" w:rsidRPr="00F907DC" w:rsidRDefault="00910B27" w:rsidP="0042414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Harmonic </w:t>
            </w:r>
            <w:r w:rsidRPr="00F907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Background Distortion 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KFA</w:t>
            </w:r>
            <w:r w:rsidR="004241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033</w:t>
            </w:r>
            <w:r w:rsidRPr="00F907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[%]</w:t>
            </w:r>
          </w:p>
        </w:tc>
        <w:tc>
          <w:tcPr>
            <w:tcW w:w="1701" w:type="dxa"/>
          </w:tcPr>
          <w:p w14:paraId="7A9CB48C" w14:textId="164FF8C5" w:rsidR="00910B27" w:rsidRPr="00F907DC" w:rsidRDefault="00910B27" w:rsidP="0042414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Harmonic </w:t>
            </w:r>
            <w:r w:rsidRPr="00F907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Background Distortion 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KFB</w:t>
            </w:r>
            <w:r w:rsidR="004241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033</w:t>
            </w:r>
            <w:r w:rsidRPr="00F907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[%]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8C746C8" w14:textId="073C3A18" w:rsidR="00910B27" w:rsidRPr="003E0038" w:rsidRDefault="00910B27" w:rsidP="00424142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  <w:lang w:val="en-US"/>
              </w:rPr>
            </w:pPr>
            <w:r w:rsidRPr="00F907DC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AHVDL [%]</w:t>
            </w:r>
          </w:p>
        </w:tc>
      </w:tr>
      <w:tr w:rsidR="00630D3B" w:rsidRPr="00CD48AD" w14:paraId="3920264A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77F1C" w14:textId="77777777" w:rsidR="00630D3B" w:rsidRPr="00CD48AD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D48A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14:paraId="6C14177B" w14:textId="653ED31E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701" w:type="dxa"/>
            <w:vAlign w:val="bottom"/>
          </w:tcPr>
          <w:p w14:paraId="59D5C05F" w14:textId="482463B7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7841D9F2" w14:textId="29592333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0.55</w:t>
            </w:r>
          </w:p>
        </w:tc>
      </w:tr>
      <w:tr w:rsidR="00630D3B" w:rsidRPr="00CD48AD" w14:paraId="19039953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69C518" w14:textId="77777777" w:rsidR="00630D3B" w:rsidRPr="00CD48AD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D48A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14:paraId="71BAE5E2" w14:textId="36360283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701" w:type="dxa"/>
            <w:vAlign w:val="bottom"/>
          </w:tcPr>
          <w:p w14:paraId="2A1209D6" w14:textId="37122DF6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1101E74" w14:textId="5F5EE575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1.68</w:t>
            </w:r>
          </w:p>
        </w:tc>
      </w:tr>
      <w:tr w:rsidR="00630D3B" w:rsidRPr="00CD48AD" w14:paraId="3935AEEE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DC571" w14:textId="77777777" w:rsidR="00630D3B" w:rsidRPr="00CD48AD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D48A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14:paraId="232C540C" w14:textId="510B228C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701" w:type="dxa"/>
            <w:vAlign w:val="bottom"/>
          </w:tcPr>
          <w:p w14:paraId="76A11B96" w14:textId="4F79FEF9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DAC316C" w14:textId="4461DBB5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0.46</w:t>
            </w:r>
          </w:p>
        </w:tc>
      </w:tr>
      <w:tr w:rsidR="00630D3B" w:rsidRPr="00CD48AD" w14:paraId="17F223CD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84A445" w14:textId="77777777" w:rsidR="00630D3B" w:rsidRPr="00CD48AD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D48A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vAlign w:val="bottom"/>
          </w:tcPr>
          <w:p w14:paraId="0A9ED3AB" w14:textId="33392F39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701" w:type="dxa"/>
            <w:vAlign w:val="bottom"/>
          </w:tcPr>
          <w:p w14:paraId="0A2B107B" w14:textId="163770AC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3123EB7E" w14:textId="3D8D3099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3.07</w:t>
            </w:r>
          </w:p>
        </w:tc>
      </w:tr>
      <w:tr w:rsidR="00630D3B" w:rsidRPr="00CD48AD" w14:paraId="58EDC434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41C5B" w14:textId="77777777" w:rsidR="00630D3B" w:rsidRPr="00CD48AD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D48A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14:paraId="18D0A155" w14:textId="33D579CC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16C9FE4B" w14:textId="67EA44A2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E2D3080" w14:textId="23CC201F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</w:tr>
      <w:tr w:rsidR="00630D3B" w:rsidRPr="00CD48AD" w14:paraId="55D8C58D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8CD463" w14:textId="77777777" w:rsidR="00630D3B" w:rsidRPr="00CD48AD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D48A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vAlign w:val="bottom"/>
          </w:tcPr>
          <w:p w14:paraId="19BC971C" w14:textId="1FAE43A7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701" w:type="dxa"/>
            <w:vAlign w:val="bottom"/>
          </w:tcPr>
          <w:p w14:paraId="72FDC909" w14:textId="2157E600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D16637F" w14:textId="32CCF7F0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2.67</w:t>
            </w:r>
          </w:p>
        </w:tc>
      </w:tr>
      <w:tr w:rsidR="00630D3B" w:rsidRPr="00CD48AD" w14:paraId="5679D4DE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F998C" w14:textId="77777777" w:rsidR="00630D3B" w:rsidRPr="00CD48AD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CD48A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vAlign w:val="bottom"/>
          </w:tcPr>
          <w:p w14:paraId="6F527C34" w14:textId="7B662E83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4A73C9C1" w14:textId="441F5E19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70FDC7C" w14:textId="35476630" w:rsidR="00630D3B" w:rsidRPr="00CD48A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</w:tr>
      <w:tr w:rsidR="00630D3B" w:rsidRPr="00821B6C" w14:paraId="61F55491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821D1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bottom"/>
          </w:tcPr>
          <w:p w14:paraId="5666083F" w14:textId="1A13576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23573101" w14:textId="0269C598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62FFBE37" w14:textId="0D8FEAC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0.77</w:t>
            </w:r>
          </w:p>
        </w:tc>
      </w:tr>
      <w:tr w:rsidR="00630D3B" w:rsidRPr="00821B6C" w14:paraId="20920A6F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A3511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bottom"/>
          </w:tcPr>
          <w:p w14:paraId="5192805A" w14:textId="730D791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7C52D8DB" w14:textId="2ECE09E6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156336F" w14:textId="66B3DF4B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0.26</w:t>
            </w:r>
          </w:p>
        </w:tc>
      </w:tr>
      <w:tr w:rsidR="00630D3B" w:rsidRPr="00821B6C" w14:paraId="5442DD3B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711E1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bottom"/>
          </w:tcPr>
          <w:p w14:paraId="2D659824" w14:textId="66EA48C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701" w:type="dxa"/>
            <w:vAlign w:val="bottom"/>
          </w:tcPr>
          <w:p w14:paraId="2D8A67C8" w14:textId="315E8071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31BC412B" w14:textId="5970292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1.33</w:t>
            </w:r>
          </w:p>
        </w:tc>
      </w:tr>
      <w:tr w:rsidR="00630D3B" w:rsidRPr="00821B6C" w14:paraId="753F9563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E0105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bottom"/>
          </w:tcPr>
          <w:p w14:paraId="13E9D577" w14:textId="44F7F98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0CAEF5FF" w14:textId="11724F4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F200138" w14:textId="2D384A75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</w:tr>
      <w:tr w:rsidR="00630D3B" w:rsidRPr="00821B6C" w14:paraId="5940BF64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52E6FC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bottom"/>
          </w:tcPr>
          <w:p w14:paraId="3E741A4D" w14:textId="782D7395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701" w:type="dxa"/>
            <w:vAlign w:val="bottom"/>
          </w:tcPr>
          <w:p w14:paraId="0721E420" w14:textId="69577981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3A396589" w14:textId="395C257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1.57</w:t>
            </w:r>
          </w:p>
        </w:tc>
      </w:tr>
      <w:tr w:rsidR="00630D3B" w:rsidRPr="00821B6C" w14:paraId="5D84CA0A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FB3CFE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bottom"/>
          </w:tcPr>
          <w:p w14:paraId="785F91B2" w14:textId="02B80169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05654710" w14:textId="5BDD4498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963EBC9" w14:textId="5590664B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</w:tr>
      <w:tr w:rsidR="00630D3B" w:rsidRPr="00821B6C" w14:paraId="06826AB2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7D552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bottom"/>
          </w:tcPr>
          <w:p w14:paraId="40CF9603" w14:textId="681ACA5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76BAC827" w14:textId="529D694A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769D82EA" w14:textId="6D582716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</w:tr>
      <w:tr w:rsidR="00630D3B" w:rsidRPr="00821B6C" w14:paraId="0FEA9A61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3E61C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bottom"/>
          </w:tcPr>
          <w:p w14:paraId="4BDFA9E5" w14:textId="66D2855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5E859B58" w14:textId="7BDD0F3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46A5610D" w14:textId="63F60326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</w:tr>
      <w:tr w:rsidR="00630D3B" w:rsidRPr="00821B6C" w14:paraId="47D8045E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125F3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bottom"/>
          </w:tcPr>
          <w:p w14:paraId="1689A349" w14:textId="355146F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701" w:type="dxa"/>
            <w:vAlign w:val="bottom"/>
          </w:tcPr>
          <w:p w14:paraId="3949F05A" w14:textId="6A9D1721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64967573" w14:textId="0F0DD5A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1.11</w:t>
            </w:r>
          </w:p>
        </w:tc>
      </w:tr>
      <w:tr w:rsidR="00630D3B" w:rsidRPr="00821B6C" w14:paraId="24839197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C761F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bottom"/>
          </w:tcPr>
          <w:p w14:paraId="55BC5349" w14:textId="0A1D84E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34D3F10F" w14:textId="278D33B7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41D3A89C" w14:textId="6E4A6BEB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</w:tr>
      <w:tr w:rsidR="00630D3B" w:rsidRPr="00821B6C" w14:paraId="216E9CB3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50154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bottom"/>
          </w:tcPr>
          <w:p w14:paraId="31C0EB8D" w14:textId="298114D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5119599D" w14:textId="6F05CE71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48FAA42" w14:textId="7F2FFA52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0.98</w:t>
            </w:r>
          </w:p>
        </w:tc>
      </w:tr>
      <w:tr w:rsidR="00630D3B" w:rsidRPr="00821B6C" w14:paraId="788203A2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7E398C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1" w:type="dxa"/>
            <w:vAlign w:val="bottom"/>
          </w:tcPr>
          <w:p w14:paraId="24728461" w14:textId="580A7F42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584D52E1" w14:textId="4CCDB285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971732E" w14:textId="04B1B737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</w:tr>
      <w:tr w:rsidR="00630D3B" w:rsidRPr="00821B6C" w14:paraId="525DAE4C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D2555D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bottom"/>
          </w:tcPr>
          <w:p w14:paraId="5621AE12" w14:textId="25C0F56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651FC7D9" w14:textId="0A4680B2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F42AB79" w14:textId="77EA6FC7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</w:tr>
      <w:tr w:rsidR="00630D3B" w:rsidRPr="00821B6C" w14:paraId="62EE74F2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470D3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bottom"/>
          </w:tcPr>
          <w:p w14:paraId="329938FA" w14:textId="76940008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3B2B9F12" w14:textId="4DC3E11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3823DA0" w14:textId="6259B9D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</w:tr>
      <w:tr w:rsidR="00630D3B" w:rsidRPr="00821B6C" w14:paraId="6FB0CA57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095070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vAlign w:val="bottom"/>
          </w:tcPr>
          <w:p w14:paraId="0D5FC171" w14:textId="26D21DE8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2D8CBCFB" w14:textId="6E9FF511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B3AB41E" w14:textId="7FD3D39B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0.77</w:t>
            </w:r>
          </w:p>
        </w:tc>
      </w:tr>
      <w:tr w:rsidR="00630D3B" w:rsidRPr="00821B6C" w14:paraId="33590101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F625D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bottom"/>
          </w:tcPr>
          <w:p w14:paraId="3C7D863E" w14:textId="65D20F71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3693C720" w14:textId="09897DB9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E4ADEDB" w14:textId="01A496E1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</w:tr>
      <w:tr w:rsidR="00630D3B" w:rsidRPr="00821B6C" w14:paraId="1B2874C7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884645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bottom"/>
          </w:tcPr>
          <w:p w14:paraId="1EFCCD23" w14:textId="46A74AC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01" w:type="dxa"/>
            <w:vAlign w:val="bottom"/>
          </w:tcPr>
          <w:p w14:paraId="63568C28" w14:textId="7AA8CEF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A4BCF93" w14:textId="16D9E88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0.63</w:t>
            </w:r>
          </w:p>
        </w:tc>
      </w:tr>
      <w:tr w:rsidR="00630D3B" w:rsidRPr="00821B6C" w14:paraId="099834C9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14B30E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bottom"/>
          </w:tcPr>
          <w:p w14:paraId="07262C35" w14:textId="1AED71C4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5E7A93FE" w14:textId="3917B7E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F8C4D98" w14:textId="1BA470E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</w:tr>
      <w:tr w:rsidR="00630D3B" w:rsidRPr="00821B6C" w14:paraId="66C10F2A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2DBFA3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vAlign w:val="bottom"/>
          </w:tcPr>
          <w:p w14:paraId="091DA809" w14:textId="22323722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51C41040" w14:textId="5DF64C1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69B03CD1" w14:textId="15365931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</w:tr>
      <w:tr w:rsidR="00630D3B" w:rsidRPr="00821B6C" w14:paraId="1A1EF17E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F9D7F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vAlign w:val="bottom"/>
          </w:tcPr>
          <w:p w14:paraId="2FF9BF72" w14:textId="7B79DF67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1B3235A2" w14:textId="4CD2EDC5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70404AAF" w14:textId="1A200CE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</w:tr>
      <w:tr w:rsidR="00630D3B" w:rsidRPr="00821B6C" w14:paraId="4A91FBDE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231DC1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vAlign w:val="bottom"/>
          </w:tcPr>
          <w:p w14:paraId="4E394AAE" w14:textId="0D7C5A46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06F2DFB0" w14:textId="52F8745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E7C1AB0" w14:textId="4EC0425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0.57</w:t>
            </w:r>
          </w:p>
        </w:tc>
      </w:tr>
      <w:tr w:rsidR="00630D3B" w:rsidRPr="00821B6C" w14:paraId="58CDE174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78573A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bottom"/>
          </w:tcPr>
          <w:p w14:paraId="6CB73544" w14:textId="769FD976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4B8372CE" w14:textId="2094C67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CD8217B" w14:textId="7A707A8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</w:tr>
      <w:tr w:rsidR="00630D3B" w:rsidRPr="00821B6C" w14:paraId="5DDD7EA9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4F0DBB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vAlign w:val="bottom"/>
          </w:tcPr>
          <w:p w14:paraId="0CCEC309" w14:textId="6D66803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731CECBC" w14:textId="068D887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37B2D88A" w14:textId="41E0913B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0.52</w:t>
            </w:r>
          </w:p>
        </w:tc>
      </w:tr>
      <w:tr w:rsidR="00630D3B" w:rsidRPr="00821B6C" w14:paraId="78EFC9FC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10AEA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bottom"/>
          </w:tcPr>
          <w:p w14:paraId="611C6D9A" w14:textId="1052DEC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1AA5886F" w14:textId="7EB7EAA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B6FDBD8" w14:textId="5C9DA09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</w:tr>
      <w:tr w:rsidR="00630D3B" w:rsidRPr="00821B6C" w14:paraId="36DFE6A6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24B9EA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vAlign w:val="bottom"/>
          </w:tcPr>
          <w:p w14:paraId="75FD191A" w14:textId="563A70A8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09B8E526" w14:textId="70B305A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53B8919" w14:textId="51EFE0E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</w:tr>
      <w:tr w:rsidR="00630D3B" w:rsidRPr="00821B6C" w14:paraId="467DEB3C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04752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vAlign w:val="bottom"/>
          </w:tcPr>
          <w:p w14:paraId="0DDCE68A" w14:textId="1B00C57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6E84F620" w14:textId="1EEDB06A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7DE31A17" w14:textId="3065612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</w:tr>
      <w:tr w:rsidR="00630D3B" w:rsidRPr="00821B6C" w14:paraId="45D6DE49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B62BEB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vAlign w:val="bottom"/>
          </w:tcPr>
          <w:p w14:paraId="52BFCF61" w14:textId="07A4E178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701" w:type="dxa"/>
            <w:vAlign w:val="bottom"/>
          </w:tcPr>
          <w:p w14:paraId="2383A37E" w14:textId="1F95A202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C23D7CB" w14:textId="568F44D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</w:tr>
      <w:tr w:rsidR="00630D3B" w:rsidRPr="00821B6C" w14:paraId="2F06758B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1A7813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vAlign w:val="bottom"/>
          </w:tcPr>
          <w:p w14:paraId="157D5DC7" w14:textId="5B6A6DA4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05834BDA" w14:textId="4A74F5DA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9019249" w14:textId="441A26B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</w:tr>
      <w:tr w:rsidR="00630D3B" w:rsidRPr="00821B6C" w14:paraId="696B28FE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81137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vAlign w:val="bottom"/>
          </w:tcPr>
          <w:p w14:paraId="6D193BE7" w14:textId="1CFD1D7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701" w:type="dxa"/>
            <w:vAlign w:val="bottom"/>
          </w:tcPr>
          <w:p w14:paraId="7C1BED59" w14:textId="04087ED8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66D66D7" w14:textId="429E032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</w:tr>
      <w:tr w:rsidR="00630D3B" w:rsidRPr="00821B6C" w14:paraId="3D920DF6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083A5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vAlign w:val="bottom"/>
          </w:tcPr>
          <w:p w14:paraId="479735F2" w14:textId="356160B6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0EFD5910" w14:textId="54F6E55B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84E6D9E" w14:textId="5494A05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</w:tr>
      <w:tr w:rsidR="00630D3B" w:rsidRPr="00821B6C" w14:paraId="66E27CC8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E6139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vAlign w:val="bottom"/>
          </w:tcPr>
          <w:p w14:paraId="39548CCB" w14:textId="73C7FC35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7BAA0D5A" w14:textId="1EC9B97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45CF2C15" w14:textId="6B62EC07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</w:tr>
      <w:tr w:rsidR="00630D3B" w:rsidRPr="00821B6C" w14:paraId="4A42228F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D9EE88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vAlign w:val="bottom"/>
          </w:tcPr>
          <w:p w14:paraId="58A0A422" w14:textId="5A237224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25C58631" w14:textId="3BDBCE5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5B9D779" w14:textId="6D474EE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</w:tr>
      <w:tr w:rsidR="00630D3B" w:rsidRPr="00821B6C" w14:paraId="3918F29A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493B3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vAlign w:val="bottom"/>
          </w:tcPr>
          <w:p w14:paraId="0A132C5F" w14:textId="1CDEB6B5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1C99F309" w14:textId="7A86979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90D4E6D" w14:textId="57D074D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0.34</w:t>
            </w:r>
          </w:p>
        </w:tc>
      </w:tr>
      <w:tr w:rsidR="00630D3B" w:rsidRPr="00821B6C" w14:paraId="2AB8DBE7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1FD7F0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vAlign w:val="bottom"/>
          </w:tcPr>
          <w:p w14:paraId="19ABCB6F" w14:textId="2713F94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6EA83278" w14:textId="18739052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45A51AEE" w14:textId="3C69301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</w:tr>
      <w:tr w:rsidR="00630D3B" w:rsidRPr="00821B6C" w14:paraId="0C5FEAEE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8EB30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vAlign w:val="bottom"/>
          </w:tcPr>
          <w:p w14:paraId="6CC341BD" w14:textId="444DC845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19BDDD6F" w14:textId="2474604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3E4A2D9" w14:textId="6C7B3616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</w:tr>
      <w:tr w:rsidR="00630D3B" w:rsidRPr="00821B6C" w14:paraId="12AD1470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C4688D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  <w:vAlign w:val="bottom"/>
          </w:tcPr>
          <w:p w14:paraId="47EBDCFD" w14:textId="7708C57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3E89A1BD" w14:textId="1F9F1A87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410EA29B" w14:textId="4614B23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</w:tr>
      <w:tr w:rsidR="00630D3B" w:rsidRPr="00821B6C" w14:paraId="6364C886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5B873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vAlign w:val="bottom"/>
          </w:tcPr>
          <w:p w14:paraId="31B1CA40" w14:textId="268D8F7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0CA8D51E" w14:textId="35C97B7E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44048789" w14:textId="574CF5C6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</w:tr>
      <w:tr w:rsidR="00630D3B" w:rsidRPr="00821B6C" w14:paraId="2CB4E2A6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6D9C84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vAlign w:val="bottom"/>
          </w:tcPr>
          <w:p w14:paraId="041A33A5" w14:textId="1FC5016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7C3C038D" w14:textId="0D93716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561246C" w14:textId="740EFE0D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</w:tr>
      <w:tr w:rsidR="00630D3B" w:rsidRPr="00821B6C" w14:paraId="5FCC8CF4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67D797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1" w:type="dxa"/>
            <w:vAlign w:val="bottom"/>
          </w:tcPr>
          <w:p w14:paraId="54C69B2A" w14:textId="63D4737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623B75E5" w14:textId="6C736EF0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E26B1A7" w14:textId="579CB2E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</w:tr>
      <w:tr w:rsidR="00630D3B" w:rsidRPr="00821B6C" w14:paraId="72F58096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856F7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vAlign w:val="bottom"/>
          </w:tcPr>
          <w:p w14:paraId="033D11E8" w14:textId="685F416C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58E4B265" w14:textId="2373CF32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89CA09D" w14:textId="367C75E8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</w:tr>
      <w:tr w:rsidR="00630D3B" w:rsidRPr="00821B6C" w14:paraId="317BB552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52F8AC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vAlign w:val="bottom"/>
          </w:tcPr>
          <w:p w14:paraId="3D1AB3D4" w14:textId="295DC339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701" w:type="dxa"/>
            <w:vAlign w:val="bottom"/>
          </w:tcPr>
          <w:p w14:paraId="4471A195" w14:textId="2CE07B1F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650BB9A" w14:textId="012D0279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</w:tr>
      <w:tr w:rsidR="00630D3B" w:rsidRPr="00821B6C" w14:paraId="2835146B" w14:textId="77777777" w:rsidTr="002E17B2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7DF88" w14:textId="77777777" w:rsidR="00630D3B" w:rsidRPr="00821B6C" w:rsidRDefault="00630D3B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1B6C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vAlign w:val="bottom"/>
          </w:tcPr>
          <w:p w14:paraId="67774EF4" w14:textId="0D172645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701" w:type="dxa"/>
            <w:vAlign w:val="bottom"/>
          </w:tcPr>
          <w:p w14:paraId="671CCBB8" w14:textId="3AE01274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56C02CF5" w14:textId="2E3261D3" w:rsidR="00630D3B" w:rsidRPr="000D789D" w:rsidRDefault="00630D3B" w:rsidP="00852F23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</w:tr>
      <w:tr w:rsidR="00A00994" w:rsidRPr="00821B6C" w14:paraId="0F0A91F1" w14:textId="77777777" w:rsidTr="00AA555D">
        <w:trPr>
          <w:trHeight w:val="113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14:paraId="175D2178" w14:textId="77777777" w:rsidR="00A00994" w:rsidRPr="00821B6C" w:rsidRDefault="00A00994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THD</w:t>
            </w:r>
          </w:p>
        </w:tc>
        <w:tc>
          <w:tcPr>
            <w:tcW w:w="1701" w:type="dxa"/>
          </w:tcPr>
          <w:p w14:paraId="6AD9AED7" w14:textId="5048AB4A" w:rsidR="00A00994" w:rsidRDefault="00424142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01" w:type="dxa"/>
          </w:tcPr>
          <w:p w14:paraId="3C155B6D" w14:textId="0EE02082" w:rsidR="00A00994" w:rsidRDefault="00424142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1A613F0A" w14:textId="03E1C481" w:rsidR="00A00994" w:rsidRPr="000D789D" w:rsidRDefault="00424142" w:rsidP="00852F2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3.5 </w:t>
            </w:r>
          </w:p>
        </w:tc>
      </w:tr>
    </w:tbl>
    <w:p w14:paraId="238D7569" w14:textId="77777777" w:rsidR="00BC0C76" w:rsidRPr="00821B6C" w:rsidRDefault="00BC0C76" w:rsidP="00BC0C76">
      <w:pPr>
        <w:rPr>
          <w:lang w:val="en-US"/>
        </w:rPr>
      </w:pPr>
    </w:p>
    <w:p w14:paraId="04DE1317" w14:textId="77777777" w:rsidR="00BC0C76" w:rsidRDefault="00BC0C76" w:rsidP="00BC0C76">
      <w:pPr>
        <w:rPr>
          <w:i/>
          <w:lang w:val="en-US"/>
        </w:rPr>
      </w:pPr>
      <w:r w:rsidRPr="00821B6C">
        <w:rPr>
          <w:i/>
          <w:lang w:val="en-US"/>
        </w:rPr>
        <w:t xml:space="preserve">Table </w:t>
      </w:r>
      <w:r w:rsidRPr="00821B6C">
        <w:rPr>
          <w:i/>
        </w:rPr>
        <w:fldChar w:fldCharType="begin"/>
      </w:r>
      <w:r w:rsidRPr="00821B6C">
        <w:rPr>
          <w:i/>
          <w:lang w:val="en-US"/>
        </w:rPr>
        <w:instrText xml:space="preserve"> SEQ Tabel \* ARABIC </w:instrText>
      </w:r>
      <w:r w:rsidRPr="00821B6C">
        <w:rPr>
          <w:i/>
        </w:rPr>
        <w:fldChar w:fldCharType="separate"/>
      </w:r>
      <w:r w:rsidR="00A75CE2">
        <w:rPr>
          <w:i/>
          <w:noProof/>
          <w:lang w:val="en-US"/>
        </w:rPr>
        <w:t>1</w:t>
      </w:r>
      <w:r w:rsidRPr="00821B6C">
        <w:rPr>
          <w:i/>
        </w:rPr>
        <w:fldChar w:fldCharType="end"/>
      </w:r>
      <w:r w:rsidRPr="00821B6C">
        <w:rPr>
          <w:i/>
          <w:lang w:val="en-US"/>
        </w:rPr>
        <w:t xml:space="preserve"> </w:t>
      </w:r>
      <w:r w:rsidRPr="00D7698B">
        <w:rPr>
          <w:i/>
          <w:lang w:val="en-US"/>
        </w:rPr>
        <w:t xml:space="preserve">Pre-connection </w:t>
      </w:r>
      <w:r>
        <w:rPr>
          <w:i/>
          <w:lang w:val="en-US"/>
        </w:rPr>
        <w:t>background h</w:t>
      </w:r>
      <w:r w:rsidRPr="00D7698B">
        <w:rPr>
          <w:i/>
          <w:lang w:val="en-US"/>
        </w:rPr>
        <w:t xml:space="preserve">armonic </w:t>
      </w:r>
      <w:r>
        <w:rPr>
          <w:i/>
          <w:lang w:val="en-US"/>
        </w:rPr>
        <w:t>v</w:t>
      </w:r>
      <w:r w:rsidRPr="00D7698B">
        <w:rPr>
          <w:i/>
          <w:lang w:val="en-US"/>
        </w:rPr>
        <w:t xml:space="preserve">oltage </w:t>
      </w:r>
      <w:r>
        <w:rPr>
          <w:i/>
          <w:lang w:val="en-US"/>
        </w:rPr>
        <w:t>d</w:t>
      </w:r>
      <w:r w:rsidRPr="00D7698B">
        <w:rPr>
          <w:i/>
          <w:lang w:val="en-US"/>
        </w:rPr>
        <w:t xml:space="preserve">istortion </w:t>
      </w:r>
      <w:r>
        <w:rPr>
          <w:i/>
          <w:lang w:val="en-US"/>
        </w:rPr>
        <w:t>l</w:t>
      </w:r>
      <w:r w:rsidRPr="00D7698B">
        <w:rPr>
          <w:i/>
          <w:lang w:val="en-US"/>
        </w:rPr>
        <w:t xml:space="preserve">evel </w:t>
      </w:r>
      <w:bookmarkStart w:id="3" w:name="_Toc422821025"/>
      <w:bookmarkStart w:id="4" w:name="_Toc422902784"/>
      <w:r>
        <w:rPr>
          <w:i/>
          <w:lang w:val="en-US"/>
        </w:rPr>
        <w:t xml:space="preserve">and the </w:t>
      </w:r>
      <w:r w:rsidRPr="00821B6C">
        <w:rPr>
          <w:i/>
          <w:lang w:val="en-US"/>
        </w:rPr>
        <w:t>Allocated Harmonic Voltage Distortion Limits (AHVDL)</w:t>
      </w:r>
      <w:r>
        <w:rPr>
          <w:i/>
          <w:lang w:val="en-US"/>
        </w:rPr>
        <w:t xml:space="preserve"> both </w:t>
      </w:r>
      <w:r w:rsidRPr="00821B6C">
        <w:rPr>
          <w:i/>
          <w:lang w:val="en-US"/>
        </w:rPr>
        <w:t>expressed as a pe</w:t>
      </w:r>
      <w:r w:rsidRPr="00821B6C">
        <w:rPr>
          <w:i/>
          <w:lang w:val="en-US"/>
        </w:rPr>
        <w:t>r</w:t>
      </w:r>
      <w:r w:rsidRPr="00821B6C">
        <w:rPr>
          <w:i/>
          <w:lang w:val="en-US"/>
        </w:rPr>
        <w:t>centage of the RMS value of the fundamental frequency phase-to-ground vol</w:t>
      </w:r>
      <w:r w:rsidRPr="00821B6C">
        <w:rPr>
          <w:i/>
          <w:lang w:val="en-US"/>
        </w:rPr>
        <w:t>t</w:t>
      </w:r>
      <w:r w:rsidRPr="00821B6C">
        <w:rPr>
          <w:i/>
          <w:lang w:val="en-US"/>
        </w:rPr>
        <w:t>age</w:t>
      </w:r>
      <w:r>
        <w:rPr>
          <w:i/>
          <w:lang w:val="en-US"/>
        </w:rPr>
        <w:t>.</w:t>
      </w:r>
    </w:p>
    <w:p w14:paraId="74BCDC2A" w14:textId="77777777" w:rsidR="00032D89" w:rsidRDefault="00032D89" w:rsidP="00BC0C76">
      <w:pPr>
        <w:rPr>
          <w:i/>
          <w:lang w:val="en-US"/>
        </w:rPr>
      </w:pPr>
    </w:p>
    <w:p w14:paraId="568F19F1" w14:textId="77777777" w:rsidR="00BC0C76" w:rsidRDefault="00BC0C76" w:rsidP="00BC0C76">
      <w:pPr>
        <w:rPr>
          <w:rFonts w:cs="Arial"/>
          <w:lang w:val="en-US"/>
        </w:rPr>
      </w:pPr>
      <w:r>
        <w:rPr>
          <w:rFonts w:cs="Arial"/>
          <w:lang w:val="en-US"/>
        </w:rPr>
        <w:t>Furthermore, an inter-harmonic voltage limit of 0.3% according to IEC 61000-3-6 shall also be considered.</w:t>
      </w:r>
    </w:p>
    <w:p w14:paraId="6D2290E9" w14:textId="77777777" w:rsidR="000954E7" w:rsidRDefault="000954E7" w:rsidP="00BC0C76">
      <w:pPr>
        <w:rPr>
          <w:rFonts w:cs="Arial"/>
          <w:lang w:val="en-US"/>
        </w:rPr>
      </w:pPr>
    </w:p>
    <w:p w14:paraId="020E4FCD" w14:textId="63E04198" w:rsidR="000954E7" w:rsidRDefault="000954E7" w:rsidP="000954E7">
      <w:pPr>
        <w:rPr>
          <w:lang w:val="en-US"/>
        </w:rPr>
      </w:pPr>
      <w:r>
        <w:rPr>
          <w:lang w:val="en-US"/>
        </w:rPr>
        <w:t xml:space="preserve">For analysis purposes the background </w:t>
      </w:r>
      <w:r w:rsidRPr="00CF29E9">
        <w:rPr>
          <w:lang w:val="en-US"/>
        </w:rPr>
        <w:t>harmonic voltage distortion levels provi</w:t>
      </w:r>
      <w:r w:rsidRPr="00CF29E9">
        <w:rPr>
          <w:lang w:val="en-US"/>
        </w:rPr>
        <w:t>d</w:t>
      </w:r>
      <w:r w:rsidRPr="00CF29E9">
        <w:rPr>
          <w:lang w:val="en-US"/>
        </w:rPr>
        <w:t xml:space="preserve">ed </w:t>
      </w:r>
      <w:r>
        <w:rPr>
          <w:lang w:val="en-US"/>
        </w:rPr>
        <w:t xml:space="preserve">in Table </w:t>
      </w:r>
      <w:r w:rsidRPr="00CF29E9">
        <w:rPr>
          <w:lang w:val="en-US"/>
        </w:rPr>
        <w:t>1</w:t>
      </w:r>
      <w:r>
        <w:rPr>
          <w:lang w:val="en-US"/>
        </w:rPr>
        <w:t xml:space="preserve"> shall be considered as positive sequence harmonics. </w:t>
      </w:r>
      <w:r w:rsidR="00F06B59">
        <w:rPr>
          <w:lang w:val="en-US"/>
        </w:rPr>
        <w:t>For comp</w:t>
      </w:r>
      <w:r w:rsidR="00F06B59">
        <w:rPr>
          <w:lang w:val="en-US"/>
        </w:rPr>
        <w:t>o</w:t>
      </w:r>
      <w:r w:rsidR="00F06B59">
        <w:rPr>
          <w:lang w:val="en-US"/>
        </w:rPr>
        <w:t>nent design purposes i</w:t>
      </w:r>
      <w:r>
        <w:rPr>
          <w:lang w:val="en-US"/>
        </w:rPr>
        <w:t>t should be expected that the</w:t>
      </w:r>
      <w:r w:rsidR="00F03986">
        <w:rPr>
          <w:lang w:val="en-US"/>
        </w:rPr>
        <w:t xml:space="preserve"> 95</w:t>
      </w:r>
      <w:r w:rsidR="00F03986" w:rsidRPr="0018286F">
        <w:rPr>
          <w:vertAlign w:val="superscript"/>
          <w:lang w:val="en-US"/>
        </w:rPr>
        <w:t>th</w:t>
      </w:r>
      <w:r w:rsidR="00F03986">
        <w:rPr>
          <w:lang w:val="en-US"/>
        </w:rPr>
        <w:t xml:space="preserve"> percentile</w:t>
      </w:r>
      <w:r>
        <w:rPr>
          <w:lang w:val="en-US"/>
        </w:rPr>
        <w:t xml:space="preserve"> background harmonic voltage distortion level at the </w:t>
      </w:r>
      <w:r w:rsidR="00F06B59">
        <w:rPr>
          <w:lang w:val="en-US"/>
        </w:rPr>
        <w:t>033</w:t>
      </w:r>
      <w:r>
        <w:rPr>
          <w:lang w:val="en-US"/>
        </w:rPr>
        <w:t xml:space="preserve"> kV busbar</w:t>
      </w:r>
      <w:r w:rsidR="00F06B59">
        <w:rPr>
          <w:lang w:val="en-US"/>
        </w:rPr>
        <w:t>s (PoCs)</w:t>
      </w:r>
      <w:r>
        <w:rPr>
          <w:lang w:val="en-US"/>
        </w:rPr>
        <w:t xml:space="preserve"> can reach 100% of the planning level provided in IEC 61000-3-6 Table 2 </w:t>
      </w:r>
      <w:sdt>
        <w:sdtPr>
          <w:rPr>
            <w:lang w:val="en-US"/>
          </w:rPr>
          <w:id w:val="-1143815231"/>
          <w:citation/>
        </w:sdtPr>
        <w:sdtEndPr/>
        <w:sdtContent>
          <w:r>
            <w:rPr>
              <w:lang w:val="en-US"/>
            </w:rPr>
            <w:fldChar w:fldCharType="begin"/>
          </w:r>
          <w:r w:rsidRPr="00C116C8">
            <w:rPr>
              <w:lang w:val="en-US"/>
            </w:rPr>
            <w:instrText xml:space="preserve"> CITATION IEC \l 1030 </w:instrText>
          </w:r>
          <w:r>
            <w:rPr>
              <w:lang w:val="en-US"/>
            </w:rPr>
            <w:fldChar w:fldCharType="separate"/>
          </w:r>
          <w:r w:rsidR="00A75CE2" w:rsidRPr="00A75CE2">
            <w:rPr>
              <w:noProof/>
              <w:lang w:val="en-US"/>
            </w:rPr>
            <w:t>[2]</w:t>
          </w:r>
          <w:r>
            <w:rPr>
              <w:lang w:val="en-US"/>
            </w:rPr>
            <w:fldChar w:fldCharType="end"/>
          </w:r>
        </w:sdtContent>
      </w:sdt>
      <w:r>
        <w:rPr>
          <w:lang w:val="en-US"/>
        </w:rPr>
        <w:t xml:space="preserve"> including the </w:t>
      </w:r>
      <w:r w:rsidR="00F06B59">
        <w:rPr>
          <w:lang w:val="en-US"/>
        </w:rPr>
        <w:t>a</w:t>
      </w:r>
      <w:r w:rsidR="00F06B59">
        <w:rPr>
          <w:lang w:val="en-US"/>
        </w:rPr>
        <w:t>l</w:t>
      </w:r>
      <w:r w:rsidR="00F06B59">
        <w:rPr>
          <w:lang w:val="en-US"/>
        </w:rPr>
        <w:t xml:space="preserve">lowed </w:t>
      </w:r>
      <w:r>
        <w:rPr>
          <w:lang w:val="en-US"/>
        </w:rPr>
        <w:t>contributions of KFA and KFB WPPs.</w:t>
      </w:r>
    </w:p>
    <w:bookmarkEnd w:id="3"/>
    <w:bookmarkEnd w:id="4"/>
    <w:p w14:paraId="51DD122F" w14:textId="77777777" w:rsidR="00BC0C76" w:rsidRPr="00BC0C76" w:rsidRDefault="00BC0C76" w:rsidP="00BC0C76">
      <w:pPr>
        <w:rPr>
          <w:lang w:val="en-US"/>
        </w:rPr>
      </w:pPr>
    </w:p>
    <w:p w14:paraId="2848818A" w14:textId="26A55BD7" w:rsidR="00EA324F" w:rsidRDefault="00EA324F" w:rsidP="00EA324F">
      <w:pPr>
        <w:pStyle w:val="Overskrift1"/>
        <w:rPr>
          <w:lang w:val="en-US"/>
        </w:rPr>
      </w:pPr>
      <w:r w:rsidRPr="00EA324F">
        <w:rPr>
          <w:lang w:val="en-US"/>
        </w:rPr>
        <w:t>Transmission System Model</w:t>
      </w:r>
    </w:p>
    <w:p w14:paraId="669D64DA" w14:textId="7CD17EA1" w:rsidR="00BF5FC9" w:rsidRPr="009779F4" w:rsidRDefault="00BC0C76" w:rsidP="00BC0C76">
      <w:pPr>
        <w:rPr>
          <w:lang w:val="en-US"/>
        </w:rPr>
      </w:pPr>
      <w:r w:rsidRPr="009779F4">
        <w:rPr>
          <w:lang w:val="en-US"/>
        </w:rPr>
        <w:t xml:space="preserve">The </w:t>
      </w:r>
      <w:r w:rsidR="00F03986" w:rsidRPr="009779F4">
        <w:rPr>
          <w:lang w:val="en-US"/>
        </w:rPr>
        <w:t xml:space="preserve">Concessionaire is provided a </w:t>
      </w:r>
      <w:r w:rsidRPr="009779F4">
        <w:rPr>
          <w:lang w:val="en-US"/>
        </w:rPr>
        <w:t xml:space="preserve">transmission system model </w:t>
      </w:r>
      <w:r w:rsidR="00F03986" w:rsidRPr="009779F4">
        <w:rPr>
          <w:lang w:val="en-US"/>
        </w:rPr>
        <w:t xml:space="preserve">that </w:t>
      </w:r>
      <w:r w:rsidRPr="009779F4">
        <w:rPr>
          <w:lang w:val="en-US"/>
        </w:rPr>
        <w:t>con</w:t>
      </w:r>
      <w:r w:rsidR="00F03986" w:rsidRPr="009779F4">
        <w:rPr>
          <w:lang w:val="en-US"/>
        </w:rPr>
        <w:t xml:space="preserve">sists </w:t>
      </w:r>
      <w:r w:rsidRPr="009779F4">
        <w:rPr>
          <w:lang w:val="en-US"/>
        </w:rPr>
        <w:t xml:space="preserve">the </w:t>
      </w:r>
      <w:r w:rsidR="00BF5FC9" w:rsidRPr="009779F4">
        <w:rPr>
          <w:lang w:val="en-US"/>
        </w:rPr>
        <w:t xml:space="preserve">components </w:t>
      </w:r>
      <w:r w:rsidR="006F2335" w:rsidRPr="009779F4">
        <w:rPr>
          <w:lang w:val="en-US"/>
        </w:rPr>
        <w:t xml:space="preserve">presented in </w:t>
      </w:r>
      <w:r w:rsidR="006F2335" w:rsidRPr="009779F4">
        <w:rPr>
          <w:lang w:val="en-US"/>
        </w:rPr>
        <w:fldChar w:fldCharType="begin"/>
      </w:r>
      <w:r w:rsidR="006F2335" w:rsidRPr="009779F4">
        <w:rPr>
          <w:lang w:val="en-US"/>
        </w:rPr>
        <w:instrText xml:space="preserve"> REF _Ref453394688 \h </w:instrText>
      </w:r>
      <w:r w:rsidR="009779F4">
        <w:rPr>
          <w:lang w:val="en-US"/>
        </w:rPr>
        <w:instrText xml:space="preserve"> \* MERGEFORMAT </w:instrText>
      </w:r>
      <w:r w:rsidR="006F2335" w:rsidRPr="009779F4">
        <w:rPr>
          <w:lang w:val="en-US"/>
        </w:rPr>
      </w:r>
      <w:r w:rsidR="006F2335" w:rsidRPr="009779F4">
        <w:rPr>
          <w:lang w:val="en-US"/>
        </w:rPr>
        <w:fldChar w:fldCharType="separate"/>
      </w:r>
      <w:r w:rsidR="00A75CE2" w:rsidRPr="009779F4">
        <w:rPr>
          <w:lang w:val="en-US"/>
        </w:rPr>
        <w:t xml:space="preserve">Figure </w:t>
      </w:r>
      <w:r w:rsidR="00A75CE2">
        <w:rPr>
          <w:lang w:val="en-US"/>
        </w:rPr>
        <w:t>2</w:t>
      </w:r>
      <w:r w:rsidR="006F2335" w:rsidRPr="009779F4">
        <w:rPr>
          <w:lang w:val="en-US"/>
        </w:rPr>
        <w:fldChar w:fldCharType="end"/>
      </w:r>
      <w:r w:rsidR="006F2335" w:rsidRPr="009779F4">
        <w:rPr>
          <w:lang w:val="en-US"/>
        </w:rPr>
        <w:t>.</w:t>
      </w:r>
    </w:p>
    <w:p w14:paraId="2F2E79A8" w14:textId="1C838F85" w:rsidR="006F2335" w:rsidRDefault="00424142" w:rsidP="00D6216E">
      <w:pPr>
        <w:keepNext/>
        <w:jc w:val="center"/>
      </w:pPr>
      <w:r>
        <w:object w:dxaOrig="7449" w:dyaOrig="4473" w14:anchorId="6D0BDA1A">
          <v:shape id="_x0000_i1026" type="#_x0000_t75" style="width:348.4pt;height:209.05pt" o:ole="">
            <v:imagedata r:id="rId16" o:title=""/>
          </v:shape>
          <o:OLEObject Type="Embed" ProgID="Visio.Drawing.11" ShapeID="_x0000_i1026" DrawAspect="Content" ObjectID="_1532166072" r:id="rId17"/>
        </w:object>
      </w:r>
    </w:p>
    <w:p w14:paraId="7AEA4A30" w14:textId="20BA7AD5" w:rsidR="006F2335" w:rsidRPr="009779F4" w:rsidRDefault="006F2335" w:rsidP="00424142">
      <w:pPr>
        <w:pStyle w:val="Billedtekst"/>
        <w:rPr>
          <w:szCs w:val="20"/>
          <w:lang w:val="en-US"/>
        </w:rPr>
      </w:pPr>
      <w:bookmarkStart w:id="5" w:name="_Ref453394688"/>
      <w:r w:rsidRPr="009779F4">
        <w:rPr>
          <w:szCs w:val="20"/>
          <w:lang w:val="en-US"/>
        </w:rPr>
        <w:t xml:space="preserve">Figure </w:t>
      </w:r>
      <w:r w:rsidRPr="009779F4">
        <w:rPr>
          <w:szCs w:val="20"/>
          <w:lang w:val="en-US"/>
        </w:rPr>
        <w:fldChar w:fldCharType="begin"/>
      </w:r>
      <w:r w:rsidRPr="009779F4">
        <w:rPr>
          <w:szCs w:val="20"/>
          <w:lang w:val="en-US"/>
        </w:rPr>
        <w:instrText xml:space="preserve"> SEQ Figur \* ARABIC </w:instrText>
      </w:r>
      <w:r w:rsidRPr="009779F4">
        <w:rPr>
          <w:szCs w:val="20"/>
          <w:lang w:val="en-US"/>
        </w:rPr>
        <w:fldChar w:fldCharType="separate"/>
      </w:r>
      <w:r w:rsidR="00A75CE2">
        <w:rPr>
          <w:noProof/>
          <w:szCs w:val="20"/>
          <w:lang w:val="en-US"/>
        </w:rPr>
        <w:t>2</w:t>
      </w:r>
      <w:r w:rsidRPr="009779F4">
        <w:rPr>
          <w:szCs w:val="20"/>
          <w:lang w:val="en-US"/>
        </w:rPr>
        <w:fldChar w:fldCharType="end"/>
      </w:r>
      <w:bookmarkEnd w:id="5"/>
      <w:r w:rsidR="00AA555D" w:rsidRPr="009779F4">
        <w:rPr>
          <w:szCs w:val="20"/>
          <w:lang w:val="en-US"/>
        </w:rPr>
        <w:t xml:space="preserve"> Schematic of components included in Kriegers Flak harmonic asses</w:t>
      </w:r>
      <w:r w:rsidR="00AA555D" w:rsidRPr="009779F4">
        <w:rPr>
          <w:szCs w:val="20"/>
          <w:lang w:val="en-US"/>
        </w:rPr>
        <w:t>s</w:t>
      </w:r>
      <w:r w:rsidR="00AA555D" w:rsidRPr="009779F4">
        <w:rPr>
          <w:szCs w:val="20"/>
          <w:lang w:val="en-US"/>
        </w:rPr>
        <w:t>ment model</w:t>
      </w:r>
    </w:p>
    <w:p w14:paraId="19B8B73F" w14:textId="4E268653" w:rsidR="00BC0C76" w:rsidRPr="009779F4" w:rsidRDefault="00BF5FC9" w:rsidP="00BC0C76">
      <w:pPr>
        <w:rPr>
          <w:color w:val="000000" w:themeColor="text1"/>
          <w:lang w:val="en-US"/>
        </w:rPr>
      </w:pPr>
      <w:r w:rsidRPr="009779F4">
        <w:rPr>
          <w:color w:val="000000" w:themeColor="text1"/>
          <w:lang w:val="en-US"/>
        </w:rPr>
        <w:t>The</w:t>
      </w:r>
      <w:r w:rsidR="00CD48AD" w:rsidRPr="009779F4">
        <w:rPr>
          <w:color w:val="000000" w:themeColor="text1"/>
          <w:lang w:val="en-US"/>
        </w:rPr>
        <w:t xml:space="preserve"> </w:t>
      </w:r>
      <w:r w:rsidRPr="009779F4">
        <w:rPr>
          <w:color w:val="000000" w:themeColor="text1"/>
          <w:lang w:val="en-US"/>
        </w:rPr>
        <w:t xml:space="preserve">harmonic equivalents </w:t>
      </w:r>
      <w:r w:rsidR="001802C8" w:rsidRPr="009779F4">
        <w:rPr>
          <w:color w:val="000000" w:themeColor="text1"/>
          <w:lang w:val="en-US"/>
        </w:rPr>
        <w:t>shown in the figure represents</w:t>
      </w:r>
      <w:r w:rsidRPr="009779F4">
        <w:rPr>
          <w:color w:val="000000" w:themeColor="text1"/>
          <w:lang w:val="en-US"/>
        </w:rPr>
        <w:t xml:space="preserve"> the Danish and Ge</w:t>
      </w:r>
      <w:r w:rsidRPr="009779F4">
        <w:rPr>
          <w:color w:val="000000" w:themeColor="text1"/>
          <w:lang w:val="en-US"/>
        </w:rPr>
        <w:t>r</w:t>
      </w:r>
      <w:r w:rsidR="001802C8" w:rsidRPr="009779F4">
        <w:rPr>
          <w:color w:val="000000" w:themeColor="text1"/>
          <w:lang w:val="en-US"/>
        </w:rPr>
        <w:t xml:space="preserve">man </w:t>
      </w:r>
      <w:r w:rsidR="000C464F" w:rsidRPr="009779F4">
        <w:rPr>
          <w:color w:val="000000" w:themeColor="text1"/>
          <w:lang w:val="en-US"/>
        </w:rPr>
        <w:t xml:space="preserve">high voltage </w:t>
      </w:r>
      <w:r w:rsidR="001802C8" w:rsidRPr="009779F4">
        <w:rPr>
          <w:color w:val="000000" w:themeColor="text1"/>
          <w:lang w:val="en-US"/>
        </w:rPr>
        <w:t>transmission systems</w:t>
      </w:r>
      <w:r w:rsidR="00AB4E83" w:rsidRPr="009779F4">
        <w:rPr>
          <w:color w:val="000000" w:themeColor="text1"/>
          <w:lang w:val="en-US"/>
        </w:rPr>
        <w:t>.</w:t>
      </w:r>
      <w:r w:rsidR="001802C8" w:rsidRPr="009779F4">
        <w:rPr>
          <w:color w:val="000000" w:themeColor="text1"/>
          <w:lang w:val="en-US"/>
        </w:rPr>
        <w:t xml:space="preserve"> </w:t>
      </w:r>
      <w:r w:rsidR="00AB4E83" w:rsidRPr="009779F4">
        <w:rPr>
          <w:color w:val="000000" w:themeColor="text1"/>
          <w:lang w:val="en-US"/>
        </w:rPr>
        <w:t xml:space="preserve">Included </w:t>
      </w:r>
      <w:r w:rsidR="00280923" w:rsidRPr="009779F4">
        <w:rPr>
          <w:color w:val="000000" w:themeColor="text1"/>
          <w:lang w:val="en-US"/>
        </w:rPr>
        <w:t>are</w:t>
      </w:r>
      <w:r w:rsidR="001802C8" w:rsidRPr="009779F4">
        <w:rPr>
          <w:color w:val="000000" w:themeColor="text1"/>
          <w:lang w:val="en-US"/>
        </w:rPr>
        <w:t xml:space="preserve"> the harmonic background distortion and the harmonic system impedance. </w:t>
      </w:r>
      <w:r w:rsidR="00BC0C76" w:rsidRPr="009779F4">
        <w:rPr>
          <w:color w:val="000000" w:themeColor="text1"/>
          <w:lang w:val="en-US"/>
        </w:rPr>
        <w:t xml:space="preserve">The </w:t>
      </w:r>
      <w:r w:rsidR="00280923" w:rsidRPr="009779F4">
        <w:rPr>
          <w:color w:val="000000" w:themeColor="text1"/>
          <w:lang w:val="en-US"/>
        </w:rPr>
        <w:t>harmonic system impe</w:t>
      </w:r>
      <w:r w:rsidR="00280923" w:rsidRPr="009779F4">
        <w:rPr>
          <w:color w:val="000000" w:themeColor="text1"/>
          <w:lang w:val="en-US"/>
        </w:rPr>
        <w:t>d</w:t>
      </w:r>
      <w:r w:rsidR="00280923" w:rsidRPr="009779F4">
        <w:rPr>
          <w:color w:val="000000" w:themeColor="text1"/>
          <w:lang w:val="en-US"/>
        </w:rPr>
        <w:t xml:space="preserve">ance </w:t>
      </w:r>
      <w:r w:rsidR="00BC0C76" w:rsidRPr="009779F4">
        <w:rPr>
          <w:color w:val="000000" w:themeColor="text1"/>
          <w:lang w:val="en-US"/>
        </w:rPr>
        <w:t>is given as a number of loci</w:t>
      </w:r>
      <w:r w:rsidR="002D4120" w:rsidRPr="009779F4">
        <w:rPr>
          <w:color w:val="000000" w:themeColor="text1"/>
          <w:lang w:val="en-US"/>
        </w:rPr>
        <w:t xml:space="preserve"> in the frequency range of interest</w:t>
      </w:r>
      <w:r w:rsidR="001802C8" w:rsidRPr="009779F4">
        <w:rPr>
          <w:color w:val="000000" w:themeColor="text1"/>
          <w:lang w:val="en-US"/>
        </w:rPr>
        <w:t xml:space="preserve"> or as a nu</w:t>
      </w:r>
      <w:r w:rsidR="001802C8" w:rsidRPr="009779F4">
        <w:rPr>
          <w:color w:val="000000" w:themeColor="text1"/>
          <w:lang w:val="en-US"/>
        </w:rPr>
        <w:t>m</w:t>
      </w:r>
      <w:r w:rsidR="001802C8" w:rsidRPr="009779F4">
        <w:rPr>
          <w:color w:val="000000" w:themeColor="text1"/>
          <w:lang w:val="en-US"/>
        </w:rPr>
        <w:t>ber of frequency spectrums</w:t>
      </w:r>
      <w:r w:rsidR="00BC0C76" w:rsidRPr="009779F4">
        <w:rPr>
          <w:color w:val="000000" w:themeColor="text1"/>
          <w:lang w:val="en-US"/>
        </w:rPr>
        <w:t xml:space="preserve">. </w:t>
      </w:r>
      <w:r w:rsidR="001802C8" w:rsidRPr="009779F4">
        <w:rPr>
          <w:color w:val="000000" w:themeColor="text1"/>
          <w:lang w:val="en-US"/>
        </w:rPr>
        <w:t>Both the</w:t>
      </w:r>
      <w:r w:rsidR="00BC0C76" w:rsidRPr="009779F4">
        <w:rPr>
          <w:color w:val="000000" w:themeColor="text1"/>
          <w:lang w:val="en-US"/>
        </w:rPr>
        <w:t xml:space="preserve"> loci</w:t>
      </w:r>
      <w:r w:rsidR="001802C8" w:rsidRPr="009779F4">
        <w:rPr>
          <w:color w:val="000000" w:themeColor="text1"/>
          <w:lang w:val="en-US"/>
        </w:rPr>
        <w:t xml:space="preserve"> and spectrums </w:t>
      </w:r>
      <w:r w:rsidR="00BC0C76" w:rsidRPr="009779F4">
        <w:rPr>
          <w:color w:val="000000" w:themeColor="text1"/>
          <w:lang w:val="en-US"/>
        </w:rPr>
        <w:t>are calculated under a range of operating conditions including unfavorable but planned equipment ou</w:t>
      </w:r>
      <w:r w:rsidR="00BC0C76" w:rsidRPr="009779F4">
        <w:rPr>
          <w:color w:val="000000" w:themeColor="text1"/>
          <w:lang w:val="en-US"/>
        </w:rPr>
        <w:t>t</w:t>
      </w:r>
      <w:r w:rsidR="00BC0C76" w:rsidRPr="009779F4">
        <w:rPr>
          <w:color w:val="000000" w:themeColor="text1"/>
          <w:lang w:val="en-US"/>
        </w:rPr>
        <w:t xml:space="preserve">ages. </w:t>
      </w:r>
    </w:p>
    <w:p w14:paraId="3C4F41F9" w14:textId="77777777" w:rsidR="002D4120" w:rsidRPr="00BC0C76" w:rsidRDefault="002D4120" w:rsidP="00BC0C76">
      <w:pPr>
        <w:rPr>
          <w:lang w:val="en-US"/>
        </w:rPr>
      </w:pPr>
    </w:p>
    <w:p w14:paraId="30C1210F" w14:textId="32B405C9" w:rsidR="00EA324F" w:rsidRDefault="006D3194" w:rsidP="00EA324F">
      <w:pPr>
        <w:pStyle w:val="Overskrift1"/>
        <w:rPr>
          <w:lang w:val="en-US"/>
        </w:rPr>
      </w:pPr>
      <w:r>
        <w:rPr>
          <w:lang w:val="en-US"/>
        </w:rPr>
        <w:t xml:space="preserve">Simulation </w:t>
      </w:r>
      <w:r w:rsidR="00EA324F" w:rsidRPr="00EA324F">
        <w:rPr>
          <w:lang w:val="en-US"/>
        </w:rPr>
        <w:t>Model requirements</w:t>
      </w:r>
    </w:p>
    <w:p w14:paraId="05B6F6D9" w14:textId="2339B9CB" w:rsidR="00BC0C76" w:rsidRDefault="00BC0C76" w:rsidP="00BC0C76">
      <w:pPr>
        <w:rPr>
          <w:color w:val="000000" w:themeColor="text1"/>
          <w:lang w:val="en-US"/>
        </w:rPr>
      </w:pPr>
      <w:r w:rsidRPr="00BC0C76">
        <w:rPr>
          <w:lang w:val="en-US" w:bidi="en-GB"/>
        </w:rPr>
        <w:t>A frequency domain harmonic performance simulation model representing each individual wind turbine is required in DIgSILENT Powerfactory power system analysis tool</w:t>
      </w:r>
      <w:r w:rsidRPr="00BC0C76">
        <w:rPr>
          <w:i/>
          <w:lang w:val="en-US" w:bidi="en-GB"/>
        </w:rPr>
        <w:t xml:space="preserve">. </w:t>
      </w:r>
      <w:r w:rsidRPr="00BC0C76">
        <w:rPr>
          <w:color w:val="000000" w:themeColor="text1"/>
          <w:lang w:val="en-US" w:bidi="en-GB"/>
        </w:rPr>
        <w:t>The</w:t>
      </w:r>
      <w:r w:rsidRPr="00BC0C76">
        <w:rPr>
          <w:i/>
          <w:color w:val="000000" w:themeColor="text1"/>
          <w:lang w:val="en-US" w:bidi="en-GB"/>
        </w:rPr>
        <w:t xml:space="preserve"> </w:t>
      </w:r>
      <w:r w:rsidRPr="00BC0C76">
        <w:rPr>
          <w:lang w:val="en-US" w:bidi="en-GB"/>
        </w:rPr>
        <w:t xml:space="preserve">model </w:t>
      </w:r>
      <w:r w:rsidRPr="004A699C">
        <w:rPr>
          <w:color w:val="000000" w:themeColor="text1"/>
          <w:lang w:val="en-US"/>
        </w:rPr>
        <w:t xml:space="preserve">must be developed as a harmonic Thévenin </w:t>
      </w:r>
      <w:r>
        <w:rPr>
          <w:color w:val="000000" w:themeColor="text1"/>
          <w:lang w:val="en-US"/>
        </w:rPr>
        <w:t xml:space="preserve">voltage </w:t>
      </w:r>
      <w:r w:rsidRPr="004A699C">
        <w:rPr>
          <w:color w:val="000000" w:themeColor="text1"/>
          <w:lang w:val="en-US"/>
        </w:rPr>
        <w:t xml:space="preserve">equivalent representing both the active injection </w:t>
      </w:r>
      <w:r>
        <w:rPr>
          <w:color w:val="000000" w:themeColor="text1"/>
          <w:lang w:val="en-US"/>
        </w:rPr>
        <w:t xml:space="preserve">at integer and inter-harmonics </w:t>
      </w:r>
      <w:r w:rsidRPr="004A699C">
        <w:rPr>
          <w:color w:val="000000" w:themeColor="text1"/>
          <w:lang w:val="en-US"/>
        </w:rPr>
        <w:t xml:space="preserve">as well as the passive harmonic response of the </w:t>
      </w:r>
      <w:r w:rsidRPr="009D3512">
        <w:rPr>
          <w:color w:val="000000" w:themeColor="text1"/>
          <w:lang w:val="en-US"/>
        </w:rPr>
        <w:t>wind turbine from</w:t>
      </w:r>
      <w:r>
        <w:rPr>
          <w:i/>
          <w:color w:val="000000" w:themeColor="text1"/>
          <w:lang w:val="en-US"/>
        </w:rPr>
        <w:t xml:space="preserve"> </w:t>
      </w:r>
      <w:r w:rsidRPr="004060C9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 xml:space="preserve">00 Hz to </w:t>
      </w:r>
      <w:r w:rsidRPr="009D3512">
        <w:rPr>
          <w:color w:val="000000" w:themeColor="text1"/>
          <w:lang w:val="en-US"/>
        </w:rPr>
        <w:t>2500 Hz</w:t>
      </w:r>
      <w:r w:rsidRPr="004A699C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It is preferable to provide t</w:t>
      </w:r>
      <w:r w:rsidRPr="004A699C">
        <w:rPr>
          <w:color w:val="000000" w:themeColor="text1"/>
          <w:lang w:val="en-US"/>
        </w:rPr>
        <w:t xml:space="preserve">he simulation model </w:t>
      </w:r>
      <w:r>
        <w:rPr>
          <w:color w:val="000000" w:themeColor="text1"/>
          <w:lang w:val="en-US"/>
        </w:rPr>
        <w:t xml:space="preserve">in per phase quantities. However, the model </w:t>
      </w:r>
      <w:r w:rsidRPr="004A699C">
        <w:rPr>
          <w:color w:val="000000" w:themeColor="text1"/>
          <w:lang w:val="en-US"/>
        </w:rPr>
        <w:t xml:space="preserve">can </w:t>
      </w:r>
      <w:r>
        <w:rPr>
          <w:color w:val="000000" w:themeColor="text1"/>
          <w:lang w:val="en-US"/>
        </w:rPr>
        <w:t xml:space="preserve">also </w:t>
      </w:r>
      <w:r w:rsidRPr="004A699C">
        <w:rPr>
          <w:color w:val="000000" w:themeColor="text1"/>
          <w:lang w:val="en-US"/>
        </w:rPr>
        <w:t xml:space="preserve">be supplied </w:t>
      </w:r>
      <w:r>
        <w:rPr>
          <w:color w:val="000000" w:themeColor="text1"/>
          <w:lang w:val="en-US"/>
        </w:rPr>
        <w:t xml:space="preserve">in the </w:t>
      </w:r>
      <w:r w:rsidR="00FD0EC1">
        <w:rPr>
          <w:color w:val="000000" w:themeColor="text1"/>
          <w:lang w:val="en-US"/>
        </w:rPr>
        <w:t xml:space="preserve">decoupled </w:t>
      </w:r>
      <w:r>
        <w:rPr>
          <w:color w:val="000000" w:themeColor="text1"/>
          <w:lang w:val="en-US"/>
        </w:rPr>
        <w:t xml:space="preserve">sequence domain with the relevant parameters in </w:t>
      </w:r>
      <w:r w:rsidRPr="004A699C">
        <w:rPr>
          <w:color w:val="000000" w:themeColor="text1"/>
          <w:lang w:val="en-US"/>
        </w:rPr>
        <w:t>positive sequence</w:t>
      </w:r>
      <w:r>
        <w:rPr>
          <w:color w:val="000000" w:themeColor="text1"/>
          <w:lang w:val="en-US"/>
        </w:rPr>
        <w:t xml:space="preserve">, </w:t>
      </w:r>
      <w:r w:rsidRPr="004A699C">
        <w:rPr>
          <w:color w:val="000000" w:themeColor="text1"/>
          <w:lang w:val="en-US"/>
        </w:rPr>
        <w:t xml:space="preserve">negative </w:t>
      </w:r>
      <w:r>
        <w:rPr>
          <w:color w:val="000000" w:themeColor="text1"/>
          <w:lang w:val="en-US"/>
        </w:rPr>
        <w:t xml:space="preserve">sequence and zero </w:t>
      </w:r>
      <w:r w:rsidRPr="004A699C">
        <w:rPr>
          <w:color w:val="000000" w:themeColor="text1"/>
          <w:lang w:val="en-US"/>
        </w:rPr>
        <w:t xml:space="preserve">sequence in the frequency range of interest. </w:t>
      </w:r>
      <w:r>
        <w:rPr>
          <w:color w:val="000000" w:themeColor="text1"/>
          <w:lang w:val="en-US"/>
        </w:rPr>
        <w:t>T</w:t>
      </w:r>
      <w:r w:rsidRPr="004A699C">
        <w:rPr>
          <w:color w:val="000000" w:themeColor="text1"/>
          <w:lang w:val="en-US"/>
        </w:rPr>
        <w:t>he harmonic Thévenin impedance must be provided with a frequency resolution of 1 Hz</w:t>
      </w:r>
      <w:r>
        <w:rPr>
          <w:color w:val="000000" w:themeColor="text1"/>
          <w:lang w:val="en-US"/>
        </w:rPr>
        <w:t>.</w:t>
      </w:r>
      <w:r w:rsidRPr="004A699C">
        <w:rPr>
          <w:color w:val="000000" w:themeColor="text1"/>
          <w:lang w:val="en-US"/>
        </w:rPr>
        <w:t xml:space="preserve"> </w:t>
      </w:r>
    </w:p>
    <w:p w14:paraId="3F4EADB0" w14:textId="77777777" w:rsidR="006D3194" w:rsidRPr="004A699C" w:rsidRDefault="006D3194" w:rsidP="00BC0C76">
      <w:pPr>
        <w:rPr>
          <w:color w:val="000000" w:themeColor="text1"/>
          <w:lang w:val="en-US"/>
        </w:rPr>
      </w:pPr>
    </w:p>
    <w:p w14:paraId="57288586" w14:textId="77777777" w:rsidR="00BC0C76" w:rsidRPr="004A699C" w:rsidRDefault="00BC0C76" w:rsidP="00BC0C76">
      <w:pPr>
        <w:rPr>
          <w:color w:val="000000" w:themeColor="text1"/>
          <w:lang w:val="en-US"/>
        </w:rPr>
      </w:pPr>
      <w:r w:rsidRPr="004A699C">
        <w:rPr>
          <w:color w:val="000000" w:themeColor="text1"/>
          <w:lang w:val="en-US"/>
        </w:rPr>
        <w:t xml:space="preserve">If the active injection and/or the harmonic impedance of the </w:t>
      </w:r>
      <w:r w:rsidRPr="00DD6810">
        <w:rPr>
          <w:color w:val="000000" w:themeColor="text1"/>
          <w:lang w:val="en-US"/>
        </w:rPr>
        <w:t>individual wind turbine</w:t>
      </w:r>
      <w:r w:rsidRPr="004A699C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are</w:t>
      </w:r>
      <w:r w:rsidRPr="004A699C">
        <w:rPr>
          <w:color w:val="000000" w:themeColor="text1"/>
          <w:lang w:val="en-US"/>
        </w:rPr>
        <w:t xml:space="preserve"> dependent on the operational point of the </w:t>
      </w:r>
      <w:r w:rsidRPr="00781F39">
        <w:rPr>
          <w:color w:val="000000" w:themeColor="text1"/>
          <w:lang w:val="en-US"/>
        </w:rPr>
        <w:t>wind turbine</w:t>
      </w:r>
      <w:r w:rsidRPr="004A699C">
        <w:rPr>
          <w:color w:val="000000" w:themeColor="text1"/>
          <w:lang w:val="en-US"/>
        </w:rPr>
        <w:t xml:space="preserve">, this behavior must be </w:t>
      </w:r>
      <w:r>
        <w:rPr>
          <w:color w:val="000000" w:themeColor="text1"/>
          <w:lang w:val="en-US"/>
        </w:rPr>
        <w:t>captured</w:t>
      </w:r>
      <w:r w:rsidRPr="004A699C">
        <w:rPr>
          <w:color w:val="000000" w:themeColor="text1"/>
          <w:lang w:val="en-US"/>
        </w:rPr>
        <w:t xml:space="preserve"> by the mode</w:t>
      </w:r>
      <w:r>
        <w:rPr>
          <w:color w:val="000000" w:themeColor="text1"/>
          <w:lang w:val="en-US"/>
        </w:rPr>
        <w:t>l.</w:t>
      </w:r>
      <w:r w:rsidRPr="004A699C">
        <w:rPr>
          <w:color w:val="000000" w:themeColor="text1"/>
          <w:lang w:val="en-US"/>
        </w:rPr>
        <w:t xml:space="preserve"> It is the responsibility of the </w:t>
      </w:r>
      <w:r w:rsidRPr="00547EF9">
        <w:rPr>
          <w:rFonts w:cs="Arial"/>
          <w:color w:val="000000" w:themeColor="text1"/>
          <w:lang w:val="en-US"/>
        </w:rPr>
        <w:t xml:space="preserve">Concessionaire </w:t>
      </w:r>
      <w:r w:rsidRPr="004A699C">
        <w:rPr>
          <w:color w:val="000000" w:themeColor="text1"/>
          <w:lang w:val="en-US"/>
        </w:rPr>
        <w:t xml:space="preserve">to report on these dependencies and include them correctly in the model. </w:t>
      </w:r>
    </w:p>
    <w:p w14:paraId="48974357" w14:textId="77777777" w:rsidR="00BC0C76" w:rsidRDefault="00BC0C76" w:rsidP="00BC0C76">
      <w:pPr>
        <w:rPr>
          <w:color w:val="000000" w:themeColor="text1"/>
          <w:lang w:val="en-US" w:bidi="en-GB"/>
        </w:rPr>
      </w:pPr>
      <w:r w:rsidRPr="00BC0C76">
        <w:rPr>
          <w:color w:val="000000" w:themeColor="text1"/>
          <w:lang w:val="en-US" w:bidi="en-GB"/>
        </w:rPr>
        <w:t>The harmonic performance simulation model must be accompanied with applic</w:t>
      </w:r>
      <w:r w:rsidRPr="00BC0C76">
        <w:rPr>
          <w:color w:val="000000" w:themeColor="text1"/>
          <w:lang w:val="en-US" w:bidi="en-GB"/>
        </w:rPr>
        <w:t>a</w:t>
      </w:r>
      <w:r w:rsidRPr="00BC0C76">
        <w:rPr>
          <w:color w:val="000000" w:themeColor="text1"/>
          <w:lang w:val="en-US" w:bidi="en-GB"/>
        </w:rPr>
        <w:t>tion documentation. A description of the wind turbines</w:t>
      </w:r>
      <w:r w:rsidRPr="00BC0C76">
        <w:rPr>
          <w:i/>
          <w:color w:val="000000" w:themeColor="text1"/>
          <w:lang w:val="en-US" w:bidi="en-GB"/>
        </w:rPr>
        <w:t xml:space="preserve"> </w:t>
      </w:r>
      <w:r w:rsidRPr="00BC0C76">
        <w:rPr>
          <w:color w:val="000000" w:themeColor="text1"/>
          <w:lang w:val="en-US" w:bidi="en-GB"/>
        </w:rPr>
        <w:t xml:space="preserve">dependencies on the model input parameters must be included as a part of the documentation. This can be done in the form of </w:t>
      </w:r>
      <w:r w:rsidRPr="004A699C">
        <w:rPr>
          <w:color w:val="000000" w:themeColor="text1"/>
          <w:lang w:val="en-US"/>
        </w:rPr>
        <w:t xml:space="preserve">Thévenin </w:t>
      </w:r>
      <w:r w:rsidRPr="00BC0C76">
        <w:rPr>
          <w:color w:val="000000" w:themeColor="text1"/>
          <w:lang w:val="en-US" w:bidi="en-GB"/>
        </w:rPr>
        <w:t>source and impedance look-up tables a</w:t>
      </w:r>
      <w:r w:rsidRPr="00BC0C76">
        <w:rPr>
          <w:color w:val="000000" w:themeColor="text1"/>
          <w:lang w:val="en-US" w:bidi="en-GB"/>
        </w:rPr>
        <w:t>c</w:t>
      </w:r>
      <w:r w:rsidRPr="00BC0C76">
        <w:rPr>
          <w:color w:val="000000" w:themeColor="text1"/>
          <w:lang w:val="en-US" w:bidi="en-GB"/>
        </w:rPr>
        <w:t>cessible through the PowerFactory model.</w:t>
      </w:r>
    </w:p>
    <w:p w14:paraId="4869FF38" w14:textId="77777777" w:rsidR="006D3194" w:rsidRDefault="006D3194" w:rsidP="00BC0C76">
      <w:pPr>
        <w:rPr>
          <w:color w:val="000000" w:themeColor="text1"/>
          <w:lang w:val="en-US" w:bidi="en-GB"/>
        </w:rPr>
      </w:pPr>
    </w:p>
    <w:p w14:paraId="78A940A7" w14:textId="431E8FF5" w:rsidR="006D3194" w:rsidRDefault="006D3194" w:rsidP="00BC0C76">
      <w:pPr>
        <w:rPr>
          <w:color w:val="000000" w:themeColor="text1"/>
          <w:lang w:val="en-US" w:bidi="en-GB"/>
        </w:rPr>
      </w:pPr>
      <w:r>
        <w:rPr>
          <w:color w:val="000000" w:themeColor="text1"/>
          <w:lang w:val="en-US" w:bidi="en-GB"/>
        </w:rPr>
        <w:lastRenderedPageBreak/>
        <w:t xml:space="preserve">All relevant electrical data for the </w:t>
      </w:r>
      <w:r w:rsidR="000867E3">
        <w:rPr>
          <w:color w:val="000000" w:themeColor="text1"/>
          <w:lang w:val="en-US" w:bidi="en-GB"/>
        </w:rPr>
        <w:t xml:space="preserve">electrical infrastructure of the WPP must be provided to Energinte.dk </w:t>
      </w:r>
      <w:r>
        <w:rPr>
          <w:color w:val="000000" w:themeColor="text1"/>
          <w:lang w:val="en-US" w:bidi="en-GB"/>
        </w:rPr>
        <w:t xml:space="preserve">This includes </w:t>
      </w:r>
      <w:r w:rsidR="000867E3">
        <w:rPr>
          <w:color w:val="000000" w:themeColor="text1"/>
          <w:lang w:val="en-US" w:bidi="en-GB"/>
        </w:rPr>
        <w:t xml:space="preserve">array </w:t>
      </w:r>
      <w:r>
        <w:rPr>
          <w:color w:val="000000" w:themeColor="text1"/>
          <w:lang w:val="en-US" w:bidi="en-GB"/>
        </w:rPr>
        <w:t xml:space="preserve">cable data, transformer data and any other data </w:t>
      </w:r>
      <w:r w:rsidR="000867E3">
        <w:rPr>
          <w:color w:val="000000" w:themeColor="text1"/>
          <w:lang w:val="en-US" w:bidi="en-GB"/>
        </w:rPr>
        <w:t>Energinet</w:t>
      </w:r>
      <w:r>
        <w:rPr>
          <w:color w:val="000000" w:themeColor="text1"/>
          <w:lang w:val="en-US" w:bidi="en-GB"/>
        </w:rPr>
        <w:t>.dk requires to fully construct a model of the WPP. Fu</w:t>
      </w:r>
      <w:r>
        <w:rPr>
          <w:color w:val="000000" w:themeColor="text1"/>
          <w:lang w:val="en-US" w:bidi="en-GB"/>
        </w:rPr>
        <w:t>r</w:t>
      </w:r>
      <w:r>
        <w:rPr>
          <w:color w:val="000000" w:themeColor="text1"/>
          <w:lang w:val="en-US" w:bidi="en-GB"/>
        </w:rPr>
        <w:t xml:space="preserve">thermore, the </w:t>
      </w:r>
      <w:r w:rsidRPr="00547EF9">
        <w:rPr>
          <w:rFonts w:cs="Arial"/>
          <w:color w:val="000000" w:themeColor="text1"/>
          <w:lang w:val="en-US"/>
        </w:rPr>
        <w:t>Concessionaire</w:t>
      </w:r>
      <w:r>
        <w:rPr>
          <w:rFonts w:cs="Arial"/>
          <w:color w:val="000000" w:themeColor="text1"/>
          <w:lang w:val="en-US"/>
        </w:rPr>
        <w:t xml:space="preserve"> must provide all models used for the verification studies to Energinet.dk as a part of the documentation. </w:t>
      </w:r>
      <w:r>
        <w:rPr>
          <w:color w:val="000000" w:themeColor="text1"/>
          <w:lang w:val="en-US" w:bidi="en-GB"/>
        </w:rPr>
        <w:t xml:space="preserve"> </w:t>
      </w:r>
    </w:p>
    <w:p w14:paraId="2570EFB9" w14:textId="77777777" w:rsidR="006D3194" w:rsidRPr="00BC0C76" w:rsidRDefault="006D3194" w:rsidP="00BC0C76">
      <w:pPr>
        <w:rPr>
          <w:color w:val="000000" w:themeColor="text1"/>
          <w:lang w:val="en-US" w:bidi="en-GB"/>
        </w:rPr>
      </w:pPr>
    </w:p>
    <w:p w14:paraId="6DFF3C64" w14:textId="77777777" w:rsidR="00BC0C76" w:rsidRPr="00BC0C76" w:rsidRDefault="00BC0C76" w:rsidP="00BC0C76">
      <w:pPr>
        <w:rPr>
          <w:lang w:val="en-US" w:bidi="en-GB"/>
        </w:rPr>
      </w:pPr>
      <w:r>
        <w:rPr>
          <w:lang w:val="en-US"/>
        </w:rPr>
        <w:t>All models must be developed for a Power Factory version specified by Ene</w:t>
      </w:r>
      <w:r>
        <w:rPr>
          <w:lang w:val="en-US"/>
        </w:rPr>
        <w:t>r</w:t>
      </w:r>
      <w:r>
        <w:rPr>
          <w:lang w:val="en-US"/>
        </w:rPr>
        <w:t xml:space="preserve">ginet.dk and is first considered delivered when approved by the </w:t>
      </w:r>
      <w:r w:rsidRPr="00BC0C76">
        <w:rPr>
          <w:lang w:val="en-US" w:bidi="en-GB"/>
        </w:rPr>
        <w:t>Energinet.dk.</w:t>
      </w:r>
    </w:p>
    <w:p w14:paraId="51208587" w14:textId="77777777" w:rsidR="00BC0C76" w:rsidRPr="00BC0C76" w:rsidRDefault="00BC0C76" w:rsidP="00BC0C76">
      <w:pPr>
        <w:rPr>
          <w:lang w:val="en-US"/>
        </w:rPr>
      </w:pPr>
    </w:p>
    <w:p w14:paraId="330DD298" w14:textId="09FFDA38" w:rsidR="005E58C6" w:rsidRDefault="005E58C6" w:rsidP="005E58C6">
      <w:pPr>
        <w:pStyle w:val="Overskrift1"/>
        <w:rPr>
          <w:lang w:val="en-US"/>
        </w:rPr>
      </w:pPr>
      <w:r w:rsidRPr="005E58C6">
        <w:rPr>
          <w:lang w:val="en-US"/>
        </w:rPr>
        <w:t>Verification measurements</w:t>
      </w:r>
    </w:p>
    <w:p w14:paraId="7823238F" w14:textId="77777777" w:rsidR="00BC0C76" w:rsidRDefault="00BC0C76" w:rsidP="00BC0C76">
      <w:pPr>
        <w:rPr>
          <w:color w:val="000000" w:themeColor="text1"/>
          <w:lang w:val="en-US"/>
        </w:rPr>
      </w:pPr>
      <w:r>
        <w:rPr>
          <w:lang w:val="en-US"/>
        </w:rPr>
        <w:t xml:space="preserve">The </w:t>
      </w:r>
      <w:r w:rsidRPr="00547EF9">
        <w:rPr>
          <w:rFonts w:cs="Arial"/>
          <w:color w:val="000000" w:themeColor="text1"/>
          <w:lang w:val="en-US"/>
        </w:rPr>
        <w:t xml:space="preserve">Concessionaire </w:t>
      </w:r>
      <w:r>
        <w:rPr>
          <w:lang w:val="en-US"/>
        </w:rPr>
        <w:t>shall provide electrical voltage and curr</w:t>
      </w:r>
      <w:r w:rsidRPr="009D3512">
        <w:rPr>
          <w:color w:val="000000" w:themeColor="text1"/>
          <w:lang w:val="en-US"/>
        </w:rPr>
        <w:t xml:space="preserve">ent signals from the 33 kV </w:t>
      </w:r>
      <w:r>
        <w:rPr>
          <w:color w:val="000000" w:themeColor="text1"/>
          <w:lang w:val="en-US"/>
        </w:rPr>
        <w:t>winding</w:t>
      </w:r>
      <w:r w:rsidRPr="009D3512">
        <w:rPr>
          <w:color w:val="000000" w:themeColor="text1"/>
          <w:lang w:val="en-US"/>
        </w:rPr>
        <w:t xml:space="preserve"> of all park transform</w:t>
      </w:r>
      <w:r>
        <w:rPr>
          <w:color w:val="000000" w:themeColor="text1"/>
          <w:lang w:val="en-US"/>
        </w:rPr>
        <w:t>er</w:t>
      </w:r>
      <w:r w:rsidRPr="009D3512">
        <w:rPr>
          <w:color w:val="000000" w:themeColor="text1"/>
          <w:lang w:val="en-US"/>
        </w:rPr>
        <w:t xml:space="preserve">s. </w:t>
      </w:r>
      <w:r>
        <w:rPr>
          <w:lang w:val="en-US"/>
        </w:rPr>
        <w:t xml:space="preserve">The </w:t>
      </w:r>
      <w:r w:rsidRPr="00547EF9">
        <w:rPr>
          <w:rFonts w:cs="Arial"/>
          <w:color w:val="000000" w:themeColor="text1"/>
          <w:lang w:val="en-US"/>
        </w:rPr>
        <w:t xml:space="preserve">Concessionaire </w:t>
      </w:r>
      <w:r>
        <w:rPr>
          <w:lang w:val="en-US"/>
        </w:rPr>
        <w:t>shall demonstrate that the voltage and current transducers possess sufficient bandwidth for ha</w:t>
      </w:r>
      <w:r>
        <w:rPr>
          <w:lang w:val="en-US"/>
        </w:rPr>
        <w:t>r</w:t>
      </w:r>
      <w:r>
        <w:rPr>
          <w:lang w:val="en-US"/>
        </w:rPr>
        <w:t>monic measurement purpose in the range of 1 Hz to 2500 Hz. Energinet.dk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 xml:space="preserve">will independently handle harmonic </w:t>
      </w:r>
      <w:r w:rsidRPr="009D3512">
        <w:rPr>
          <w:color w:val="000000" w:themeColor="text1"/>
          <w:lang w:val="en-US"/>
        </w:rPr>
        <w:t>signal</w:t>
      </w:r>
      <w:r>
        <w:rPr>
          <w:color w:val="000000" w:themeColor="text1"/>
          <w:lang w:val="en-US"/>
        </w:rPr>
        <w:t>s</w:t>
      </w:r>
      <w:r w:rsidRPr="009D3512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for </w:t>
      </w:r>
      <w:r w:rsidRPr="009D3512">
        <w:rPr>
          <w:color w:val="000000" w:themeColor="text1"/>
          <w:lang w:val="en-US"/>
        </w:rPr>
        <w:t xml:space="preserve">post-processing </w:t>
      </w:r>
      <w:r>
        <w:rPr>
          <w:color w:val="000000" w:themeColor="text1"/>
          <w:lang w:val="en-US"/>
        </w:rPr>
        <w:t>and monitoring pu</w:t>
      </w:r>
      <w:r>
        <w:rPr>
          <w:color w:val="000000" w:themeColor="text1"/>
          <w:lang w:val="en-US"/>
        </w:rPr>
        <w:t>r</w:t>
      </w:r>
      <w:r>
        <w:rPr>
          <w:color w:val="000000" w:themeColor="text1"/>
          <w:lang w:val="en-US"/>
        </w:rPr>
        <w:t xml:space="preserve">pose </w:t>
      </w:r>
      <w:r w:rsidRPr="009D3512">
        <w:rPr>
          <w:color w:val="000000" w:themeColor="text1"/>
          <w:lang w:val="en-US"/>
        </w:rPr>
        <w:t xml:space="preserve">according to IEC 61000-4-30 and IEC 61000-4-7 utilising a Class A power quality monitor. </w:t>
      </w:r>
    </w:p>
    <w:p w14:paraId="096EFCAB" w14:textId="77777777" w:rsidR="006D0423" w:rsidRDefault="006D0423" w:rsidP="006D0423">
      <w:pPr>
        <w:spacing w:line="240" w:lineRule="auto"/>
        <w:rPr>
          <w:rFonts w:cs="Verdana"/>
          <w:lang w:val="en-US"/>
        </w:rPr>
      </w:pPr>
    </w:p>
    <w:p w14:paraId="37633FEE" w14:textId="2127A844" w:rsidR="005E58C6" w:rsidRPr="006D0423" w:rsidRDefault="00BC0C76" w:rsidP="00BD475F">
      <w:pPr>
        <w:rPr>
          <w:rFonts w:cs="Verdana"/>
          <w:lang w:val="en-US"/>
        </w:rPr>
      </w:pPr>
      <w:r>
        <w:rPr>
          <w:lang w:val="en-US"/>
        </w:rPr>
        <w:t>During commissioning, measurements shall be carried out demonstrating the AHC from the WPPs. Under the measurement campaign, the WPP shall be ope</w:t>
      </w:r>
      <w:r>
        <w:rPr>
          <w:lang w:val="en-US"/>
        </w:rPr>
        <w:t>r</w:t>
      </w:r>
      <w:r>
        <w:rPr>
          <w:lang w:val="en-US"/>
        </w:rPr>
        <w:t>ated from a disconnected state to full power production for which harmonic vol</w:t>
      </w:r>
      <w:r>
        <w:rPr>
          <w:lang w:val="en-US"/>
        </w:rPr>
        <w:t>t</w:t>
      </w:r>
      <w:r>
        <w:rPr>
          <w:lang w:val="en-US"/>
        </w:rPr>
        <w:t xml:space="preserve">age distortion at the PoCs are determined. This </w:t>
      </w:r>
      <w:r w:rsidR="006D3194">
        <w:rPr>
          <w:lang w:val="en-US"/>
        </w:rPr>
        <w:t>shall</w:t>
      </w:r>
      <w:r>
        <w:rPr>
          <w:lang w:val="en-US"/>
        </w:rPr>
        <w:t xml:space="preserve"> be done for all planned operational configurations in the export cable systems including park transfor</w:t>
      </w:r>
      <w:r>
        <w:rPr>
          <w:lang w:val="en-US"/>
        </w:rPr>
        <w:t>m</w:t>
      </w:r>
      <w:r>
        <w:rPr>
          <w:lang w:val="en-US"/>
        </w:rPr>
        <w:t xml:space="preserve">er outage (relevant for KFB only). </w:t>
      </w:r>
    </w:p>
    <w:p w14:paraId="38FCDAC7" w14:textId="77777777" w:rsidR="00EA324F" w:rsidRPr="00EA324F" w:rsidRDefault="00EA324F" w:rsidP="00EA324F">
      <w:pPr>
        <w:rPr>
          <w:lang w:val="en-US"/>
        </w:rPr>
      </w:pPr>
    </w:p>
    <w:sdt>
      <w:sdtPr>
        <w:rPr>
          <w:b w:val="0"/>
          <w:sz w:val="18"/>
        </w:rPr>
        <w:id w:val="1423224536"/>
        <w:docPartObj>
          <w:docPartGallery w:val="Bibliographies"/>
          <w:docPartUnique/>
        </w:docPartObj>
      </w:sdtPr>
      <w:sdtEndPr/>
      <w:sdtContent>
        <w:p w14:paraId="10911FF1" w14:textId="17802726" w:rsidR="00BC0C76" w:rsidRDefault="00BC0C76">
          <w:pPr>
            <w:pStyle w:val="Overskrift1"/>
          </w:pPr>
          <w:r>
            <w:t>Bibliografi</w:t>
          </w:r>
        </w:p>
        <w:sdt>
          <w:sdtPr>
            <w:id w:val="111145805"/>
            <w:bibliography/>
          </w:sdtPr>
          <w:sdtEndPr/>
          <w:sdtContent>
            <w:p w14:paraId="2F974CCD" w14:textId="77777777" w:rsidR="00A75CE2" w:rsidRDefault="00BC0C76">
              <w:pPr>
                <w:rPr>
                  <w:rFonts w:ascii="Times New Roman" w:hAnsi="Times New Roman"/>
                  <w:noProof/>
                  <w:sz w:val="20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3"/>
                <w:gridCol w:w="7106"/>
              </w:tblGrid>
              <w:tr w:rsidR="00A75CE2" w:rsidRPr="00021AF0" w14:paraId="1B7CFE34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9CAC881" w14:textId="77777777" w:rsidR="00A75CE2" w:rsidRDefault="00A75CE2">
                    <w:pPr>
                      <w:pStyle w:val="Bibliografi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37ADD00" w14:textId="77777777" w:rsidR="00A75CE2" w:rsidRPr="00021AF0" w:rsidRDefault="00A75CE2">
                    <w:pPr>
                      <w:pStyle w:val="Bibliografi"/>
                      <w:rPr>
                        <w:rFonts w:eastAsiaTheme="minorEastAsia"/>
                        <w:noProof/>
                        <w:lang w:val="en-US"/>
                      </w:rPr>
                    </w:pPr>
                    <w:r w:rsidRPr="00021AF0">
                      <w:rPr>
                        <w:noProof/>
                        <w:lang w:val="en-US"/>
                      </w:rPr>
                      <w:t>Energinet.dk, »Technical Regulation 3.2.5 for wind power plants with a power output above 11 kW,« 10.06.2015.</w:t>
                    </w:r>
                  </w:p>
                </w:tc>
              </w:tr>
              <w:tr w:rsidR="00A75CE2" w:rsidRPr="00021AF0" w14:paraId="2146AEA6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530C305" w14:textId="77777777" w:rsidR="00A75CE2" w:rsidRDefault="00A75CE2">
                    <w:pPr>
                      <w:pStyle w:val="Bibliografi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AB65E26" w14:textId="77777777" w:rsidR="00A75CE2" w:rsidRPr="00021AF0" w:rsidRDefault="00A75CE2">
                    <w:pPr>
                      <w:pStyle w:val="Bibliografi"/>
                      <w:rPr>
                        <w:rFonts w:eastAsiaTheme="minorEastAsia"/>
                        <w:noProof/>
                        <w:lang w:val="en-US"/>
                      </w:rPr>
                    </w:pPr>
                    <w:r w:rsidRPr="00021AF0">
                      <w:rPr>
                        <w:noProof/>
                        <w:lang w:val="en-US"/>
                      </w:rPr>
                      <w:t>IEC, »Electromagnetic compatibility (EMC) - Part 3-6: Limits - Assessment of emission limits for the connection of distorting installations to MV, HV and EHV Power systems,« IEC, 2008-02.</w:t>
                    </w:r>
                  </w:p>
                </w:tc>
              </w:tr>
            </w:tbl>
            <w:p w14:paraId="2FA6DDCA" w14:textId="77777777" w:rsidR="00A75CE2" w:rsidRPr="00021AF0" w:rsidRDefault="00A75CE2">
              <w:pPr>
                <w:rPr>
                  <w:noProof/>
                  <w:lang w:val="en-US"/>
                </w:rPr>
              </w:pPr>
            </w:p>
            <w:p w14:paraId="2A831706" w14:textId="5143221A" w:rsidR="00BC0C76" w:rsidRDefault="00BC0C76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329E47DA" w14:textId="77777777" w:rsidR="003D589F" w:rsidRPr="00D028C7" w:rsidRDefault="003D589F" w:rsidP="00DF6346">
      <w:pPr>
        <w:rPr>
          <w:lang w:val="en-US"/>
        </w:rPr>
      </w:pPr>
    </w:p>
    <w:sectPr w:rsidR="003D589F" w:rsidRPr="00D028C7" w:rsidSect="00DF6346">
      <w:footerReference w:type="default" r:id="rId18"/>
      <w:headerReference w:type="first" r:id="rId19"/>
      <w:footerReference w:type="first" r:id="rId20"/>
      <w:type w:val="continuous"/>
      <w:pgSz w:w="11906" w:h="16838" w:code="9"/>
      <w:pgMar w:top="1985" w:right="3119" w:bottom="1418" w:left="1418" w:header="1134" w:footer="567" w:gutter="0"/>
      <w:paperSrc w:first="7" w:other="7"/>
      <w:pgNumType w:start="1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651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gBGAGUAZAAgAG8AdgBlAHIAcwBrAHIAaQBmAHQ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6F0E" w14:textId="77777777" w:rsidR="00392151" w:rsidRDefault="00392151">
      <w:r>
        <w:separator/>
      </w:r>
    </w:p>
  </w:endnote>
  <w:endnote w:type="continuationSeparator" w:id="0">
    <w:p w14:paraId="135F0D92" w14:textId="77777777" w:rsidR="00392151" w:rsidRDefault="0039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055D" w14:textId="34EEE02B" w:rsidR="003D589F" w:rsidRPr="004C16F7" w:rsidRDefault="003D589F" w:rsidP="00DF6346">
    <w:pPr>
      <w:pStyle w:val="Sidefod"/>
      <w:rPr>
        <w:lang w:val="de-DE"/>
      </w:rPr>
    </w:pPr>
    <w:r w:rsidRPr="004C16F7">
      <w:rPr>
        <w:lang w:val="de-DE"/>
      </w:rPr>
      <w:t>Do</w:t>
    </w:r>
    <w:r>
      <w:rPr>
        <w:lang w:val="de-DE"/>
      </w:rPr>
      <w:t xml:space="preserve">cument no. </w:t>
    </w:r>
    <w:sdt>
      <w:sdtPr>
        <w:rPr>
          <w:lang w:val="de-DE"/>
        </w:rPr>
        <w:tag w:val="DocumentNumber"/>
        <w:id w:val="10005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05']" w:storeItemID="{83E6661C-CDFE-4F79-8F3A-B346833C08AE}"/>
        <w:text/>
      </w:sdtPr>
      <w:sdtEndPr/>
      <w:sdtContent>
        <w:r w:rsidR="00C32EA2">
          <w:t>15/07737-61</w:t>
        </w:r>
      </w:sdtContent>
    </w:sdt>
    <w:r w:rsidRPr="004C16F7">
      <w:rPr>
        <w:lang w:val="de-DE"/>
      </w:rPr>
      <w:tab/>
    </w:r>
    <w:r w:rsidRPr="00D40E57">
      <w:rPr>
        <w:rStyle w:val="Pladsholdertekst"/>
      </w:rPr>
      <w:t xml:space="preserve">Klassificering: </w:t>
    </w:r>
    <w:sdt>
      <w:sdtPr>
        <w:rPr>
          <w:lang w:val="de-DE"/>
        </w:rPr>
        <w:tag w:val="ToAccessCode.Description"/>
        <w:id w:val="10007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07']" w:storeItemID="{83E6661C-CDFE-4F79-8F3A-B346833C08AE}"/>
        <w:text/>
      </w:sdtPr>
      <w:sdtEndPr/>
      <w:sdtContent>
        <w:r w:rsidR="00C32EA2">
          <w:t>Til arbejdsbrug/Restricted</w:t>
        </w:r>
      </w:sdtContent>
    </w:sdt>
    <w:r w:rsidR="00FF6093">
      <w:rPr>
        <w:lang w:val="de-DE"/>
      </w:rPr>
      <w:tab/>
    </w:r>
    <w:r w:rsidRPr="004144ED">
      <w:rPr>
        <w:rStyle w:val="Sidetal"/>
        <w:b/>
      </w:rPr>
      <w:fldChar w:fldCharType="begin"/>
    </w:r>
    <w:r w:rsidRPr="004C16F7">
      <w:rPr>
        <w:rStyle w:val="Sidetal"/>
        <w:b/>
        <w:lang w:val="de-DE"/>
      </w:rPr>
      <w:instrText xml:space="preserve"> PAGE </w:instrText>
    </w:r>
    <w:r w:rsidRPr="004144ED">
      <w:rPr>
        <w:rStyle w:val="Sidetal"/>
        <w:b/>
      </w:rPr>
      <w:fldChar w:fldCharType="separate"/>
    </w:r>
    <w:r w:rsidR="00625B73">
      <w:rPr>
        <w:rStyle w:val="Sidetal"/>
        <w:b/>
        <w:noProof/>
        <w:lang w:val="de-DE"/>
      </w:rPr>
      <w:t>6</w:t>
    </w:r>
    <w:r w:rsidRPr="004144ED">
      <w:rPr>
        <w:rStyle w:val="Sidetal"/>
        <w:b/>
      </w:rPr>
      <w:fldChar w:fldCharType="end"/>
    </w:r>
    <w:r w:rsidRPr="004C16F7">
      <w:rPr>
        <w:rStyle w:val="Sidetal"/>
        <w:lang w:val="de-DE"/>
      </w:rPr>
      <w:t>/</w:t>
    </w:r>
    <w:r>
      <w:rPr>
        <w:rStyle w:val="Sidetal"/>
      </w:rPr>
      <w:fldChar w:fldCharType="begin"/>
    </w:r>
    <w:r w:rsidRPr="004C16F7">
      <w:rPr>
        <w:rStyle w:val="Sidetal"/>
        <w:lang w:val="de-DE"/>
      </w:rPr>
      <w:instrText xml:space="preserve"> NUMPAGES </w:instrText>
    </w:r>
    <w:r>
      <w:rPr>
        <w:rStyle w:val="Sidetal"/>
      </w:rPr>
      <w:fldChar w:fldCharType="separate"/>
    </w:r>
    <w:r w:rsidR="00625B73">
      <w:rPr>
        <w:rStyle w:val="Sidetal"/>
        <w:noProof/>
        <w:lang w:val="de-DE"/>
      </w:rPr>
      <w:t>6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055F" w14:textId="332E8869" w:rsidR="003D589F" w:rsidRPr="004C16F7" w:rsidRDefault="003D589F" w:rsidP="00DF6346">
    <w:pPr>
      <w:pStyle w:val="Sidefod"/>
      <w:rPr>
        <w:lang w:val="de-DE"/>
      </w:rPr>
    </w:pPr>
    <w:r w:rsidRPr="00DF6346">
      <w:t>Document</w:t>
    </w:r>
    <w:r>
      <w:rPr>
        <w:lang w:val="de-DE"/>
      </w:rPr>
      <w:t xml:space="preserve"> no. </w:t>
    </w:r>
    <w:sdt>
      <w:sdtPr>
        <w:rPr>
          <w:lang w:val="de-DE"/>
        </w:rPr>
        <w:tag w:val="DocumentNumber"/>
        <w:id w:val="10004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04']" w:storeItemID="{83E6661C-CDFE-4F79-8F3A-B346833C08AE}"/>
        <w:text/>
      </w:sdtPr>
      <w:sdtEndPr/>
      <w:sdtContent>
        <w:r w:rsidR="00C32EA2">
          <w:t>15/07737-61</w:t>
        </w:r>
      </w:sdtContent>
    </w:sdt>
    <w:r>
      <w:rPr>
        <w:lang w:val="de-DE"/>
      </w:rPr>
      <w:tab/>
    </w:r>
    <w:r w:rsidRPr="00D40E57">
      <w:rPr>
        <w:rStyle w:val="Pladsholdertekst"/>
      </w:rPr>
      <w:t xml:space="preserve">Klassificering: </w:t>
    </w:r>
    <w:sdt>
      <w:sdtPr>
        <w:rPr>
          <w:lang w:val="de-DE"/>
        </w:rPr>
        <w:tag w:val="ToAccessCode.Description"/>
        <w:id w:val="10006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06']" w:storeItemID="{83E6661C-CDFE-4F79-8F3A-B346833C08AE}"/>
        <w:text/>
      </w:sdtPr>
      <w:sdtEndPr/>
      <w:sdtContent>
        <w:r w:rsidR="00C32EA2">
          <w:t>Til arbejdsbrug/Restricted</w:t>
        </w:r>
      </w:sdtContent>
    </w:sdt>
    <w:r w:rsidR="00FF6093">
      <w:rPr>
        <w:lang w:val="de-DE"/>
      </w:rPr>
      <w:tab/>
    </w:r>
    <w:r w:rsidRPr="00465CD8">
      <w:rPr>
        <w:rStyle w:val="Sidetal"/>
        <w:b/>
      </w:rPr>
      <w:fldChar w:fldCharType="begin"/>
    </w:r>
    <w:r w:rsidRPr="00465CD8">
      <w:rPr>
        <w:rStyle w:val="Sidetal"/>
        <w:b/>
      </w:rPr>
      <w:instrText xml:space="preserve"> PAGE </w:instrText>
    </w:r>
    <w:r w:rsidRPr="00465CD8">
      <w:rPr>
        <w:rStyle w:val="Sidetal"/>
        <w:b/>
      </w:rPr>
      <w:fldChar w:fldCharType="separate"/>
    </w:r>
    <w:r w:rsidR="00625B73">
      <w:rPr>
        <w:rStyle w:val="Sidetal"/>
        <w:b/>
        <w:noProof/>
      </w:rPr>
      <w:t>1</w:t>
    </w:r>
    <w:r w:rsidRPr="00465CD8">
      <w:rPr>
        <w:rStyle w:val="Sidetal"/>
        <w:b/>
      </w:rPr>
      <w:fldChar w:fldCharType="end"/>
    </w:r>
    <w:r w:rsidRPr="004C16F7">
      <w:rPr>
        <w:rStyle w:val="Sidetal"/>
        <w:lang w:val="de-DE"/>
      </w:rPr>
      <w:t>/</w:t>
    </w:r>
    <w:r>
      <w:rPr>
        <w:rStyle w:val="Sidetal"/>
      </w:rPr>
      <w:fldChar w:fldCharType="begin"/>
    </w:r>
    <w:r w:rsidRPr="004C16F7">
      <w:rPr>
        <w:rStyle w:val="Sidetal"/>
        <w:lang w:val="de-DE"/>
      </w:rPr>
      <w:instrText xml:space="preserve"> NUMPAGES </w:instrText>
    </w:r>
    <w:r>
      <w:rPr>
        <w:rStyle w:val="Sidetal"/>
      </w:rPr>
      <w:fldChar w:fldCharType="separate"/>
    </w:r>
    <w:r w:rsidR="00625B73">
      <w:rPr>
        <w:rStyle w:val="Sidetal"/>
        <w:noProof/>
        <w:lang w:val="de-DE"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6BDAE" w14:textId="77777777" w:rsidR="00392151" w:rsidRDefault="00392151">
      <w:pPr>
        <w:rPr>
          <w:sz w:val="4"/>
        </w:rPr>
      </w:pPr>
    </w:p>
  </w:footnote>
  <w:footnote w:type="continuationSeparator" w:id="0">
    <w:p w14:paraId="0E222FC6" w14:textId="77777777" w:rsidR="00392151" w:rsidRDefault="00392151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055E" w14:textId="3EAE1DAD" w:rsidR="003D589F" w:rsidRDefault="003D589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90560" wp14:editId="76790561">
              <wp:simplePos x="0" y="0"/>
              <wp:positionH relativeFrom="page">
                <wp:posOffset>5941060</wp:posOffset>
              </wp:positionH>
              <wp:positionV relativeFrom="page">
                <wp:posOffset>3888740</wp:posOffset>
              </wp:positionV>
              <wp:extent cx="1619885" cy="63754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90568" w14:textId="703B624A" w:rsidR="003D589F" w:rsidRDefault="003D589F" w:rsidP="00E957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67.8pt;margin-top:306.2pt;width:127.5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" stroked="f">
              <v:textbox inset="0,0,0,0">
                <w:txbxContent>
                  <w:p w14:paraId="76790568" w14:textId="703B624A" w:rsidR="003D589F" w:rsidRDefault="003D589F" w:rsidP="00E957A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6790564" wp14:editId="21B2431E">
          <wp:simplePos x="0" y="0"/>
          <wp:positionH relativeFrom="page">
            <wp:posOffset>6880225</wp:posOffset>
          </wp:positionH>
          <wp:positionV relativeFrom="page">
            <wp:posOffset>8264525</wp:posOffset>
          </wp:positionV>
          <wp:extent cx="318135" cy="1910715"/>
          <wp:effectExtent l="0" t="0" r="0" b="0"/>
          <wp:wrapNone/>
          <wp:docPr id="14" name="Billede 14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19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D0F7F"/>
    <w:multiLevelType w:val="hybridMultilevel"/>
    <w:tmpl w:val="0E869C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</w:docVars>
  <w:rsids>
    <w:rsidRoot w:val="000937BE"/>
    <w:rsid w:val="0001631B"/>
    <w:rsid w:val="00021AF0"/>
    <w:rsid w:val="00032D89"/>
    <w:rsid w:val="00037927"/>
    <w:rsid w:val="00047B1D"/>
    <w:rsid w:val="00053163"/>
    <w:rsid w:val="00054CF3"/>
    <w:rsid w:val="00070936"/>
    <w:rsid w:val="0007462D"/>
    <w:rsid w:val="0007528F"/>
    <w:rsid w:val="00075CF0"/>
    <w:rsid w:val="00080D82"/>
    <w:rsid w:val="000867E3"/>
    <w:rsid w:val="000937BE"/>
    <w:rsid w:val="000954E7"/>
    <w:rsid w:val="000A4212"/>
    <w:rsid w:val="000B3834"/>
    <w:rsid w:val="000C464F"/>
    <w:rsid w:val="000E1B51"/>
    <w:rsid w:val="000E32AD"/>
    <w:rsid w:val="00104E0E"/>
    <w:rsid w:val="00161DE3"/>
    <w:rsid w:val="001649F7"/>
    <w:rsid w:val="00166B30"/>
    <w:rsid w:val="001802C8"/>
    <w:rsid w:val="001905B0"/>
    <w:rsid w:val="00193FA3"/>
    <w:rsid w:val="001C3EA4"/>
    <w:rsid w:val="001E4FD6"/>
    <w:rsid w:val="001F2ABC"/>
    <w:rsid w:val="00200A13"/>
    <w:rsid w:val="00217F50"/>
    <w:rsid w:val="00236A42"/>
    <w:rsid w:val="00261C5A"/>
    <w:rsid w:val="00263F06"/>
    <w:rsid w:val="002737A4"/>
    <w:rsid w:val="00276424"/>
    <w:rsid w:val="00280923"/>
    <w:rsid w:val="00281E0A"/>
    <w:rsid w:val="00295E77"/>
    <w:rsid w:val="002A4B5B"/>
    <w:rsid w:val="002A6FBB"/>
    <w:rsid w:val="002B4761"/>
    <w:rsid w:val="002D4120"/>
    <w:rsid w:val="002E3195"/>
    <w:rsid w:val="002F4481"/>
    <w:rsid w:val="002F64B0"/>
    <w:rsid w:val="00311108"/>
    <w:rsid w:val="00315146"/>
    <w:rsid w:val="0031570D"/>
    <w:rsid w:val="00390C0B"/>
    <w:rsid w:val="00391BCF"/>
    <w:rsid w:val="00392151"/>
    <w:rsid w:val="003936CE"/>
    <w:rsid w:val="00395B77"/>
    <w:rsid w:val="003D589F"/>
    <w:rsid w:val="004051B1"/>
    <w:rsid w:val="00406FA0"/>
    <w:rsid w:val="004114A8"/>
    <w:rsid w:val="004144ED"/>
    <w:rsid w:val="004211A7"/>
    <w:rsid w:val="00424142"/>
    <w:rsid w:val="00427B58"/>
    <w:rsid w:val="004323C3"/>
    <w:rsid w:val="00437F72"/>
    <w:rsid w:val="00460C3A"/>
    <w:rsid w:val="00465CD8"/>
    <w:rsid w:val="004672E6"/>
    <w:rsid w:val="00470144"/>
    <w:rsid w:val="00477813"/>
    <w:rsid w:val="00481DA7"/>
    <w:rsid w:val="004A75CE"/>
    <w:rsid w:val="004B3BAB"/>
    <w:rsid w:val="004C11BD"/>
    <w:rsid w:val="004C16F7"/>
    <w:rsid w:val="004E055D"/>
    <w:rsid w:val="004E741A"/>
    <w:rsid w:val="004E75E6"/>
    <w:rsid w:val="004F4597"/>
    <w:rsid w:val="004F4818"/>
    <w:rsid w:val="00534CEE"/>
    <w:rsid w:val="00541EDE"/>
    <w:rsid w:val="00556187"/>
    <w:rsid w:val="0055671B"/>
    <w:rsid w:val="00561546"/>
    <w:rsid w:val="0058250F"/>
    <w:rsid w:val="00584778"/>
    <w:rsid w:val="00590ED0"/>
    <w:rsid w:val="0059305B"/>
    <w:rsid w:val="005931E6"/>
    <w:rsid w:val="005A360D"/>
    <w:rsid w:val="005D4B83"/>
    <w:rsid w:val="005E303C"/>
    <w:rsid w:val="005E5865"/>
    <w:rsid w:val="005E58C6"/>
    <w:rsid w:val="005F2B32"/>
    <w:rsid w:val="00602ECE"/>
    <w:rsid w:val="0060553E"/>
    <w:rsid w:val="00612391"/>
    <w:rsid w:val="006229E2"/>
    <w:rsid w:val="00623752"/>
    <w:rsid w:val="00625B73"/>
    <w:rsid w:val="00630D3B"/>
    <w:rsid w:val="0063553A"/>
    <w:rsid w:val="00640606"/>
    <w:rsid w:val="00641991"/>
    <w:rsid w:val="00651992"/>
    <w:rsid w:val="00665BE7"/>
    <w:rsid w:val="00667D0B"/>
    <w:rsid w:val="0067647B"/>
    <w:rsid w:val="00681D46"/>
    <w:rsid w:val="0069676F"/>
    <w:rsid w:val="006A7914"/>
    <w:rsid w:val="006B79C6"/>
    <w:rsid w:val="006C3E2E"/>
    <w:rsid w:val="006C737F"/>
    <w:rsid w:val="006D0423"/>
    <w:rsid w:val="006D3194"/>
    <w:rsid w:val="006D34E3"/>
    <w:rsid w:val="006E2C66"/>
    <w:rsid w:val="006E6A41"/>
    <w:rsid w:val="006F2335"/>
    <w:rsid w:val="006F279D"/>
    <w:rsid w:val="006F416A"/>
    <w:rsid w:val="00710D55"/>
    <w:rsid w:val="00711945"/>
    <w:rsid w:val="0071515A"/>
    <w:rsid w:val="00721C34"/>
    <w:rsid w:val="00782B00"/>
    <w:rsid w:val="007C752A"/>
    <w:rsid w:val="007E4BFD"/>
    <w:rsid w:val="00810DFD"/>
    <w:rsid w:val="00824D91"/>
    <w:rsid w:val="008452BD"/>
    <w:rsid w:val="00854C29"/>
    <w:rsid w:val="00875A4F"/>
    <w:rsid w:val="00876962"/>
    <w:rsid w:val="008843B3"/>
    <w:rsid w:val="008B6A64"/>
    <w:rsid w:val="008C36F6"/>
    <w:rsid w:val="008D1151"/>
    <w:rsid w:val="008F6CD6"/>
    <w:rsid w:val="00903EF3"/>
    <w:rsid w:val="00910B27"/>
    <w:rsid w:val="00913723"/>
    <w:rsid w:val="00920118"/>
    <w:rsid w:val="0092600A"/>
    <w:rsid w:val="009309D0"/>
    <w:rsid w:val="009356CE"/>
    <w:rsid w:val="00943570"/>
    <w:rsid w:val="009504E0"/>
    <w:rsid w:val="0096640B"/>
    <w:rsid w:val="00972122"/>
    <w:rsid w:val="009779F4"/>
    <w:rsid w:val="009C0B7A"/>
    <w:rsid w:val="009C5909"/>
    <w:rsid w:val="009E600C"/>
    <w:rsid w:val="00A00994"/>
    <w:rsid w:val="00A03FBF"/>
    <w:rsid w:val="00A709FF"/>
    <w:rsid w:val="00A714B0"/>
    <w:rsid w:val="00A75CE2"/>
    <w:rsid w:val="00AA067D"/>
    <w:rsid w:val="00AA48D6"/>
    <w:rsid w:val="00AA555D"/>
    <w:rsid w:val="00AB4E83"/>
    <w:rsid w:val="00AD7AF9"/>
    <w:rsid w:val="00AE1A1A"/>
    <w:rsid w:val="00AE6DBD"/>
    <w:rsid w:val="00B0316C"/>
    <w:rsid w:val="00B10431"/>
    <w:rsid w:val="00B16BBC"/>
    <w:rsid w:val="00B240D5"/>
    <w:rsid w:val="00B24C02"/>
    <w:rsid w:val="00B316B4"/>
    <w:rsid w:val="00B32E28"/>
    <w:rsid w:val="00B3462D"/>
    <w:rsid w:val="00B42998"/>
    <w:rsid w:val="00B5571B"/>
    <w:rsid w:val="00B74D82"/>
    <w:rsid w:val="00B75A49"/>
    <w:rsid w:val="00B97B73"/>
    <w:rsid w:val="00BB466B"/>
    <w:rsid w:val="00BC0C76"/>
    <w:rsid w:val="00BC105A"/>
    <w:rsid w:val="00BC3C2E"/>
    <w:rsid w:val="00BD08E2"/>
    <w:rsid w:val="00BD475F"/>
    <w:rsid w:val="00BD61E0"/>
    <w:rsid w:val="00BF5FC9"/>
    <w:rsid w:val="00C00B25"/>
    <w:rsid w:val="00C12B5F"/>
    <w:rsid w:val="00C13A67"/>
    <w:rsid w:val="00C316AB"/>
    <w:rsid w:val="00C32A99"/>
    <w:rsid w:val="00C32EA2"/>
    <w:rsid w:val="00C36A30"/>
    <w:rsid w:val="00C46B27"/>
    <w:rsid w:val="00C5569E"/>
    <w:rsid w:val="00C612AE"/>
    <w:rsid w:val="00C86743"/>
    <w:rsid w:val="00C8778B"/>
    <w:rsid w:val="00CB1C9F"/>
    <w:rsid w:val="00CC4520"/>
    <w:rsid w:val="00CC658E"/>
    <w:rsid w:val="00CD0C9C"/>
    <w:rsid w:val="00CD0E4C"/>
    <w:rsid w:val="00CD48AD"/>
    <w:rsid w:val="00CE3419"/>
    <w:rsid w:val="00CE4ED1"/>
    <w:rsid w:val="00D028C7"/>
    <w:rsid w:val="00D0536B"/>
    <w:rsid w:val="00D10734"/>
    <w:rsid w:val="00D43AE4"/>
    <w:rsid w:val="00D52AFE"/>
    <w:rsid w:val="00D52CC6"/>
    <w:rsid w:val="00D6004D"/>
    <w:rsid w:val="00D6216E"/>
    <w:rsid w:val="00D84972"/>
    <w:rsid w:val="00DB096A"/>
    <w:rsid w:val="00DE5E08"/>
    <w:rsid w:val="00DF2FAB"/>
    <w:rsid w:val="00DF6346"/>
    <w:rsid w:val="00E076C5"/>
    <w:rsid w:val="00E22AE0"/>
    <w:rsid w:val="00E23C98"/>
    <w:rsid w:val="00E47D65"/>
    <w:rsid w:val="00E47DEA"/>
    <w:rsid w:val="00E51B11"/>
    <w:rsid w:val="00E71C25"/>
    <w:rsid w:val="00E957A2"/>
    <w:rsid w:val="00EA324F"/>
    <w:rsid w:val="00EB7046"/>
    <w:rsid w:val="00EC23A0"/>
    <w:rsid w:val="00ED4401"/>
    <w:rsid w:val="00EF6AB7"/>
    <w:rsid w:val="00F03986"/>
    <w:rsid w:val="00F0520E"/>
    <w:rsid w:val="00F06B59"/>
    <w:rsid w:val="00F14735"/>
    <w:rsid w:val="00F15D91"/>
    <w:rsid w:val="00F34453"/>
    <w:rsid w:val="00F43344"/>
    <w:rsid w:val="00F46291"/>
    <w:rsid w:val="00F525D9"/>
    <w:rsid w:val="00F75BEA"/>
    <w:rsid w:val="00F8315C"/>
    <w:rsid w:val="00F9109B"/>
    <w:rsid w:val="00F92054"/>
    <w:rsid w:val="00F96163"/>
    <w:rsid w:val="00FA56AB"/>
    <w:rsid w:val="00FA5928"/>
    <w:rsid w:val="00FB3DDC"/>
    <w:rsid w:val="00FD0EC1"/>
    <w:rsid w:val="00FE10A8"/>
    <w:rsid w:val="00FE6C25"/>
    <w:rsid w:val="00FF4185"/>
    <w:rsid w:val="00FF46DD"/>
    <w:rsid w:val="00FF5050"/>
    <w:rsid w:val="00FF5A55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90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20E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520E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0520E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F0520E"/>
    <w:pPr>
      <w:keepNext/>
      <w:numPr>
        <w:ilvl w:val="2"/>
        <w:numId w:val="15"/>
      </w:numPr>
      <w:tabs>
        <w:tab w:val="left" w:pos="851"/>
      </w:tabs>
      <w:outlineLvl w:val="2"/>
    </w:pPr>
    <w:rPr>
      <w:sz w:val="19"/>
    </w:rPr>
  </w:style>
  <w:style w:type="paragraph" w:styleId="Overskrift4">
    <w:name w:val="heading 4"/>
    <w:basedOn w:val="Normal"/>
    <w:next w:val="Normal"/>
    <w:qFormat/>
    <w:rsid w:val="00F0520E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0520E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F0520E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F0520E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F0520E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F0520E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F0520E"/>
    <w:pPr>
      <w:tabs>
        <w:tab w:val="left" w:pos="284"/>
      </w:tabs>
      <w:ind w:left="284" w:hanging="284"/>
    </w:pPr>
    <w:rPr>
      <w:sz w:val="16"/>
    </w:rPr>
  </w:style>
  <w:style w:type="paragraph" w:styleId="Titel">
    <w:name w:val="Title"/>
    <w:basedOn w:val="Normal"/>
    <w:next w:val="Normal"/>
    <w:qFormat/>
    <w:rsid w:val="00F0520E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F0520E"/>
    <w:pPr>
      <w:tabs>
        <w:tab w:val="left" w:leader="dot" w:pos="567"/>
        <w:tab w:val="left" w:pos="7371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F0520E"/>
    <w:pPr>
      <w:tabs>
        <w:tab w:val="left" w:leader="do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F0520E"/>
    <w:pPr>
      <w:tabs>
        <w:tab w:val="left" w:pos="2127"/>
        <w:tab w:val="right" w:leader="dot" w:pos="7371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F0520E"/>
    <w:pPr>
      <w:tabs>
        <w:tab w:val="left" w:pos="3119"/>
        <w:tab w:val="right" w:leader="dot" w:pos="7371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F0520E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F0520E"/>
    <w:pPr>
      <w:ind w:left="1200"/>
    </w:pPr>
  </w:style>
  <w:style w:type="paragraph" w:styleId="Sidehoved">
    <w:name w:val="header"/>
    <w:basedOn w:val="Normal"/>
    <w:rsid w:val="00F0520E"/>
    <w:pPr>
      <w:tabs>
        <w:tab w:val="right" w:pos="7995"/>
      </w:tabs>
    </w:pPr>
    <w:rPr>
      <w:sz w:val="14"/>
    </w:rPr>
  </w:style>
  <w:style w:type="paragraph" w:styleId="Sidefod">
    <w:name w:val="footer"/>
    <w:basedOn w:val="Normal"/>
    <w:rsid w:val="00DF6346"/>
    <w:pPr>
      <w:tabs>
        <w:tab w:val="center" w:pos="4253"/>
        <w:tab w:val="right" w:pos="7938"/>
      </w:tabs>
      <w:spacing w:line="240" w:lineRule="auto"/>
    </w:pPr>
    <w:rPr>
      <w:sz w:val="14"/>
    </w:rPr>
  </w:style>
  <w:style w:type="paragraph" w:styleId="Billedtekst">
    <w:name w:val="caption"/>
    <w:basedOn w:val="Normal"/>
    <w:next w:val="Normal"/>
    <w:qFormat/>
    <w:rsid w:val="00F0520E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F0520E"/>
    <w:pPr>
      <w:ind w:left="1920"/>
    </w:pPr>
  </w:style>
  <w:style w:type="character" w:styleId="Sidetal">
    <w:name w:val="page number"/>
    <w:rsid w:val="00F0520E"/>
    <w:rPr>
      <w:rFonts w:ascii="Verdana" w:hAnsi="Verdana"/>
      <w:sz w:val="14"/>
    </w:rPr>
  </w:style>
  <w:style w:type="paragraph" w:styleId="Undertitel">
    <w:name w:val="Subtitle"/>
    <w:basedOn w:val="Normal"/>
    <w:qFormat/>
    <w:rsid w:val="00F0520E"/>
    <w:pPr>
      <w:spacing w:after="60"/>
      <w:jc w:val="center"/>
    </w:pPr>
  </w:style>
  <w:style w:type="character" w:styleId="Fodnotehenvisning">
    <w:name w:val="footnote reference"/>
    <w:rsid w:val="00F0520E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F0520E"/>
    <w:pPr>
      <w:keepNext/>
    </w:pPr>
    <w:rPr>
      <w:b/>
    </w:rPr>
  </w:style>
  <w:style w:type="paragraph" w:styleId="Slutnotetekst">
    <w:name w:val="endnote text"/>
    <w:basedOn w:val="Normal"/>
    <w:rsid w:val="00F0520E"/>
    <w:pPr>
      <w:tabs>
        <w:tab w:val="left" w:pos="284"/>
      </w:tabs>
      <w:ind w:left="284" w:hanging="284"/>
    </w:pPr>
    <w:rPr>
      <w:sz w:val="20"/>
    </w:rPr>
  </w:style>
  <w:style w:type="paragraph" w:styleId="Citat">
    <w:name w:val="Quote"/>
    <w:basedOn w:val="Normal"/>
    <w:next w:val="Normal"/>
    <w:qFormat/>
    <w:rsid w:val="00F0520E"/>
    <w:pPr>
      <w:ind w:left="567" w:right="567"/>
    </w:pPr>
  </w:style>
  <w:style w:type="paragraph" w:styleId="Opstilling-punkttegn">
    <w:name w:val="List Bullet"/>
    <w:basedOn w:val="Normal"/>
    <w:autoRedefine/>
    <w:rsid w:val="00F0520E"/>
    <w:pPr>
      <w:numPr>
        <w:numId w:val="6"/>
      </w:numPr>
    </w:pPr>
  </w:style>
  <w:style w:type="numbering" w:customStyle="1" w:styleId="TypografiAutomatisknummerering">
    <w:name w:val="Typografi Automatisk nummerering"/>
    <w:basedOn w:val="Ingenoversigt"/>
    <w:rsid w:val="00F0520E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F0520E"/>
    <w:pPr>
      <w:numPr>
        <w:numId w:val="4"/>
      </w:numPr>
    </w:pPr>
  </w:style>
  <w:style w:type="paragraph" w:customStyle="1" w:styleId="Udryk">
    <w:name w:val="Udryk"/>
    <w:basedOn w:val="Normal"/>
    <w:rsid w:val="00F0520E"/>
    <w:pPr>
      <w:ind w:hanging="567"/>
    </w:pPr>
  </w:style>
  <w:style w:type="paragraph" w:customStyle="1" w:styleId="Udrykopstilling">
    <w:name w:val="Udryk opstilling"/>
    <w:basedOn w:val="Normal"/>
    <w:rsid w:val="00F0520E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F0520E"/>
    <w:pPr>
      <w:numPr>
        <w:numId w:val="2"/>
      </w:numPr>
    </w:pPr>
  </w:style>
  <w:style w:type="character" w:styleId="Hyperlink">
    <w:name w:val="Hyperlink"/>
    <w:rsid w:val="00F0520E"/>
    <w:rPr>
      <w:color w:val="0000FF"/>
      <w:u w:val="single"/>
    </w:rPr>
  </w:style>
  <w:style w:type="paragraph" w:customStyle="1" w:styleId="Marginnote">
    <w:name w:val="Marginnote"/>
    <w:basedOn w:val="Normal"/>
    <w:rsid w:val="00F0520E"/>
    <w:pPr>
      <w:suppressAutoHyphens/>
    </w:pPr>
    <w:rPr>
      <w:b/>
      <w:sz w:val="15"/>
      <w:szCs w:val="15"/>
    </w:rPr>
  </w:style>
  <w:style w:type="table" w:styleId="Tabel-Gitter">
    <w:name w:val="Table Grid"/>
    <w:basedOn w:val="Tabel-Normal"/>
    <w:rsid w:val="00F0520E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0520E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Overskrift0">
    <w:name w:val="Overskrift 0"/>
    <w:basedOn w:val="Normal"/>
    <w:next w:val="Normal"/>
    <w:qFormat/>
    <w:rsid w:val="00F0520E"/>
    <w:rPr>
      <w:b/>
      <w:sz w:val="28"/>
    </w:rPr>
  </w:style>
  <w:style w:type="paragraph" w:styleId="Brdtekst">
    <w:name w:val="Body Text"/>
    <w:basedOn w:val="Normal"/>
    <w:rsid w:val="00F0520E"/>
    <w:pPr>
      <w:spacing w:after="120"/>
    </w:pPr>
  </w:style>
  <w:style w:type="character" w:styleId="Slutnotehenvisning">
    <w:name w:val="endnote reference"/>
    <w:rsid w:val="00F0520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F0520E"/>
    <w:rPr>
      <w:color w:val="808080"/>
    </w:rPr>
  </w:style>
  <w:style w:type="paragraph" w:styleId="Markeringsbobletekst">
    <w:name w:val="Balloon Text"/>
    <w:basedOn w:val="Normal"/>
    <w:link w:val="MarkeringsbobletekstTegn"/>
    <w:rsid w:val="00F05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520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unhideWhenUsed/>
    <w:rsid w:val="00BC0C76"/>
  </w:style>
  <w:style w:type="character" w:customStyle="1" w:styleId="Overskrift1Tegn">
    <w:name w:val="Overskrift 1 Tegn"/>
    <w:basedOn w:val="Standardskrifttypeiafsnit"/>
    <w:link w:val="Overskrift1"/>
    <w:uiPriority w:val="9"/>
    <w:rsid w:val="00BC0C76"/>
    <w:rPr>
      <w:rFonts w:ascii="Verdana" w:hAnsi="Verdan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20E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520E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0520E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F0520E"/>
    <w:pPr>
      <w:keepNext/>
      <w:numPr>
        <w:ilvl w:val="2"/>
        <w:numId w:val="15"/>
      </w:numPr>
      <w:tabs>
        <w:tab w:val="left" w:pos="851"/>
      </w:tabs>
      <w:outlineLvl w:val="2"/>
    </w:pPr>
    <w:rPr>
      <w:sz w:val="19"/>
    </w:rPr>
  </w:style>
  <w:style w:type="paragraph" w:styleId="Overskrift4">
    <w:name w:val="heading 4"/>
    <w:basedOn w:val="Normal"/>
    <w:next w:val="Normal"/>
    <w:qFormat/>
    <w:rsid w:val="00F0520E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0520E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F0520E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F0520E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F0520E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F0520E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F0520E"/>
    <w:pPr>
      <w:tabs>
        <w:tab w:val="left" w:pos="284"/>
      </w:tabs>
      <w:ind w:left="284" w:hanging="284"/>
    </w:pPr>
    <w:rPr>
      <w:sz w:val="16"/>
    </w:rPr>
  </w:style>
  <w:style w:type="paragraph" w:styleId="Titel">
    <w:name w:val="Title"/>
    <w:basedOn w:val="Normal"/>
    <w:next w:val="Normal"/>
    <w:qFormat/>
    <w:rsid w:val="00F0520E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F0520E"/>
    <w:pPr>
      <w:tabs>
        <w:tab w:val="left" w:leader="dot" w:pos="567"/>
        <w:tab w:val="left" w:pos="7371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F0520E"/>
    <w:pPr>
      <w:tabs>
        <w:tab w:val="left" w:leader="do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F0520E"/>
    <w:pPr>
      <w:tabs>
        <w:tab w:val="left" w:pos="2127"/>
        <w:tab w:val="right" w:leader="dot" w:pos="7371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F0520E"/>
    <w:pPr>
      <w:tabs>
        <w:tab w:val="left" w:pos="3119"/>
        <w:tab w:val="right" w:leader="dot" w:pos="7371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F0520E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F0520E"/>
    <w:pPr>
      <w:ind w:left="1200"/>
    </w:pPr>
  </w:style>
  <w:style w:type="paragraph" w:styleId="Sidehoved">
    <w:name w:val="header"/>
    <w:basedOn w:val="Normal"/>
    <w:rsid w:val="00F0520E"/>
    <w:pPr>
      <w:tabs>
        <w:tab w:val="right" w:pos="7995"/>
      </w:tabs>
    </w:pPr>
    <w:rPr>
      <w:sz w:val="14"/>
    </w:rPr>
  </w:style>
  <w:style w:type="paragraph" w:styleId="Sidefod">
    <w:name w:val="footer"/>
    <w:basedOn w:val="Normal"/>
    <w:rsid w:val="00DF6346"/>
    <w:pPr>
      <w:tabs>
        <w:tab w:val="center" w:pos="4253"/>
        <w:tab w:val="right" w:pos="7938"/>
      </w:tabs>
      <w:spacing w:line="240" w:lineRule="auto"/>
    </w:pPr>
    <w:rPr>
      <w:sz w:val="14"/>
    </w:rPr>
  </w:style>
  <w:style w:type="paragraph" w:styleId="Billedtekst">
    <w:name w:val="caption"/>
    <w:basedOn w:val="Normal"/>
    <w:next w:val="Normal"/>
    <w:qFormat/>
    <w:rsid w:val="00F0520E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F0520E"/>
    <w:pPr>
      <w:ind w:left="1920"/>
    </w:pPr>
  </w:style>
  <w:style w:type="character" w:styleId="Sidetal">
    <w:name w:val="page number"/>
    <w:rsid w:val="00F0520E"/>
    <w:rPr>
      <w:rFonts w:ascii="Verdana" w:hAnsi="Verdana"/>
      <w:sz w:val="14"/>
    </w:rPr>
  </w:style>
  <w:style w:type="paragraph" w:styleId="Undertitel">
    <w:name w:val="Subtitle"/>
    <w:basedOn w:val="Normal"/>
    <w:qFormat/>
    <w:rsid w:val="00F0520E"/>
    <w:pPr>
      <w:spacing w:after="60"/>
      <w:jc w:val="center"/>
    </w:pPr>
  </w:style>
  <w:style w:type="character" w:styleId="Fodnotehenvisning">
    <w:name w:val="footnote reference"/>
    <w:rsid w:val="00F0520E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F0520E"/>
    <w:pPr>
      <w:keepNext/>
    </w:pPr>
    <w:rPr>
      <w:b/>
    </w:rPr>
  </w:style>
  <w:style w:type="paragraph" w:styleId="Slutnotetekst">
    <w:name w:val="endnote text"/>
    <w:basedOn w:val="Normal"/>
    <w:rsid w:val="00F0520E"/>
    <w:pPr>
      <w:tabs>
        <w:tab w:val="left" w:pos="284"/>
      </w:tabs>
      <w:ind w:left="284" w:hanging="284"/>
    </w:pPr>
    <w:rPr>
      <w:sz w:val="20"/>
    </w:rPr>
  </w:style>
  <w:style w:type="paragraph" w:styleId="Citat">
    <w:name w:val="Quote"/>
    <w:basedOn w:val="Normal"/>
    <w:next w:val="Normal"/>
    <w:qFormat/>
    <w:rsid w:val="00F0520E"/>
    <w:pPr>
      <w:ind w:left="567" w:right="567"/>
    </w:pPr>
  </w:style>
  <w:style w:type="paragraph" w:styleId="Opstilling-punkttegn">
    <w:name w:val="List Bullet"/>
    <w:basedOn w:val="Normal"/>
    <w:autoRedefine/>
    <w:rsid w:val="00F0520E"/>
    <w:pPr>
      <w:numPr>
        <w:numId w:val="6"/>
      </w:numPr>
    </w:pPr>
  </w:style>
  <w:style w:type="numbering" w:customStyle="1" w:styleId="TypografiAutomatisknummerering">
    <w:name w:val="Typografi Automatisk nummerering"/>
    <w:basedOn w:val="Ingenoversigt"/>
    <w:rsid w:val="00F0520E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F0520E"/>
    <w:pPr>
      <w:numPr>
        <w:numId w:val="4"/>
      </w:numPr>
    </w:pPr>
  </w:style>
  <w:style w:type="paragraph" w:customStyle="1" w:styleId="Udryk">
    <w:name w:val="Udryk"/>
    <w:basedOn w:val="Normal"/>
    <w:rsid w:val="00F0520E"/>
    <w:pPr>
      <w:ind w:hanging="567"/>
    </w:pPr>
  </w:style>
  <w:style w:type="paragraph" w:customStyle="1" w:styleId="Udrykopstilling">
    <w:name w:val="Udryk opstilling"/>
    <w:basedOn w:val="Normal"/>
    <w:rsid w:val="00F0520E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F0520E"/>
    <w:pPr>
      <w:numPr>
        <w:numId w:val="2"/>
      </w:numPr>
    </w:pPr>
  </w:style>
  <w:style w:type="character" w:styleId="Hyperlink">
    <w:name w:val="Hyperlink"/>
    <w:rsid w:val="00F0520E"/>
    <w:rPr>
      <w:color w:val="0000FF"/>
      <w:u w:val="single"/>
    </w:rPr>
  </w:style>
  <w:style w:type="paragraph" w:customStyle="1" w:styleId="Marginnote">
    <w:name w:val="Marginnote"/>
    <w:basedOn w:val="Normal"/>
    <w:rsid w:val="00F0520E"/>
    <w:pPr>
      <w:suppressAutoHyphens/>
    </w:pPr>
    <w:rPr>
      <w:b/>
      <w:sz w:val="15"/>
      <w:szCs w:val="15"/>
    </w:rPr>
  </w:style>
  <w:style w:type="table" w:styleId="Tabel-Gitter">
    <w:name w:val="Table Grid"/>
    <w:basedOn w:val="Tabel-Normal"/>
    <w:rsid w:val="00F0520E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0520E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Overskrift0">
    <w:name w:val="Overskrift 0"/>
    <w:basedOn w:val="Normal"/>
    <w:next w:val="Normal"/>
    <w:qFormat/>
    <w:rsid w:val="00F0520E"/>
    <w:rPr>
      <w:b/>
      <w:sz w:val="28"/>
    </w:rPr>
  </w:style>
  <w:style w:type="paragraph" w:styleId="Brdtekst">
    <w:name w:val="Body Text"/>
    <w:basedOn w:val="Normal"/>
    <w:rsid w:val="00F0520E"/>
    <w:pPr>
      <w:spacing w:after="120"/>
    </w:pPr>
  </w:style>
  <w:style w:type="character" w:styleId="Slutnotehenvisning">
    <w:name w:val="endnote reference"/>
    <w:rsid w:val="00F0520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F0520E"/>
    <w:rPr>
      <w:color w:val="808080"/>
    </w:rPr>
  </w:style>
  <w:style w:type="paragraph" w:styleId="Markeringsbobletekst">
    <w:name w:val="Balloon Text"/>
    <w:basedOn w:val="Normal"/>
    <w:link w:val="MarkeringsbobletekstTegn"/>
    <w:rsid w:val="00F05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520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unhideWhenUsed/>
    <w:rsid w:val="00BC0C76"/>
  </w:style>
  <w:style w:type="character" w:customStyle="1" w:styleId="Overskrift1Tegn">
    <w:name w:val="Overskrift 1 Tegn"/>
    <w:basedOn w:val="Standardskrifttypeiafsnit"/>
    <w:link w:val="Overskrift1"/>
    <w:uiPriority w:val="9"/>
    <w:rsid w:val="00BC0C76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image" Target="media/image1.e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C540E0-6055-4061-87EA-2C926E3D9D43}"/>
      </w:docPartPr>
      <w:docPartBody>
        <w:p w:rsidR="0032588B" w:rsidRDefault="0032588B">
          <w:r w:rsidRPr="00D40E5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8B"/>
    <w:rsid w:val="001E4A60"/>
    <w:rsid w:val="003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202B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8B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58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8B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58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360327" gbs:entity="Document" gbs:templateDesignerVersion="3.1 F">
  <gbs:DocumentDate gbs:loadFromGrowBusiness="OnProduce" gbs:saveInGrowBusiness="False" gbs:connected="true" gbs:recno="" gbs:entity="" gbs:datatype="date" gbs:key="10000">2016-05-30T00:00:00</gbs:DocumentDate>
  <gbs:OurRef.Initials gbs:loadFromGrowBusiness="OnProduce" gbs:saveInGrowBusiness="False" gbs:connected="true" gbs:recno="" gbs:entity="" gbs:datatype="string" gbs:key="10001">CFJ</gbs:OurRef.Initials>
  <gbs:OurRef.ToCreatedBy.ToContact.Initials gbs:loadFromGrowBusiness="OnProduce" gbs:saveInGrowBusiness="False" gbs:connected="true" gbs:recno="" gbs:entity="" gbs:datatype="string" gbs:key="10002">
  </gbs:OurRef.ToCreatedBy.ToContact.Initials>
  <gbs:Title gbs:loadFromGrowBusiness="OnProduce" gbs:saveInGrowBusiness="False" gbs:connected="true" gbs:recno="" gbs:entity="" gbs:datatype="string" gbs:key="10003">Harmonic Requirements for the Connection of Kriegers Flak A and B</gbs:Title>
  <gbs:DocumentNumber gbs:loadFromGrowBusiness="OnProduce" gbs:saveInGrowBusiness="False" gbs:connected="true" gbs:recno="" gbs:entity="" gbs:datatype="string" gbs:key="10004">15/07737-61</gbs:DocumentNumber>
  <gbs:DocumentNumber gbs:loadFromGrowBusiness="OnProduce" gbs:saveInGrowBusiness="False" gbs:connected="true" gbs:recno="" gbs:entity="" gbs:datatype="string" gbs:key="10005">15/07737-61</gbs:DocumentNumber>
  <gbs:ToAccessCode.Description gbs:loadFromGrowBusiness="OnEdit" gbs:saveInGrowBusiness="False" gbs:connected="true" gbs:recno="" gbs:entity="" gbs:datatype="string" gbs:key="10006" gbs:label="Klassificering: " gbs:removeContentControl="0">Til arbejdsbrug/Restricted</gbs:ToAccessCode.Description>
  <gbs:ToAccessCode.Description gbs:loadFromGrowBusiness="OnEdit" gbs:saveInGrowBusiness="False" gbs:connected="true" gbs:recno="" gbs:entity="" gbs:datatype="string" gbs:key="10007" gbs:label="Klassificering: " gbs:removeContentControl="0">Til arbejdsbrug/Restricted</gbs:ToAccessCode.Description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Ene15</b:Tag>
    <b:SourceType>Report</b:SourceType>
    <b:Guid>{70A9080A-86D7-4988-9AFA-D98B1FBF70A5}</b:Guid>
    <b:Author>
      <b:Author>
        <b:Corporate>Energinet.dk</b:Corporate>
      </b:Author>
    </b:Author>
    <b:Title>Technical Regulation 3.2.5 for wind power plants with a power output above 11 kW</b:Title>
    <b:Year>10.06.2015</b:Year>
    <b:RefOrder>1</b:RefOrder>
  </b:Source>
  <b:Source>
    <b:Tag>IEC</b:Tag>
    <b:SourceType>Report</b:SourceType>
    <b:Guid>{7B17B694-87BB-452C-9E4A-C0318D47E536}</b:Guid>
    <b:Title>Electromagnetic compatibility (EMC) - Part 3-6: Limits - Assessment of emission limits for the connection of distorting installations to MV, HV and EHV Power systems</b:Title>
    <b:Author>
      <b:Author>
        <b:Corporate>IEC</b:Corporate>
      </b:Author>
    </b:Author>
    <b:Year>2008-02</b:Year>
    <b:Publisher>IEC</b:Publisher>
    <b:RefOrder>2</b:RefOrder>
  </b:Source>
</b:Sources>
</file>

<file path=customXml/itemProps1.xml><?xml version="1.0" encoding="utf-8"?>
<ds:datastoreItem xmlns:ds="http://schemas.openxmlformats.org/officeDocument/2006/customXml" ds:itemID="{83E6661C-CDFE-4F79-8F3A-B346833C08A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F4C2249-AF19-4EFB-ADE7-F4F1477D8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A4ACC-6310-4412-A5E0-4AE06AA6A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A76EF-CCF6-4C08-99ED-E6DDA9647F97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5.xml><?xml version="1.0" encoding="utf-8"?>
<ds:datastoreItem xmlns:ds="http://schemas.openxmlformats.org/officeDocument/2006/customXml" ds:itemID="{59892691-71FA-4142-A11C-4DEF9C2F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Energinet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Christian Flytkjær Jensen</dc:creator>
  <cp:lastModifiedBy>Katrine Vestergaard Petersen</cp:lastModifiedBy>
  <cp:revision>2</cp:revision>
  <cp:lastPrinted>2016-06-13T06:21:00Z</cp:lastPrinted>
  <dcterms:created xsi:type="dcterms:W3CDTF">2016-08-08T10:55:00Z</dcterms:created>
  <dcterms:modified xsi:type="dcterms:W3CDTF">2016-08-08T10:55:00Z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\\FS16\docprod\templates\2010-EN_Notat.dotm</vt:lpwstr>
  </property>
  <property fmtid="{D5CDD505-2E9C-101B-9397-08002B2CF9AE}" pid="3" name="filePathOneNote">
    <vt:lpwstr>\\CN216\360users\onenote\energinet\cfj\</vt:lpwstr>
  </property>
  <property fmtid="{D5CDD505-2E9C-101B-9397-08002B2CF9AE}" pid="4" name="comment">
    <vt:lpwstr>Harmonic Requirements for the Connection of Kriegers Flak A and B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BackOfficeType">
    <vt:lpwstr>
    </vt:lpwstr>
  </property>
  <property fmtid="{D5CDD505-2E9C-101B-9397-08002B2CF9AE}" pid="8" name="docId">
    <vt:lpwstr>2360327</vt:lpwstr>
  </property>
  <property fmtid="{D5CDD505-2E9C-101B-9397-08002B2CF9AE}" pid="9" name="verId">
    <vt:lpwstr>2331281</vt:lpwstr>
  </property>
  <property fmtid="{D5CDD505-2E9C-101B-9397-08002B2CF9AE}" pid="10" name="fileVersionId">
    <vt:lpwstr>
    </vt:lpwstr>
  </property>
  <property fmtid="{D5CDD505-2E9C-101B-9397-08002B2CF9AE}" pid="11" name="sourceId">
    <vt:lpwstr>
    </vt:lpwstr>
  </property>
  <property fmtid="{D5CDD505-2E9C-101B-9397-08002B2CF9AE}" pid="12" name="templateId">
    <vt:lpwstr>200036</vt:lpwstr>
  </property>
  <property fmtid="{D5CDD505-2E9C-101B-9397-08002B2CF9AE}" pid="13" name="module">
    <vt:lpwstr>
    </vt:lpwstr>
  </property>
  <property fmtid="{D5CDD505-2E9C-101B-9397-08002B2CF9AE}" pid="14" name="customParams">
    <vt:lpwstr>
    </vt:lpwstr>
  </property>
  <property fmtid="{D5CDD505-2E9C-101B-9397-08002B2CF9AE}" pid="15" name="external">
    <vt:lpwstr>0</vt:lpwstr>
  </property>
  <property fmtid="{D5CDD505-2E9C-101B-9397-08002B2CF9AE}" pid="16" name="ExternalControlledCheckOut">
    <vt:lpwstr>
    </vt:lpwstr>
  </property>
  <property fmtid="{D5CDD505-2E9C-101B-9397-08002B2CF9AE}" pid="17" name="createdBy">
    <vt:lpwstr>Christian Flytkjær Jensen</vt:lpwstr>
  </property>
  <property fmtid="{D5CDD505-2E9C-101B-9397-08002B2CF9AE}" pid="18" name="modifiedBy">
    <vt:lpwstr>Jan Havsager</vt:lpwstr>
  </property>
  <property fmtid="{D5CDD505-2E9C-101B-9397-08002B2CF9AE}" pid="19" name="action">
    <vt:lpwstr>edit</vt:lpwstr>
  </property>
  <property fmtid="{D5CDD505-2E9C-101B-9397-08002B2CF9AE}" pid="20" name="serverName">
    <vt:lpwstr>esdh.si.energinet.local</vt:lpwstr>
  </property>
  <property fmtid="{D5CDD505-2E9C-101B-9397-08002B2CF9AE}" pid="21" name="protocol">
    <vt:lpwstr>off</vt:lpwstr>
  </property>
  <property fmtid="{D5CDD505-2E9C-101B-9397-08002B2CF9AE}" pid="22" name="site">
    <vt:lpwstr>/view.aspx</vt:lpwstr>
  </property>
  <property fmtid="{D5CDD505-2E9C-101B-9397-08002B2CF9AE}" pid="23" name="externalUser">
    <vt:lpwstr>
    </vt:lpwstr>
  </property>
  <property fmtid="{D5CDD505-2E9C-101B-9397-08002B2CF9AE}" pid="24" name="currentVerId">
    <vt:lpwstr>2331281</vt:lpwstr>
  </property>
  <property fmtid="{D5CDD505-2E9C-101B-9397-08002B2CF9AE}" pid="25" name="filePath">
    <vt:lpwstr>C:\WINDOWS\TEMP\Upload\</vt:lpwstr>
  </property>
  <property fmtid="{D5CDD505-2E9C-101B-9397-08002B2CF9AE}" pid="26" name="fileName">
    <vt:lpwstr>d2352f6d-b9dd-489e-a5d9-1c6ea3e19515.DOCX</vt:lpwstr>
  </property>
  <property fmtid="{D5CDD505-2E9C-101B-9397-08002B2CF9AE}" pid="27" name="fileId">
    <vt:lpwstr>3337314</vt:lpwstr>
  </property>
  <property fmtid="{D5CDD505-2E9C-101B-9397-08002B2CF9AE}" pid="28" name="Operation">
    <vt:lpwstr>OpenFile</vt:lpwstr>
  </property>
</Properties>
</file>